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F425" w14:textId="0DA7A62C" w:rsidR="003F39EC" w:rsidRDefault="005961ED" w:rsidP="00281679">
      <w:pPr>
        <w:adjustRightInd w:val="0"/>
        <w:snapToGrid w:val="0"/>
        <w:spacing w:beforeLines="150" w:before="468" w:afterLines="150" w:after="468" w:line="360" w:lineRule="auto"/>
        <w:jc w:val="center"/>
        <w:outlineLvl w:val="0"/>
        <w:rPr>
          <w:rFonts w:ascii="黑体" w:eastAsia="黑体" w:hAnsi="黑体" w:hint="eastAsia"/>
          <w:b/>
          <w:bCs/>
          <w:sz w:val="32"/>
          <w:szCs w:val="32"/>
        </w:rPr>
      </w:pPr>
      <w:bookmarkStart w:id="0" w:name="_Toc175732083"/>
      <w:bookmarkStart w:id="1" w:name="_Toc175838256"/>
      <w:bookmarkStart w:id="2" w:name="_Toc177715686"/>
      <w:bookmarkStart w:id="3" w:name="_Toc237526451"/>
      <w:r w:rsidRPr="005961ED">
        <w:rPr>
          <w:rFonts w:ascii="黑体" w:eastAsia="黑体" w:hAnsi="黑体" w:hint="eastAsia"/>
          <w:b/>
          <w:bCs/>
          <w:sz w:val="32"/>
          <w:szCs w:val="32"/>
        </w:rPr>
        <w:t>前  言</w:t>
      </w:r>
      <w:bookmarkEnd w:id="0"/>
      <w:bookmarkEnd w:id="1"/>
      <w:bookmarkEnd w:id="2"/>
      <w:bookmarkEnd w:id="3"/>
    </w:p>
    <w:p w14:paraId="17015C04" w14:textId="60FA2217" w:rsidR="00D44F01" w:rsidRDefault="00262B83" w:rsidP="003F7309">
      <w:pPr>
        <w:pStyle w:val="11"/>
        <w:adjustRightInd w:val="0"/>
        <w:snapToGrid w:val="0"/>
        <w:ind w:firstLine="560"/>
      </w:pPr>
      <w:r w:rsidRPr="00262B83">
        <w:rPr>
          <w:rFonts w:hint="eastAsia"/>
        </w:rPr>
        <w:t>辽宁海洋石化精细化工有限责任公司成立于</w:t>
      </w:r>
      <w:r w:rsidRPr="00262B83">
        <w:rPr>
          <w:rFonts w:hint="eastAsia"/>
        </w:rPr>
        <w:t>2006</w:t>
      </w:r>
      <w:r w:rsidRPr="00262B83">
        <w:rPr>
          <w:rFonts w:hint="eastAsia"/>
        </w:rPr>
        <w:t>年</w:t>
      </w:r>
      <w:r w:rsidRPr="00262B83">
        <w:rPr>
          <w:rFonts w:hint="eastAsia"/>
        </w:rPr>
        <w:t>8</w:t>
      </w:r>
      <w:r w:rsidRPr="00262B83">
        <w:rPr>
          <w:rFonts w:hint="eastAsia"/>
        </w:rPr>
        <w:t>月</w:t>
      </w:r>
      <w:r w:rsidRPr="00262B83">
        <w:rPr>
          <w:rFonts w:hint="eastAsia"/>
        </w:rPr>
        <w:t>11</w:t>
      </w:r>
      <w:r w:rsidRPr="00262B83">
        <w:rPr>
          <w:rFonts w:hint="eastAsia"/>
        </w:rPr>
        <w:t>日，注册场所位于葫芦岛高新技术产业开发区高新九路</w:t>
      </w:r>
      <w:r w:rsidRPr="00262B83">
        <w:rPr>
          <w:rFonts w:hint="eastAsia"/>
        </w:rPr>
        <w:t>30-1</w:t>
      </w:r>
      <w:r w:rsidRPr="00262B83">
        <w:rPr>
          <w:rFonts w:hint="eastAsia"/>
        </w:rPr>
        <w:t>，企业类型为有限责任公司（法人独资），法定代表人为王天麒，主要经营范围包括：燃气经营；危险化学品经营：危险化学品生产；原油批发；移动式压力容器</w:t>
      </w:r>
      <w:r w:rsidRPr="00262B83">
        <w:rPr>
          <w:rFonts w:hint="eastAsia"/>
        </w:rPr>
        <w:t>/</w:t>
      </w:r>
      <w:r w:rsidRPr="00262B83">
        <w:rPr>
          <w:rFonts w:hint="eastAsia"/>
        </w:rPr>
        <w:t>气瓶充装；危险化学品仓储；成品油批发</w:t>
      </w:r>
      <w:r w:rsidR="004534E8">
        <w:rPr>
          <w:rFonts w:hint="eastAsia"/>
        </w:rPr>
        <w:t>等业务</w:t>
      </w:r>
      <w:r w:rsidR="00D44F01" w:rsidRPr="00CE4245">
        <w:rPr>
          <w:rFonts w:hint="eastAsia"/>
        </w:rPr>
        <w:t>。</w:t>
      </w:r>
    </w:p>
    <w:p w14:paraId="00CFBF88" w14:textId="6B667968" w:rsidR="008C4596" w:rsidRDefault="006C6C72" w:rsidP="003F7309">
      <w:pPr>
        <w:pStyle w:val="11"/>
        <w:adjustRightInd w:val="0"/>
        <w:snapToGrid w:val="0"/>
        <w:ind w:firstLine="560"/>
      </w:pPr>
      <w:r>
        <w:rPr>
          <w:rFonts w:hint="eastAsia"/>
        </w:rPr>
        <w:t>目前，</w:t>
      </w:r>
      <w:r w:rsidR="00460071" w:rsidRPr="00460071">
        <w:rPr>
          <w:rFonts w:hint="eastAsia"/>
        </w:rPr>
        <w:t>辽宁海洋石化精细化工有限责任公司设有处理规模为</w:t>
      </w:r>
      <w:r w:rsidR="00460071" w:rsidRPr="00460071">
        <w:rPr>
          <w:rFonts w:hint="eastAsia"/>
        </w:rPr>
        <w:t>22</w:t>
      </w:r>
      <w:r w:rsidR="00460071" w:rsidRPr="00460071">
        <w:rPr>
          <w:rFonts w:hint="eastAsia"/>
        </w:rPr>
        <w:t>×</w:t>
      </w:r>
      <w:r w:rsidR="00460071" w:rsidRPr="00460071">
        <w:rPr>
          <w:rFonts w:hint="eastAsia"/>
        </w:rPr>
        <w:t>10</w:t>
      </w:r>
      <w:r w:rsidR="00460071" w:rsidRPr="00460071">
        <w:rPr>
          <w:rFonts w:hint="eastAsia"/>
          <w:vertAlign w:val="superscript"/>
        </w:rPr>
        <w:t>4</w:t>
      </w:r>
      <w:r w:rsidR="00460071" w:rsidRPr="00460071">
        <w:rPr>
          <w:rFonts w:hint="eastAsia"/>
        </w:rPr>
        <w:t>t/a</w:t>
      </w:r>
      <w:r w:rsidR="00460071" w:rsidRPr="00460071">
        <w:rPr>
          <w:rFonts w:hint="eastAsia"/>
        </w:rPr>
        <w:t>凝析油常压蒸馏装置、压缩天然气装置。凝析油常压蒸馏装置主要产品为：液化石油气、石脑油（化工轻油与</w:t>
      </w:r>
      <w:r w:rsidR="00460071" w:rsidRPr="00460071">
        <w:rPr>
          <w:rFonts w:hint="eastAsia"/>
        </w:rPr>
        <w:t>190#</w:t>
      </w:r>
      <w:r w:rsidR="00460071" w:rsidRPr="00460071">
        <w:rPr>
          <w:rFonts w:hint="eastAsia"/>
        </w:rPr>
        <w:t>溶剂油）、溶剂油（油漆及清洗用溶剂油，常一线油）、</w:t>
      </w:r>
      <w:r w:rsidR="00460071" w:rsidRPr="00460071">
        <w:rPr>
          <w:rFonts w:hint="eastAsia"/>
        </w:rPr>
        <w:t>2#</w:t>
      </w:r>
      <w:r w:rsidR="00460071" w:rsidRPr="00460071">
        <w:rPr>
          <w:rFonts w:hint="eastAsia"/>
        </w:rPr>
        <w:t>燃料油（常二线油）、</w:t>
      </w:r>
      <w:r w:rsidR="00460071" w:rsidRPr="00460071">
        <w:rPr>
          <w:rFonts w:hint="eastAsia"/>
        </w:rPr>
        <w:t>4#</w:t>
      </w:r>
      <w:r w:rsidR="00460071" w:rsidRPr="00460071">
        <w:rPr>
          <w:rFonts w:hint="eastAsia"/>
        </w:rPr>
        <w:t>燃料油（常三线油）、</w:t>
      </w:r>
      <w:r w:rsidR="00460071" w:rsidRPr="00460071">
        <w:rPr>
          <w:rFonts w:hint="eastAsia"/>
        </w:rPr>
        <w:t>7#</w:t>
      </w:r>
      <w:r w:rsidR="00460071" w:rsidRPr="00460071">
        <w:rPr>
          <w:rFonts w:hint="eastAsia"/>
        </w:rPr>
        <w:t>燃料油（常底油），副产物少量瓦斯气送入装置燃料系统。压缩天然气装置涉及的主要物料为天然气、四氢噻吩</w:t>
      </w:r>
      <w:r w:rsidR="008C4596">
        <w:rPr>
          <w:rFonts w:hint="eastAsia"/>
        </w:rPr>
        <w:t>。</w:t>
      </w:r>
    </w:p>
    <w:p w14:paraId="5D41CAFD" w14:textId="46C1A028" w:rsidR="005961ED" w:rsidRDefault="00460071" w:rsidP="003F7309">
      <w:pPr>
        <w:pStyle w:val="11"/>
        <w:adjustRightInd w:val="0"/>
        <w:snapToGrid w:val="0"/>
        <w:ind w:firstLine="560"/>
      </w:pPr>
      <w:r>
        <w:rPr>
          <w:rFonts w:hint="eastAsia"/>
        </w:rPr>
        <w:t>辽宁海洋石化精细化工有限责任公司</w:t>
      </w:r>
      <w:r w:rsidR="00636AB7">
        <w:rPr>
          <w:rFonts w:hint="eastAsia"/>
        </w:rPr>
        <w:t>于</w:t>
      </w:r>
      <w:r w:rsidR="00636AB7">
        <w:rPr>
          <w:rFonts w:hint="eastAsia"/>
        </w:rPr>
        <w:t>202</w:t>
      </w:r>
      <w:r>
        <w:rPr>
          <w:rFonts w:hint="eastAsia"/>
        </w:rPr>
        <w:t>3</w:t>
      </w:r>
      <w:r w:rsidR="00636AB7">
        <w:rPr>
          <w:rFonts w:hint="eastAsia"/>
        </w:rPr>
        <w:t>年由</w:t>
      </w:r>
      <w:r w:rsidR="00636AB7" w:rsidRPr="00636AB7">
        <w:rPr>
          <w:rFonts w:hint="eastAsia"/>
        </w:rPr>
        <w:t>沈阳奥思特安全技术服务集团有限公司</w:t>
      </w:r>
      <w:r w:rsidR="00636AB7">
        <w:rPr>
          <w:rFonts w:hint="eastAsia"/>
        </w:rPr>
        <w:t>编制</w:t>
      </w:r>
      <w:r w:rsidR="00636AB7" w:rsidRPr="00636AB7">
        <w:rPr>
          <w:rFonts w:hint="eastAsia"/>
        </w:rPr>
        <w:t>危险化学品重大危险源安全评估报告</w:t>
      </w:r>
      <w:r w:rsidR="00636AB7">
        <w:rPr>
          <w:rFonts w:hint="eastAsia"/>
        </w:rPr>
        <w:t>，</w:t>
      </w:r>
      <w:r w:rsidR="00281679" w:rsidRPr="003E3178">
        <w:rPr>
          <w:rFonts w:hint="eastAsia"/>
        </w:rPr>
        <w:t>可燃液体罐组构成三级危险化学品重大危险源，液化石油气罐区构成四级危险化学品重大危险源，化工轻油罐组构成四级危险化学品重大危险源。</w:t>
      </w:r>
      <w:r w:rsidR="00636AB7">
        <w:rPr>
          <w:rFonts w:hint="eastAsia"/>
        </w:rPr>
        <w:t>至此已满三年，</w:t>
      </w:r>
      <w:r w:rsidR="005961ED">
        <w:rPr>
          <w:rFonts w:hint="eastAsia"/>
        </w:rPr>
        <w:t>根据《危险化学品重大危险源监督管理暂行规定》的有关规定，</w:t>
      </w:r>
      <w:r w:rsidR="00636AB7" w:rsidRPr="00636AB7">
        <w:rPr>
          <w:rFonts w:hint="eastAsia"/>
        </w:rPr>
        <w:t>重大危险源安全评估已满三年的</w:t>
      </w:r>
      <w:r w:rsidR="00EB13B2">
        <w:rPr>
          <w:rFonts w:hint="eastAsia"/>
        </w:rPr>
        <w:t>，</w:t>
      </w:r>
      <w:r w:rsidR="005961ED">
        <w:rPr>
          <w:rFonts w:hint="eastAsia"/>
        </w:rPr>
        <w:t>危险化学品单位应当对危险化学品重大危险源进行安全评估并确定危险化学品重大危险源等级。构成重大危险源的危险化学品单位应当对重大危险源进行辨识、安全评估及分级，并向所在地县级以上人民政府应急管理部门备案。</w:t>
      </w:r>
    </w:p>
    <w:p w14:paraId="40153F3A" w14:textId="3796CC26" w:rsidR="005961ED" w:rsidRPr="00460071" w:rsidRDefault="005961ED" w:rsidP="003F7309">
      <w:pPr>
        <w:pStyle w:val="11"/>
        <w:adjustRightInd w:val="0"/>
        <w:snapToGrid w:val="0"/>
        <w:ind w:firstLine="560"/>
      </w:pPr>
      <w:r w:rsidRPr="00460071">
        <w:rPr>
          <w:rFonts w:hint="eastAsia"/>
        </w:rPr>
        <w:t>为此，</w:t>
      </w:r>
      <w:r w:rsidR="00460071" w:rsidRPr="00460071">
        <w:rPr>
          <w:rFonts w:hint="eastAsia"/>
        </w:rPr>
        <w:t>辽宁海洋石化精细化工有限责任公司</w:t>
      </w:r>
      <w:r w:rsidRPr="00460071">
        <w:rPr>
          <w:rFonts w:hint="eastAsia"/>
        </w:rPr>
        <w:t>特委托具有安全评价资质的</w:t>
      </w:r>
      <w:r w:rsidR="00A072BB" w:rsidRPr="00460071">
        <w:rPr>
          <w:rFonts w:hint="eastAsia"/>
        </w:rPr>
        <w:t>辽宁诺诚安全科技有限公司</w:t>
      </w:r>
      <w:r w:rsidRPr="00460071">
        <w:rPr>
          <w:rFonts w:hint="eastAsia"/>
        </w:rPr>
        <w:t>对</w:t>
      </w:r>
      <w:r w:rsidR="00460071" w:rsidRPr="00460071">
        <w:rPr>
          <w:rFonts w:hint="eastAsia"/>
        </w:rPr>
        <w:t>辽宁海洋石化精细化工有限责任公司</w:t>
      </w:r>
      <w:r w:rsidRPr="00460071">
        <w:rPr>
          <w:rFonts w:hint="eastAsia"/>
        </w:rPr>
        <w:t>进行危险化学品重大危险源辨识确认和评估分级，并编制危险化学品重大危险源安</w:t>
      </w:r>
      <w:r w:rsidRPr="00460071">
        <w:rPr>
          <w:rFonts w:hint="eastAsia"/>
        </w:rPr>
        <w:lastRenderedPageBreak/>
        <w:t>全评估报告。</w:t>
      </w:r>
    </w:p>
    <w:p w14:paraId="1BF38F3C" w14:textId="5C27DD69" w:rsidR="00A072BB" w:rsidRDefault="005961ED" w:rsidP="003F7309">
      <w:pPr>
        <w:pStyle w:val="11"/>
        <w:adjustRightInd w:val="0"/>
        <w:snapToGrid w:val="0"/>
        <w:ind w:firstLine="560"/>
      </w:pPr>
      <w:r>
        <w:rPr>
          <w:rFonts w:hint="eastAsia"/>
        </w:rPr>
        <w:t>在此，对本危险化学品重大危险源安全评估报告编制过程中给予大力支持的</w:t>
      </w:r>
      <w:r w:rsidR="00460071">
        <w:rPr>
          <w:rFonts w:hint="eastAsia"/>
          <w:spacing w:val="-10"/>
        </w:rPr>
        <w:t>辽宁海洋石化精细化工有限责任公司</w:t>
      </w:r>
      <w:r>
        <w:rPr>
          <w:rFonts w:hint="eastAsia"/>
        </w:rPr>
        <w:t>相关领导及负责人，表示衷心的感谢。</w:t>
      </w:r>
    </w:p>
    <w:p w14:paraId="064423E1" w14:textId="77777777" w:rsidR="00EE3AE2" w:rsidRDefault="00EE3AE2" w:rsidP="003F7309">
      <w:pPr>
        <w:pStyle w:val="11"/>
        <w:adjustRightInd w:val="0"/>
        <w:snapToGrid w:val="0"/>
        <w:ind w:firstLine="560"/>
      </w:pPr>
    </w:p>
    <w:p w14:paraId="0EF2C136" w14:textId="6143C8CF" w:rsidR="00704A62" w:rsidRDefault="00704A62" w:rsidP="005961ED">
      <w:pPr>
        <w:pStyle w:val="11"/>
        <w:ind w:firstLine="560"/>
        <w:sectPr w:rsidR="00704A62" w:rsidSect="00160182">
          <w:headerReference w:type="default" r:id="rId8"/>
          <w:pgSz w:w="11906" w:h="16838" w:code="9"/>
          <w:pgMar w:top="1418" w:right="1134" w:bottom="1134" w:left="1588" w:header="851" w:footer="992" w:gutter="0"/>
          <w:cols w:space="425"/>
          <w:docGrid w:type="linesAndChars" w:linePitch="312"/>
        </w:sectPr>
      </w:pPr>
    </w:p>
    <w:p w14:paraId="584753E1" w14:textId="64CCE99B" w:rsidR="005961ED" w:rsidRDefault="00A072BB" w:rsidP="00BA51F6">
      <w:pPr>
        <w:spacing w:beforeLines="50" w:before="156" w:afterLines="50" w:after="156" w:line="360" w:lineRule="auto"/>
        <w:jc w:val="center"/>
        <w:outlineLvl w:val="0"/>
        <w:rPr>
          <w:rFonts w:ascii="黑体" w:eastAsia="黑体" w:hAnsi="黑体" w:hint="eastAsia"/>
          <w:b/>
          <w:bCs/>
          <w:sz w:val="32"/>
          <w:szCs w:val="32"/>
        </w:rPr>
      </w:pPr>
      <w:bookmarkStart w:id="4" w:name="_Toc175732084"/>
      <w:bookmarkStart w:id="5" w:name="_Toc175838257"/>
      <w:bookmarkStart w:id="6" w:name="_Toc177715687"/>
      <w:bookmarkStart w:id="7" w:name="_Toc237526452"/>
      <w:r w:rsidRPr="0029749C">
        <w:rPr>
          <w:rFonts w:ascii="黑体" w:eastAsia="黑体" w:hAnsi="黑体" w:hint="eastAsia"/>
          <w:b/>
          <w:bCs/>
          <w:sz w:val="32"/>
          <w:szCs w:val="32"/>
        </w:rPr>
        <w:lastRenderedPageBreak/>
        <w:t>目  录</w:t>
      </w:r>
      <w:bookmarkEnd w:id="4"/>
      <w:bookmarkEnd w:id="5"/>
      <w:bookmarkEnd w:id="6"/>
      <w:bookmarkEnd w:id="7"/>
    </w:p>
    <w:p w14:paraId="744804E6" w14:textId="5D59E81B" w:rsidR="0029749C" w:rsidRPr="0029749C" w:rsidRDefault="00CA0B08" w:rsidP="0029749C">
      <w:pPr>
        <w:pStyle w:val="TOC1"/>
      </w:pPr>
      <w:r w:rsidRPr="00D3470A">
        <w:fldChar w:fldCharType="begin"/>
      </w:r>
      <w:r w:rsidRPr="00D3470A">
        <w:instrText xml:space="preserve"> TOC \o "1-2" \h \z \u </w:instrText>
      </w:r>
      <w:r w:rsidRPr="00D3470A">
        <w:fldChar w:fldCharType="separate"/>
      </w:r>
      <w:hyperlink w:anchor="_Toc237526453" w:history="1">
        <w:r w:rsidR="0029749C" w:rsidRPr="0029749C">
          <w:rPr>
            <w:rStyle w:val="af1"/>
          </w:rPr>
          <w:t>1</w:t>
        </w:r>
        <w:r w:rsidR="0029749C" w:rsidRPr="0029749C">
          <w:rPr>
            <w:rStyle w:val="af1"/>
          </w:rPr>
          <w:t>概述</w:t>
        </w:r>
        <w:r w:rsidR="0029749C" w:rsidRPr="0029749C">
          <w:rPr>
            <w:webHidden/>
          </w:rPr>
          <w:tab/>
        </w:r>
        <w:r w:rsidR="0029749C" w:rsidRPr="0029749C">
          <w:rPr>
            <w:webHidden/>
          </w:rPr>
          <w:fldChar w:fldCharType="begin"/>
        </w:r>
        <w:r w:rsidR="0029749C" w:rsidRPr="0029749C">
          <w:rPr>
            <w:webHidden/>
          </w:rPr>
          <w:instrText xml:space="preserve"> PAGEREF _Toc237526453 \h </w:instrText>
        </w:r>
        <w:r w:rsidR="0029749C" w:rsidRPr="0029749C">
          <w:rPr>
            <w:webHidden/>
          </w:rPr>
        </w:r>
        <w:r w:rsidR="0029749C" w:rsidRPr="0029749C">
          <w:rPr>
            <w:webHidden/>
          </w:rPr>
          <w:fldChar w:fldCharType="separate"/>
        </w:r>
        <w:r w:rsidR="00FC26D8">
          <w:rPr>
            <w:webHidden/>
          </w:rPr>
          <w:t>1</w:t>
        </w:r>
        <w:r w:rsidR="0029749C" w:rsidRPr="0029749C">
          <w:rPr>
            <w:webHidden/>
          </w:rPr>
          <w:fldChar w:fldCharType="end"/>
        </w:r>
      </w:hyperlink>
    </w:p>
    <w:p w14:paraId="09F0F0C8" w14:textId="64321A73"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54" w:history="1">
        <w:r w:rsidRPr="0029749C">
          <w:rPr>
            <w:rStyle w:val="af1"/>
            <w:rFonts w:ascii="Times New Roman" w:eastAsia="黑体" w:hAnsi="Times New Roman" w:cs="Times New Roman"/>
            <w:noProof/>
            <w:sz w:val="28"/>
            <w:szCs w:val="28"/>
          </w:rPr>
          <w:t>1.1</w:t>
        </w:r>
        <w:r w:rsidRPr="0029749C">
          <w:rPr>
            <w:rStyle w:val="af1"/>
            <w:rFonts w:ascii="Times New Roman" w:eastAsia="黑体" w:hAnsi="Times New Roman" w:cs="Times New Roman"/>
            <w:noProof/>
            <w:sz w:val="28"/>
            <w:szCs w:val="28"/>
          </w:rPr>
          <w:t>安全评估目的</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_Toc237526454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w:t>
        </w:r>
        <w:r w:rsidRPr="0029749C">
          <w:rPr>
            <w:rFonts w:ascii="Times New Roman" w:eastAsia="黑体" w:hAnsi="Times New Roman" w:cs="Times New Roman"/>
            <w:noProof/>
            <w:webHidden/>
            <w:sz w:val="28"/>
            <w:szCs w:val="28"/>
          </w:rPr>
          <w:fldChar w:fldCharType="end"/>
        </w:r>
      </w:hyperlink>
    </w:p>
    <w:p w14:paraId="7B51DAA1" w14:textId="7F057889"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55" w:history="1">
        <w:r w:rsidRPr="0029749C">
          <w:rPr>
            <w:rStyle w:val="af1"/>
            <w:rFonts w:ascii="Times New Roman" w:eastAsia="黑体" w:hAnsi="Times New Roman" w:cs="Times New Roman"/>
            <w:noProof/>
            <w:sz w:val="28"/>
            <w:szCs w:val="28"/>
          </w:rPr>
          <w:t>1.2</w:t>
        </w:r>
        <w:r w:rsidRPr="0029749C">
          <w:rPr>
            <w:rStyle w:val="af1"/>
            <w:rFonts w:ascii="Times New Roman" w:eastAsia="黑体" w:hAnsi="Times New Roman" w:cs="Times New Roman"/>
            <w:noProof/>
            <w:sz w:val="28"/>
            <w:szCs w:val="28"/>
          </w:rPr>
          <w:t>安全评估依据</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_Toc237526455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w:t>
        </w:r>
        <w:r w:rsidRPr="0029749C">
          <w:rPr>
            <w:rFonts w:ascii="Times New Roman" w:eastAsia="黑体" w:hAnsi="Times New Roman" w:cs="Times New Roman"/>
            <w:noProof/>
            <w:webHidden/>
            <w:sz w:val="28"/>
            <w:szCs w:val="28"/>
          </w:rPr>
          <w:fldChar w:fldCharType="end"/>
        </w:r>
      </w:hyperlink>
    </w:p>
    <w:p w14:paraId="0E3D589D" w14:textId="3C6D2F4B"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56" w:history="1">
        <w:r w:rsidRPr="0029749C">
          <w:rPr>
            <w:rStyle w:val="af1"/>
            <w:rFonts w:ascii="Times New Roman" w:eastAsia="黑体" w:hAnsi="Times New Roman" w:cs="Times New Roman"/>
            <w:noProof/>
            <w:sz w:val="28"/>
            <w:szCs w:val="28"/>
          </w:rPr>
          <w:t>1.3</w:t>
        </w:r>
        <w:r w:rsidRPr="0029749C">
          <w:rPr>
            <w:rStyle w:val="af1"/>
            <w:rFonts w:ascii="Times New Roman" w:eastAsia="黑体" w:hAnsi="Times New Roman" w:cs="Times New Roman"/>
            <w:noProof/>
            <w:sz w:val="28"/>
            <w:szCs w:val="28"/>
          </w:rPr>
          <w:t>安全评估范围</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_Toc237526456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12</w:t>
        </w:r>
        <w:r w:rsidRPr="0029749C">
          <w:rPr>
            <w:rFonts w:ascii="Times New Roman" w:eastAsia="黑体" w:hAnsi="Times New Roman" w:cs="Times New Roman"/>
            <w:noProof/>
            <w:webHidden/>
            <w:sz w:val="28"/>
            <w:szCs w:val="28"/>
          </w:rPr>
          <w:fldChar w:fldCharType="end"/>
        </w:r>
      </w:hyperlink>
    </w:p>
    <w:p w14:paraId="627D37E7" w14:textId="220F5D8A"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57" w:history="1">
        <w:r w:rsidRPr="0029749C">
          <w:rPr>
            <w:rStyle w:val="af1"/>
            <w:rFonts w:ascii="Times New Roman" w:eastAsia="黑体" w:hAnsi="Times New Roman" w:cs="Times New Roman"/>
            <w:noProof/>
            <w:sz w:val="28"/>
            <w:szCs w:val="28"/>
          </w:rPr>
          <w:t>1.4</w:t>
        </w:r>
        <w:r w:rsidRPr="0029749C">
          <w:rPr>
            <w:rStyle w:val="af1"/>
            <w:rFonts w:ascii="Times New Roman" w:eastAsia="黑体" w:hAnsi="Times New Roman" w:cs="Times New Roman"/>
            <w:noProof/>
            <w:sz w:val="28"/>
            <w:szCs w:val="28"/>
          </w:rPr>
          <w:t>安全评估程序</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_Toc237526457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12</w:t>
        </w:r>
        <w:r w:rsidRPr="0029749C">
          <w:rPr>
            <w:rFonts w:ascii="Times New Roman" w:eastAsia="黑体" w:hAnsi="Times New Roman" w:cs="Times New Roman"/>
            <w:noProof/>
            <w:webHidden/>
            <w:sz w:val="28"/>
            <w:szCs w:val="28"/>
          </w:rPr>
          <w:fldChar w:fldCharType="end"/>
        </w:r>
      </w:hyperlink>
    </w:p>
    <w:p w14:paraId="78D693F2" w14:textId="6800DF30" w:rsidR="0029749C" w:rsidRPr="0029749C" w:rsidRDefault="0029749C" w:rsidP="0029749C">
      <w:pPr>
        <w:pStyle w:val="TOC1"/>
      </w:pPr>
      <w:hyperlink w:anchor="_Toc237526458" w:history="1">
        <w:r w:rsidRPr="0029749C">
          <w:rPr>
            <w:rStyle w:val="af1"/>
          </w:rPr>
          <w:t>2</w:t>
        </w:r>
        <w:r w:rsidRPr="0029749C">
          <w:rPr>
            <w:rStyle w:val="af1"/>
          </w:rPr>
          <w:t>重大危险源基本情况</w:t>
        </w:r>
        <w:r w:rsidRPr="0029749C">
          <w:rPr>
            <w:webHidden/>
          </w:rPr>
          <w:tab/>
        </w:r>
        <w:r w:rsidRPr="0029749C">
          <w:rPr>
            <w:webHidden/>
          </w:rPr>
          <w:fldChar w:fldCharType="begin"/>
        </w:r>
        <w:r w:rsidRPr="0029749C">
          <w:rPr>
            <w:webHidden/>
          </w:rPr>
          <w:instrText xml:space="preserve"> PAGEREF _Toc237526458 \h </w:instrText>
        </w:r>
        <w:r w:rsidRPr="0029749C">
          <w:rPr>
            <w:webHidden/>
          </w:rPr>
        </w:r>
        <w:r w:rsidRPr="0029749C">
          <w:rPr>
            <w:webHidden/>
          </w:rPr>
          <w:fldChar w:fldCharType="separate"/>
        </w:r>
        <w:r w:rsidR="00FC26D8">
          <w:rPr>
            <w:webHidden/>
          </w:rPr>
          <w:t>14</w:t>
        </w:r>
        <w:r w:rsidRPr="0029749C">
          <w:rPr>
            <w:webHidden/>
          </w:rPr>
          <w:fldChar w:fldCharType="end"/>
        </w:r>
      </w:hyperlink>
    </w:p>
    <w:p w14:paraId="5AF6B4DB" w14:textId="1E24B3FD"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59" w:history="1">
        <w:r w:rsidRPr="0029749C">
          <w:rPr>
            <w:rStyle w:val="af1"/>
            <w:rFonts w:ascii="Times New Roman" w:eastAsia="黑体" w:hAnsi="Times New Roman" w:cs="Times New Roman"/>
            <w:noProof/>
            <w:sz w:val="28"/>
            <w:szCs w:val="28"/>
          </w:rPr>
          <w:t>2.1</w:t>
        </w:r>
        <w:r w:rsidRPr="0029749C">
          <w:rPr>
            <w:rStyle w:val="af1"/>
            <w:rFonts w:ascii="Times New Roman" w:eastAsia="黑体" w:hAnsi="Times New Roman" w:cs="Times New Roman"/>
            <w:noProof/>
            <w:sz w:val="28"/>
            <w:szCs w:val="28"/>
          </w:rPr>
          <w:t>单位概况</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_Toc237526459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14</w:t>
        </w:r>
        <w:r w:rsidRPr="0029749C">
          <w:rPr>
            <w:rFonts w:ascii="Times New Roman" w:eastAsia="黑体" w:hAnsi="Times New Roman" w:cs="Times New Roman"/>
            <w:noProof/>
            <w:webHidden/>
            <w:sz w:val="28"/>
            <w:szCs w:val="28"/>
          </w:rPr>
          <w:fldChar w:fldCharType="end"/>
        </w:r>
      </w:hyperlink>
    </w:p>
    <w:p w14:paraId="45851ED5" w14:textId="4F3761F9"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60" w:history="1">
        <w:r w:rsidRPr="0029749C">
          <w:rPr>
            <w:rStyle w:val="af1"/>
            <w:rFonts w:ascii="Times New Roman" w:eastAsia="黑体" w:hAnsi="Times New Roman" w:cs="Times New Roman"/>
            <w:noProof/>
            <w:sz w:val="28"/>
            <w:szCs w:val="28"/>
          </w:rPr>
          <w:t>2.2</w:t>
        </w:r>
        <w:r w:rsidRPr="0029749C">
          <w:rPr>
            <w:rStyle w:val="af1"/>
            <w:rFonts w:ascii="Times New Roman" w:eastAsia="黑体" w:hAnsi="Times New Roman" w:cs="Times New Roman"/>
            <w:noProof/>
            <w:sz w:val="28"/>
            <w:szCs w:val="28"/>
          </w:rPr>
          <w:t>危险化学品重大危险源辨识与分级</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_Toc237526460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16</w:t>
        </w:r>
        <w:r w:rsidRPr="0029749C">
          <w:rPr>
            <w:rFonts w:ascii="Times New Roman" w:eastAsia="黑体" w:hAnsi="Times New Roman" w:cs="Times New Roman"/>
            <w:noProof/>
            <w:webHidden/>
            <w:sz w:val="28"/>
            <w:szCs w:val="28"/>
          </w:rPr>
          <w:fldChar w:fldCharType="end"/>
        </w:r>
      </w:hyperlink>
    </w:p>
    <w:p w14:paraId="1EFCB316" w14:textId="64187B0F"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61" w:history="1">
        <w:r w:rsidRPr="0029749C">
          <w:rPr>
            <w:rStyle w:val="af1"/>
            <w:rFonts w:ascii="Times New Roman" w:eastAsia="黑体" w:hAnsi="Times New Roman" w:cs="Times New Roman"/>
            <w:noProof/>
            <w:sz w:val="28"/>
            <w:szCs w:val="28"/>
          </w:rPr>
          <w:t>2.3</w:t>
        </w:r>
        <w:r w:rsidRPr="0029749C">
          <w:rPr>
            <w:rStyle w:val="af1"/>
            <w:rFonts w:ascii="Times New Roman" w:eastAsia="黑体" w:hAnsi="Times New Roman" w:cs="Times New Roman"/>
            <w:noProof/>
            <w:sz w:val="28"/>
            <w:szCs w:val="28"/>
          </w:rPr>
          <w:t>周边环境及总平面布置</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_Toc237526461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24</w:t>
        </w:r>
        <w:r w:rsidRPr="0029749C">
          <w:rPr>
            <w:rFonts w:ascii="Times New Roman" w:eastAsia="黑体" w:hAnsi="Times New Roman" w:cs="Times New Roman"/>
            <w:noProof/>
            <w:webHidden/>
            <w:sz w:val="28"/>
            <w:szCs w:val="28"/>
          </w:rPr>
          <w:fldChar w:fldCharType="end"/>
        </w:r>
      </w:hyperlink>
    </w:p>
    <w:p w14:paraId="5F6F276F" w14:textId="219E5384"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62" w:history="1">
        <w:r w:rsidRPr="0029749C">
          <w:rPr>
            <w:rStyle w:val="af1"/>
            <w:rFonts w:ascii="Times New Roman" w:eastAsia="黑体" w:hAnsi="Times New Roman" w:cs="Times New Roman"/>
            <w:noProof/>
            <w:sz w:val="28"/>
            <w:szCs w:val="28"/>
          </w:rPr>
          <w:t>2.4</w:t>
        </w:r>
        <w:r w:rsidRPr="0029749C">
          <w:rPr>
            <w:rStyle w:val="af1"/>
            <w:rFonts w:ascii="Times New Roman" w:eastAsia="黑体" w:hAnsi="Times New Roman" w:cs="Times New Roman"/>
            <w:noProof/>
            <w:sz w:val="28"/>
            <w:szCs w:val="28"/>
          </w:rPr>
          <w:t>工艺流程、主要设备布局及其上下游生产装置的关系</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_Toc237526462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42</w:t>
        </w:r>
        <w:r w:rsidRPr="0029749C">
          <w:rPr>
            <w:rFonts w:ascii="Times New Roman" w:eastAsia="黑体" w:hAnsi="Times New Roman" w:cs="Times New Roman"/>
            <w:noProof/>
            <w:webHidden/>
            <w:sz w:val="28"/>
            <w:szCs w:val="28"/>
          </w:rPr>
          <w:fldChar w:fldCharType="end"/>
        </w:r>
      </w:hyperlink>
    </w:p>
    <w:p w14:paraId="4648C25D" w14:textId="7F65D4BF"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63" w:history="1">
        <w:r w:rsidRPr="0029749C">
          <w:rPr>
            <w:rStyle w:val="af1"/>
            <w:rFonts w:ascii="Times New Roman" w:eastAsia="黑体" w:hAnsi="Times New Roman" w:cs="Times New Roman"/>
            <w:noProof/>
            <w:sz w:val="28"/>
            <w:szCs w:val="28"/>
          </w:rPr>
          <w:t>2.5</w:t>
        </w:r>
        <w:r w:rsidRPr="0029749C">
          <w:rPr>
            <w:rStyle w:val="af1"/>
            <w:rFonts w:ascii="Times New Roman" w:eastAsia="黑体" w:hAnsi="Times New Roman" w:cs="Times New Roman"/>
            <w:noProof/>
            <w:sz w:val="28"/>
            <w:szCs w:val="28"/>
          </w:rPr>
          <w:t>主要设备</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_Toc237526463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45</w:t>
        </w:r>
        <w:r w:rsidRPr="0029749C">
          <w:rPr>
            <w:rFonts w:ascii="Times New Roman" w:eastAsia="黑体" w:hAnsi="Times New Roman" w:cs="Times New Roman"/>
            <w:noProof/>
            <w:webHidden/>
            <w:sz w:val="28"/>
            <w:szCs w:val="28"/>
          </w:rPr>
          <w:fldChar w:fldCharType="end"/>
        </w:r>
      </w:hyperlink>
    </w:p>
    <w:p w14:paraId="705538FB" w14:textId="0914156E"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64" w:history="1">
        <w:r w:rsidRPr="0029749C">
          <w:rPr>
            <w:rStyle w:val="af1"/>
            <w:rFonts w:ascii="Times New Roman" w:eastAsia="黑体" w:hAnsi="Times New Roman" w:cs="Times New Roman"/>
            <w:noProof/>
            <w:sz w:val="28"/>
            <w:szCs w:val="28"/>
          </w:rPr>
          <w:t>2.6</w:t>
        </w:r>
        <w:r w:rsidRPr="0029749C">
          <w:rPr>
            <w:rStyle w:val="af1"/>
            <w:rFonts w:ascii="Times New Roman" w:eastAsia="黑体" w:hAnsi="Times New Roman" w:cs="Times New Roman"/>
            <w:noProof/>
            <w:sz w:val="28"/>
            <w:szCs w:val="28"/>
          </w:rPr>
          <w:t>配套和辅助工程名称、能力（或者负荷）、介质（或者物料）来源</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_Toc237526464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51</w:t>
        </w:r>
        <w:r w:rsidRPr="0029749C">
          <w:rPr>
            <w:rFonts w:ascii="Times New Roman" w:eastAsia="黑体" w:hAnsi="Times New Roman" w:cs="Times New Roman"/>
            <w:noProof/>
            <w:webHidden/>
            <w:sz w:val="28"/>
            <w:szCs w:val="28"/>
          </w:rPr>
          <w:fldChar w:fldCharType="end"/>
        </w:r>
      </w:hyperlink>
    </w:p>
    <w:p w14:paraId="1077F52A" w14:textId="6B55BA92"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65" w:history="1">
        <w:r w:rsidRPr="0029749C">
          <w:rPr>
            <w:rStyle w:val="af1"/>
            <w:rFonts w:ascii="Times New Roman" w:eastAsia="黑体" w:hAnsi="Times New Roman" w:cs="Times New Roman"/>
            <w:noProof/>
            <w:sz w:val="28"/>
            <w:szCs w:val="28"/>
          </w:rPr>
          <w:t>2.8</w:t>
        </w:r>
        <w:r w:rsidRPr="0029749C">
          <w:rPr>
            <w:rStyle w:val="af1"/>
            <w:rFonts w:ascii="Times New Roman" w:eastAsia="黑体" w:hAnsi="Times New Roman" w:cs="Times New Roman"/>
            <w:noProof/>
            <w:sz w:val="28"/>
            <w:szCs w:val="28"/>
          </w:rPr>
          <w:t>组织机构和人员配备</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_Toc237526465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75</w:t>
        </w:r>
        <w:r w:rsidRPr="0029749C">
          <w:rPr>
            <w:rFonts w:ascii="Times New Roman" w:eastAsia="黑体" w:hAnsi="Times New Roman" w:cs="Times New Roman"/>
            <w:noProof/>
            <w:webHidden/>
            <w:sz w:val="28"/>
            <w:szCs w:val="28"/>
          </w:rPr>
          <w:fldChar w:fldCharType="end"/>
        </w:r>
      </w:hyperlink>
    </w:p>
    <w:p w14:paraId="65050906" w14:textId="7916D6B8" w:rsidR="0029749C" w:rsidRPr="0029749C" w:rsidRDefault="0029749C" w:rsidP="0029749C">
      <w:pPr>
        <w:pStyle w:val="TOC1"/>
      </w:pPr>
      <w:hyperlink w:anchor="_Toc237526466" w:history="1">
        <w:r w:rsidRPr="0029749C">
          <w:rPr>
            <w:rStyle w:val="af1"/>
          </w:rPr>
          <w:t>3</w:t>
        </w:r>
        <w:r w:rsidRPr="0029749C">
          <w:rPr>
            <w:rStyle w:val="af1"/>
          </w:rPr>
          <w:t>事故发生的可能性及危害程度</w:t>
        </w:r>
        <w:r w:rsidRPr="0029749C">
          <w:rPr>
            <w:webHidden/>
          </w:rPr>
          <w:tab/>
        </w:r>
        <w:r w:rsidRPr="0029749C">
          <w:rPr>
            <w:webHidden/>
          </w:rPr>
          <w:fldChar w:fldCharType="begin"/>
        </w:r>
        <w:r w:rsidRPr="0029749C">
          <w:rPr>
            <w:webHidden/>
          </w:rPr>
          <w:instrText xml:space="preserve"> PAGEREF _Toc237526466 \h </w:instrText>
        </w:r>
        <w:r w:rsidRPr="0029749C">
          <w:rPr>
            <w:webHidden/>
          </w:rPr>
        </w:r>
        <w:r w:rsidRPr="0029749C">
          <w:rPr>
            <w:webHidden/>
          </w:rPr>
          <w:fldChar w:fldCharType="separate"/>
        </w:r>
        <w:r w:rsidR="00FC26D8">
          <w:rPr>
            <w:webHidden/>
          </w:rPr>
          <w:t>76</w:t>
        </w:r>
        <w:r w:rsidRPr="0029749C">
          <w:rPr>
            <w:webHidden/>
          </w:rPr>
          <w:fldChar w:fldCharType="end"/>
        </w:r>
      </w:hyperlink>
    </w:p>
    <w:p w14:paraId="0D3810F0" w14:textId="18BD9D59"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67" w:history="1">
        <w:r w:rsidRPr="0029749C">
          <w:rPr>
            <w:rStyle w:val="af1"/>
            <w:rFonts w:ascii="Times New Roman" w:eastAsia="黑体" w:hAnsi="Times New Roman" w:cs="Times New Roman"/>
            <w:noProof/>
            <w:sz w:val="28"/>
            <w:szCs w:val="28"/>
          </w:rPr>
          <w:t>3.1</w:t>
        </w:r>
        <w:r w:rsidRPr="0029749C">
          <w:rPr>
            <w:rStyle w:val="af1"/>
            <w:rFonts w:ascii="Times New Roman" w:eastAsia="黑体" w:hAnsi="Times New Roman" w:cs="Times New Roman"/>
            <w:noProof/>
            <w:sz w:val="28"/>
            <w:szCs w:val="28"/>
          </w:rPr>
          <w:t>物质危险因素分析</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_Toc237526467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76</w:t>
        </w:r>
        <w:r w:rsidRPr="0029749C">
          <w:rPr>
            <w:rFonts w:ascii="Times New Roman" w:eastAsia="黑体" w:hAnsi="Times New Roman" w:cs="Times New Roman"/>
            <w:noProof/>
            <w:webHidden/>
            <w:sz w:val="28"/>
            <w:szCs w:val="28"/>
          </w:rPr>
          <w:fldChar w:fldCharType="end"/>
        </w:r>
      </w:hyperlink>
    </w:p>
    <w:p w14:paraId="3AEE6DED" w14:textId="5CF16A2E"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68" w:history="1">
        <w:r w:rsidRPr="0029749C">
          <w:rPr>
            <w:rStyle w:val="af1"/>
            <w:rFonts w:ascii="Times New Roman" w:eastAsia="黑体" w:hAnsi="Times New Roman" w:cs="Times New Roman"/>
            <w:noProof/>
            <w:sz w:val="28"/>
            <w:szCs w:val="28"/>
          </w:rPr>
          <w:t>3.2</w:t>
        </w:r>
        <w:r w:rsidRPr="0029749C">
          <w:rPr>
            <w:rStyle w:val="af1"/>
            <w:rFonts w:ascii="Times New Roman" w:eastAsia="黑体" w:hAnsi="Times New Roman" w:cs="Times New Roman"/>
            <w:noProof/>
            <w:sz w:val="28"/>
            <w:szCs w:val="28"/>
          </w:rPr>
          <w:t>储存过程的危险、有害因素分析</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_Toc237526468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97</w:t>
        </w:r>
        <w:r w:rsidRPr="0029749C">
          <w:rPr>
            <w:rFonts w:ascii="Times New Roman" w:eastAsia="黑体" w:hAnsi="Times New Roman" w:cs="Times New Roman"/>
            <w:noProof/>
            <w:webHidden/>
            <w:sz w:val="28"/>
            <w:szCs w:val="28"/>
          </w:rPr>
          <w:fldChar w:fldCharType="end"/>
        </w:r>
      </w:hyperlink>
    </w:p>
    <w:p w14:paraId="67FBF36A" w14:textId="2E77C30C"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69" w:history="1">
        <w:r w:rsidRPr="0029749C">
          <w:rPr>
            <w:rStyle w:val="af1"/>
            <w:rFonts w:ascii="Times New Roman" w:eastAsia="黑体" w:hAnsi="Times New Roman" w:cs="Times New Roman"/>
            <w:noProof/>
            <w:sz w:val="28"/>
            <w:szCs w:val="28"/>
          </w:rPr>
          <w:t>3.3</w:t>
        </w:r>
        <w:r w:rsidRPr="0029749C">
          <w:rPr>
            <w:rStyle w:val="af1"/>
            <w:rFonts w:ascii="Times New Roman" w:eastAsia="黑体" w:hAnsi="Times New Roman" w:cs="Times New Roman"/>
            <w:noProof/>
            <w:sz w:val="28"/>
            <w:szCs w:val="28"/>
          </w:rPr>
          <w:t>检维修中的危险、有害因素分析</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_Toc237526469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112</w:t>
        </w:r>
        <w:r w:rsidRPr="0029749C">
          <w:rPr>
            <w:rFonts w:ascii="Times New Roman" w:eastAsia="黑体" w:hAnsi="Times New Roman" w:cs="Times New Roman"/>
            <w:noProof/>
            <w:webHidden/>
            <w:sz w:val="28"/>
            <w:szCs w:val="28"/>
          </w:rPr>
          <w:fldChar w:fldCharType="end"/>
        </w:r>
      </w:hyperlink>
    </w:p>
    <w:p w14:paraId="47B60CF0" w14:textId="7BAE9160"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70" w:history="1">
        <w:r w:rsidRPr="0029749C">
          <w:rPr>
            <w:rStyle w:val="af1"/>
            <w:rFonts w:ascii="Times New Roman" w:eastAsia="黑体" w:hAnsi="Times New Roman" w:cs="Times New Roman"/>
            <w:noProof/>
            <w:sz w:val="28"/>
            <w:szCs w:val="28"/>
          </w:rPr>
          <w:t>3.4</w:t>
        </w:r>
        <w:r w:rsidRPr="0029749C">
          <w:rPr>
            <w:rStyle w:val="af1"/>
            <w:rFonts w:ascii="Times New Roman" w:eastAsia="黑体" w:hAnsi="Times New Roman" w:cs="Times New Roman"/>
            <w:noProof/>
            <w:sz w:val="28"/>
            <w:szCs w:val="28"/>
          </w:rPr>
          <w:t>出现火灾、爆炸、中毒事故造成人员伤亡的范围及危害程度</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_Toc237526470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115</w:t>
        </w:r>
        <w:r w:rsidRPr="0029749C">
          <w:rPr>
            <w:rFonts w:ascii="Times New Roman" w:eastAsia="黑体" w:hAnsi="Times New Roman" w:cs="Times New Roman"/>
            <w:noProof/>
            <w:webHidden/>
            <w:sz w:val="28"/>
            <w:szCs w:val="28"/>
          </w:rPr>
          <w:fldChar w:fldCharType="end"/>
        </w:r>
      </w:hyperlink>
    </w:p>
    <w:p w14:paraId="2E1B2E74" w14:textId="2EE8F700"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71" w:history="1">
        <w:r w:rsidRPr="0029749C">
          <w:rPr>
            <w:rStyle w:val="af1"/>
            <w:rFonts w:ascii="Times New Roman" w:eastAsia="黑体" w:hAnsi="Times New Roman" w:cs="Times New Roman"/>
            <w:noProof/>
            <w:sz w:val="28"/>
            <w:szCs w:val="28"/>
          </w:rPr>
          <w:t>3.5</w:t>
        </w:r>
        <w:r w:rsidRPr="0029749C">
          <w:rPr>
            <w:rStyle w:val="af1"/>
            <w:rFonts w:ascii="Times New Roman" w:eastAsia="黑体" w:hAnsi="Times New Roman" w:cs="Times New Roman"/>
            <w:noProof/>
            <w:sz w:val="28"/>
            <w:szCs w:val="28"/>
          </w:rPr>
          <w:t>外部安全防护距离</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_Toc237526471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118</w:t>
        </w:r>
        <w:r w:rsidRPr="0029749C">
          <w:rPr>
            <w:rFonts w:ascii="Times New Roman" w:eastAsia="黑体" w:hAnsi="Times New Roman" w:cs="Times New Roman"/>
            <w:noProof/>
            <w:webHidden/>
            <w:sz w:val="28"/>
            <w:szCs w:val="28"/>
          </w:rPr>
          <w:fldChar w:fldCharType="end"/>
        </w:r>
      </w:hyperlink>
    </w:p>
    <w:p w14:paraId="63D1D4C1" w14:textId="70113347" w:rsidR="0029749C" w:rsidRPr="0029749C" w:rsidRDefault="0029749C" w:rsidP="0029749C">
      <w:pPr>
        <w:pStyle w:val="TOC1"/>
      </w:pPr>
      <w:hyperlink w:anchor="_Toc237526472" w:history="1">
        <w:r w:rsidRPr="0029749C">
          <w:rPr>
            <w:rStyle w:val="af1"/>
          </w:rPr>
          <w:t>4</w:t>
        </w:r>
        <w:r w:rsidRPr="0029749C">
          <w:rPr>
            <w:rStyle w:val="af1"/>
          </w:rPr>
          <w:t>个人风险和社会风险分析</w:t>
        </w:r>
        <w:r w:rsidRPr="0029749C">
          <w:rPr>
            <w:webHidden/>
          </w:rPr>
          <w:tab/>
        </w:r>
        <w:r w:rsidRPr="0029749C">
          <w:rPr>
            <w:webHidden/>
          </w:rPr>
          <w:fldChar w:fldCharType="begin"/>
        </w:r>
        <w:r w:rsidRPr="0029749C">
          <w:rPr>
            <w:webHidden/>
          </w:rPr>
          <w:instrText xml:space="preserve"> PAGEREF _Toc237526472 \h </w:instrText>
        </w:r>
        <w:r w:rsidRPr="0029749C">
          <w:rPr>
            <w:webHidden/>
          </w:rPr>
        </w:r>
        <w:r w:rsidRPr="0029749C">
          <w:rPr>
            <w:webHidden/>
          </w:rPr>
          <w:fldChar w:fldCharType="separate"/>
        </w:r>
        <w:r w:rsidR="00FC26D8">
          <w:rPr>
            <w:webHidden/>
          </w:rPr>
          <w:t>120</w:t>
        </w:r>
        <w:r w:rsidRPr="0029749C">
          <w:rPr>
            <w:webHidden/>
          </w:rPr>
          <w:fldChar w:fldCharType="end"/>
        </w:r>
      </w:hyperlink>
    </w:p>
    <w:p w14:paraId="03DBEE4C" w14:textId="32F24113"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73" w:history="1">
        <w:r w:rsidRPr="0029749C">
          <w:rPr>
            <w:rStyle w:val="af1"/>
            <w:rFonts w:ascii="Times New Roman" w:eastAsia="黑体" w:hAnsi="Times New Roman" w:cs="Times New Roman"/>
            <w:noProof/>
            <w:sz w:val="28"/>
            <w:szCs w:val="28"/>
          </w:rPr>
          <w:t>4.1</w:t>
        </w:r>
        <w:r w:rsidRPr="0029749C">
          <w:rPr>
            <w:rStyle w:val="af1"/>
            <w:rFonts w:ascii="Times New Roman" w:eastAsia="黑体" w:hAnsi="Times New Roman" w:cs="Times New Roman"/>
            <w:noProof/>
            <w:sz w:val="28"/>
            <w:szCs w:val="28"/>
          </w:rPr>
          <w:t>可容许风险标准</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_Toc237526473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120</w:t>
        </w:r>
        <w:r w:rsidRPr="0029749C">
          <w:rPr>
            <w:rFonts w:ascii="Times New Roman" w:eastAsia="黑体" w:hAnsi="Times New Roman" w:cs="Times New Roman"/>
            <w:noProof/>
            <w:webHidden/>
            <w:sz w:val="28"/>
            <w:szCs w:val="28"/>
          </w:rPr>
          <w:fldChar w:fldCharType="end"/>
        </w:r>
      </w:hyperlink>
    </w:p>
    <w:p w14:paraId="27518897" w14:textId="1A3C4313"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74" w:history="1">
        <w:r w:rsidRPr="0029749C">
          <w:rPr>
            <w:rStyle w:val="af1"/>
            <w:rFonts w:ascii="Times New Roman" w:eastAsia="黑体" w:hAnsi="Times New Roman" w:cs="Times New Roman"/>
            <w:noProof/>
            <w:sz w:val="28"/>
            <w:szCs w:val="28"/>
          </w:rPr>
          <w:t>4.2</w:t>
        </w:r>
        <w:r w:rsidRPr="0029749C">
          <w:rPr>
            <w:rStyle w:val="af1"/>
            <w:rFonts w:ascii="Times New Roman" w:eastAsia="黑体" w:hAnsi="Times New Roman" w:cs="Times New Roman"/>
            <w:noProof/>
            <w:sz w:val="28"/>
            <w:szCs w:val="28"/>
          </w:rPr>
          <w:t>个人风险、社会风险分析参数选取</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_Toc237526474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133</w:t>
        </w:r>
        <w:r w:rsidRPr="0029749C">
          <w:rPr>
            <w:rFonts w:ascii="Times New Roman" w:eastAsia="黑体" w:hAnsi="Times New Roman" w:cs="Times New Roman"/>
            <w:noProof/>
            <w:webHidden/>
            <w:sz w:val="28"/>
            <w:szCs w:val="28"/>
          </w:rPr>
          <w:fldChar w:fldCharType="end"/>
        </w:r>
      </w:hyperlink>
    </w:p>
    <w:p w14:paraId="7DF1DE6C" w14:textId="5281AFB6"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75" w:history="1">
        <w:r w:rsidRPr="0029749C">
          <w:rPr>
            <w:rStyle w:val="af1"/>
            <w:rFonts w:ascii="Times New Roman" w:eastAsia="黑体" w:hAnsi="Times New Roman" w:cs="Times New Roman"/>
            <w:noProof/>
            <w:sz w:val="28"/>
            <w:szCs w:val="28"/>
          </w:rPr>
          <w:t>4.3</w:t>
        </w:r>
        <w:r w:rsidRPr="0029749C">
          <w:rPr>
            <w:rStyle w:val="af1"/>
            <w:rFonts w:ascii="Times New Roman" w:eastAsia="黑体" w:hAnsi="Times New Roman" w:cs="Times New Roman"/>
            <w:noProof/>
            <w:sz w:val="28"/>
            <w:szCs w:val="28"/>
          </w:rPr>
          <w:t>个人风险、社会风险分析结果</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_Toc237526475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136</w:t>
        </w:r>
        <w:r w:rsidRPr="0029749C">
          <w:rPr>
            <w:rFonts w:ascii="Times New Roman" w:eastAsia="黑体" w:hAnsi="Times New Roman" w:cs="Times New Roman"/>
            <w:noProof/>
            <w:webHidden/>
            <w:sz w:val="28"/>
            <w:szCs w:val="28"/>
          </w:rPr>
          <w:fldChar w:fldCharType="end"/>
        </w:r>
      </w:hyperlink>
    </w:p>
    <w:p w14:paraId="42EEBFB5" w14:textId="0552C7F2"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76" w:history="1">
        <w:r w:rsidRPr="0029749C">
          <w:rPr>
            <w:rStyle w:val="af1"/>
            <w:rFonts w:ascii="Times New Roman" w:eastAsia="黑体" w:hAnsi="Times New Roman" w:cs="Times New Roman"/>
            <w:noProof/>
            <w:sz w:val="28"/>
            <w:szCs w:val="28"/>
          </w:rPr>
          <w:t>4.4</w:t>
        </w:r>
        <w:r w:rsidRPr="0029749C">
          <w:rPr>
            <w:rStyle w:val="af1"/>
            <w:rFonts w:ascii="Times New Roman" w:eastAsia="黑体" w:hAnsi="Times New Roman" w:cs="Times New Roman"/>
            <w:noProof/>
            <w:sz w:val="28"/>
            <w:szCs w:val="28"/>
          </w:rPr>
          <w:t>事故后果模拟</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_Toc237526476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137</w:t>
        </w:r>
        <w:r w:rsidRPr="0029749C">
          <w:rPr>
            <w:rFonts w:ascii="Times New Roman" w:eastAsia="黑体" w:hAnsi="Times New Roman" w:cs="Times New Roman"/>
            <w:noProof/>
            <w:webHidden/>
            <w:sz w:val="28"/>
            <w:szCs w:val="28"/>
          </w:rPr>
          <w:fldChar w:fldCharType="end"/>
        </w:r>
      </w:hyperlink>
    </w:p>
    <w:p w14:paraId="5C3D60F0" w14:textId="04E32338" w:rsidR="0029749C" w:rsidRPr="0029749C" w:rsidRDefault="0029749C" w:rsidP="0029749C">
      <w:pPr>
        <w:pStyle w:val="TOC1"/>
      </w:pPr>
      <w:hyperlink w:anchor="_Toc237526477" w:history="1">
        <w:r w:rsidRPr="0029749C">
          <w:rPr>
            <w:rStyle w:val="af1"/>
          </w:rPr>
          <w:t>5</w:t>
        </w:r>
        <w:r w:rsidRPr="0029749C">
          <w:rPr>
            <w:rStyle w:val="af1"/>
          </w:rPr>
          <w:t>可能受事故影响的周边场所、人员情况</w:t>
        </w:r>
        <w:r w:rsidRPr="0029749C">
          <w:rPr>
            <w:webHidden/>
          </w:rPr>
          <w:tab/>
        </w:r>
        <w:r w:rsidRPr="0029749C">
          <w:rPr>
            <w:webHidden/>
          </w:rPr>
          <w:fldChar w:fldCharType="begin"/>
        </w:r>
        <w:r w:rsidRPr="0029749C">
          <w:rPr>
            <w:webHidden/>
          </w:rPr>
          <w:instrText xml:space="preserve"> PAGEREF _Toc237526477 \h </w:instrText>
        </w:r>
        <w:r w:rsidRPr="0029749C">
          <w:rPr>
            <w:webHidden/>
          </w:rPr>
        </w:r>
        <w:r w:rsidRPr="0029749C">
          <w:rPr>
            <w:webHidden/>
          </w:rPr>
          <w:fldChar w:fldCharType="separate"/>
        </w:r>
        <w:r w:rsidR="00FC26D8">
          <w:rPr>
            <w:webHidden/>
          </w:rPr>
          <w:t>141</w:t>
        </w:r>
        <w:r w:rsidRPr="0029749C">
          <w:rPr>
            <w:webHidden/>
          </w:rPr>
          <w:fldChar w:fldCharType="end"/>
        </w:r>
      </w:hyperlink>
    </w:p>
    <w:p w14:paraId="39BCBD64" w14:textId="37813F0E"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78" w:history="1">
        <w:r w:rsidRPr="0029749C">
          <w:rPr>
            <w:rStyle w:val="af1"/>
            <w:rFonts w:ascii="Times New Roman" w:eastAsia="黑体" w:hAnsi="Times New Roman" w:cs="Times New Roman"/>
            <w:noProof/>
            <w:sz w:val="28"/>
            <w:szCs w:val="28"/>
          </w:rPr>
          <w:t>5.1</w:t>
        </w:r>
        <w:r w:rsidRPr="0029749C">
          <w:rPr>
            <w:rStyle w:val="af1"/>
            <w:rFonts w:ascii="Times New Roman" w:eastAsia="黑体" w:hAnsi="Times New Roman" w:cs="Times New Roman"/>
            <w:noProof/>
            <w:sz w:val="28"/>
            <w:szCs w:val="28"/>
          </w:rPr>
          <w:t>项目周边</w:t>
        </w:r>
        <w:r w:rsidRPr="0029749C">
          <w:rPr>
            <w:rStyle w:val="af1"/>
            <w:rFonts w:ascii="Times New Roman" w:eastAsia="黑体" w:hAnsi="Times New Roman" w:cs="Times New Roman"/>
            <w:noProof/>
            <w:sz w:val="28"/>
            <w:szCs w:val="28"/>
          </w:rPr>
          <w:t>24</w:t>
        </w:r>
        <w:r w:rsidRPr="0029749C">
          <w:rPr>
            <w:rStyle w:val="af1"/>
            <w:rFonts w:ascii="Times New Roman" w:eastAsia="黑体" w:hAnsi="Times New Roman" w:cs="Times New Roman"/>
            <w:noProof/>
            <w:sz w:val="28"/>
            <w:szCs w:val="28"/>
          </w:rPr>
          <w:t>小时经营和生活情况</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_Toc237526478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141</w:t>
        </w:r>
        <w:r w:rsidRPr="0029749C">
          <w:rPr>
            <w:rFonts w:ascii="Times New Roman" w:eastAsia="黑体" w:hAnsi="Times New Roman" w:cs="Times New Roman"/>
            <w:noProof/>
            <w:webHidden/>
            <w:sz w:val="28"/>
            <w:szCs w:val="28"/>
          </w:rPr>
          <w:fldChar w:fldCharType="end"/>
        </w:r>
      </w:hyperlink>
    </w:p>
    <w:p w14:paraId="18BA75E1" w14:textId="29E3871F"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79" w:history="1">
        <w:r w:rsidRPr="0029749C">
          <w:rPr>
            <w:rStyle w:val="af1"/>
            <w:rFonts w:ascii="Times New Roman" w:eastAsia="黑体" w:hAnsi="Times New Roman" w:cs="Times New Roman"/>
            <w:noProof/>
            <w:sz w:val="28"/>
            <w:szCs w:val="28"/>
          </w:rPr>
          <w:t>5.2</w:t>
        </w:r>
        <w:r w:rsidRPr="0029749C">
          <w:rPr>
            <w:rStyle w:val="af1"/>
            <w:rFonts w:ascii="Times New Roman" w:eastAsia="黑体" w:hAnsi="Times New Roman" w:cs="Times New Roman"/>
            <w:noProof/>
            <w:sz w:val="28"/>
            <w:szCs w:val="28"/>
          </w:rPr>
          <w:t>项目与周边单位生产、经营活动或者居民生活的相互影响情况</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_Toc237526479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142</w:t>
        </w:r>
        <w:r w:rsidRPr="0029749C">
          <w:rPr>
            <w:rFonts w:ascii="Times New Roman" w:eastAsia="黑体" w:hAnsi="Times New Roman" w:cs="Times New Roman"/>
            <w:noProof/>
            <w:webHidden/>
            <w:sz w:val="28"/>
            <w:szCs w:val="28"/>
          </w:rPr>
          <w:fldChar w:fldCharType="end"/>
        </w:r>
      </w:hyperlink>
    </w:p>
    <w:p w14:paraId="4448F654" w14:textId="208A59A3" w:rsidR="0029749C" w:rsidRPr="0029749C" w:rsidRDefault="0029749C" w:rsidP="0029749C">
      <w:pPr>
        <w:pStyle w:val="TOC1"/>
      </w:pPr>
      <w:hyperlink w:anchor="_Toc237526480" w:history="1">
        <w:r w:rsidRPr="0029749C">
          <w:rPr>
            <w:rStyle w:val="af1"/>
          </w:rPr>
          <w:t>6</w:t>
        </w:r>
        <w:r w:rsidRPr="0029749C">
          <w:rPr>
            <w:rStyle w:val="af1"/>
          </w:rPr>
          <w:t>重大危险源辨识、分级的符合性分析</w:t>
        </w:r>
        <w:r w:rsidRPr="0029749C">
          <w:rPr>
            <w:webHidden/>
          </w:rPr>
          <w:tab/>
        </w:r>
        <w:r w:rsidRPr="0029749C">
          <w:rPr>
            <w:webHidden/>
          </w:rPr>
          <w:fldChar w:fldCharType="begin"/>
        </w:r>
        <w:r w:rsidRPr="0029749C">
          <w:rPr>
            <w:webHidden/>
          </w:rPr>
          <w:instrText xml:space="preserve"> PAGEREF _Toc237526480 \h </w:instrText>
        </w:r>
        <w:r w:rsidRPr="0029749C">
          <w:rPr>
            <w:webHidden/>
          </w:rPr>
        </w:r>
        <w:r w:rsidRPr="0029749C">
          <w:rPr>
            <w:webHidden/>
          </w:rPr>
          <w:fldChar w:fldCharType="separate"/>
        </w:r>
        <w:r w:rsidR="00FC26D8">
          <w:rPr>
            <w:webHidden/>
          </w:rPr>
          <w:t>143</w:t>
        </w:r>
        <w:r w:rsidRPr="0029749C">
          <w:rPr>
            <w:webHidden/>
          </w:rPr>
          <w:fldChar w:fldCharType="end"/>
        </w:r>
      </w:hyperlink>
    </w:p>
    <w:p w14:paraId="3E1EDA32" w14:textId="141FFD4D"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81" w:history="1">
        <w:r w:rsidRPr="0029749C">
          <w:rPr>
            <w:rStyle w:val="af1"/>
            <w:rFonts w:ascii="Times New Roman" w:eastAsia="黑体" w:hAnsi="Times New Roman" w:cs="Times New Roman"/>
            <w:noProof/>
            <w:sz w:val="28"/>
            <w:szCs w:val="28"/>
          </w:rPr>
          <w:t>6.1</w:t>
        </w:r>
        <w:r w:rsidRPr="0029749C">
          <w:rPr>
            <w:rStyle w:val="af1"/>
            <w:rFonts w:ascii="Times New Roman" w:eastAsia="黑体" w:hAnsi="Times New Roman" w:cs="Times New Roman"/>
            <w:noProof/>
            <w:sz w:val="28"/>
            <w:szCs w:val="28"/>
          </w:rPr>
          <w:t>重大危险源单元的划分的符合性</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_Toc237526481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143</w:t>
        </w:r>
        <w:r w:rsidRPr="0029749C">
          <w:rPr>
            <w:rFonts w:ascii="Times New Roman" w:eastAsia="黑体" w:hAnsi="Times New Roman" w:cs="Times New Roman"/>
            <w:noProof/>
            <w:webHidden/>
            <w:sz w:val="28"/>
            <w:szCs w:val="28"/>
          </w:rPr>
          <w:fldChar w:fldCharType="end"/>
        </w:r>
      </w:hyperlink>
    </w:p>
    <w:p w14:paraId="40A5764C" w14:textId="39E0DB73"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82" w:history="1">
        <w:r w:rsidRPr="0029749C">
          <w:rPr>
            <w:rStyle w:val="af1"/>
            <w:rFonts w:ascii="Times New Roman" w:eastAsia="黑体" w:hAnsi="Times New Roman" w:cs="Times New Roman"/>
            <w:noProof/>
            <w:sz w:val="28"/>
            <w:szCs w:val="28"/>
          </w:rPr>
          <w:t>6.2</w:t>
        </w:r>
        <w:r w:rsidRPr="0029749C">
          <w:rPr>
            <w:rStyle w:val="af1"/>
            <w:rFonts w:ascii="Times New Roman" w:eastAsia="黑体" w:hAnsi="Times New Roman" w:cs="Times New Roman"/>
            <w:noProof/>
            <w:sz w:val="28"/>
            <w:szCs w:val="28"/>
          </w:rPr>
          <w:t>危险化学品重大危险源分级的符合性</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_Toc237526482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143</w:t>
        </w:r>
        <w:r w:rsidRPr="0029749C">
          <w:rPr>
            <w:rFonts w:ascii="Times New Roman" w:eastAsia="黑体" w:hAnsi="Times New Roman" w:cs="Times New Roman"/>
            <w:noProof/>
            <w:webHidden/>
            <w:sz w:val="28"/>
            <w:szCs w:val="28"/>
          </w:rPr>
          <w:fldChar w:fldCharType="end"/>
        </w:r>
      </w:hyperlink>
    </w:p>
    <w:p w14:paraId="26B81C0D" w14:textId="4459D3D9" w:rsidR="0029749C" w:rsidRPr="0029749C" w:rsidRDefault="0029749C" w:rsidP="0029749C">
      <w:pPr>
        <w:pStyle w:val="TOC1"/>
      </w:pPr>
      <w:hyperlink w:anchor="_Toc237526483" w:history="1">
        <w:r w:rsidRPr="0029749C">
          <w:rPr>
            <w:rStyle w:val="af1"/>
          </w:rPr>
          <w:t>7</w:t>
        </w:r>
        <w:r w:rsidRPr="0029749C">
          <w:rPr>
            <w:rStyle w:val="af1"/>
          </w:rPr>
          <w:t>安全管理措施、安全技术和监控措施</w:t>
        </w:r>
        <w:r w:rsidRPr="0029749C">
          <w:rPr>
            <w:webHidden/>
          </w:rPr>
          <w:tab/>
        </w:r>
        <w:r w:rsidRPr="0029749C">
          <w:rPr>
            <w:webHidden/>
          </w:rPr>
          <w:fldChar w:fldCharType="begin"/>
        </w:r>
        <w:r w:rsidRPr="0029749C">
          <w:rPr>
            <w:webHidden/>
          </w:rPr>
          <w:instrText xml:space="preserve"> PAGEREF _Toc237526483 \h </w:instrText>
        </w:r>
        <w:r w:rsidRPr="0029749C">
          <w:rPr>
            <w:webHidden/>
          </w:rPr>
        </w:r>
        <w:r w:rsidRPr="0029749C">
          <w:rPr>
            <w:webHidden/>
          </w:rPr>
          <w:fldChar w:fldCharType="separate"/>
        </w:r>
        <w:r w:rsidR="00FC26D8">
          <w:rPr>
            <w:webHidden/>
          </w:rPr>
          <w:t>145</w:t>
        </w:r>
        <w:r w:rsidRPr="0029749C">
          <w:rPr>
            <w:webHidden/>
          </w:rPr>
          <w:fldChar w:fldCharType="end"/>
        </w:r>
      </w:hyperlink>
    </w:p>
    <w:p w14:paraId="0018DB6B" w14:textId="1CC7187A"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84" w:history="1">
        <w:r w:rsidRPr="0029749C">
          <w:rPr>
            <w:rStyle w:val="af1"/>
            <w:rFonts w:ascii="Times New Roman" w:eastAsia="黑体" w:hAnsi="Times New Roman" w:cs="Times New Roman"/>
            <w:noProof/>
            <w:sz w:val="28"/>
            <w:szCs w:val="28"/>
          </w:rPr>
          <w:t>7.1</w:t>
        </w:r>
        <w:r w:rsidRPr="0029749C">
          <w:rPr>
            <w:rStyle w:val="af1"/>
            <w:rFonts w:ascii="Times New Roman" w:eastAsia="黑体" w:hAnsi="Times New Roman" w:cs="Times New Roman"/>
            <w:noProof/>
            <w:sz w:val="28"/>
            <w:szCs w:val="28"/>
          </w:rPr>
          <w:t>重大危险源安全管理措施</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_Toc237526484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145</w:t>
        </w:r>
        <w:r w:rsidRPr="0029749C">
          <w:rPr>
            <w:rFonts w:ascii="Times New Roman" w:eastAsia="黑体" w:hAnsi="Times New Roman" w:cs="Times New Roman"/>
            <w:noProof/>
            <w:webHidden/>
            <w:sz w:val="28"/>
            <w:szCs w:val="28"/>
          </w:rPr>
          <w:fldChar w:fldCharType="end"/>
        </w:r>
      </w:hyperlink>
    </w:p>
    <w:p w14:paraId="54A6504B" w14:textId="0B6ACE47"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85" w:history="1">
        <w:r w:rsidRPr="0029749C">
          <w:rPr>
            <w:rStyle w:val="af1"/>
            <w:rFonts w:ascii="Times New Roman" w:eastAsia="黑体" w:hAnsi="Times New Roman" w:cs="Times New Roman"/>
            <w:noProof/>
            <w:sz w:val="28"/>
            <w:szCs w:val="28"/>
          </w:rPr>
          <w:t>7.2</w:t>
        </w:r>
        <w:r w:rsidRPr="0029749C">
          <w:rPr>
            <w:rStyle w:val="af1"/>
            <w:rFonts w:ascii="Times New Roman" w:eastAsia="黑体" w:hAnsi="Times New Roman" w:cs="Times New Roman"/>
            <w:noProof/>
            <w:sz w:val="28"/>
            <w:szCs w:val="28"/>
          </w:rPr>
          <w:t>安全技术和监控措施</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_Toc237526485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150</w:t>
        </w:r>
        <w:r w:rsidRPr="0029749C">
          <w:rPr>
            <w:rFonts w:ascii="Times New Roman" w:eastAsia="黑体" w:hAnsi="Times New Roman" w:cs="Times New Roman"/>
            <w:noProof/>
            <w:webHidden/>
            <w:sz w:val="28"/>
            <w:szCs w:val="28"/>
          </w:rPr>
          <w:fldChar w:fldCharType="end"/>
        </w:r>
      </w:hyperlink>
    </w:p>
    <w:p w14:paraId="0B631E79" w14:textId="6BC9A91C"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86" w:history="1">
        <w:r w:rsidRPr="0029749C">
          <w:rPr>
            <w:rStyle w:val="af1"/>
            <w:rFonts w:ascii="Times New Roman" w:eastAsia="黑体" w:hAnsi="Times New Roman" w:cs="Times New Roman"/>
            <w:noProof/>
            <w:sz w:val="28"/>
            <w:szCs w:val="28"/>
          </w:rPr>
          <w:t>7.3</w:t>
        </w:r>
        <w:r w:rsidRPr="0029749C">
          <w:rPr>
            <w:rStyle w:val="af1"/>
            <w:rFonts w:ascii="Times New Roman" w:eastAsia="黑体" w:hAnsi="Times New Roman" w:cs="Times New Roman"/>
            <w:noProof/>
            <w:sz w:val="28"/>
            <w:szCs w:val="28"/>
          </w:rPr>
          <w:t>符合性评价</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_Toc237526486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153</w:t>
        </w:r>
        <w:r w:rsidRPr="0029749C">
          <w:rPr>
            <w:rFonts w:ascii="Times New Roman" w:eastAsia="黑体" w:hAnsi="Times New Roman" w:cs="Times New Roman"/>
            <w:noProof/>
            <w:webHidden/>
            <w:sz w:val="28"/>
            <w:szCs w:val="28"/>
          </w:rPr>
          <w:fldChar w:fldCharType="end"/>
        </w:r>
      </w:hyperlink>
    </w:p>
    <w:p w14:paraId="7494C52C" w14:textId="12C52A65" w:rsidR="0029749C" w:rsidRPr="0029749C" w:rsidRDefault="0029749C" w:rsidP="0029749C">
      <w:pPr>
        <w:pStyle w:val="TOC1"/>
      </w:pPr>
      <w:hyperlink w:anchor="_Toc237526487" w:history="1">
        <w:r w:rsidRPr="0029749C">
          <w:rPr>
            <w:rStyle w:val="af1"/>
          </w:rPr>
          <w:t>8</w:t>
        </w:r>
        <w:r w:rsidRPr="0029749C">
          <w:rPr>
            <w:rStyle w:val="af1"/>
          </w:rPr>
          <w:t>事故应急措施</w:t>
        </w:r>
        <w:r w:rsidRPr="0029749C">
          <w:rPr>
            <w:webHidden/>
          </w:rPr>
          <w:tab/>
        </w:r>
        <w:r w:rsidRPr="0029749C">
          <w:rPr>
            <w:webHidden/>
          </w:rPr>
          <w:fldChar w:fldCharType="begin"/>
        </w:r>
        <w:r w:rsidRPr="0029749C">
          <w:rPr>
            <w:webHidden/>
          </w:rPr>
          <w:instrText xml:space="preserve"> PAGEREF _Toc237526487 \h </w:instrText>
        </w:r>
        <w:r w:rsidRPr="0029749C">
          <w:rPr>
            <w:webHidden/>
          </w:rPr>
        </w:r>
        <w:r w:rsidRPr="0029749C">
          <w:rPr>
            <w:webHidden/>
          </w:rPr>
          <w:fldChar w:fldCharType="separate"/>
        </w:r>
        <w:r w:rsidR="00FC26D8">
          <w:rPr>
            <w:webHidden/>
          </w:rPr>
          <w:t>180</w:t>
        </w:r>
        <w:r w:rsidRPr="0029749C">
          <w:rPr>
            <w:webHidden/>
          </w:rPr>
          <w:fldChar w:fldCharType="end"/>
        </w:r>
      </w:hyperlink>
    </w:p>
    <w:p w14:paraId="0A5D1230" w14:textId="37FDA438"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88" w:history="1">
        <w:r w:rsidRPr="0029749C">
          <w:rPr>
            <w:rStyle w:val="af1"/>
            <w:rFonts w:ascii="Times New Roman" w:eastAsia="黑体" w:hAnsi="Times New Roman" w:cs="Times New Roman"/>
            <w:noProof/>
            <w:sz w:val="28"/>
            <w:szCs w:val="28"/>
          </w:rPr>
          <w:t>8.1</w:t>
        </w:r>
        <w:r w:rsidRPr="0029749C">
          <w:rPr>
            <w:rStyle w:val="af1"/>
            <w:rFonts w:ascii="Times New Roman" w:eastAsia="黑体" w:hAnsi="Times New Roman" w:cs="Times New Roman"/>
            <w:noProof/>
            <w:sz w:val="28"/>
            <w:szCs w:val="28"/>
          </w:rPr>
          <w:t>事故应预案</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_Toc237526488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180</w:t>
        </w:r>
        <w:r w:rsidRPr="0029749C">
          <w:rPr>
            <w:rFonts w:ascii="Times New Roman" w:eastAsia="黑体" w:hAnsi="Times New Roman" w:cs="Times New Roman"/>
            <w:noProof/>
            <w:webHidden/>
            <w:sz w:val="28"/>
            <w:szCs w:val="28"/>
          </w:rPr>
          <w:fldChar w:fldCharType="end"/>
        </w:r>
      </w:hyperlink>
    </w:p>
    <w:p w14:paraId="2F8F6FD0" w14:textId="29C6AE73"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89" w:history="1">
        <w:r w:rsidRPr="0029749C">
          <w:rPr>
            <w:rStyle w:val="af1"/>
            <w:rFonts w:ascii="Times New Roman" w:eastAsia="黑体" w:hAnsi="Times New Roman" w:cs="Times New Roman"/>
            <w:noProof/>
            <w:sz w:val="28"/>
            <w:szCs w:val="28"/>
          </w:rPr>
          <w:t>8.2</w:t>
        </w:r>
        <w:r w:rsidRPr="0029749C">
          <w:rPr>
            <w:rStyle w:val="af1"/>
            <w:rFonts w:ascii="Times New Roman" w:eastAsia="黑体" w:hAnsi="Times New Roman" w:cs="Times New Roman"/>
            <w:noProof/>
            <w:sz w:val="28"/>
            <w:szCs w:val="28"/>
          </w:rPr>
          <w:t>应急资源</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_Toc237526489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181</w:t>
        </w:r>
        <w:r w:rsidRPr="0029749C">
          <w:rPr>
            <w:rFonts w:ascii="Times New Roman" w:eastAsia="黑体" w:hAnsi="Times New Roman" w:cs="Times New Roman"/>
            <w:noProof/>
            <w:webHidden/>
            <w:sz w:val="28"/>
            <w:szCs w:val="28"/>
          </w:rPr>
          <w:fldChar w:fldCharType="end"/>
        </w:r>
      </w:hyperlink>
    </w:p>
    <w:p w14:paraId="2CC15721" w14:textId="3973E045"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90" w:history="1">
        <w:r w:rsidRPr="0029749C">
          <w:rPr>
            <w:rStyle w:val="af1"/>
            <w:rFonts w:ascii="Times New Roman" w:eastAsia="黑体" w:hAnsi="Times New Roman" w:cs="Times New Roman"/>
            <w:noProof/>
            <w:sz w:val="28"/>
            <w:szCs w:val="28"/>
          </w:rPr>
          <w:t>8.3</w:t>
        </w:r>
        <w:r w:rsidRPr="0029749C">
          <w:rPr>
            <w:rStyle w:val="af1"/>
            <w:rFonts w:ascii="Times New Roman" w:eastAsia="黑体" w:hAnsi="Times New Roman" w:cs="Times New Roman"/>
            <w:noProof/>
            <w:sz w:val="28"/>
            <w:szCs w:val="28"/>
          </w:rPr>
          <w:t>应急措施</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_Toc237526490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185</w:t>
        </w:r>
        <w:r w:rsidRPr="0029749C">
          <w:rPr>
            <w:rFonts w:ascii="Times New Roman" w:eastAsia="黑体" w:hAnsi="Times New Roman" w:cs="Times New Roman"/>
            <w:noProof/>
            <w:webHidden/>
            <w:sz w:val="28"/>
            <w:szCs w:val="28"/>
          </w:rPr>
          <w:fldChar w:fldCharType="end"/>
        </w:r>
      </w:hyperlink>
    </w:p>
    <w:p w14:paraId="10385B4B" w14:textId="2B05D23E" w:rsidR="0029749C" w:rsidRPr="0029749C" w:rsidRDefault="0029749C" w:rsidP="0029749C">
      <w:pPr>
        <w:pStyle w:val="TOC1"/>
      </w:pPr>
      <w:hyperlink w:anchor="_Toc237526491" w:history="1">
        <w:r w:rsidRPr="0029749C">
          <w:rPr>
            <w:rStyle w:val="af1"/>
          </w:rPr>
          <w:t>9</w:t>
        </w:r>
        <w:r w:rsidRPr="0029749C">
          <w:rPr>
            <w:rStyle w:val="af1"/>
          </w:rPr>
          <w:t>评估结论及建议</w:t>
        </w:r>
        <w:r w:rsidRPr="0029749C">
          <w:rPr>
            <w:webHidden/>
          </w:rPr>
          <w:tab/>
        </w:r>
        <w:r w:rsidRPr="0029749C">
          <w:rPr>
            <w:webHidden/>
          </w:rPr>
          <w:fldChar w:fldCharType="begin"/>
        </w:r>
        <w:r w:rsidRPr="0029749C">
          <w:rPr>
            <w:webHidden/>
          </w:rPr>
          <w:instrText xml:space="preserve"> PAGEREF _Toc237526491 \h </w:instrText>
        </w:r>
        <w:r w:rsidRPr="0029749C">
          <w:rPr>
            <w:webHidden/>
          </w:rPr>
        </w:r>
        <w:r w:rsidRPr="0029749C">
          <w:rPr>
            <w:webHidden/>
          </w:rPr>
          <w:fldChar w:fldCharType="separate"/>
        </w:r>
        <w:r w:rsidR="00FC26D8">
          <w:rPr>
            <w:webHidden/>
          </w:rPr>
          <w:t>193</w:t>
        </w:r>
        <w:r w:rsidRPr="0029749C">
          <w:rPr>
            <w:webHidden/>
          </w:rPr>
          <w:fldChar w:fldCharType="end"/>
        </w:r>
      </w:hyperlink>
    </w:p>
    <w:p w14:paraId="5D12F89A" w14:textId="78768CDE"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92" w:history="1">
        <w:r w:rsidRPr="0029749C">
          <w:rPr>
            <w:rStyle w:val="af1"/>
            <w:rFonts w:ascii="Times New Roman" w:eastAsia="黑体" w:hAnsi="Times New Roman" w:cs="Times New Roman"/>
            <w:noProof/>
            <w:sz w:val="28"/>
            <w:szCs w:val="28"/>
          </w:rPr>
          <w:t>9.1</w:t>
        </w:r>
        <w:r w:rsidRPr="0029749C">
          <w:rPr>
            <w:rStyle w:val="af1"/>
            <w:rFonts w:ascii="Times New Roman" w:eastAsia="黑体" w:hAnsi="Times New Roman" w:cs="Times New Roman"/>
            <w:noProof/>
            <w:sz w:val="28"/>
            <w:szCs w:val="28"/>
          </w:rPr>
          <w:t>结论</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_Toc237526492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193</w:t>
        </w:r>
        <w:r w:rsidRPr="0029749C">
          <w:rPr>
            <w:rFonts w:ascii="Times New Roman" w:eastAsia="黑体" w:hAnsi="Times New Roman" w:cs="Times New Roman"/>
            <w:noProof/>
            <w:webHidden/>
            <w:sz w:val="28"/>
            <w:szCs w:val="28"/>
          </w:rPr>
          <w:fldChar w:fldCharType="end"/>
        </w:r>
      </w:hyperlink>
    </w:p>
    <w:p w14:paraId="3BD81A2A" w14:textId="63CCA7AC" w:rsidR="0029749C" w:rsidRPr="0029749C" w:rsidRDefault="0029749C" w:rsidP="0029749C">
      <w:pPr>
        <w:pStyle w:val="TOC2"/>
        <w:tabs>
          <w:tab w:val="right" w:leader="dot" w:pos="9174"/>
        </w:tabs>
        <w:adjustRightInd w:val="0"/>
        <w:snapToGrid w:val="0"/>
        <w:spacing w:after="0" w:line="360" w:lineRule="auto"/>
        <w:ind w:left="440"/>
        <w:jc w:val="both"/>
        <w:rPr>
          <w:rFonts w:ascii="Times New Roman" w:eastAsia="黑体" w:hAnsi="Times New Roman" w:cs="Times New Roman"/>
          <w:noProof/>
          <w:sz w:val="28"/>
          <w:szCs w:val="28"/>
        </w:rPr>
      </w:pPr>
      <w:hyperlink w:anchor="_Toc237526493" w:history="1">
        <w:r w:rsidRPr="0029749C">
          <w:rPr>
            <w:rStyle w:val="af1"/>
            <w:rFonts w:ascii="Times New Roman" w:eastAsia="黑体" w:hAnsi="Times New Roman" w:cs="Times New Roman"/>
            <w:noProof/>
            <w:sz w:val="28"/>
            <w:szCs w:val="28"/>
          </w:rPr>
          <w:t>9.2</w:t>
        </w:r>
        <w:r w:rsidRPr="0029749C">
          <w:rPr>
            <w:rStyle w:val="af1"/>
            <w:rFonts w:ascii="Times New Roman" w:eastAsia="黑体" w:hAnsi="Times New Roman" w:cs="Times New Roman"/>
            <w:noProof/>
            <w:sz w:val="28"/>
            <w:szCs w:val="28"/>
          </w:rPr>
          <w:t>建议</w:t>
        </w:r>
        <w:r w:rsidRPr="0029749C">
          <w:rPr>
            <w:rFonts w:ascii="Times New Roman" w:eastAsia="黑体" w:hAnsi="Times New Roman" w:cs="Times New Roman"/>
            <w:noProof/>
            <w:webHidden/>
            <w:sz w:val="28"/>
            <w:szCs w:val="28"/>
          </w:rPr>
          <w:tab/>
        </w:r>
        <w:r w:rsidRPr="0029749C">
          <w:rPr>
            <w:rFonts w:ascii="Times New Roman" w:eastAsia="黑体" w:hAnsi="Times New Roman" w:cs="Times New Roman"/>
            <w:noProof/>
            <w:webHidden/>
            <w:sz w:val="28"/>
            <w:szCs w:val="28"/>
          </w:rPr>
          <w:fldChar w:fldCharType="begin"/>
        </w:r>
        <w:r w:rsidRPr="0029749C">
          <w:rPr>
            <w:rFonts w:ascii="Times New Roman" w:eastAsia="黑体" w:hAnsi="Times New Roman" w:cs="Times New Roman"/>
            <w:noProof/>
            <w:webHidden/>
            <w:sz w:val="28"/>
            <w:szCs w:val="28"/>
          </w:rPr>
          <w:instrText xml:space="preserve"> PAGEREF _Toc237526493 \h </w:instrText>
        </w:r>
        <w:r w:rsidRPr="0029749C">
          <w:rPr>
            <w:rFonts w:ascii="Times New Roman" w:eastAsia="黑体" w:hAnsi="Times New Roman" w:cs="Times New Roman"/>
            <w:noProof/>
            <w:webHidden/>
            <w:sz w:val="28"/>
            <w:szCs w:val="28"/>
          </w:rPr>
        </w:r>
        <w:r w:rsidRPr="0029749C">
          <w:rPr>
            <w:rFonts w:ascii="Times New Roman" w:eastAsia="黑体" w:hAnsi="Times New Roman" w:cs="Times New Roman"/>
            <w:noProof/>
            <w:webHidden/>
            <w:sz w:val="28"/>
            <w:szCs w:val="28"/>
          </w:rPr>
          <w:fldChar w:fldCharType="separate"/>
        </w:r>
        <w:r w:rsidR="00FC26D8">
          <w:rPr>
            <w:rFonts w:ascii="Times New Roman" w:eastAsia="黑体" w:hAnsi="Times New Roman" w:cs="Times New Roman"/>
            <w:noProof/>
            <w:webHidden/>
            <w:sz w:val="28"/>
            <w:szCs w:val="28"/>
          </w:rPr>
          <w:t>194</w:t>
        </w:r>
        <w:r w:rsidRPr="0029749C">
          <w:rPr>
            <w:rFonts w:ascii="Times New Roman" w:eastAsia="黑体" w:hAnsi="Times New Roman" w:cs="Times New Roman"/>
            <w:noProof/>
            <w:webHidden/>
            <w:sz w:val="28"/>
            <w:szCs w:val="28"/>
          </w:rPr>
          <w:fldChar w:fldCharType="end"/>
        </w:r>
      </w:hyperlink>
    </w:p>
    <w:p w14:paraId="6C709E83" w14:textId="43005C9D" w:rsidR="0029749C" w:rsidRPr="0029749C" w:rsidRDefault="0029749C" w:rsidP="0029749C">
      <w:pPr>
        <w:pStyle w:val="TOC1"/>
        <w:rPr>
          <w:rFonts w:asciiTheme="minorHAnsi" w:eastAsiaTheme="minorEastAsia" w:hAnsiTheme="minorHAnsi" w:hint="eastAsia"/>
          <w:sz w:val="22"/>
        </w:rPr>
      </w:pPr>
      <w:hyperlink w:anchor="_Toc237526494" w:history="1">
        <w:r w:rsidRPr="0029749C">
          <w:rPr>
            <w:rStyle w:val="af1"/>
          </w:rPr>
          <w:t>附件</w:t>
        </w:r>
        <w:r w:rsidRPr="0029749C">
          <w:rPr>
            <w:webHidden/>
          </w:rPr>
          <w:tab/>
        </w:r>
        <w:r w:rsidRPr="0029749C">
          <w:rPr>
            <w:webHidden/>
          </w:rPr>
          <w:fldChar w:fldCharType="begin"/>
        </w:r>
        <w:r w:rsidRPr="0029749C">
          <w:rPr>
            <w:webHidden/>
          </w:rPr>
          <w:instrText xml:space="preserve"> PAGEREF _Toc237526494 \h </w:instrText>
        </w:r>
        <w:r w:rsidRPr="0029749C">
          <w:rPr>
            <w:webHidden/>
          </w:rPr>
        </w:r>
        <w:r w:rsidRPr="0029749C">
          <w:rPr>
            <w:webHidden/>
          </w:rPr>
          <w:fldChar w:fldCharType="separate"/>
        </w:r>
        <w:r w:rsidR="00FC26D8">
          <w:rPr>
            <w:webHidden/>
          </w:rPr>
          <w:t>196</w:t>
        </w:r>
        <w:r w:rsidRPr="0029749C">
          <w:rPr>
            <w:webHidden/>
          </w:rPr>
          <w:fldChar w:fldCharType="end"/>
        </w:r>
      </w:hyperlink>
    </w:p>
    <w:p w14:paraId="64B0150C" w14:textId="377DFEF4" w:rsidR="00A072BB" w:rsidRDefault="00CA0B08" w:rsidP="00704A62">
      <w:pPr>
        <w:pStyle w:val="11"/>
        <w:spacing w:line="240" w:lineRule="auto"/>
        <w:ind w:firstLineChars="0" w:firstLine="0"/>
        <w:sectPr w:rsidR="00A072BB" w:rsidSect="00160182">
          <w:pgSz w:w="11906" w:h="16838" w:code="9"/>
          <w:pgMar w:top="1418" w:right="1134" w:bottom="1134" w:left="1588" w:header="851" w:footer="992" w:gutter="0"/>
          <w:cols w:space="425"/>
          <w:docGrid w:type="linesAndChars" w:linePitch="312"/>
        </w:sectPr>
      </w:pPr>
      <w:r w:rsidRPr="00D3470A">
        <w:rPr>
          <w:rFonts w:eastAsia="黑体"/>
        </w:rPr>
        <w:fldChar w:fldCharType="end"/>
      </w:r>
    </w:p>
    <w:p w14:paraId="2A246A07" w14:textId="3E5F9835" w:rsidR="00C4370B" w:rsidRPr="00114706" w:rsidRDefault="00C4370B" w:rsidP="003F7309">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8" w:name="_Toc237526453"/>
      <w:r w:rsidRPr="00177521">
        <w:rPr>
          <w:rFonts w:eastAsia="黑体" w:cs="Times New Roman"/>
          <w:b/>
          <w:bCs/>
          <w:sz w:val="32"/>
          <w:szCs w:val="32"/>
        </w:rPr>
        <w:lastRenderedPageBreak/>
        <w:t>1</w:t>
      </w:r>
      <w:r w:rsidR="003350B0">
        <w:rPr>
          <w:rFonts w:ascii="黑体" w:eastAsia="黑体" w:hAnsi="黑体" w:hint="eastAsia"/>
          <w:b/>
          <w:bCs/>
          <w:sz w:val="32"/>
          <w:szCs w:val="32"/>
        </w:rPr>
        <w:t>概述</w:t>
      </w:r>
      <w:bookmarkEnd w:id="8"/>
    </w:p>
    <w:p w14:paraId="520464EF" w14:textId="77777777" w:rsidR="00C4370B" w:rsidRPr="00114706" w:rsidRDefault="00C4370B"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9" w:name="_Toc237526454"/>
      <w:r w:rsidRPr="00177521">
        <w:rPr>
          <w:rFonts w:eastAsia="楷体" w:cs="Times New Roman"/>
          <w:b/>
          <w:bCs/>
          <w:sz w:val="32"/>
          <w:szCs w:val="32"/>
        </w:rPr>
        <w:t>1.1</w:t>
      </w:r>
      <w:r w:rsidRPr="00114706">
        <w:rPr>
          <w:rFonts w:ascii="楷体" w:eastAsia="楷体" w:hAnsi="楷体" w:hint="eastAsia"/>
          <w:b/>
          <w:bCs/>
          <w:sz w:val="32"/>
          <w:szCs w:val="32"/>
        </w:rPr>
        <w:t>安全评估目的</w:t>
      </w:r>
      <w:bookmarkEnd w:id="9"/>
    </w:p>
    <w:p w14:paraId="281C6735" w14:textId="23423C3A" w:rsidR="00A072BB" w:rsidRDefault="003350B0" w:rsidP="003F7309">
      <w:pPr>
        <w:pStyle w:val="11"/>
        <w:adjustRightInd w:val="0"/>
        <w:snapToGrid w:val="0"/>
        <w:ind w:firstLine="560"/>
      </w:pPr>
      <w:r w:rsidRPr="003350B0">
        <w:rPr>
          <w:rFonts w:hint="eastAsia"/>
        </w:rPr>
        <w:t>贯彻落实《中华人民共和国安全生产法》“安全第一，预防为主、综合治理”的方针，进一步加强重大危险源的监督管理，完成重大危险源评估分级，完善重大危险源安全管理措施、安全技术和监控措施，确保重大危险源相关信息的录入、管理和申报，实现对重大危险源的分级管理、分级监控，落实企业的安全生产主体责任，强化企业内部管理，预防重、特大事故的发生</w:t>
      </w:r>
      <w:r w:rsidR="00C4370B">
        <w:rPr>
          <w:rFonts w:hint="eastAsia"/>
        </w:rPr>
        <w:t>。</w:t>
      </w:r>
    </w:p>
    <w:p w14:paraId="7C77513A" w14:textId="77777777" w:rsidR="00C4370B" w:rsidRPr="00114706" w:rsidRDefault="00C4370B"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10" w:name="_Toc237526455"/>
      <w:r w:rsidRPr="00177521">
        <w:rPr>
          <w:rFonts w:eastAsia="楷体" w:cs="Times New Roman"/>
          <w:b/>
          <w:bCs/>
          <w:sz w:val="32"/>
          <w:szCs w:val="32"/>
        </w:rPr>
        <w:t>1.2</w:t>
      </w:r>
      <w:r w:rsidRPr="00114706">
        <w:rPr>
          <w:rFonts w:ascii="楷体" w:eastAsia="楷体" w:hAnsi="楷体" w:hint="eastAsia"/>
          <w:b/>
          <w:bCs/>
          <w:sz w:val="32"/>
          <w:szCs w:val="32"/>
        </w:rPr>
        <w:t>安全评估依据</w:t>
      </w:r>
      <w:bookmarkEnd w:id="10"/>
    </w:p>
    <w:p w14:paraId="08740B9F" w14:textId="77777777" w:rsidR="00C4370B" w:rsidRDefault="00C4370B" w:rsidP="003F7309">
      <w:pPr>
        <w:pStyle w:val="11"/>
        <w:adjustRightInd w:val="0"/>
        <w:snapToGrid w:val="0"/>
        <w:ind w:firstLine="560"/>
      </w:pPr>
      <w:r>
        <w:rPr>
          <w:rFonts w:hint="eastAsia"/>
        </w:rPr>
        <w:t>本次危险化学品重大危险源安全评估主要依据的法律、法规、规章和技术标准如下：</w:t>
      </w:r>
    </w:p>
    <w:p w14:paraId="54D0065D" w14:textId="6DB50B49" w:rsidR="00C4370B" w:rsidRPr="00114706" w:rsidRDefault="00C4370B" w:rsidP="003F7309">
      <w:pPr>
        <w:pStyle w:val="11"/>
        <w:adjustRightInd w:val="0"/>
        <w:snapToGrid w:val="0"/>
        <w:spacing w:beforeLines="50" w:before="156" w:afterLines="50" w:after="156"/>
        <w:ind w:firstLine="562"/>
        <w:outlineLvl w:val="2"/>
        <w:rPr>
          <w:rFonts w:ascii="黑体" w:eastAsia="黑体" w:hAnsi="黑体" w:hint="eastAsia"/>
          <w:b/>
          <w:bCs/>
        </w:rPr>
      </w:pPr>
      <w:r w:rsidRPr="00177521">
        <w:rPr>
          <w:rFonts w:eastAsia="黑体" w:cs="Times New Roman"/>
          <w:b/>
          <w:bCs/>
        </w:rPr>
        <w:t>1.</w:t>
      </w:r>
      <w:r w:rsidR="00153963" w:rsidRPr="00177521">
        <w:rPr>
          <w:rFonts w:eastAsia="黑体" w:cs="Times New Roman"/>
          <w:b/>
          <w:bCs/>
        </w:rPr>
        <w:t>2</w:t>
      </w:r>
      <w:r w:rsidRPr="00177521">
        <w:rPr>
          <w:rFonts w:eastAsia="黑体" w:cs="Times New Roman"/>
          <w:b/>
          <w:bCs/>
        </w:rPr>
        <w:t>.1</w:t>
      </w:r>
      <w:r w:rsidRPr="00DE1276">
        <w:rPr>
          <w:rFonts w:ascii="黑体" w:eastAsia="黑体" w:hAnsi="黑体" w:hint="eastAsia"/>
          <w:b/>
          <w:bCs/>
        </w:rPr>
        <w:t>法律</w:t>
      </w:r>
    </w:p>
    <w:p w14:paraId="68DA45E8" w14:textId="77777777" w:rsidR="00DC1819" w:rsidRDefault="00DC1819">
      <w:pPr>
        <w:pStyle w:val="11"/>
        <w:numPr>
          <w:ilvl w:val="0"/>
          <w:numId w:val="5"/>
        </w:numPr>
        <w:adjustRightInd w:val="0"/>
        <w:snapToGrid w:val="0"/>
        <w:ind w:left="0" w:firstLine="560"/>
      </w:pPr>
      <w:r>
        <w:rPr>
          <w:rFonts w:hint="eastAsia"/>
        </w:rPr>
        <w:t>《中华人民共和国安全生产法》（中华人民共和国主席令</w:t>
      </w:r>
      <w:r>
        <w:rPr>
          <w:rFonts w:hint="eastAsia"/>
        </w:rPr>
        <w:t>[2021]</w:t>
      </w:r>
      <w:r>
        <w:rPr>
          <w:rFonts w:hint="eastAsia"/>
        </w:rPr>
        <w:t>第八十八号，</w:t>
      </w:r>
      <w:r>
        <w:rPr>
          <w:rFonts w:hint="eastAsia"/>
        </w:rPr>
        <w:t>2021</w:t>
      </w:r>
      <w:r>
        <w:rPr>
          <w:rFonts w:hint="eastAsia"/>
        </w:rPr>
        <w:t>年</w:t>
      </w:r>
      <w:r>
        <w:rPr>
          <w:rFonts w:hint="eastAsia"/>
        </w:rPr>
        <w:t>09</w:t>
      </w:r>
      <w:r>
        <w:rPr>
          <w:rFonts w:hint="eastAsia"/>
        </w:rPr>
        <w:t>月</w:t>
      </w:r>
      <w:r>
        <w:rPr>
          <w:rFonts w:hint="eastAsia"/>
        </w:rPr>
        <w:t>01</w:t>
      </w:r>
      <w:r>
        <w:rPr>
          <w:rFonts w:hint="eastAsia"/>
        </w:rPr>
        <w:t>日实施）</w:t>
      </w:r>
    </w:p>
    <w:p w14:paraId="18B8C142" w14:textId="77777777" w:rsidR="00DC1819" w:rsidRDefault="00DC1819">
      <w:pPr>
        <w:pStyle w:val="11"/>
        <w:numPr>
          <w:ilvl w:val="0"/>
          <w:numId w:val="5"/>
        </w:numPr>
        <w:adjustRightInd w:val="0"/>
        <w:snapToGrid w:val="0"/>
        <w:ind w:left="0" w:firstLine="560"/>
      </w:pPr>
      <w:r>
        <w:rPr>
          <w:rFonts w:hint="eastAsia"/>
        </w:rPr>
        <w:t>《中华人民共和国危险化学品安全法》（中华人民共和国主席令第六十四号，</w:t>
      </w:r>
      <w:r>
        <w:rPr>
          <w:rFonts w:hint="eastAsia"/>
        </w:rPr>
        <w:t>2026</w:t>
      </w:r>
      <w:r>
        <w:rPr>
          <w:rFonts w:hint="eastAsia"/>
        </w:rPr>
        <w:t>年</w:t>
      </w:r>
      <w:r>
        <w:rPr>
          <w:rFonts w:hint="eastAsia"/>
        </w:rPr>
        <w:t>05</w:t>
      </w:r>
      <w:r>
        <w:rPr>
          <w:rFonts w:hint="eastAsia"/>
        </w:rPr>
        <w:t>月</w:t>
      </w:r>
      <w:r>
        <w:rPr>
          <w:rFonts w:hint="eastAsia"/>
        </w:rPr>
        <w:t>01</w:t>
      </w:r>
      <w:r>
        <w:rPr>
          <w:rFonts w:hint="eastAsia"/>
        </w:rPr>
        <w:t>日实施）</w:t>
      </w:r>
    </w:p>
    <w:p w14:paraId="02DAB907" w14:textId="77777777" w:rsidR="00DC1819" w:rsidRDefault="00DC1819">
      <w:pPr>
        <w:pStyle w:val="11"/>
        <w:numPr>
          <w:ilvl w:val="0"/>
          <w:numId w:val="5"/>
        </w:numPr>
        <w:adjustRightInd w:val="0"/>
        <w:snapToGrid w:val="0"/>
        <w:ind w:left="0" w:firstLine="560"/>
      </w:pPr>
      <w:r>
        <w:rPr>
          <w:rFonts w:hint="eastAsia"/>
        </w:rPr>
        <w:t>《中华人民共和国消防法》（中华人民共和国主席令</w:t>
      </w:r>
      <w:r>
        <w:rPr>
          <w:rFonts w:hint="eastAsia"/>
        </w:rPr>
        <w:t>[2021]</w:t>
      </w:r>
      <w:r>
        <w:rPr>
          <w:rFonts w:hint="eastAsia"/>
        </w:rPr>
        <w:t>第八十一号，</w:t>
      </w:r>
      <w:r>
        <w:rPr>
          <w:rFonts w:hint="eastAsia"/>
        </w:rPr>
        <w:t>2021</w:t>
      </w:r>
      <w:r>
        <w:rPr>
          <w:rFonts w:hint="eastAsia"/>
        </w:rPr>
        <w:t>年</w:t>
      </w:r>
      <w:r>
        <w:rPr>
          <w:rFonts w:hint="eastAsia"/>
        </w:rPr>
        <w:t>04</w:t>
      </w:r>
      <w:r>
        <w:rPr>
          <w:rFonts w:hint="eastAsia"/>
        </w:rPr>
        <w:t>月</w:t>
      </w:r>
      <w:r>
        <w:rPr>
          <w:rFonts w:hint="eastAsia"/>
        </w:rPr>
        <w:t>29</w:t>
      </w:r>
      <w:r>
        <w:rPr>
          <w:rFonts w:hint="eastAsia"/>
        </w:rPr>
        <w:t>日实施）</w:t>
      </w:r>
    </w:p>
    <w:p w14:paraId="1BF8EFED" w14:textId="77777777" w:rsidR="00DC1819" w:rsidRDefault="00DC1819">
      <w:pPr>
        <w:pStyle w:val="11"/>
        <w:numPr>
          <w:ilvl w:val="0"/>
          <w:numId w:val="5"/>
        </w:numPr>
        <w:adjustRightInd w:val="0"/>
        <w:snapToGrid w:val="0"/>
        <w:ind w:left="0" w:firstLine="560"/>
      </w:pPr>
      <w:r>
        <w:rPr>
          <w:rFonts w:hint="eastAsia"/>
        </w:rPr>
        <w:t>《中华人民共和国职业病防治法》（中华人民共和国主席令</w:t>
      </w:r>
      <w:r>
        <w:rPr>
          <w:rFonts w:hint="eastAsia"/>
        </w:rPr>
        <w:t>[2018]</w:t>
      </w:r>
      <w:r>
        <w:rPr>
          <w:rFonts w:hint="eastAsia"/>
        </w:rPr>
        <w:t>第二十四号，</w:t>
      </w:r>
      <w:r>
        <w:rPr>
          <w:rFonts w:hint="eastAsia"/>
        </w:rPr>
        <w:t>2018</w:t>
      </w:r>
      <w:r>
        <w:rPr>
          <w:rFonts w:hint="eastAsia"/>
        </w:rPr>
        <w:t>年</w:t>
      </w:r>
      <w:r>
        <w:rPr>
          <w:rFonts w:hint="eastAsia"/>
        </w:rPr>
        <w:t>12</w:t>
      </w:r>
      <w:r>
        <w:rPr>
          <w:rFonts w:hint="eastAsia"/>
        </w:rPr>
        <w:t>月</w:t>
      </w:r>
      <w:r>
        <w:rPr>
          <w:rFonts w:hint="eastAsia"/>
        </w:rPr>
        <w:t>29</w:t>
      </w:r>
      <w:r>
        <w:rPr>
          <w:rFonts w:hint="eastAsia"/>
        </w:rPr>
        <w:t>日实施）</w:t>
      </w:r>
    </w:p>
    <w:p w14:paraId="38191B49" w14:textId="77777777" w:rsidR="00DC1819" w:rsidRDefault="00DC1819">
      <w:pPr>
        <w:pStyle w:val="11"/>
        <w:numPr>
          <w:ilvl w:val="0"/>
          <w:numId w:val="5"/>
        </w:numPr>
        <w:adjustRightInd w:val="0"/>
        <w:snapToGrid w:val="0"/>
        <w:ind w:left="0" w:firstLine="560"/>
      </w:pPr>
      <w:r>
        <w:rPr>
          <w:rFonts w:hint="eastAsia"/>
        </w:rPr>
        <w:t>《中华人民共和国气象法》（中华人民共和国主席令</w:t>
      </w:r>
      <w:r>
        <w:rPr>
          <w:rFonts w:hint="eastAsia"/>
        </w:rPr>
        <w:t>[2016]</w:t>
      </w:r>
      <w:r>
        <w:rPr>
          <w:rFonts w:hint="eastAsia"/>
        </w:rPr>
        <w:t>第五十七号，</w:t>
      </w:r>
      <w:r>
        <w:rPr>
          <w:rFonts w:hint="eastAsia"/>
        </w:rPr>
        <w:t>2016</w:t>
      </w:r>
      <w:r>
        <w:rPr>
          <w:rFonts w:hint="eastAsia"/>
        </w:rPr>
        <w:t>年</w:t>
      </w:r>
      <w:r>
        <w:rPr>
          <w:rFonts w:hint="eastAsia"/>
        </w:rPr>
        <w:t>11</w:t>
      </w:r>
      <w:r>
        <w:rPr>
          <w:rFonts w:hint="eastAsia"/>
        </w:rPr>
        <w:t>月</w:t>
      </w:r>
      <w:r>
        <w:rPr>
          <w:rFonts w:hint="eastAsia"/>
        </w:rPr>
        <w:t>07</w:t>
      </w:r>
      <w:r>
        <w:rPr>
          <w:rFonts w:hint="eastAsia"/>
        </w:rPr>
        <w:t>日实施）</w:t>
      </w:r>
    </w:p>
    <w:p w14:paraId="3638953D" w14:textId="77777777" w:rsidR="00DC1819" w:rsidRDefault="00DC1819">
      <w:pPr>
        <w:pStyle w:val="11"/>
        <w:numPr>
          <w:ilvl w:val="0"/>
          <w:numId w:val="5"/>
        </w:numPr>
        <w:adjustRightInd w:val="0"/>
        <w:snapToGrid w:val="0"/>
        <w:ind w:left="0" w:firstLine="560"/>
      </w:pPr>
      <w:r>
        <w:rPr>
          <w:rFonts w:hint="eastAsia"/>
        </w:rPr>
        <w:lastRenderedPageBreak/>
        <w:t>《中华人民共和国突发事件应对法》（中华人民共和国主席令</w:t>
      </w:r>
      <w:r>
        <w:rPr>
          <w:rFonts w:hint="eastAsia"/>
        </w:rPr>
        <w:t>[2024]</w:t>
      </w:r>
      <w:r>
        <w:rPr>
          <w:rFonts w:hint="eastAsia"/>
        </w:rPr>
        <w:t>第二十五号，</w:t>
      </w:r>
      <w:r>
        <w:rPr>
          <w:rFonts w:hint="eastAsia"/>
        </w:rPr>
        <w:t>2024</w:t>
      </w:r>
      <w:r>
        <w:rPr>
          <w:rFonts w:hint="eastAsia"/>
        </w:rPr>
        <w:t>年</w:t>
      </w:r>
      <w:r>
        <w:rPr>
          <w:rFonts w:hint="eastAsia"/>
        </w:rPr>
        <w:t>11</w:t>
      </w:r>
      <w:r>
        <w:rPr>
          <w:rFonts w:hint="eastAsia"/>
        </w:rPr>
        <w:t>月</w:t>
      </w:r>
      <w:r>
        <w:rPr>
          <w:rFonts w:hint="eastAsia"/>
        </w:rPr>
        <w:t>01</w:t>
      </w:r>
      <w:r>
        <w:rPr>
          <w:rFonts w:hint="eastAsia"/>
        </w:rPr>
        <w:t>日实施）</w:t>
      </w:r>
    </w:p>
    <w:p w14:paraId="33C21735" w14:textId="77777777" w:rsidR="00DC1819" w:rsidRDefault="00DC1819">
      <w:pPr>
        <w:pStyle w:val="11"/>
        <w:numPr>
          <w:ilvl w:val="0"/>
          <w:numId w:val="5"/>
        </w:numPr>
        <w:adjustRightInd w:val="0"/>
        <w:snapToGrid w:val="0"/>
        <w:ind w:left="0" w:firstLine="560"/>
      </w:pPr>
      <w:r>
        <w:rPr>
          <w:rFonts w:hint="eastAsia"/>
        </w:rPr>
        <w:t>《中华人民共和国建筑法》（中华人民共和国主席令</w:t>
      </w:r>
      <w:r>
        <w:rPr>
          <w:rFonts w:hint="eastAsia"/>
        </w:rPr>
        <w:t>[2019]</w:t>
      </w:r>
      <w:r>
        <w:rPr>
          <w:rFonts w:hint="eastAsia"/>
        </w:rPr>
        <w:t>第二十九号，</w:t>
      </w:r>
      <w:r>
        <w:rPr>
          <w:rFonts w:hint="eastAsia"/>
        </w:rPr>
        <w:t>2019</w:t>
      </w:r>
      <w:r>
        <w:rPr>
          <w:rFonts w:hint="eastAsia"/>
        </w:rPr>
        <w:t>年</w:t>
      </w:r>
      <w:r>
        <w:rPr>
          <w:rFonts w:hint="eastAsia"/>
        </w:rPr>
        <w:t>04</w:t>
      </w:r>
      <w:r>
        <w:rPr>
          <w:rFonts w:hint="eastAsia"/>
        </w:rPr>
        <w:t>月</w:t>
      </w:r>
      <w:r>
        <w:rPr>
          <w:rFonts w:hint="eastAsia"/>
        </w:rPr>
        <w:t>23</w:t>
      </w:r>
      <w:r>
        <w:rPr>
          <w:rFonts w:hint="eastAsia"/>
        </w:rPr>
        <w:t>日实施）</w:t>
      </w:r>
    </w:p>
    <w:p w14:paraId="132F6561" w14:textId="1721F690" w:rsidR="00CF2D3B" w:rsidRDefault="00CF2D3B">
      <w:pPr>
        <w:pStyle w:val="11"/>
        <w:numPr>
          <w:ilvl w:val="0"/>
          <w:numId w:val="5"/>
        </w:numPr>
        <w:adjustRightInd w:val="0"/>
        <w:snapToGrid w:val="0"/>
        <w:ind w:left="0" w:firstLine="560"/>
      </w:pPr>
      <w:r w:rsidRPr="00CF2D3B">
        <w:rPr>
          <w:rFonts w:hint="eastAsia"/>
        </w:rPr>
        <w:t>《中华人民共和国生态环境法典》（中华人民共和国主席令</w:t>
      </w:r>
      <w:r w:rsidRPr="00CF2D3B">
        <w:rPr>
          <w:rFonts w:hint="eastAsia"/>
        </w:rPr>
        <w:t>[2026]</w:t>
      </w:r>
      <w:r w:rsidRPr="00CF2D3B">
        <w:rPr>
          <w:rFonts w:hint="eastAsia"/>
        </w:rPr>
        <w:t>第七十号，</w:t>
      </w:r>
      <w:r w:rsidRPr="00CF2D3B">
        <w:rPr>
          <w:rFonts w:hint="eastAsia"/>
        </w:rPr>
        <w:t>2026</w:t>
      </w:r>
      <w:r w:rsidRPr="00CF2D3B">
        <w:rPr>
          <w:rFonts w:hint="eastAsia"/>
        </w:rPr>
        <w:t>年</w:t>
      </w:r>
      <w:r w:rsidRPr="00CF2D3B">
        <w:rPr>
          <w:rFonts w:hint="eastAsia"/>
        </w:rPr>
        <w:t>08</w:t>
      </w:r>
      <w:r w:rsidRPr="00CF2D3B">
        <w:rPr>
          <w:rFonts w:hint="eastAsia"/>
        </w:rPr>
        <w:t>月</w:t>
      </w:r>
      <w:r w:rsidRPr="00CF2D3B">
        <w:rPr>
          <w:rFonts w:hint="eastAsia"/>
        </w:rPr>
        <w:t>15</w:t>
      </w:r>
      <w:r w:rsidRPr="00CF2D3B">
        <w:rPr>
          <w:rFonts w:hint="eastAsia"/>
        </w:rPr>
        <w:t>日实施）</w:t>
      </w:r>
    </w:p>
    <w:p w14:paraId="7F4B79BB" w14:textId="77777777" w:rsidR="00DC1819" w:rsidRDefault="00DC1819">
      <w:pPr>
        <w:pStyle w:val="11"/>
        <w:numPr>
          <w:ilvl w:val="0"/>
          <w:numId w:val="5"/>
        </w:numPr>
        <w:adjustRightInd w:val="0"/>
        <w:snapToGrid w:val="0"/>
        <w:ind w:left="0" w:firstLine="560"/>
      </w:pPr>
      <w:r>
        <w:rPr>
          <w:rFonts w:hint="eastAsia"/>
        </w:rPr>
        <w:t>《中华人民共和国社会保险法》（中华人民共和国主席令</w:t>
      </w:r>
      <w:r>
        <w:rPr>
          <w:rFonts w:hint="eastAsia"/>
        </w:rPr>
        <w:t>[2018]</w:t>
      </w:r>
      <w:r>
        <w:rPr>
          <w:rFonts w:hint="eastAsia"/>
        </w:rPr>
        <w:t>第二十五号，</w:t>
      </w:r>
      <w:r>
        <w:rPr>
          <w:rFonts w:hint="eastAsia"/>
        </w:rPr>
        <w:t>2018</w:t>
      </w:r>
      <w:r>
        <w:rPr>
          <w:rFonts w:hint="eastAsia"/>
        </w:rPr>
        <w:t>年</w:t>
      </w:r>
      <w:r>
        <w:rPr>
          <w:rFonts w:hint="eastAsia"/>
        </w:rPr>
        <w:t>12</w:t>
      </w:r>
      <w:r>
        <w:rPr>
          <w:rFonts w:hint="eastAsia"/>
        </w:rPr>
        <w:t>月</w:t>
      </w:r>
      <w:r>
        <w:rPr>
          <w:rFonts w:hint="eastAsia"/>
        </w:rPr>
        <w:t>29</w:t>
      </w:r>
      <w:r>
        <w:rPr>
          <w:rFonts w:hint="eastAsia"/>
        </w:rPr>
        <w:t>日实施）</w:t>
      </w:r>
    </w:p>
    <w:p w14:paraId="00694D46" w14:textId="1BC6B3D1" w:rsidR="00330F27" w:rsidRPr="00330F27" w:rsidRDefault="00330F27" w:rsidP="00330F27">
      <w:pPr>
        <w:pStyle w:val="11"/>
        <w:adjustRightInd w:val="0"/>
        <w:snapToGrid w:val="0"/>
        <w:spacing w:beforeLines="50" w:before="156" w:afterLines="50" w:after="156"/>
        <w:ind w:firstLine="562"/>
        <w:outlineLvl w:val="2"/>
        <w:rPr>
          <w:rFonts w:eastAsia="黑体" w:cs="Times New Roman"/>
          <w:b/>
          <w:bCs/>
        </w:rPr>
      </w:pPr>
      <w:r w:rsidRPr="00330F27">
        <w:rPr>
          <w:rFonts w:eastAsia="黑体" w:cs="Times New Roman" w:hint="eastAsia"/>
          <w:b/>
          <w:bCs/>
        </w:rPr>
        <w:t>1.2.2</w:t>
      </w:r>
      <w:r w:rsidRPr="00330F27">
        <w:rPr>
          <w:rFonts w:eastAsia="黑体" w:cs="Times New Roman" w:hint="eastAsia"/>
          <w:b/>
          <w:bCs/>
        </w:rPr>
        <w:t>法规</w:t>
      </w:r>
    </w:p>
    <w:p w14:paraId="2A70A1DB" w14:textId="63B9DE12" w:rsidR="00C4370B" w:rsidRDefault="00C4370B">
      <w:pPr>
        <w:pStyle w:val="11"/>
        <w:numPr>
          <w:ilvl w:val="0"/>
          <w:numId w:val="9"/>
        </w:numPr>
        <w:adjustRightInd w:val="0"/>
        <w:snapToGrid w:val="0"/>
        <w:ind w:left="0" w:firstLine="560"/>
      </w:pPr>
      <w:r>
        <w:rPr>
          <w:rFonts w:hint="eastAsia"/>
        </w:rPr>
        <w:t>《国务院关于特大安全事故行政责任追究的规定》（国务院令第</w:t>
      </w:r>
      <w:r>
        <w:rPr>
          <w:rFonts w:hint="eastAsia"/>
        </w:rPr>
        <w:t>302</w:t>
      </w:r>
      <w:r>
        <w:rPr>
          <w:rFonts w:hint="eastAsia"/>
        </w:rPr>
        <w:t>号，</w:t>
      </w:r>
      <w:r>
        <w:rPr>
          <w:rFonts w:hint="eastAsia"/>
        </w:rPr>
        <w:t>2001</w:t>
      </w:r>
      <w:r>
        <w:rPr>
          <w:rFonts w:hint="eastAsia"/>
        </w:rPr>
        <w:t>年</w:t>
      </w:r>
      <w:r>
        <w:rPr>
          <w:rFonts w:hint="eastAsia"/>
        </w:rPr>
        <w:t>4</w:t>
      </w:r>
      <w:r>
        <w:rPr>
          <w:rFonts w:hint="eastAsia"/>
        </w:rPr>
        <w:t>月</w:t>
      </w:r>
      <w:r>
        <w:rPr>
          <w:rFonts w:hint="eastAsia"/>
        </w:rPr>
        <w:t>21</w:t>
      </w:r>
      <w:r>
        <w:rPr>
          <w:rFonts w:hint="eastAsia"/>
        </w:rPr>
        <w:t>日实施）</w:t>
      </w:r>
    </w:p>
    <w:p w14:paraId="3DFE227B" w14:textId="0066A2DE" w:rsidR="00C4370B" w:rsidRDefault="00C4370B">
      <w:pPr>
        <w:pStyle w:val="11"/>
        <w:numPr>
          <w:ilvl w:val="0"/>
          <w:numId w:val="9"/>
        </w:numPr>
        <w:adjustRightInd w:val="0"/>
        <w:snapToGrid w:val="0"/>
        <w:ind w:left="0" w:firstLine="560"/>
      </w:pPr>
      <w:r>
        <w:rPr>
          <w:rFonts w:hint="eastAsia"/>
        </w:rPr>
        <w:t>《生产安全事故报告和调查处理条例》（</w:t>
      </w:r>
      <w:r w:rsidR="000F391E" w:rsidRPr="000F391E">
        <w:rPr>
          <w:rFonts w:hint="eastAsia"/>
        </w:rPr>
        <w:t>国务院令第</w:t>
      </w:r>
      <w:r w:rsidR="000F391E" w:rsidRPr="000F391E">
        <w:rPr>
          <w:rFonts w:hint="eastAsia"/>
        </w:rPr>
        <w:t>493</w:t>
      </w:r>
      <w:r w:rsidR="000F391E" w:rsidRPr="000F391E">
        <w:rPr>
          <w:rFonts w:hint="eastAsia"/>
        </w:rPr>
        <w:t>号</w:t>
      </w:r>
      <w:r w:rsidR="000F391E">
        <w:rPr>
          <w:rFonts w:hint="eastAsia"/>
        </w:rPr>
        <w:t>，</w:t>
      </w:r>
      <w:r w:rsidR="000F391E" w:rsidRPr="000F391E">
        <w:rPr>
          <w:rFonts w:hint="eastAsia"/>
        </w:rPr>
        <w:t>自</w:t>
      </w:r>
      <w:r w:rsidR="000F391E" w:rsidRPr="000F391E">
        <w:rPr>
          <w:rFonts w:hint="eastAsia"/>
        </w:rPr>
        <w:t>2007</w:t>
      </w:r>
      <w:r w:rsidR="000F391E" w:rsidRPr="000F391E">
        <w:rPr>
          <w:rFonts w:hint="eastAsia"/>
        </w:rPr>
        <w:t>年</w:t>
      </w:r>
      <w:r w:rsidR="000F391E" w:rsidRPr="000F391E">
        <w:rPr>
          <w:rFonts w:hint="eastAsia"/>
        </w:rPr>
        <w:t>6</w:t>
      </w:r>
      <w:r w:rsidR="000F391E" w:rsidRPr="000F391E">
        <w:rPr>
          <w:rFonts w:hint="eastAsia"/>
        </w:rPr>
        <w:t>月</w:t>
      </w:r>
      <w:r w:rsidR="000F391E" w:rsidRPr="000F391E">
        <w:rPr>
          <w:rFonts w:hint="eastAsia"/>
        </w:rPr>
        <w:t>1</w:t>
      </w:r>
      <w:r w:rsidR="000F391E" w:rsidRPr="000F391E">
        <w:rPr>
          <w:rFonts w:hint="eastAsia"/>
        </w:rPr>
        <w:t>日起施行</w:t>
      </w:r>
      <w:r>
        <w:rPr>
          <w:rFonts w:hint="eastAsia"/>
        </w:rPr>
        <w:t>）</w:t>
      </w:r>
    </w:p>
    <w:p w14:paraId="597D8CF1" w14:textId="3D7FBC88" w:rsidR="00C4370B" w:rsidRDefault="00C4370B">
      <w:pPr>
        <w:pStyle w:val="11"/>
        <w:numPr>
          <w:ilvl w:val="0"/>
          <w:numId w:val="9"/>
        </w:numPr>
        <w:adjustRightInd w:val="0"/>
        <w:snapToGrid w:val="0"/>
        <w:ind w:left="0" w:firstLine="560"/>
      </w:pPr>
      <w:r>
        <w:rPr>
          <w:rFonts w:hint="eastAsia"/>
        </w:rPr>
        <w:t>《特种设备安全监察条例》（</w:t>
      </w:r>
      <w:r w:rsidR="000F391E" w:rsidRPr="000F391E">
        <w:rPr>
          <w:rFonts w:hint="eastAsia"/>
        </w:rPr>
        <w:t>国务院令第</w:t>
      </w:r>
      <w:r w:rsidR="003836CE">
        <w:rPr>
          <w:rFonts w:hint="eastAsia"/>
        </w:rPr>
        <w:t>549</w:t>
      </w:r>
      <w:r w:rsidR="000F391E" w:rsidRPr="000F391E">
        <w:rPr>
          <w:rFonts w:hint="eastAsia"/>
        </w:rPr>
        <w:t>号</w:t>
      </w:r>
      <w:r w:rsidR="000F391E">
        <w:rPr>
          <w:rFonts w:hint="eastAsia"/>
        </w:rPr>
        <w:t>，</w:t>
      </w:r>
      <w:r w:rsidR="003836CE">
        <w:rPr>
          <w:rFonts w:hint="eastAsia"/>
        </w:rPr>
        <w:t>自</w:t>
      </w:r>
      <w:r w:rsidR="003836CE" w:rsidRPr="003836CE">
        <w:rPr>
          <w:rFonts w:hint="eastAsia"/>
        </w:rPr>
        <w:t>2009</w:t>
      </w:r>
      <w:r w:rsidR="003836CE" w:rsidRPr="003836CE">
        <w:rPr>
          <w:rFonts w:hint="eastAsia"/>
        </w:rPr>
        <w:t>年</w:t>
      </w:r>
      <w:r w:rsidR="003836CE" w:rsidRPr="003836CE">
        <w:rPr>
          <w:rFonts w:hint="eastAsia"/>
        </w:rPr>
        <w:t>5</w:t>
      </w:r>
      <w:r w:rsidR="003836CE" w:rsidRPr="003836CE">
        <w:rPr>
          <w:rFonts w:hint="eastAsia"/>
        </w:rPr>
        <w:t>月</w:t>
      </w:r>
      <w:r w:rsidR="003836CE" w:rsidRPr="003836CE">
        <w:rPr>
          <w:rFonts w:hint="eastAsia"/>
        </w:rPr>
        <w:t>1</w:t>
      </w:r>
      <w:r w:rsidR="003836CE" w:rsidRPr="003836CE">
        <w:rPr>
          <w:rFonts w:hint="eastAsia"/>
        </w:rPr>
        <w:t>日</w:t>
      </w:r>
      <w:r w:rsidR="003836CE">
        <w:rPr>
          <w:rFonts w:hint="eastAsia"/>
        </w:rPr>
        <w:t>起</w:t>
      </w:r>
      <w:r w:rsidR="003836CE" w:rsidRPr="003836CE">
        <w:rPr>
          <w:rFonts w:hint="eastAsia"/>
        </w:rPr>
        <w:t>施行</w:t>
      </w:r>
      <w:r>
        <w:rPr>
          <w:rFonts w:hint="eastAsia"/>
        </w:rPr>
        <w:t>）</w:t>
      </w:r>
    </w:p>
    <w:p w14:paraId="4094E599" w14:textId="3731D5BA" w:rsidR="00C4370B" w:rsidRDefault="00C4370B">
      <w:pPr>
        <w:pStyle w:val="11"/>
        <w:numPr>
          <w:ilvl w:val="0"/>
          <w:numId w:val="9"/>
        </w:numPr>
        <w:adjustRightInd w:val="0"/>
        <w:snapToGrid w:val="0"/>
        <w:ind w:left="0" w:firstLine="560"/>
      </w:pPr>
      <w:r>
        <w:rPr>
          <w:rFonts w:hint="eastAsia"/>
        </w:rPr>
        <w:t>《气象灾害防御条例》（</w:t>
      </w:r>
      <w:r w:rsidR="000F391E" w:rsidRPr="000F391E">
        <w:rPr>
          <w:rFonts w:hint="eastAsia"/>
        </w:rPr>
        <w:t>国务院令第</w:t>
      </w:r>
      <w:r w:rsidR="000F391E" w:rsidRPr="000F391E">
        <w:rPr>
          <w:rFonts w:hint="eastAsia"/>
        </w:rPr>
        <w:t>570</w:t>
      </w:r>
      <w:r w:rsidR="000F391E" w:rsidRPr="000F391E">
        <w:rPr>
          <w:rFonts w:hint="eastAsia"/>
        </w:rPr>
        <w:t>号公布</w:t>
      </w:r>
      <w:r w:rsidR="000F391E">
        <w:rPr>
          <w:rFonts w:hint="eastAsia"/>
        </w:rPr>
        <w:t>，</w:t>
      </w:r>
      <w:r w:rsidR="000F391E" w:rsidRPr="000F391E">
        <w:rPr>
          <w:rFonts w:hint="eastAsia"/>
        </w:rPr>
        <w:t>根据</w:t>
      </w:r>
      <w:r w:rsidR="000F391E" w:rsidRPr="000F391E">
        <w:rPr>
          <w:rFonts w:hint="eastAsia"/>
        </w:rPr>
        <w:t>2017</w:t>
      </w:r>
      <w:r w:rsidR="000F391E" w:rsidRPr="000F391E">
        <w:rPr>
          <w:rFonts w:hint="eastAsia"/>
        </w:rPr>
        <w:t>年</w:t>
      </w:r>
      <w:r w:rsidR="000F391E" w:rsidRPr="000F391E">
        <w:rPr>
          <w:rFonts w:hint="eastAsia"/>
        </w:rPr>
        <w:t>10</w:t>
      </w:r>
      <w:r w:rsidR="000F391E" w:rsidRPr="000F391E">
        <w:rPr>
          <w:rFonts w:hint="eastAsia"/>
        </w:rPr>
        <w:t>月</w:t>
      </w:r>
      <w:r w:rsidR="000F391E" w:rsidRPr="000F391E">
        <w:rPr>
          <w:rFonts w:hint="eastAsia"/>
        </w:rPr>
        <w:t>7</w:t>
      </w:r>
      <w:r w:rsidR="000F391E" w:rsidRPr="000F391E">
        <w:rPr>
          <w:rFonts w:hint="eastAsia"/>
        </w:rPr>
        <w:t>日《国务院关于修改部分行政法规的决定》修订</w:t>
      </w:r>
      <w:r>
        <w:rPr>
          <w:rFonts w:hint="eastAsia"/>
        </w:rPr>
        <w:t>）</w:t>
      </w:r>
    </w:p>
    <w:p w14:paraId="4331DDD2" w14:textId="4620DDFD" w:rsidR="00C4370B" w:rsidRDefault="00C4370B">
      <w:pPr>
        <w:pStyle w:val="11"/>
        <w:numPr>
          <w:ilvl w:val="0"/>
          <w:numId w:val="9"/>
        </w:numPr>
        <w:adjustRightInd w:val="0"/>
        <w:snapToGrid w:val="0"/>
        <w:ind w:left="0" w:firstLine="560"/>
      </w:pPr>
      <w:r>
        <w:rPr>
          <w:rFonts w:hint="eastAsia"/>
        </w:rPr>
        <w:t>《危险化学品安全管理条例》（</w:t>
      </w:r>
      <w:r w:rsidR="000F391E" w:rsidRPr="000F391E">
        <w:rPr>
          <w:rFonts w:hint="eastAsia"/>
        </w:rPr>
        <w:t>国务院令第</w:t>
      </w:r>
      <w:r w:rsidR="003836CE">
        <w:rPr>
          <w:rFonts w:hint="eastAsia"/>
        </w:rPr>
        <w:t>591</w:t>
      </w:r>
      <w:r w:rsidR="003836CE">
        <w:rPr>
          <w:rFonts w:hint="eastAsia"/>
        </w:rPr>
        <w:t>号，国务院令第</w:t>
      </w:r>
      <w:r w:rsidR="003836CE">
        <w:rPr>
          <w:rFonts w:hint="eastAsia"/>
        </w:rPr>
        <w:t>645</w:t>
      </w:r>
      <w:r w:rsidR="003836CE">
        <w:rPr>
          <w:rFonts w:hint="eastAsia"/>
        </w:rPr>
        <w:t>号</w:t>
      </w:r>
      <w:r w:rsidR="000F391E" w:rsidRPr="000F391E">
        <w:rPr>
          <w:rFonts w:hint="eastAsia"/>
        </w:rPr>
        <w:t>修订</w:t>
      </w:r>
      <w:r w:rsidR="000F391E">
        <w:rPr>
          <w:rFonts w:hint="eastAsia"/>
        </w:rPr>
        <w:t>，</w:t>
      </w:r>
      <w:r w:rsidR="003836CE">
        <w:rPr>
          <w:rFonts w:hint="eastAsia"/>
        </w:rPr>
        <w:t>自</w:t>
      </w:r>
      <w:r w:rsidR="000F391E" w:rsidRPr="000F391E">
        <w:rPr>
          <w:rFonts w:hint="eastAsia"/>
        </w:rPr>
        <w:t>2013</w:t>
      </w:r>
      <w:r w:rsidR="000F391E" w:rsidRPr="000F391E">
        <w:rPr>
          <w:rFonts w:hint="eastAsia"/>
        </w:rPr>
        <w:t>年</w:t>
      </w:r>
      <w:r w:rsidR="000F391E" w:rsidRPr="000F391E">
        <w:rPr>
          <w:rFonts w:hint="eastAsia"/>
        </w:rPr>
        <w:t>12</w:t>
      </w:r>
      <w:r w:rsidR="000F391E" w:rsidRPr="000F391E">
        <w:rPr>
          <w:rFonts w:hint="eastAsia"/>
        </w:rPr>
        <w:t>月</w:t>
      </w:r>
      <w:r w:rsidR="000F391E" w:rsidRPr="000F391E">
        <w:rPr>
          <w:rFonts w:hint="eastAsia"/>
        </w:rPr>
        <w:t>7</w:t>
      </w:r>
      <w:r w:rsidR="000F391E" w:rsidRPr="000F391E">
        <w:rPr>
          <w:rFonts w:hint="eastAsia"/>
        </w:rPr>
        <w:t>日</w:t>
      </w:r>
      <w:r w:rsidR="003836CE">
        <w:rPr>
          <w:rFonts w:hint="eastAsia"/>
        </w:rPr>
        <w:t>起施行</w:t>
      </w:r>
      <w:r>
        <w:rPr>
          <w:rFonts w:hint="eastAsia"/>
        </w:rPr>
        <w:t>）</w:t>
      </w:r>
    </w:p>
    <w:p w14:paraId="6B179DD3" w14:textId="3310AFC7" w:rsidR="00C4370B" w:rsidRDefault="00C4370B">
      <w:pPr>
        <w:pStyle w:val="11"/>
        <w:numPr>
          <w:ilvl w:val="0"/>
          <w:numId w:val="9"/>
        </w:numPr>
        <w:adjustRightInd w:val="0"/>
        <w:snapToGrid w:val="0"/>
        <w:ind w:left="0" w:firstLine="560"/>
      </w:pPr>
      <w:r>
        <w:rPr>
          <w:rFonts w:hint="eastAsia"/>
        </w:rPr>
        <w:t>《生产安全事故应急条例》（</w:t>
      </w:r>
      <w:r w:rsidR="000F391E" w:rsidRPr="000F391E">
        <w:rPr>
          <w:rFonts w:hint="eastAsia"/>
        </w:rPr>
        <w:t>国务院令第</w:t>
      </w:r>
      <w:r w:rsidR="000F391E" w:rsidRPr="000F391E">
        <w:rPr>
          <w:rFonts w:hint="eastAsia"/>
        </w:rPr>
        <w:t>708</w:t>
      </w:r>
      <w:r w:rsidR="000F391E" w:rsidRPr="000F391E">
        <w:rPr>
          <w:rFonts w:hint="eastAsia"/>
        </w:rPr>
        <w:t>号</w:t>
      </w:r>
      <w:r w:rsidR="000F391E">
        <w:rPr>
          <w:rFonts w:hint="eastAsia"/>
        </w:rPr>
        <w:t>，</w:t>
      </w:r>
      <w:r w:rsidR="000F391E" w:rsidRPr="000F391E">
        <w:rPr>
          <w:rFonts w:hint="eastAsia"/>
        </w:rPr>
        <w:t>自</w:t>
      </w:r>
      <w:r w:rsidR="000F391E" w:rsidRPr="000F391E">
        <w:rPr>
          <w:rFonts w:hint="eastAsia"/>
        </w:rPr>
        <w:t>2019</w:t>
      </w:r>
      <w:r w:rsidR="000F391E" w:rsidRPr="000F391E">
        <w:rPr>
          <w:rFonts w:hint="eastAsia"/>
        </w:rPr>
        <w:t>年</w:t>
      </w:r>
      <w:r w:rsidR="000F391E" w:rsidRPr="000F391E">
        <w:rPr>
          <w:rFonts w:hint="eastAsia"/>
        </w:rPr>
        <w:t>4</w:t>
      </w:r>
      <w:r w:rsidR="000F391E" w:rsidRPr="000F391E">
        <w:rPr>
          <w:rFonts w:hint="eastAsia"/>
        </w:rPr>
        <w:t>月</w:t>
      </w:r>
      <w:r w:rsidR="000F391E" w:rsidRPr="000F391E">
        <w:rPr>
          <w:rFonts w:hint="eastAsia"/>
        </w:rPr>
        <w:t>1</w:t>
      </w:r>
      <w:r w:rsidR="000F391E" w:rsidRPr="000F391E">
        <w:rPr>
          <w:rFonts w:hint="eastAsia"/>
        </w:rPr>
        <w:t>日起施行</w:t>
      </w:r>
      <w:r>
        <w:rPr>
          <w:rFonts w:hint="eastAsia"/>
        </w:rPr>
        <w:t>）</w:t>
      </w:r>
    </w:p>
    <w:p w14:paraId="040E8E02" w14:textId="3DBAC5B7" w:rsidR="00C4370B" w:rsidRDefault="00C4370B">
      <w:pPr>
        <w:pStyle w:val="11"/>
        <w:numPr>
          <w:ilvl w:val="0"/>
          <w:numId w:val="9"/>
        </w:numPr>
        <w:adjustRightInd w:val="0"/>
        <w:snapToGrid w:val="0"/>
        <w:ind w:left="0" w:firstLine="560"/>
      </w:pPr>
      <w:r>
        <w:rPr>
          <w:rFonts w:hint="eastAsia"/>
        </w:rPr>
        <w:t>《辽宁省安全生产条例</w:t>
      </w:r>
      <w:r w:rsidR="006E1C69">
        <w:rPr>
          <w:rFonts w:hint="eastAsia"/>
        </w:rPr>
        <w:t>（</w:t>
      </w:r>
      <w:r w:rsidR="006E1C69">
        <w:rPr>
          <w:rFonts w:hint="eastAsia"/>
        </w:rPr>
        <w:t>2022</w:t>
      </w:r>
      <w:r w:rsidR="006E1C69">
        <w:rPr>
          <w:rFonts w:hint="eastAsia"/>
        </w:rPr>
        <w:t>年修正）</w:t>
      </w:r>
      <w:r>
        <w:rPr>
          <w:rFonts w:hint="eastAsia"/>
        </w:rPr>
        <w:t>》（</w:t>
      </w:r>
      <w:r w:rsidR="009A4ECD" w:rsidRPr="009A4ECD">
        <w:rPr>
          <w:rFonts w:hint="eastAsia"/>
        </w:rPr>
        <w:t>辽宁省人民代表大会常务委员会公告〔</w:t>
      </w:r>
      <w:r w:rsidR="009A4ECD" w:rsidRPr="009A4ECD">
        <w:rPr>
          <w:rFonts w:hint="eastAsia"/>
        </w:rPr>
        <w:t>14</w:t>
      </w:r>
      <w:r w:rsidR="009A4ECD" w:rsidRPr="009A4ECD">
        <w:rPr>
          <w:rFonts w:hint="eastAsia"/>
        </w:rPr>
        <w:t>届〕第</w:t>
      </w:r>
      <w:r w:rsidR="009A4ECD" w:rsidRPr="009A4ECD">
        <w:rPr>
          <w:rFonts w:hint="eastAsia"/>
        </w:rPr>
        <w:t>34</w:t>
      </w:r>
      <w:r w:rsidR="009A4ECD" w:rsidRPr="009A4ECD">
        <w:rPr>
          <w:rFonts w:hint="eastAsia"/>
        </w:rPr>
        <w:t>号，</w:t>
      </w:r>
      <w:r w:rsidR="009A4ECD" w:rsidRPr="009A4ECD">
        <w:rPr>
          <w:rFonts w:hint="eastAsia"/>
        </w:rPr>
        <w:t>2025</w:t>
      </w:r>
      <w:r w:rsidR="009A4ECD" w:rsidRPr="009A4ECD">
        <w:rPr>
          <w:rFonts w:hint="eastAsia"/>
        </w:rPr>
        <w:t>年</w:t>
      </w:r>
      <w:r w:rsidR="009A4ECD" w:rsidRPr="009A4ECD">
        <w:rPr>
          <w:rFonts w:hint="eastAsia"/>
        </w:rPr>
        <w:t>05</w:t>
      </w:r>
      <w:r w:rsidR="009A4ECD" w:rsidRPr="009A4ECD">
        <w:rPr>
          <w:rFonts w:hint="eastAsia"/>
        </w:rPr>
        <w:t>月</w:t>
      </w:r>
      <w:r w:rsidR="009A4ECD" w:rsidRPr="009A4ECD">
        <w:rPr>
          <w:rFonts w:hint="eastAsia"/>
        </w:rPr>
        <w:t>29</w:t>
      </w:r>
      <w:r w:rsidR="009A4ECD" w:rsidRPr="009A4ECD">
        <w:rPr>
          <w:rFonts w:hint="eastAsia"/>
        </w:rPr>
        <w:t>日起施行</w:t>
      </w:r>
      <w:r>
        <w:rPr>
          <w:rFonts w:hint="eastAsia"/>
        </w:rPr>
        <w:t>）</w:t>
      </w:r>
    </w:p>
    <w:p w14:paraId="3D6A9B00" w14:textId="639170CA" w:rsidR="00C4370B" w:rsidRDefault="00C4370B">
      <w:pPr>
        <w:pStyle w:val="11"/>
        <w:numPr>
          <w:ilvl w:val="0"/>
          <w:numId w:val="9"/>
        </w:numPr>
        <w:adjustRightInd w:val="0"/>
        <w:snapToGrid w:val="0"/>
        <w:ind w:left="0" w:firstLine="560"/>
      </w:pPr>
      <w:r>
        <w:rPr>
          <w:rFonts w:hint="eastAsia"/>
        </w:rPr>
        <w:t>《辽宁省突发事件应对条例》（</w:t>
      </w:r>
      <w:r w:rsidR="000F391E" w:rsidRPr="000F391E">
        <w:rPr>
          <w:rFonts w:hint="eastAsia"/>
        </w:rPr>
        <w:t>辽宁省人民代表大会常务委员会</w:t>
      </w:r>
      <w:r w:rsidR="000124D5">
        <w:rPr>
          <w:rFonts w:hint="eastAsia"/>
        </w:rPr>
        <w:t>公告</w:t>
      </w:r>
      <w:r w:rsidR="000124D5" w:rsidRPr="000124D5">
        <w:rPr>
          <w:rFonts w:hint="eastAsia"/>
        </w:rPr>
        <w:t>〔</w:t>
      </w:r>
      <w:r w:rsidR="000124D5">
        <w:rPr>
          <w:rFonts w:hint="eastAsia"/>
        </w:rPr>
        <w:t>13</w:t>
      </w:r>
      <w:r w:rsidR="000124D5" w:rsidRPr="000124D5">
        <w:rPr>
          <w:rFonts w:hint="eastAsia"/>
        </w:rPr>
        <w:t>届〕</w:t>
      </w:r>
      <w:r w:rsidR="000124D5">
        <w:rPr>
          <w:rFonts w:hint="eastAsia"/>
        </w:rPr>
        <w:t>第</w:t>
      </w:r>
      <w:r w:rsidR="000124D5">
        <w:rPr>
          <w:rFonts w:hint="eastAsia"/>
        </w:rPr>
        <w:t>47</w:t>
      </w:r>
      <w:r w:rsidR="000124D5">
        <w:rPr>
          <w:rFonts w:hint="eastAsia"/>
        </w:rPr>
        <w:t>号，自</w:t>
      </w:r>
      <w:r w:rsidR="000F391E">
        <w:rPr>
          <w:rFonts w:hint="eastAsia"/>
        </w:rPr>
        <w:t>2020</w:t>
      </w:r>
      <w:r w:rsidR="000F391E">
        <w:rPr>
          <w:rFonts w:hint="eastAsia"/>
        </w:rPr>
        <w:t>年</w:t>
      </w:r>
      <w:r w:rsidR="000F391E">
        <w:rPr>
          <w:rFonts w:hint="eastAsia"/>
        </w:rPr>
        <w:t>4</w:t>
      </w:r>
      <w:r w:rsidR="000F391E">
        <w:rPr>
          <w:rFonts w:hint="eastAsia"/>
        </w:rPr>
        <w:t>月</w:t>
      </w:r>
      <w:r w:rsidR="000F391E">
        <w:rPr>
          <w:rFonts w:hint="eastAsia"/>
        </w:rPr>
        <w:t>1</w:t>
      </w:r>
      <w:r w:rsidR="000F391E">
        <w:rPr>
          <w:rFonts w:hint="eastAsia"/>
        </w:rPr>
        <w:t>日</w:t>
      </w:r>
      <w:r w:rsidR="000124D5">
        <w:rPr>
          <w:rFonts w:hint="eastAsia"/>
        </w:rPr>
        <w:t>起施行</w:t>
      </w:r>
      <w:r>
        <w:rPr>
          <w:rFonts w:hint="eastAsia"/>
        </w:rPr>
        <w:t>）</w:t>
      </w:r>
    </w:p>
    <w:p w14:paraId="5C69BAE3" w14:textId="0151A4B4" w:rsidR="00C4370B" w:rsidRDefault="00C4370B">
      <w:pPr>
        <w:pStyle w:val="11"/>
        <w:numPr>
          <w:ilvl w:val="0"/>
          <w:numId w:val="9"/>
        </w:numPr>
        <w:adjustRightInd w:val="0"/>
        <w:snapToGrid w:val="0"/>
        <w:ind w:left="0" w:firstLine="560"/>
      </w:pPr>
      <w:r>
        <w:rPr>
          <w:rFonts w:hint="eastAsia"/>
        </w:rPr>
        <w:lastRenderedPageBreak/>
        <w:t>《辽宁省消防条例》（</w:t>
      </w:r>
      <w:r w:rsidR="000124D5" w:rsidRPr="000124D5">
        <w:rPr>
          <w:rFonts w:hint="eastAsia"/>
        </w:rPr>
        <w:t>辽宁省人民代表大会常务委员会公告〔</w:t>
      </w:r>
      <w:r w:rsidR="000124D5">
        <w:rPr>
          <w:rFonts w:hint="eastAsia"/>
        </w:rPr>
        <w:t>13</w:t>
      </w:r>
      <w:r w:rsidR="000124D5" w:rsidRPr="000124D5">
        <w:rPr>
          <w:rFonts w:hint="eastAsia"/>
        </w:rPr>
        <w:t>届〕第</w:t>
      </w:r>
      <w:r w:rsidR="000124D5">
        <w:rPr>
          <w:rFonts w:hint="eastAsia"/>
        </w:rPr>
        <w:t>103</w:t>
      </w:r>
      <w:r w:rsidR="000124D5" w:rsidRPr="000124D5">
        <w:rPr>
          <w:rFonts w:hint="eastAsia"/>
        </w:rPr>
        <w:t>号</w:t>
      </w:r>
      <w:r w:rsidR="000124D5">
        <w:rPr>
          <w:rFonts w:hint="eastAsia"/>
        </w:rPr>
        <w:t>，自</w:t>
      </w:r>
      <w:r w:rsidR="000F391E">
        <w:rPr>
          <w:rFonts w:hint="eastAsia"/>
        </w:rPr>
        <w:t>2022</w:t>
      </w:r>
      <w:r w:rsidR="000F391E">
        <w:rPr>
          <w:rFonts w:hint="eastAsia"/>
        </w:rPr>
        <w:t>年</w:t>
      </w:r>
      <w:r w:rsidR="000F391E">
        <w:rPr>
          <w:rFonts w:hint="eastAsia"/>
        </w:rPr>
        <w:t>11</w:t>
      </w:r>
      <w:r w:rsidR="000F391E">
        <w:rPr>
          <w:rFonts w:hint="eastAsia"/>
        </w:rPr>
        <w:t>月</w:t>
      </w:r>
      <w:r w:rsidR="000F391E">
        <w:rPr>
          <w:rFonts w:hint="eastAsia"/>
        </w:rPr>
        <w:t>9</w:t>
      </w:r>
      <w:r w:rsidR="000F391E">
        <w:rPr>
          <w:rFonts w:hint="eastAsia"/>
        </w:rPr>
        <w:t>日</w:t>
      </w:r>
      <w:r w:rsidR="000124D5">
        <w:rPr>
          <w:rFonts w:hint="eastAsia"/>
        </w:rPr>
        <w:t>施行</w:t>
      </w:r>
      <w:r>
        <w:rPr>
          <w:rFonts w:hint="eastAsia"/>
        </w:rPr>
        <w:t>）</w:t>
      </w:r>
    </w:p>
    <w:p w14:paraId="3CFFE3C7" w14:textId="34CC9CE7" w:rsidR="00C4370B" w:rsidRPr="00114706" w:rsidRDefault="00C4370B" w:rsidP="003F7309">
      <w:pPr>
        <w:pStyle w:val="11"/>
        <w:adjustRightInd w:val="0"/>
        <w:snapToGrid w:val="0"/>
        <w:spacing w:beforeLines="50" w:before="156" w:afterLines="50" w:after="156"/>
        <w:ind w:firstLine="562"/>
        <w:outlineLvl w:val="2"/>
        <w:rPr>
          <w:rFonts w:ascii="黑体" w:eastAsia="黑体" w:hAnsi="黑体" w:hint="eastAsia"/>
          <w:b/>
          <w:bCs/>
        </w:rPr>
      </w:pPr>
      <w:r w:rsidRPr="00177521">
        <w:rPr>
          <w:rFonts w:eastAsia="黑体" w:cs="Times New Roman"/>
          <w:b/>
          <w:bCs/>
        </w:rPr>
        <w:t>1.</w:t>
      </w:r>
      <w:r w:rsidR="00153963" w:rsidRPr="00177521">
        <w:rPr>
          <w:rFonts w:eastAsia="黑体" w:cs="Times New Roman"/>
          <w:b/>
          <w:bCs/>
        </w:rPr>
        <w:t>2</w:t>
      </w:r>
      <w:r w:rsidRPr="00177521">
        <w:rPr>
          <w:rFonts w:eastAsia="黑体" w:cs="Times New Roman"/>
          <w:b/>
          <w:bCs/>
        </w:rPr>
        <w:t>.</w:t>
      </w:r>
      <w:r w:rsidR="00534807">
        <w:rPr>
          <w:rFonts w:eastAsia="黑体" w:cs="Times New Roman" w:hint="eastAsia"/>
          <w:b/>
          <w:bCs/>
        </w:rPr>
        <w:t>3</w:t>
      </w:r>
      <w:r w:rsidRPr="00114706">
        <w:rPr>
          <w:rFonts w:ascii="黑体" w:eastAsia="黑体" w:hAnsi="黑体" w:hint="eastAsia"/>
          <w:b/>
          <w:bCs/>
        </w:rPr>
        <w:t>部门规章</w:t>
      </w:r>
    </w:p>
    <w:p w14:paraId="3FD21379" w14:textId="572B540B" w:rsidR="00C4370B" w:rsidRDefault="00C4370B">
      <w:pPr>
        <w:pStyle w:val="11"/>
        <w:numPr>
          <w:ilvl w:val="0"/>
          <w:numId w:val="6"/>
        </w:numPr>
        <w:adjustRightInd w:val="0"/>
        <w:snapToGrid w:val="0"/>
        <w:ind w:left="0" w:firstLine="560"/>
      </w:pPr>
      <w:r>
        <w:rPr>
          <w:rFonts w:hint="eastAsia"/>
        </w:rPr>
        <w:t>《危险化学品重大危险源监督管理暂行规定》（原国家安全生产监督管理总局令</w:t>
      </w:r>
      <w:r>
        <w:rPr>
          <w:rFonts w:hint="eastAsia"/>
        </w:rPr>
        <w:t>40</w:t>
      </w:r>
      <w:r>
        <w:rPr>
          <w:rFonts w:hint="eastAsia"/>
        </w:rPr>
        <w:t>号，</w:t>
      </w:r>
      <w:r>
        <w:rPr>
          <w:rFonts w:hint="eastAsia"/>
        </w:rPr>
        <w:t>2015</w:t>
      </w:r>
      <w:r>
        <w:rPr>
          <w:rFonts w:hint="eastAsia"/>
        </w:rPr>
        <w:t>年</w:t>
      </w:r>
      <w:r>
        <w:rPr>
          <w:rFonts w:hint="eastAsia"/>
        </w:rPr>
        <w:t>3</w:t>
      </w:r>
      <w:r>
        <w:rPr>
          <w:rFonts w:hint="eastAsia"/>
        </w:rPr>
        <w:t>月</w:t>
      </w:r>
      <w:r>
        <w:rPr>
          <w:rFonts w:hint="eastAsia"/>
        </w:rPr>
        <w:t>23</w:t>
      </w:r>
      <w:r>
        <w:rPr>
          <w:rFonts w:hint="eastAsia"/>
        </w:rPr>
        <w:t>日国家安全生产监督管理总局令第</w:t>
      </w:r>
      <w:r>
        <w:rPr>
          <w:rFonts w:hint="eastAsia"/>
        </w:rPr>
        <w:t>79</w:t>
      </w:r>
      <w:r>
        <w:rPr>
          <w:rFonts w:hint="eastAsia"/>
        </w:rPr>
        <w:t>号修订，</w:t>
      </w:r>
      <w:r>
        <w:rPr>
          <w:rFonts w:hint="eastAsia"/>
        </w:rPr>
        <w:t>2015</w:t>
      </w:r>
      <w:r>
        <w:rPr>
          <w:rFonts w:hint="eastAsia"/>
        </w:rPr>
        <w:t>年</w:t>
      </w:r>
      <w:r>
        <w:rPr>
          <w:rFonts w:hint="eastAsia"/>
        </w:rPr>
        <w:t>7</w:t>
      </w:r>
      <w:r>
        <w:rPr>
          <w:rFonts w:hint="eastAsia"/>
        </w:rPr>
        <w:t>月</w:t>
      </w:r>
      <w:r>
        <w:rPr>
          <w:rFonts w:hint="eastAsia"/>
        </w:rPr>
        <w:t>1</w:t>
      </w:r>
      <w:r>
        <w:rPr>
          <w:rFonts w:hint="eastAsia"/>
        </w:rPr>
        <w:t>日实施）</w:t>
      </w:r>
    </w:p>
    <w:p w14:paraId="1C7300E3" w14:textId="2E29E774" w:rsidR="00C4370B" w:rsidRDefault="00C4370B">
      <w:pPr>
        <w:pStyle w:val="11"/>
        <w:numPr>
          <w:ilvl w:val="0"/>
          <w:numId w:val="6"/>
        </w:numPr>
        <w:adjustRightInd w:val="0"/>
        <w:snapToGrid w:val="0"/>
        <w:ind w:left="0" w:firstLine="560"/>
      </w:pPr>
      <w:r>
        <w:rPr>
          <w:rFonts w:hint="eastAsia"/>
        </w:rPr>
        <w:t>《生产经营单位安全培训规定》（原国家安全生产监督管理总局令第</w:t>
      </w:r>
      <w:r>
        <w:rPr>
          <w:rFonts w:hint="eastAsia"/>
        </w:rPr>
        <w:t>3</w:t>
      </w:r>
      <w:r>
        <w:rPr>
          <w:rFonts w:hint="eastAsia"/>
        </w:rPr>
        <w:t>号；国家安全监管总局令第</w:t>
      </w:r>
      <w:r>
        <w:rPr>
          <w:rFonts w:hint="eastAsia"/>
        </w:rPr>
        <w:t>80</w:t>
      </w:r>
      <w:r>
        <w:rPr>
          <w:rFonts w:hint="eastAsia"/>
        </w:rPr>
        <w:t>号修正，</w:t>
      </w:r>
      <w:r>
        <w:rPr>
          <w:rFonts w:hint="eastAsia"/>
        </w:rPr>
        <w:t>2015</w:t>
      </w:r>
      <w:r>
        <w:rPr>
          <w:rFonts w:hint="eastAsia"/>
        </w:rPr>
        <w:t>年</w:t>
      </w:r>
      <w:r>
        <w:rPr>
          <w:rFonts w:hint="eastAsia"/>
        </w:rPr>
        <w:t>7</w:t>
      </w:r>
      <w:r>
        <w:rPr>
          <w:rFonts w:hint="eastAsia"/>
        </w:rPr>
        <w:t>月</w:t>
      </w:r>
      <w:r>
        <w:rPr>
          <w:rFonts w:hint="eastAsia"/>
        </w:rPr>
        <w:t>1</w:t>
      </w:r>
      <w:r>
        <w:rPr>
          <w:rFonts w:hint="eastAsia"/>
        </w:rPr>
        <w:t>日实施）</w:t>
      </w:r>
    </w:p>
    <w:p w14:paraId="02F5D76A" w14:textId="18A114B3" w:rsidR="00C4370B" w:rsidRDefault="00C4370B">
      <w:pPr>
        <w:pStyle w:val="11"/>
        <w:numPr>
          <w:ilvl w:val="0"/>
          <w:numId w:val="6"/>
        </w:numPr>
        <w:adjustRightInd w:val="0"/>
        <w:snapToGrid w:val="0"/>
        <w:ind w:left="0" w:firstLine="560"/>
      </w:pPr>
      <w:r>
        <w:rPr>
          <w:rFonts w:hint="eastAsia"/>
        </w:rPr>
        <w:t>《安全生产事故隐患排查治理暂行规定》（原国家安全生产监督管理总局令第</w:t>
      </w:r>
      <w:r>
        <w:rPr>
          <w:rFonts w:hint="eastAsia"/>
        </w:rPr>
        <w:t>16</w:t>
      </w:r>
      <w:r>
        <w:rPr>
          <w:rFonts w:hint="eastAsia"/>
        </w:rPr>
        <w:t>号，</w:t>
      </w:r>
      <w:r>
        <w:rPr>
          <w:rFonts w:hint="eastAsia"/>
        </w:rPr>
        <w:t>2008</w:t>
      </w:r>
      <w:r>
        <w:rPr>
          <w:rFonts w:hint="eastAsia"/>
        </w:rPr>
        <w:t>年</w:t>
      </w:r>
      <w:r>
        <w:rPr>
          <w:rFonts w:hint="eastAsia"/>
        </w:rPr>
        <w:t>2</w:t>
      </w:r>
      <w:r>
        <w:rPr>
          <w:rFonts w:hint="eastAsia"/>
        </w:rPr>
        <w:t>月</w:t>
      </w:r>
      <w:r>
        <w:rPr>
          <w:rFonts w:hint="eastAsia"/>
        </w:rPr>
        <w:t>1</w:t>
      </w:r>
      <w:r>
        <w:rPr>
          <w:rFonts w:hint="eastAsia"/>
        </w:rPr>
        <w:t>日实施）</w:t>
      </w:r>
    </w:p>
    <w:p w14:paraId="6EE3A02D" w14:textId="340966CB" w:rsidR="00C4370B" w:rsidRDefault="00C4370B">
      <w:pPr>
        <w:pStyle w:val="11"/>
        <w:numPr>
          <w:ilvl w:val="0"/>
          <w:numId w:val="6"/>
        </w:numPr>
        <w:adjustRightInd w:val="0"/>
        <w:snapToGrid w:val="0"/>
        <w:ind w:left="0" w:firstLine="560"/>
      </w:pPr>
      <w:r>
        <w:rPr>
          <w:rFonts w:hint="eastAsia"/>
        </w:rPr>
        <w:t>《生产安全事故应急预案管理办法》（应急管理部</w:t>
      </w:r>
      <w:r w:rsidR="00CC115D">
        <w:rPr>
          <w:rFonts w:hint="eastAsia"/>
        </w:rPr>
        <w:t>令</w:t>
      </w:r>
      <w:r>
        <w:rPr>
          <w:rFonts w:hint="eastAsia"/>
        </w:rPr>
        <w:t>第</w:t>
      </w:r>
      <w:r>
        <w:rPr>
          <w:rFonts w:hint="eastAsia"/>
        </w:rPr>
        <w:t>2</w:t>
      </w:r>
      <w:r>
        <w:rPr>
          <w:rFonts w:hint="eastAsia"/>
        </w:rPr>
        <w:t>号</w:t>
      </w:r>
      <w:r w:rsidR="00CC115D">
        <w:rPr>
          <w:rFonts w:hint="eastAsia"/>
        </w:rPr>
        <w:t>，自</w:t>
      </w:r>
      <w:r w:rsidR="00CC115D" w:rsidRPr="00CC115D">
        <w:rPr>
          <w:rFonts w:hint="eastAsia"/>
        </w:rPr>
        <w:t>2019</w:t>
      </w:r>
      <w:r w:rsidR="00CC115D" w:rsidRPr="00CC115D">
        <w:rPr>
          <w:rFonts w:hint="eastAsia"/>
        </w:rPr>
        <w:t>年</w:t>
      </w:r>
      <w:r w:rsidR="00CC115D" w:rsidRPr="00CC115D">
        <w:rPr>
          <w:rFonts w:hint="eastAsia"/>
        </w:rPr>
        <w:t>7</w:t>
      </w:r>
      <w:r w:rsidR="00CC115D" w:rsidRPr="00CC115D">
        <w:rPr>
          <w:rFonts w:hint="eastAsia"/>
        </w:rPr>
        <w:t>月</w:t>
      </w:r>
      <w:r w:rsidR="00CC115D" w:rsidRPr="00CC115D">
        <w:rPr>
          <w:rFonts w:hint="eastAsia"/>
        </w:rPr>
        <w:t>11</w:t>
      </w:r>
      <w:r w:rsidR="00CC115D" w:rsidRPr="00CC115D">
        <w:rPr>
          <w:rFonts w:hint="eastAsia"/>
        </w:rPr>
        <w:t>日</w:t>
      </w:r>
      <w:r w:rsidR="00CC115D">
        <w:rPr>
          <w:rFonts w:hint="eastAsia"/>
        </w:rPr>
        <w:t>施行</w:t>
      </w:r>
      <w:r>
        <w:rPr>
          <w:rFonts w:hint="eastAsia"/>
        </w:rPr>
        <w:t>）</w:t>
      </w:r>
    </w:p>
    <w:p w14:paraId="2D84C779" w14:textId="08ED1E90" w:rsidR="00C4370B" w:rsidRDefault="00C4370B">
      <w:pPr>
        <w:pStyle w:val="11"/>
        <w:numPr>
          <w:ilvl w:val="0"/>
          <w:numId w:val="6"/>
        </w:numPr>
        <w:adjustRightInd w:val="0"/>
        <w:snapToGrid w:val="0"/>
        <w:ind w:left="0" w:firstLine="560"/>
      </w:pPr>
      <w:r>
        <w:rPr>
          <w:rFonts w:hint="eastAsia"/>
        </w:rPr>
        <w:t>《安全生产培训管理办法》（原国家安全生产监督管理总局令</w:t>
      </w:r>
      <w:r>
        <w:rPr>
          <w:rFonts w:hint="eastAsia"/>
        </w:rPr>
        <w:t>44</w:t>
      </w:r>
      <w:r>
        <w:rPr>
          <w:rFonts w:hint="eastAsia"/>
        </w:rPr>
        <w:t>号；国家安全监管总局令第</w:t>
      </w:r>
      <w:r>
        <w:rPr>
          <w:rFonts w:hint="eastAsia"/>
        </w:rPr>
        <w:t>80</w:t>
      </w:r>
      <w:r>
        <w:rPr>
          <w:rFonts w:hint="eastAsia"/>
        </w:rPr>
        <w:t>号修正，</w:t>
      </w:r>
      <w:r>
        <w:rPr>
          <w:rFonts w:hint="eastAsia"/>
        </w:rPr>
        <w:t>2015</w:t>
      </w:r>
      <w:r>
        <w:rPr>
          <w:rFonts w:hint="eastAsia"/>
        </w:rPr>
        <w:t>年</w:t>
      </w:r>
      <w:r>
        <w:rPr>
          <w:rFonts w:hint="eastAsia"/>
        </w:rPr>
        <w:t>7</w:t>
      </w:r>
      <w:r>
        <w:rPr>
          <w:rFonts w:hint="eastAsia"/>
        </w:rPr>
        <w:t>月</w:t>
      </w:r>
      <w:r>
        <w:rPr>
          <w:rFonts w:hint="eastAsia"/>
        </w:rPr>
        <w:t>1</w:t>
      </w:r>
      <w:r>
        <w:rPr>
          <w:rFonts w:hint="eastAsia"/>
        </w:rPr>
        <w:t>日实施）</w:t>
      </w:r>
    </w:p>
    <w:p w14:paraId="673232E0" w14:textId="77777777" w:rsidR="00534807" w:rsidRDefault="00534807">
      <w:pPr>
        <w:pStyle w:val="11"/>
        <w:numPr>
          <w:ilvl w:val="0"/>
          <w:numId w:val="6"/>
        </w:numPr>
        <w:adjustRightInd w:val="0"/>
        <w:snapToGrid w:val="0"/>
        <w:ind w:left="0" w:firstLine="560"/>
      </w:pPr>
      <w:r>
        <w:rPr>
          <w:rFonts w:hint="eastAsia"/>
        </w:rPr>
        <w:t>《辽宁省雷电灾害防御管理规定》（辽宁省人民政府令第</w:t>
      </w:r>
      <w:r>
        <w:rPr>
          <w:rFonts w:hint="eastAsia"/>
        </w:rPr>
        <w:t>324</w:t>
      </w:r>
      <w:r>
        <w:rPr>
          <w:rFonts w:hint="eastAsia"/>
        </w:rPr>
        <w:t>号，</w:t>
      </w:r>
      <w:r>
        <w:rPr>
          <w:rFonts w:hint="eastAsia"/>
        </w:rPr>
        <w:t>2018</w:t>
      </w:r>
      <w:r>
        <w:rPr>
          <w:rFonts w:hint="eastAsia"/>
        </w:rPr>
        <w:t>年</w:t>
      </w:r>
      <w:r>
        <w:rPr>
          <w:rFonts w:hint="eastAsia"/>
        </w:rPr>
        <w:t>11</w:t>
      </w:r>
      <w:r>
        <w:rPr>
          <w:rFonts w:hint="eastAsia"/>
        </w:rPr>
        <w:t>月</w:t>
      </w:r>
      <w:r>
        <w:rPr>
          <w:rFonts w:hint="eastAsia"/>
        </w:rPr>
        <w:t>26</w:t>
      </w:r>
      <w:r>
        <w:rPr>
          <w:rFonts w:hint="eastAsia"/>
        </w:rPr>
        <w:t>日实施）</w:t>
      </w:r>
    </w:p>
    <w:p w14:paraId="501D0F81" w14:textId="3B5B2275" w:rsidR="00534807" w:rsidRDefault="00534807">
      <w:pPr>
        <w:pStyle w:val="11"/>
        <w:numPr>
          <w:ilvl w:val="0"/>
          <w:numId w:val="6"/>
        </w:numPr>
        <w:adjustRightInd w:val="0"/>
        <w:snapToGrid w:val="0"/>
        <w:ind w:left="0" w:firstLine="560"/>
      </w:pPr>
      <w:r>
        <w:rPr>
          <w:rFonts w:hint="eastAsia"/>
        </w:rPr>
        <w:t>《辽宁省企业安全生产主体责任规定》（辽宁省人民政府令第</w:t>
      </w:r>
      <w:r>
        <w:rPr>
          <w:rFonts w:hint="eastAsia"/>
        </w:rPr>
        <w:t>341</w:t>
      </w:r>
      <w:r>
        <w:rPr>
          <w:rFonts w:hint="eastAsia"/>
        </w:rPr>
        <w:t>号，自</w:t>
      </w:r>
      <w:r>
        <w:rPr>
          <w:rFonts w:hint="eastAsia"/>
        </w:rPr>
        <w:t>2022</w:t>
      </w:r>
      <w:r>
        <w:rPr>
          <w:rFonts w:hint="eastAsia"/>
        </w:rPr>
        <w:t>年</w:t>
      </w:r>
      <w:r>
        <w:rPr>
          <w:rFonts w:hint="eastAsia"/>
        </w:rPr>
        <w:t>2</w:t>
      </w:r>
      <w:r>
        <w:rPr>
          <w:rFonts w:hint="eastAsia"/>
        </w:rPr>
        <w:t>月</w:t>
      </w:r>
      <w:r>
        <w:rPr>
          <w:rFonts w:hint="eastAsia"/>
        </w:rPr>
        <w:t>1</w:t>
      </w:r>
      <w:r>
        <w:rPr>
          <w:rFonts w:hint="eastAsia"/>
        </w:rPr>
        <w:t>日施行）</w:t>
      </w:r>
    </w:p>
    <w:p w14:paraId="6C8056B1" w14:textId="2A99ED7B" w:rsidR="00534807" w:rsidRPr="00534807" w:rsidRDefault="00534807" w:rsidP="00534807">
      <w:pPr>
        <w:pStyle w:val="11"/>
        <w:keepNext/>
        <w:adjustRightInd w:val="0"/>
        <w:snapToGrid w:val="0"/>
        <w:spacing w:beforeLines="50" w:before="156" w:afterLines="50" w:after="156"/>
        <w:ind w:firstLine="562"/>
        <w:outlineLvl w:val="2"/>
        <w:rPr>
          <w:rFonts w:eastAsia="黑体" w:cs="Times New Roman"/>
          <w:b/>
          <w:bCs/>
        </w:rPr>
      </w:pPr>
      <w:r w:rsidRPr="00534807">
        <w:rPr>
          <w:rFonts w:eastAsia="黑体" w:cs="Times New Roman" w:hint="eastAsia"/>
          <w:b/>
          <w:bCs/>
        </w:rPr>
        <w:t>1.2.4</w:t>
      </w:r>
      <w:r w:rsidRPr="00534807">
        <w:rPr>
          <w:rFonts w:eastAsia="黑体" w:cs="Times New Roman" w:hint="eastAsia"/>
          <w:b/>
          <w:bCs/>
        </w:rPr>
        <w:t>规范性文件</w:t>
      </w:r>
    </w:p>
    <w:p w14:paraId="79E465A2" w14:textId="77777777" w:rsidR="0060253F" w:rsidRDefault="0060253F">
      <w:pPr>
        <w:pStyle w:val="11"/>
        <w:numPr>
          <w:ilvl w:val="0"/>
          <w:numId w:val="10"/>
        </w:numPr>
        <w:adjustRightInd w:val="0"/>
        <w:snapToGrid w:val="0"/>
        <w:ind w:left="0" w:firstLine="560"/>
      </w:pPr>
      <w:r>
        <w:rPr>
          <w:rFonts w:hint="eastAsia"/>
        </w:rPr>
        <w:t>《危险化学品目录（</w:t>
      </w:r>
      <w:r>
        <w:rPr>
          <w:rFonts w:hint="eastAsia"/>
        </w:rPr>
        <w:t>2015</w:t>
      </w:r>
      <w:r>
        <w:rPr>
          <w:rFonts w:hint="eastAsia"/>
        </w:rPr>
        <w:t>版）》（国家安全生产监督管理总局等十部门公告</w:t>
      </w:r>
      <w:r>
        <w:rPr>
          <w:rFonts w:hint="eastAsia"/>
        </w:rPr>
        <w:t>2015</w:t>
      </w:r>
      <w:r>
        <w:rPr>
          <w:rFonts w:hint="eastAsia"/>
        </w:rPr>
        <w:t>年第</w:t>
      </w:r>
      <w:r>
        <w:rPr>
          <w:rFonts w:hint="eastAsia"/>
        </w:rPr>
        <w:t>5</w:t>
      </w:r>
      <w:r>
        <w:rPr>
          <w:rFonts w:hint="eastAsia"/>
        </w:rPr>
        <w:t>号，</w:t>
      </w:r>
      <w:r>
        <w:rPr>
          <w:rFonts w:hint="eastAsia"/>
        </w:rPr>
        <w:t>2015</w:t>
      </w:r>
      <w:r>
        <w:rPr>
          <w:rFonts w:hint="eastAsia"/>
        </w:rPr>
        <w:t>年</w:t>
      </w:r>
      <w:r>
        <w:rPr>
          <w:rFonts w:hint="eastAsia"/>
        </w:rPr>
        <w:t>02</w:t>
      </w:r>
      <w:r>
        <w:rPr>
          <w:rFonts w:hint="eastAsia"/>
        </w:rPr>
        <w:t>月</w:t>
      </w:r>
      <w:r>
        <w:rPr>
          <w:rFonts w:hint="eastAsia"/>
        </w:rPr>
        <w:t>27</w:t>
      </w:r>
      <w:r>
        <w:rPr>
          <w:rFonts w:hint="eastAsia"/>
        </w:rPr>
        <w:t>日实施）</w:t>
      </w:r>
    </w:p>
    <w:p w14:paraId="4A1BEDB7" w14:textId="77777777" w:rsidR="0060253F" w:rsidRDefault="0060253F">
      <w:pPr>
        <w:pStyle w:val="11"/>
        <w:numPr>
          <w:ilvl w:val="0"/>
          <w:numId w:val="10"/>
        </w:numPr>
        <w:adjustRightInd w:val="0"/>
        <w:snapToGrid w:val="0"/>
        <w:ind w:left="0" w:firstLine="560"/>
      </w:pPr>
      <w:r>
        <w:rPr>
          <w:rFonts w:hint="eastAsia"/>
        </w:rPr>
        <w:t>《国家安全监管总局办公厅关于印发危险化学品目录（</w:t>
      </w:r>
      <w:r>
        <w:rPr>
          <w:rFonts w:hint="eastAsia"/>
        </w:rPr>
        <w:t>2015</w:t>
      </w:r>
      <w:r>
        <w:rPr>
          <w:rFonts w:hint="eastAsia"/>
        </w:rPr>
        <w:t>版）实施指南（试行）的通知》（安监总厅管三</w:t>
      </w:r>
      <w:r>
        <w:rPr>
          <w:rFonts w:hint="eastAsia"/>
        </w:rPr>
        <w:t>[2015]80</w:t>
      </w:r>
      <w:r>
        <w:rPr>
          <w:rFonts w:hint="eastAsia"/>
        </w:rPr>
        <w:t>号，</w:t>
      </w:r>
      <w:r>
        <w:rPr>
          <w:rFonts w:hint="eastAsia"/>
        </w:rPr>
        <w:t>2015</w:t>
      </w:r>
      <w:r>
        <w:rPr>
          <w:rFonts w:hint="eastAsia"/>
        </w:rPr>
        <w:t>年</w:t>
      </w:r>
      <w:r>
        <w:rPr>
          <w:rFonts w:hint="eastAsia"/>
        </w:rPr>
        <w:t>8</w:t>
      </w:r>
      <w:r>
        <w:rPr>
          <w:rFonts w:hint="eastAsia"/>
        </w:rPr>
        <w:t>月</w:t>
      </w:r>
      <w:r>
        <w:rPr>
          <w:rFonts w:hint="eastAsia"/>
        </w:rPr>
        <w:t>19</w:t>
      </w:r>
      <w:r>
        <w:rPr>
          <w:rFonts w:hint="eastAsia"/>
        </w:rPr>
        <w:t>日发布）</w:t>
      </w:r>
    </w:p>
    <w:p w14:paraId="2C7B54AE" w14:textId="77777777" w:rsidR="0060253F" w:rsidRDefault="0060253F">
      <w:pPr>
        <w:pStyle w:val="11"/>
        <w:numPr>
          <w:ilvl w:val="0"/>
          <w:numId w:val="10"/>
        </w:numPr>
        <w:adjustRightInd w:val="0"/>
        <w:snapToGrid w:val="0"/>
        <w:ind w:left="0" w:firstLine="560"/>
      </w:pPr>
      <w:r>
        <w:rPr>
          <w:rFonts w:hint="eastAsia"/>
        </w:rPr>
        <w:lastRenderedPageBreak/>
        <w:t>《关于调整危险化学品目录（</w:t>
      </w:r>
      <w:r>
        <w:rPr>
          <w:rFonts w:hint="eastAsia"/>
        </w:rPr>
        <w:t>2015</w:t>
      </w:r>
      <w:r>
        <w:rPr>
          <w:rFonts w:hint="eastAsia"/>
        </w:rPr>
        <w:t>版）的公告》（应急管理部等十部门公告</w:t>
      </w:r>
      <w:r>
        <w:rPr>
          <w:rFonts w:hint="eastAsia"/>
        </w:rPr>
        <w:t>2022</w:t>
      </w:r>
      <w:r>
        <w:rPr>
          <w:rFonts w:hint="eastAsia"/>
        </w:rPr>
        <w:t>年第</w:t>
      </w:r>
      <w:r>
        <w:rPr>
          <w:rFonts w:hint="eastAsia"/>
        </w:rPr>
        <w:t>8</w:t>
      </w:r>
      <w:r>
        <w:rPr>
          <w:rFonts w:hint="eastAsia"/>
        </w:rPr>
        <w:t>号，</w:t>
      </w:r>
      <w:r>
        <w:rPr>
          <w:rFonts w:hint="eastAsia"/>
        </w:rPr>
        <w:t>2023</w:t>
      </w:r>
      <w:r>
        <w:rPr>
          <w:rFonts w:hint="eastAsia"/>
        </w:rPr>
        <w:t>年</w:t>
      </w:r>
      <w:r>
        <w:rPr>
          <w:rFonts w:hint="eastAsia"/>
        </w:rPr>
        <w:t>01</w:t>
      </w:r>
      <w:r>
        <w:rPr>
          <w:rFonts w:hint="eastAsia"/>
        </w:rPr>
        <w:t>月</w:t>
      </w:r>
      <w:r>
        <w:rPr>
          <w:rFonts w:hint="eastAsia"/>
        </w:rPr>
        <w:t>01</w:t>
      </w:r>
      <w:r>
        <w:rPr>
          <w:rFonts w:hint="eastAsia"/>
        </w:rPr>
        <w:t>日实施）</w:t>
      </w:r>
    </w:p>
    <w:p w14:paraId="126C70D4" w14:textId="77777777" w:rsidR="0060253F" w:rsidRDefault="0060253F">
      <w:pPr>
        <w:pStyle w:val="11"/>
        <w:numPr>
          <w:ilvl w:val="0"/>
          <w:numId w:val="10"/>
        </w:numPr>
        <w:adjustRightInd w:val="0"/>
        <w:snapToGrid w:val="0"/>
        <w:ind w:left="0" w:firstLine="560"/>
      </w:pPr>
      <w:r>
        <w:rPr>
          <w:rFonts w:hint="eastAsia"/>
        </w:rPr>
        <w:t>《应急管理部办公厅关于修改</w:t>
      </w:r>
      <w:r>
        <w:rPr>
          <w:rFonts w:hint="eastAsia"/>
        </w:rPr>
        <w:t>&lt;</w:t>
      </w:r>
      <w:r>
        <w:rPr>
          <w:rFonts w:hint="eastAsia"/>
        </w:rPr>
        <w:t>危险化学品名录（</w:t>
      </w:r>
      <w:r>
        <w:rPr>
          <w:rFonts w:hint="eastAsia"/>
        </w:rPr>
        <w:t>2015</w:t>
      </w:r>
      <w:r>
        <w:rPr>
          <w:rFonts w:hint="eastAsia"/>
        </w:rPr>
        <w:t>版）实施指南</w:t>
      </w:r>
      <w:r>
        <w:rPr>
          <w:rFonts w:hint="eastAsia"/>
        </w:rPr>
        <w:t>&gt;</w:t>
      </w:r>
      <w:r>
        <w:rPr>
          <w:rFonts w:hint="eastAsia"/>
        </w:rPr>
        <w:t>（试行）涉及柴油部分内容的通知》（应急厅〔</w:t>
      </w:r>
      <w:r>
        <w:rPr>
          <w:rFonts w:hint="eastAsia"/>
        </w:rPr>
        <w:t>2022</w:t>
      </w:r>
      <w:r>
        <w:rPr>
          <w:rFonts w:hint="eastAsia"/>
        </w:rPr>
        <w:t>〕</w:t>
      </w:r>
      <w:r>
        <w:rPr>
          <w:rFonts w:hint="eastAsia"/>
        </w:rPr>
        <w:t>300</w:t>
      </w:r>
      <w:r>
        <w:rPr>
          <w:rFonts w:hint="eastAsia"/>
        </w:rPr>
        <w:t>号，</w:t>
      </w:r>
      <w:r>
        <w:rPr>
          <w:rFonts w:hint="eastAsia"/>
        </w:rPr>
        <w:t>2023</w:t>
      </w:r>
      <w:r>
        <w:rPr>
          <w:rFonts w:hint="eastAsia"/>
        </w:rPr>
        <w:t>年</w:t>
      </w:r>
      <w:r>
        <w:rPr>
          <w:rFonts w:hint="eastAsia"/>
        </w:rPr>
        <w:t>1</w:t>
      </w:r>
      <w:r>
        <w:rPr>
          <w:rFonts w:hint="eastAsia"/>
        </w:rPr>
        <w:t>月</w:t>
      </w:r>
      <w:r>
        <w:rPr>
          <w:rFonts w:hint="eastAsia"/>
        </w:rPr>
        <w:t>1</w:t>
      </w:r>
      <w:r>
        <w:rPr>
          <w:rFonts w:hint="eastAsia"/>
        </w:rPr>
        <w:t>日实施）</w:t>
      </w:r>
    </w:p>
    <w:p w14:paraId="71EC3A90" w14:textId="14E93301" w:rsidR="0060253F" w:rsidRDefault="0060253F">
      <w:pPr>
        <w:pStyle w:val="11"/>
        <w:numPr>
          <w:ilvl w:val="0"/>
          <w:numId w:val="10"/>
        </w:numPr>
        <w:adjustRightInd w:val="0"/>
        <w:snapToGrid w:val="0"/>
        <w:ind w:left="0" w:firstLine="560"/>
      </w:pPr>
      <w:r w:rsidRPr="0060253F">
        <w:rPr>
          <w:rFonts w:hint="eastAsia"/>
        </w:rPr>
        <w:t>《关于公布将</w:t>
      </w:r>
      <w:r w:rsidRPr="0060253F">
        <w:rPr>
          <w:rFonts w:hint="eastAsia"/>
        </w:rPr>
        <w:t>3-</w:t>
      </w:r>
      <w:r w:rsidRPr="0060253F">
        <w:rPr>
          <w:rFonts w:hint="eastAsia"/>
        </w:rPr>
        <w:t>氯丙炔等</w:t>
      </w:r>
      <w:r w:rsidRPr="0060253F">
        <w:rPr>
          <w:rFonts w:hint="eastAsia"/>
        </w:rPr>
        <w:t>5</w:t>
      </w:r>
      <w:r w:rsidRPr="0060253F">
        <w:rPr>
          <w:rFonts w:hint="eastAsia"/>
        </w:rPr>
        <w:t>种化学品纳入</w:t>
      </w:r>
      <w:r w:rsidRPr="0060253F">
        <w:rPr>
          <w:rFonts w:hint="eastAsia"/>
        </w:rPr>
        <w:t>&lt;</w:t>
      </w:r>
      <w:r w:rsidRPr="0060253F">
        <w:rPr>
          <w:rFonts w:hint="eastAsia"/>
        </w:rPr>
        <w:t>危险化学品目录（</w:t>
      </w:r>
      <w:r w:rsidRPr="0060253F">
        <w:rPr>
          <w:rFonts w:hint="eastAsia"/>
        </w:rPr>
        <w:t>2015</w:t>
      </w:r>
      <w:r w:rsidRPr="0060253F">
        <w:rPr>
          <w:rFonts w:hint="eastAsia"/>
        </w:rPr>
        <w:t>版）</w:t>
      </w:r>
      <w:r w:rsidRPr="0060253F">
        <w:rPr>
          <w:rFonts w:hint="eastAsia"/>
        </w:rPr>
        <w:t>&gt;</w:t>
      </w:r>
      <w:r w:rsidRPr="0060253F">
        <w:rPr>
          <w:rFonts w:hint="eastAsia"/>
        </w:rPr>
        <w:t>的公告》（应急管理部等十部门公告</w:t>
      </w:r>
      <w:r w:rsidRPr="0060253F">
        <w:rPr>
          <w:rFonts w:hint="eastAsia"/>
        </w:rPr>
        <w:t>2026</w:t>
      </w:r>
      <w:r w:rsidRPr="0060253F">
        <w:rPr>
          <w:rFonts w:hint="eastAsia"/>
        </w:rPr>
        <w:t>年第</w:t>
      </w:r>
      <w:r w:rsidRPr="0060253F">
        <w:rPr>
          <w:rFonts w:hint="eastAsia"/>
        </w:rPr>
        <w:t>3</w:t>
      </w:r>
      <w:r w:rsidRPr="0060253F">
        <w:rPr>
          <w:rFonts w:hint="eastAsia"/>
        </w:rPr>
        <w:t>号，</w:t>
      </w:r>
      <w:r w:rsidRPr="0060253F">
        <w:rPr>
          <w:rFonts w:hint="eastAsia"/>
        </w:rPr>
        <w:t>2026</w:t>
      </w:r>
      <w:r w:rsidRPr="0060253F">
        <w:rPr>
          <w:rFonts w:hint="eastAsia"/>
        </w:rPr>
        <w:t>年</w:t>
      </w:r>
      <w:r w:rsidRPr="0060253F">
        <w:rPr>
          <w:rFonts w:hint="eastAsia"/>
        </w:rPr>
        <w:t>04</w:t>
      </w:r>
      <w:r w:rsidRPr="0060253F">
        <w:rPr>
          <w:rFonts w:hint="eastAsia"/>
        </w:rPr>
        <w:t>月</w:t>
      </w:r>
      <w:r w:rsidRPr="0060253F">
        <w:rPr>
          <w:rFonts w:hint="eastAsia"/>
        </w:rPr>
        <w:t>09</w:t>
      </w:r>
      <w:r w:rsidRPr="0060253F">
        <w:rPr>
          <w:rFonts w:hint="eastAsia"/>
        </w:rPr>
        <w:t>日实施）</w:t>
      </w:r>
    </w:p>
    <w:p w14:paraId="59E540CD" w14:textId="476D505E" w:rsidR="00C4370B" w:rsidRDefault="00C4370B">
      <w:pPr>
        <w:pStyle w:val="11"/>
        <w:numPr>
          <w:ilvl w:val="0"/>
          <w:numId w:val="10"/>
        </w:numPr>
        <w:adjustRightInd w:val="0"/>
        <w:snapToGrid w:val="0"/>
        <w:ind w:left="0" w:firstLine="560"/>
      </w:pPr>
      <w:r>
        <w:rPr>
          <w:rFonts w:hint="eastAsia"/>
        </w:rPr>
        <w:t>《国家安全监管总局关于印发</w:t>
      </w:r>
      <w:r>
        <w:rPr>
          <w:rFonts w:hint="eastAsia"/>
        </w:rPr>
        <w:t>&lt;</w:t>
      </w:r>
      <w:r>
        <w:rPr>
          <w:rFonts w:hint="eastAsia"/>
        </w:rPr>
        <w:t>化工</w:t>
      </w:r>
      <w:r w:rsidR="003C64A4">
        <w:rPr>
          <w:rFonts w:hint="eastAsia"/>
        </w:rPr>
        <w:t>（</w:t>
      </w:r>
      <w:r>
        <w:rPr>
          <w:rFonts w:hint="eastAsia"/>
        </w:rPr>
        <w:t>危险化学品</w:t>
      </w:r>
      <w:r w:rsidR="003C64A4">
        <w:rPr>
          <w:rFonts w:hint="eastAsia"/>
        </w:rPr>
        <w:t>）</w:t>
      </w:r>
      <w:r>
        <w:rPr>
          <w:rFonts w:hint="eastAsia"/>
        </w:rPr>
        <w:t>企业保障生产安全十条规定</w:t>
      </w:r>
      <w:r>
        <w:rPr>
          <w:rFonts w:hint="eastAsia"/>
        </w:rPr>
        <w:t>&gt;</w:t>
      </w:r>
      <w:r>
        <w:rPr>
          <w:rFonts w:hint="eastAsia"/>
        </w:rPr>
        <w:t>、</w:t>
      </w:r>
      <w:r>
        <w:rPr>
          <w:rFonts w:hint="eastAsia"/>
        </w:rPr>
        <w:t>&lt;</w:t>
      </w:r>
      <w:r>
        <w:rPr>
          <w:rFonts w:hint="eastAsia"/>
        </w:rPr>
        <w:t>烟花爆竹企业保障生产安全十条规定</w:t>
      </w:r>
      <w:r>
        <w:rPr>
          <w:rFonts w:hint="eastAsia"/>
        </w:rPr>
        <w:t>&gt;</w:t>
      </w:r>
      <w:r>
        <w:rPr>
          <w:rFonts w:hint="eastAsia"/>
        </w:rPr>
        <w:t>和</w:t>
      </w:r>
      <w:r>
        <w:rPr>
          <w:rFonts w:hint="eastAsia"/>
        </w:rPr>
        <w:t>&lt;</w:t>
      </w:r>
      <w:r>
        <w:rPr>
          <w:rFonts w:hint="eastAsia"/>
        </w:rPr>
        <w:t>油气罐区防火防爆十条规定</w:t>
      </w:r>
      <w:r>
        <w:rPr>
          <w:rFonts w:hint="eastAsia"/>
        </w:rPr>
        <w:t>&gt;</w:t>
      </w:r>
      <w:r>
        <w:rPr>
          <w:rFonts w:hint="eastAsia"/>
        </w:rPr>
        <w:t>的通知》（国家安全监管总局，安监总政法</w:t>
      </w:r>
      <w:r>
        <w:rPr>
          <w:rFonts w:hint="eastAsia"/>
        </w:rPr>
        <w:t>[2017]15</w:t>
      </w:r>
      <w:r>
        <w:rPr>
          <w:rFonts w:hint="eastAsia"/>
        </w:rPr>
        <w:t>号，</w:t>
      </w:r>
      <w:r>
        <w:rPr>
          <w:rFonts w:hint="eastAsia"/>
        </w:rPr>
        <w:t>2017</w:t>
      </w:r>
      <w:r>
        <w:rPr>
          <w:rFonts w:hint="eastAsia"/>
        </w:rPr>
        <w:t>年</w:t>
      </w:r>
      <w:r>
        <w:rPr>
          <w:rFonts w:hint="eastAsia"/>
        </w:rPr>
        <w:t>3</w:t>
      </w:r>
      <w:r>
        <w:rPr>
          <w:rFonts w:hint="eastAsia"/>
        </w:rPr>
        <w:t>月</w:t>
      </w:r>
      <w:r>
        <w:rPr>
          <w:rFonts w:hint="eastAsia"/>
        </w:rPr>
        <w:t>24</w:t>
      </w:r>
      <w:r>
        <w:rPr>
          <w:rFonts w:hint="eastAsia"/>
        </w:rPr>
        <w:t>日发布）</w:t>
      </w:r>
    </w:p>
    <w:p w14:paraId="4AF3DC20" w14:textId="02C015EF" w:rsidR="00C4370B" w:rsidRDefault="00C4370B">
      <w:pPr>
        <w:pStyle w:val="11"/>
        <w:numPr>
          <w:ilvl w:val="0"/>
          <w:numId w:val="10"/>
        </w:numPr>
        <w:adjustRightInd w:val="0"/>
        <w:snapToGrid w:val="0"/>
        <w:ind w:left="0" w:firstLine="560"/>
      </w:pPr>
      <w:r>
        <w:rPr>
          <w:rFonts w:hint="eastAsia"/>
        </w:rPr>
        <w:t>《关于修改</w:t>
      </w:r>
      <w:r>
        <w:rPr>
          <w:rFonts w:hint="eastAsia"/>
        </w:rPr>
        <w:t>&lt;</w:t>
      </w:r>
      <w:r>
        <w:rPr>
          <w:rFonts w:hint="eastAsia"/>
        </w:rPr>
        <w:t>关于加强全省化工企业检维修作业安全管理的指导意见</w:t>
      </w:r>
      <w:r>
        <w:rPr>
          <w:rFonts w:hint="eastAsia"/>
        </w:rPr>
        <w:t>&gt;</w:t>
      </w:r>
      <w:r>
        <w:rPr>
          <w:rFonts w:hint="eastAsia"/>
        </w:rPr>
        <w:t>的通知》（辽宁省安全生产监督管理局</w:t>
      </w:r>
      <w:r>
        <w:rPr>
          <w:rFonts w:hint="eastAsia"/>
        </w:rPr>
        <w:t xml:space="preserve"> </w:t>
      </w:r>
      <w:r>
        <w:rPr>
          <w:rFonts w:hint="eastAsia"/>
        </w:rPr>
        <w:t>辽安监危化</w:t>
      </w:r>
      <w:r>
        <w:rPr>
          <w:rFonts w:hint="eastAsia"/>
        </w:rPr>
        <w:t>[2017]22</w:t>
      </w:r>
      <w:r>
        <w:rPr>
          <w:rFonts w:hint="eastAsia"/>
        </w:rPr>
        <w:t>号，</w:t>
      </w:r>
      <w:r>
        <w:rPr>
          <w:rFonts w:hint="eastAsia"/>
        </w:rPr>
        <w:t>2017</w:t>
      </w:r>
      <w:r>
        <w:rPr>
          <w:rFonts w:hint="eastAsia"/>
        </w:rPr>
        <w:t>年</w:t>
      </w:r>
      <w:r>
        <w:rPr>
          <w:rFonts w:hint="eastAsia"/>
        </w:rPr>
        <w:t>11</w:t>
      </w:r>
      <w:r>
        <w:rPr>
          <w:rFonts w:hint="eastAsia"/>
        </w:rPr>
        <w:t>月</w:t>
      </w:r>
      <w:r>
        <w:rPr>
          <w:rFonts w:hint="eastAsia"/>
        </w:rPr>
        <w:t>28</w:t>
      </w:r>
      <w:r>
        <w:rPr>
          <w:rFonts w:hint="eastAsia"/>
        </w:rPr>
        <w:t>日发布）</w:t>
      </w:r>
    </w:p>
    <w:p w14:paraId="0850A7CC" w14:textId="1E163064" w:rsidR="00C4370B" w:rsidRDefault="00C4370B">
      <w:pPr>
        <w:pStyle w:val="11"/>
        <w:numPr>
          <w:ilvl w:val="0"/>
          <w:numId w:val="10"/>
        </w:numPr>
        <w:adjustRightInd w:val="0"/>
        <w:snapToGrid w:val="0"/>
        <w:ind w:left="0" w:firstLine="560"/>
      </w:pPr>
      <w:r>
        <w:rPr>
          <w:rFonts w:hint="eastAsia"/>
        </w:rPr>
        <w:t>《关于加强化工过程安全管理的指导意见》（原国家安全生产监督管理总局</w:t>
      </w:r>
      <w:r>
        <w:rPr>
          <w:rFonts w:hint="eastAsia"/>
        </w:rPr>
        <w:t xml:space="preserve"> </w:t>
      </w:r>
      <w:r>
        <w:rPr>
          <w:rFonts w:hint="eastAsia"/>
        </w:rPr>
        <w:t>安监总管三</w:t>
      </w:r>
      <w:r>
        <w:rPr>
          <w:rFonts w:hint="eastAsia"/>
        </w:rPr>
        <w:t>[2013]88</w:t>
      </w:r>
      <w:r>
        <w:rPr>
          <w:rFonts w:hint="eastAsia"/>
        </w:rPr>
        <w:t>号，</w:t>
      </w:r>
      <w:r>
        <w:rPr>
          <w:rFonts w:hint="eastAsia"/>
        </w:rPr>
        <w:t>2013</w:t>
      </w:r>
      <w:r>
        <w:rPr>
          <w:rFonts w:hint="eastAsia"/>
        </w:rPr>
        <w:t>年</w:t>
      </w:r>
      <w:r>
        <w:rPr>
          <w:rFonts w:hint="eastAsia"/>
        </w:rPr>
        <w:t>7</w:t>
      </w:r>
      <w:r>
        <w:rPr>
          <w:rFonts w:hint="eastAsia"/>
        </w:rPr>
        <w:t>月</w:t>
      </w:r>
      <w:r>
        <w:rPr>
          <w:rFonts w:hint="eastAsia"/>
        </w:rPr>
        <w:t>29</w:t>
      </w:r>
      <w:r>
        <w:rPr>
          <w:rFonts w:hint="eastAsia"/>
        </w:rPr>
        <w:t>日实施）</w:t>
      </w:r>
    </w:p>
    <w:p w14:paraId="6FC4A4AA" w14:textId="405AE3B2" w:rsidR="00775C35" w:rsidRDefault="00775C35">
      <w:pPr>
        <w:pStyle w:val="11"/>
        <w:numPr>
          <w:ilvl w:val="0"/>
          <w:numId w:val="10"/>
        </w:numPr>
        <w:adjustRightInd w:val="0"/>
        <w:snapToGrid w:val="0"/>
        <w:ind w:left="0" w:firstLine="560"/>
      </w:pPr>
      <w:r w:rsidRPr="00775C35">
        <w:rPr>
          <w:rFonts w:hint="eastAsia"/>
        </w:rPr>
        <w:t>《国家安全监管总局关于公布首批重点监管的危险化工工艺目录的通知》（安监总管三〔</w:t>
      </w:r>
      <w:r w:rsidRPr="00775C35">
        <w:rPr>
          <w:rFonts w:hint="eastAsia"/>
        </w:rPr>
        <w:t>2009</w:t>
      </w:r>
      <w:r w:rsidRPr="00775C35">
        <w:rPr>
          <w:rFonts w:hint="eastAsia"/>
        </w:rPr>
        <w:t>〕第</w:t>
      </w:r>
      <w:r w:rsidRPr="00775C35">
        <w:rPr>
          <w:rFonts w:hint="eastAsia"/>
        </w:rPr>
        <w:t>116</w:t>
      </w:r>
      <w:r w:rsidRPr="00775C35">
        <w:rPr>
          <w:rFonts w:hint="eastAsia"/>
        </w:rPr>
        <w:t>号</w:t>
      </w:r>
      <w:r w:rsidR="00CC115D">
        <w:rPr>
          <w:rFonts w:hint="eastAsia"/>
        </w:rPr>
        <w:t>，自</w:t>
      </w:r>
      <w:r w:rsidR="00CC115D" w:rsidRPr="00CC115D">
        <w:rPr>
          <w:rFonts w:hint="eastAsia"/>
        </w:rPr>
        <w:t>2009</w:t>
      </w:r>
      <w:r w:rsidR="00CC115D">
        <w:rPr>
          <w:rFonts w:hint="eastAsia"/>
        </w:rPr>
        <w:t>年</w:t>
      </w:r>
      <w:r w:rsidR="00CC115D" w:rsidRPr="00CC115D">
        <w:rPr>
          <w:rFonts w:hint="eastAsia"/>
        </w:rPr>
        <w:t>6</w:t>
      </w:r>
      <w:r w:rsidR="00CC115D">
        <w:rPr>
          <w:rFonts w:hint="eastAsia"/>
        </w:rPr>
        <w:t>月</w:t>
      </w:r>
      <w:r w:rsidR="00CC115D" w:rsidRPr="00CC115D">
        <w:rPr>
          <w:rFonts w:hint="eastAsia"/>
        </w:rPr>
        <w:t>12</w:t>
      </w:r>
      <w:r w:rsidR="00CC115D">
        <w:rPr>
          <w:rFonts w:hint="eastAsia"/>
        </w:rPr>
        <w:t>日施行</w:t>
      </w:r>
      <w:r w:rsidRPr="00775C35">
        <w:rPr>
          <w:rFonts w:hint="eastAsia"/>
        </w:rPr>
        <w:t>）</w:t>
      </w:r>
    </w:p>
    <w:p w14:paraId="617D8A2B" w14:textId="3CFEA155" w:rsidR="00775C35" w:rsidRDefault="00775C35">
      <w:pPr>
        <w:pStyle w:val="11"/>
        <w:numPr>
          <w:ilvl w:val="0"/>
          <w:numId w:val="10"/>
        </w:numPr>
        <w:adjustRightInd w:val="0"/>
        <w:snapToGrid w:val="0"/>
        <w:ind w:left="0" w:firstLine="560"/>
      </w:pPr>
      <w:r w:rsidRPr="00775C35">
        <w:rPr>
          <w:rFonts w:hint="eastAsia"/>
        </w:rPr>
        <w:t>《国家安全监管总局关于公布第二批重点监管危险化工工艺目录和调整首批重点监管危险化工工艺中部分典型工艺的通知》（安监总管三〔</w:t>
      </w:r>
      <w:r w:rsidRPr="00775C35">
        <w:rPr>
          <w:rFonts w:hint="eastAsia"/>
        </w:rPr>
        <w:t>2013</w:t>
      </w:r>
      <w:r w:rsidRPr="00775C35">
        <w:rPr>
          <w:rFonts w:hint="eastAsia"/>
        </w:rPr>
        <w:t>〕</w:t>
      </w:r>
      <w:r w:rsidRPr="00775C35">
        <w:rPr>
          <w:rFonts w:hint="eastAsia"/>
        </w:rPr>
        <w:t>3</w:t>
      </w:r>
      <w:r w:rsidRPr="00775C35">
        <w:rPr>
          <w:rFonts w:hint="eastAsia"/>
        </w:rPr>
        <w:t>号</w:t>
      </w:r>
      <w:r w:rsidR="003E7F23">
        <w:rPr>
          <w:rFonts w:hint="eastAsia"/>
        </w:rPr>
        <w:t>，</w:t>
      </w:r>
      <w:r w:rsidR="003E7F23" w:rsidRPr="003E7F23">
        <w:rPr>
          <w:rFonts w:hint="eastAsia"/>
        </w:rPr>
        <w:t>自</w:t>
      </w:r>
      <w:r w:rsidR="003E7F23" w:rsidRPr="003E7F23">
        <w:rPr>
          <w:rFonts w:hint="eastAsia"/>
        </w:rPr>
        <w:t>2013</w:t>
      </w:r>
      <w:r w:rsidR="003E7F23">
        <w:rPr>
          <w:rFonts w:hint="eastAsia"/>
        </w:rPr>
        <w:t>年</w:t>
      </w:r>
      <w:r w:rsidR="003E7F23" w:rsidRPr="003E7F23">
        <w:rPr>
          <w:rFonts w:hint="eastAsia"/>
        </w:rPr>
        <w:t>1</w:t>
      </w:r>
      <w:r w:rsidR="003E7F23">
        <w:rPr>
          <w:rFonts w:hint="eastAsia"/>
        </w:rPr>
        <w:t>月</w:t>
      </w:r>
      <w:r w:rsidR="003E7F23" w:rsidRPr="003E7F23">
        <w:rPr>
          <w:rFonts w:hint="eastAsia"/>
        </w:rPr>
        <w:t>15</w:t>
      </w:r>
      <w:r w:rsidR="003E7F23">
        <w:rPr>
          <w:rFonts w:hint="eastAsia"/>
        </w:rPr>
        <w:t>日</w:t>
      </w:r>
      <w:r w:rsidR="003E7F23" w:rsidRPr="003E7F23">
        <w:rPr>
          <w:rFonts w:hint="eastAsia"/>
        </w:rPr>
        <w:t>起</w:t>
      </w:r>
      <w:r w:rsidR="003E7F23">
        <w:rPr>
          <w:rFonts w:hint="eastAsia"/>
        </w:rPr>
        <w:t>施行</w:t>
      </w:r>
      <w:r w:rsidRPr="00775C35">
        <w:rPr>
          <w:rFonts w:hint="eastAsia"/>
        </w:rPr>
        <w:t>）</w:t>
      </w:r>
    </w:p>
    <w:p w14:paraId="1941ED5E" w14:textId="711D16BE" w:rsidR="00C4370B" w:rsidRDefault="00C4370B">
      <w:pPr>
        <w:pStyle w:val="11"/>
        <w:numPr>
          <w:ilvl w:val="0"/>
          <w:numId w:val="10"/>
        </w:numPr>
        <w:adjustRightInd w:val="0"/>
        <w:snapToGrid w:val="0"/>
        <w:ind w:left="0" w:firstLine="560"/>
      </w:pPr>
      <w:r>
        <w:rPr>
          <w:rFonts w:hint="eastAsia"/>
        </w:rPr>
        <w:t>《</w:t>
      </w:r>
      <w:r w:rsidR="00775C35">
        <w:rPr>
          <w:rFonts w:hint="eastAsia"/>
        </w:rPr>
        <w:t>国家安全监管总局关于公布首批重点监管的危险化学品名录的通知</w:t>
      </w:r>
      <w:r>
        <w:rPr>
          <w:rFonts w:hint="eastAsia"/>
        </w:rPr>
        <w:t>》（原国家安全生产监督管理总局</w:t>
      </w:r>
      <w:r>
        <w:rPr>
          <w:rFonts w:hint="eastAsia"/>
        </w:rPr>
        <w:t xml:space="preserve"> </w:t>
      </w:r>
      <w:r>
        <w:rPr>
          <w:rFonts w:hint="eastAsia"/>
        </w:rPr>
        <w:t>安监总管三</w:t>
      </w:r>
      <w:r>
        <w:rPr>
          <w:rFonts w:hint="eastAsia"/>
        </w:rPr>
        <w:t>[2011]95</w:t>
      </w:r>
      <w:r>
        <w:rPr>
          <w:rFonts w:hint="eastAsia"/>
        </w:rPr>
        <w:t>号，</w:t>
      </w:r>
      <w:r>
        <w:rPr>
          <w:rFonts w:hint="eastAsia"/>
        </w:rPr>
        <w:t>2011</w:t>
      </w:r>
      <w:r>
        <w:rPr>
          <w:rFonts w:hint="eastAsia"/>
        </w:rPr>
        <w:t>年</w:t>
      </w:r>
      <w:r>
        <w:rPr>
          <w:rFonts w:hint="eastAsia"/>
        </w:rPr>
        <w:t>6</w:t>
      </w:r>
      <w:r>
        <w:rPr>
          <w:rFonts w:hint="eastAsia"/>
        </w:rPr>
        <w:t>月</w:t>
      </w:r>
      <w:r>
        <w:rPr>
          <w:rFonts w:hint="eastAsia"/>
        </w:rPr>
        <w:t>21</w:t>
      </w:r>
      <w:r>
        <w:rPr>
          <w:rFonts w:hint="eastAsia"/>
        </w:rPr>
        <w:t>日实施）</w:t>
      </w:r>
    </w:p>
    <w:p w14:paraId="0B9DC2E8" w14:textId="1D6EB769" w:rsidR="00775C35" w:rsidRPr="00775C35" w:rsidRDefault="00775C35">
      <w:pPr>
        <w:pStyle w:val="11"/>
        <w:numPr>
          <w:ilvl w:val="0"/>
          <w:numId w:val="10"/>
        </w:numPr>
        <w:adjustRightInd w:val="0"/>
        <w:snapToGrid w:val="0"/>
        <w:ind w:left="0" w:firstLine="560"/>
      </w:pPr>
      <w:r w:rsidRPr="00775C35">
        <w:rPr>
          <w:rFonts w:hint="eastAsia"/>
        </w:rPr>
        <w:lastRenderedPageBreak/>
        <w:t>《国家安全监管总局关于公布第二批重点监管危险化学品名录的通知》（安监总管三</w:t>
      </w:r>
      <w:r w:rsidRPr="00775C35">
        <w:rPr>
          <w:rFonts w:hint="eastAsia"/>
        </w:rPr>
        <w:t>[2013]12</w:t>
      </w:r>
      <w:r w:rsidRPr="00775C35">
        <w:rPr>
          <w:rFonts w:hint="eastAsia"/>
        </w:rPr>
        <w:t>号</w:t>
      </w:r>
      <w:r w:rsidR="003E7F23">
        <w:rPr>
          <w:rFonts w:hint="eastAsia"/>
        </w:rPr>
        <w:t>，自</w:t>
      </w:r>
      <w:r w:rsidR="003E7F23" w:rsidRPr="003E7F23">
        <w:rPr>
          <w:rFonts w:hint="eastAsia"/>
        </w:rPr>
        <w:t>2013</w:t>
      </w:r>
      <w:r w:rsidR="003E7F23">
        <w:rPr>
          <w:rFonts w:hint="eastAsia"/>
        </w:rPr>
        <w:t>年</w:t>
      </w:r>
      <w:r w:rsidR="003E7F23" w:rsidRPr="003E7F23">
        <w:rPr>
          <w:rFonts w:hint="eastAsia"/>
        </w:rPr>
        <w:t>2</w:t>
      </w:r>
      <w:r w:rsidR="003E7F23">
        <w:rPr>
          <w:rFonts w:hint="eastAsia"/>
        </w:rPr>
        <w:t>月</w:t>
      </w:r>
      <w:r w:rsidR="003E7F23" w:rsidRPr="003E7F23">
        <w:rPr>
          <w:rFonts w:hint="eastAsia"/>
        </w:rPr>
        <w:t>5</w:t>
      </w:r>
      <w:r w:rsidR="003E7F23">
        <w:rPr>
          <w:rFonts w:hint="eastAsia"/>
        </w:rPr>
        <w:t>日施行</w:t>
      </w:r>
      <w:r w:rsidRPr="00775C35">
        <w:rPr>
          <w:rFonts w:hint="eastAsia"/>
        </w:rPr>
        <w:t>）</w:t>
      </w:r>
    </w:p>
    <w:p w14:paraId="113BE1BA" w14:textId="7FC7F468" w:rsidR="00C4370B" w:rsidRDefault="00C4370B">
      <w:pPr>
        <w:pStyle w:val="11"/>
        <w:numPr>
          <w:ilvl w:val="0"/>
          <w:numId w:val="10"/>
        </w:numPr>
        <w:adjustRightInd w:val="0"/>
        <w:snapToGrid w:val="0"/>
        <w:ind w:left="0" w:firstLine="560"/>
      </w:pPr>
      <w:r>
        <w:rPr>
          <w:rFonts w:hint="eastAsia"/>
        </w:rPr>
        <w:t>《关于印发首批重点监管的危险化学品安全措施和应急处置原则的通知》（原国家安全生产监督管理总局</w:t>
      </w:r>
      <w:r>
        <w:rPr>
          <w:rFonts w:hint="eastAsia"/>
        </w:rPr>
        <w:t xml:space="preserve"> </w:t>
      </w:r>
      <w:r>
        <w:rPr>
          <w:rFonts w:hint="eastAsia"/>
        </w:rPr>
        <w:t>安监总厅管三</w:t>
      </w:r>
      <w:r>
        <w:rPr>
          <w:rFonts w:hint="eastAsia"/>
        </w:rPr>
        <w:t>[2011]142</w:t>
      </w:r>
      <w:r>
        <w:rPr>
          <w:rFonts w:hint="eastAsia"/>
        </w:rPr>
        <w:t>号，</w:t>
      </w:r>
      <w:r>
        <w:rPr>
          <w:rFonts w:hint="eastAsia"/>
        </w:rPr>
        <w:t>2011</w:t>
      </w:r>
      <w:r>
        <w:rPr>
          <w:rFonts w:hint="eastAsia"/>
        </w:rPr>
        <w:t>年</w:t>
      </w:r>
      <w:r>
        <w:rPr>
          <w:rFonts w:hint="eastAsia"/>
        </w:rPr>
        <w:t>7</w:t>
      </w:r>
      <w:r>
        <w:rPr>
          <w:rFonts w:hint="eastAsia"/>
        </w:rPr>
        <w:t>月</w:t>
      </w:r>
      <w:r>
        <w:rPr>
          <w:rFonts w:hint="eastAsia"/>
        </w:rPr>
        <w:t>1</w:t>
      </w:r>
      <w:r>
        <w:rPr>
          <w:rFonts w:hint="eastAsia"/>
        </w:rPr>
        <w:t>日实施）</w:t>
      </w:r>
    </w:p>
    <w:p w14:paraId="414F6759" w14:textId="34F83C9B" w:rsidR="00C4370B" w:rsidRDefault="00C4370B">
      <w:pPr>
        <w:pStyle w:val="11"/>
        <w:numPr>
          <w:ilvl w:val="0"/>
          <w:numId w:val="10"/>
        </w:numPr>
        <w:adjustRightInd w:val="0"/>
        <w:snapToGrid w:val="0"/>
        <w:ind w:left="0" w:firstLine="560"/>
      </w:pPr>
      <w:r>
        <w:rPr>
          <w:rFonts w:hint="eastAsia"/>
        </w:rPr>
        <w:t>《关于危险化学品企业贯彻落实</w:t>
      </w:r>
      <w:r>
        <w:rPr>
          <w:rFonts w:hint="eastAsia"/>
        </w:rPr>
        <w:t>&lt;</w:t>
      </w:r>
      <w:r>
        <w:rPr>
          <w:rFonts w:hint="eastAsia"/>
        </w:rPr>
        <w:t>国务院关于进一步加强企业安全生产工作的通知</w:t>
      </w:r>
      <w:r>
        <w:rPr>
          <w:rFonts w:hint="eastAsia"/>
        </w:rPr>
        <w:t>&gt;</w:t>
      </w:r>
      <w:r>
        <w:rPr>
          <w:rFonts w:hint="eastAsia"/>
        </w:rPr>
        <w:t>的实施意见》（原国家安全生产监督管理总局</w:t>
      </w:r>
      <w:r>
        <w:rPr>
          <w:rFonts w:hint="eastAsia"/>
        </w:rPr>
        <w:t xml:space="preserve"> </w:t>
      </w:r>
      <w:r>
        <w:rPr>
          <w:rFonts w:hint="eastAsia"/>
        </w:rPr>
        <w:t>安监总管三</w:t>
      </w:r>
      <w:r>
        <w:rPr>
          <w:rFonts w:hint="eastAsia"/>
        </w:rPr>
        <w:t>[2010]186</w:t>
      </w:r>
      <w:r>
        <w:rPr>
          <w:rFonts w:hint="eastAsia"/>
        </w:rPr>
        <w:t>号，</w:t>
      </w:r>
      <w:r>
        <w:rPr>
          <w:rFonts w:hint="eastAsia"/>
        </w:rPr>
        <w:t>2010</w:t>
      </w:r>
      <w:r>
        <w:rPr>
          <w:rFonts w:hint="eastAsia"/>
        </w:rPr>
        <w:t>年</w:t>
      </w:r>
      <w:r>
        <w:rPr>
          <w:rFonts w:hint="eastAsia"/>
        </w:rPr>
        <w:t>11</w:t>
      </w:r>
      <w:r>
        <w:rPr>
          <w:rFonts w:hint="eastAsia"/>
        </w:rPr>
        <w:t>月</w:t>
      </w:r>
      <w:r>
        <w:rPr>
          <w:rFonts w:hint="eastAsia"/>
        </w:rPr>
        <w:t>3</w:t>
      </w:r>
      <w:r>
        <w:rPr>
          <w:rFonts w:hint="eastAsia"/>
        </w:rPr>
        <w:t>日实施）</w:t>
      </w:r>
    </w:p>
    <w:p w14:paraId="102F2041" w14:textId="0A4667A4" w:rsidR="00C4370B" w:rsidRDefault="00C4370B">
      <w:pPr>
        <w:pStyle w:val="11"/>
        <w:numPr>
          <w:ilvl w:val="0"/>
          <w:numId w:val="10"/>
        </w:numPr>
        <w:adjustRightInd w:val="0"/>
        <w:snapToGrid w:val="0"/>
        <w:ind w:left="0" w:firstLine="560"/>
      </w:pPr>
      <w:r>
        <w:rPr>
          <w:rFonts w:hint="eastAsia"/>
        </w:rPr>
        <w:t>《关于开展提升危险化学品领域本质安全水平专项行动的通知》（原国家安全生产监督管理总局</w:t>
      </w:r>
      <w:r>
        <w:rPr>
          <w:rFonts w:hint="eastAsia"/>
        </w:rPr>
        <w:t xml:space="preserve"> </w:t>
      </w:r>
      <w:r>
        <w:rPr>
          <w:rFonts w:hint="eastAsia"/>
        </w:rPr>
        <w:t>安监总管三</w:t>
      </w:r>
      <w:r>
        <w:rPr>
          <w:rFonts w:hint="eastAsia"/>
        </w:rPr>
        <w:t>[2012]87</w:t>
      </w:r>
      <w:r>
        <w:rPr>
          <w:rFonts w:hint="eastAsia"/>
        </w:rPr>
        <w:t>号，</w:t>
      </w:r>
      <w:r>
        <w:rPr>
          <w:rFonts w:hint="eastAsia"/>
        </w:rPr>
        <w:t>2012</w:t>
      </w:r>
      <w:r>
        <w:rPr>
          <w:rFonts w:hint="eastAsia"/>
        </w:rPr>
        <w:t>年</w:t>
      </w:r>
      <w:r>
        <w:rPr>
          <w:rFonts w:hint="eastAsia"/>
        </w:rPr>
        <w:t>7</w:t>
      </w:r>
      <w:r>
        <w:rPr>
          <w:rFonts w:hint="eastAsia"/>
        </w:rPr>
        <w:t>月</w:t>
      </w:r>
      <w:r>
        <w:rPr>
          <w:rFonts w:hint="eastAsia"/>
        </w:rPr>
        <w:t>1</w:t>
      </w:r>
      <w:r>
        <w:rPr>
          <w:rFonts w:hint="eastAsia"/>
        </w:rPr>
        <w:t>日实施）</w:t>
      </w:r>
    </w:p>
    <w:p w14:paraId="7AF52804" w14:textId="4A02A6F7" w:rsidR="00C4370B" w:rsidRDefault="00C4370B">
      <w:pPr>
        <w:pStyle w:val="11"/>
        <w:numPr>
          <w:ilvl w:val="0"/>
          <w:numId w:val="10"/>
        </w:numPr>
        <w:adjustRightInd w:val="0"/>
        <w:snapToGrid w:val="0"/>
        <w:ind w:left="0" w:firstLine="560"/>
      </w:pPr>
      <w:r>
        <w:rPr>
          <w:rFonts w:hint="eastAsia"/>
        </w:rPr>
        <w:t>《关于加强化工安全仪表系统管理的指导意见》（原国家安全生产监督管理总局</w:t>
      </w:r>
      <w:r>
        <w:rPr>
          <w:rFonts w:hint="eastAsia"/>
        </w:rPr>
        <w:t xml:space="preserve"> </w:t>
      </w:r>
      <w:r>
        <w:rPr>
          <w:rFonts w:hint="eastAsia"/>
        </w:rPr>
        <w:t>安监总管三</w:t>
      </w:r>
      <w:r>
        <w:rPr>
          <w:rFonts w:hint="eastAsia"/>
        </w:rPr>
        <w:t>[2014]116</w:t>
      </w:r>
      <w:r>
        <w:rPr>
          <w:rFonts w:hint="eastAsia"/>
        </w:rPr>
        <w:t>号，</w:t>
      </w:r>
      <w:r>
        <w:rPr>
          <w:rFonts w:hint="eastAsia"/>
        </w:rPr>
        <w:t>2014</w:t>
      </w:r>
      <w:r>
        <w:rPr>
          <w:rFonts w:hint="eastAsia"/>
        </w:rPr>
        <w:t>年</w:t>
      </w:r>
      <w:r>
        <w:rPr>
          <w:rFonts w:hint="eastAsia"/>
        </w:rPr>
        <w:t>11</w:t>
      </w:r>
      <w:r>
        <w:rPr>
          <w:rFonts w:hint="eastAsia"/>
        </w:rPr>
        <w:t>月</w:t>
      </w:r>
      <w:r>
        <w:rPr>
          <w:rFonts w:hint="eastAsia"/>
        </w:rPr>
        <w:t>13</w:t>
      </w:r>
      <w:r>
        <w:rPr>
          <w:rFonts w:hint="eastAsia"/>
        </w:rPr>
        <w:t>日实施）</w:t>
      </w:r>
    </w:p>
    <w:p w14:paraId="2A0D0975" w14:textId="5E93E83A" w:rsidR="00C4370B" w:rsidRDefault="00C4370B">
      <w:pPr>
        <w:pStyle w:val="11"/>
        <w:numPr>
          <w:ilvl w:val="0"/>
          <w:numId w:val="10"/>
        </w:numPr>
        <w:adjustRightInd w:val="0"/>
        <w:snapToGrid w:val="0"/>
        <w:ind w:left="0" w:firstLine="560"/>
      </w:pPr>
      <w:r>
        <w:rPr>
          <w:rFonts w:hint="eastAsia"/>
        </w:rPr>
        <w:t>《化工和危险化学品生产经营单位重大生产安全事故隐患判定标准</w:t>
      </w:r>
      <w:r w:rsidR="003E7F23">
        <w:rPr>
          <w:rFonts w:hint="eastAsia"/>
        </w:rPr>
        <w:t>（</w:t>
      </w:r>
      <w:r>
        <w:rPr>
          <w:rFonts w:hint="eastAsia"/>
        </w:rPr>
        <w:t>试行</w:t>
      </w:r>
      <w:r w:rsidR="003E7F23">
        <w:rPr>
          <w:rFonts w:hint="eastAsia"/>
        </w:rPr>
        <w:t>）</w:t>
      </w:r>
      <w:r>
        <w:rPr>
          <w:rFonts w:hint="eastAsia"/>
        </w:rPr>
        <w:t>》（</w:t>
      </w:r>
      <w:r w:rsidR="003E7F23" w:rsidRPr="003E7F23">
        <w:rPr>
          <w:rFonts w:hint="eastAsia"/>
        </w:rPr>
        <w:t>原国家安全生产监督管理总局</w:t>
      </w:r>
      <w:r w:rsidR="003E7F23">
        <w:rPr>
          <w:rFonts w:hint="eastAsia"/>
        </w:rPr>
        <w:t xml:space="preserve"> </w:t>
      </w:r>
      <w:r>
        <w:rPr>
          <w:rFonts w:hint="eastAsia"/>
        </w:rPr>
        <w:t>安监总管三〔</w:t>
      </w:r>
      <w:r>
        <w:rPr>
          <w:rFonts w:hint="eastAsia"/>
        </w:rPr>
        <w:t>2017</w:t>
      </w:r>
      <w:r>
        <w:rPr>
          <w:rFonts w:hint="eastAsia"/>
        </w:rPr>
        <w:t>〕</w:t>
      </w:r>
      <w:r>
        <w:rPr>
          <w:rFonts w:hint="eastAsia"/>
        </w:rPr>
        <w:t>121</w:t>
      </w:r>
      <w:r>
        <w:rPr>
          <w:rFonts w:hint="eastAsia"/>
        </w:rPr>
        <w:t>号，</w:t>
      </w:r>
      <w:r>
        <w:rPr>
          <w:rFonts w:hint="eastAsia"/>
        </w:rPr>
        <w:t>2017</w:t>
      </w:r>
      <w:r>
        <w:rPr>
          <w:rFonts w:hint="eastAsia"/>
        </w:rPr>
        <w:t>年</w:t>
      </w:r>
      <w:r>
        <w:rPr>
          <w:rFonts w:hint="eastAsia"/>
        </w:rPr>
        <w:t>11</w:t>
      </w:r>
      <w:r>
        <w:rPr>
          <w:rFonts w:hint="eastAsia"/>
        </w:rPr>
        <w:t>月</w:t>
      </w:r>
      <w:r>
        <w:rPr>
          <w:rFonts w:hint="eastAsia"/>
        </w:rPr>
        <w:t>13</w:t>
      </w:r>
      <w:r>
        <w:rPr>
          <w:rFonts w:hint="eastAsia"/>
        </w:rPr>
        <w:t>日发布）</w:t>
      </w:r>
    </w:p>
    <w:p w14:paraId="1F6512C2" w14:textId="1808B4C2" w:rsidR="00C4370B" w:rsidRDefault="00C4370B">
      <w:pPr>
        <w:pStyle w:val="11"/>
        <w:numPr>
          <w:ilvl w:val="0"/>
          <w:numId w:val="10"/>
        </w:numPr>
        <w:adjustRightInd w:val="0"/>
        <w:snapToGrid w:val="0"/>
        <w:ind w:left="0" w:firstLine="560"/>
      </w:pPr>
      <w:r>
        <w:rPr>
          <w:rFonts w:hint="eastAsia"/>
        </w:rPr>
        <w:t>《国家安全监管总局关于印发</w:t>
      </w:r>
      <w:r>
        <w:rPr>
          <w:rFonts w:hint="eastAsia"/>
        </w:rPr>
        <w:t>&lt;</w:t>
      </w:r>
      <w:r>
        <w:rPr>
          <w:rFonts w:hint="eastAsia"/>
        </w:rPr>
        <w:t>化工</w:t>
      </w:r>
      <w:r w:rsidR="005542AA">
        <w:rPr>
          <w:rFonts w:hint="eastAsia"/>
        </w:rPr>
        <w:t>（</w:t>
      </w:r>
      <w:r>
        <w:rPr>
          <w:rFonts w:hint="eastAsia"/>
        </w:rPr>
        <w:t>危险化学品</w:t>
      </w:r>
      <w:r w:rsidR="005542AA">
        <w:rPr>
          <w:rFonts w:hint="eastAsia"/>
        </w:rPr>
        <w:t>）</w:t>
      </w:r>
      <w:r>
        <w:rPr>
          <w:rFonts w:hint="eastAsia"/>
        </w:rPr>
        <w:t>企业安全检查重点指导目录</w:t>
      </w:r>
      <w:r>
        <w:rPr>
          <w:rFonts w:hint="eastAsia"/>
        </w:rPr>
        <w:t>&gt;</w:t>
      </w:r>
      <w:r>
        <w:rPr>
          <w:rFonts w:hint="eastAsia"/>
        </w:rPr>
        <w:t>的通知》（安监总管三</w:t>
      </w:r>
      <w:r>
        <w:rPr>
          <w:rFonts w:hint="eastAsia"/>
        </w:rPr>
        <w:t>[2015]113</w:t>
      </w:r>
      <w:r>
        <w:rPr>
          <w:rFonts w:hint="eastAsia"/>
        </w:rPr>
        <w:t>号，</w:t>
      </w:r>
      <w:r>
        <w:rPr>
          <w:rFonts w:hint="eastAsia"/>
        </w:rPr>
        <w:t>2015</w:t>
      </w:r>
      <w:r>
        <w:rPr>
          <w:rFonts w:hint="eastAsia"/>
        </w:rPr>
        <w:t>年</w:t>
      </w:r>
      <w:r>
        <w:rPr>
          <w:rFonts w:hint="eastAsia"/>
        </w:rPr>
        <w:t>12</w:t>
      </w:r>
      <w:r>
        <w:rPr>
          <w:rFonts w:hint="eastAsia"/>
        </w:rPr>
        <w:t>月</w:t>
      </w:r>
      <w:r>
        <w:rPr>
          <w:rFonts w:hint="eastAsia"/>
        </w:rPr>
        <w:t>14</w:t>
      </w:r>
      <w:r>
        <w:rPr>
          <w:rFonts w:hint="eastAsia"/>
        </w:rPr>
        <w:t>日实施）</w:t>
      </w:r>
    </w:p>
    <w:p w14:paraId="038D5FC4" w14:textId="41EF21EB" w:rsidR="00C4370B" w:rsidRDefault="00C4370B">
      <w:pPr>
        <w:pStyle w:val="11"/>
        <w:numPr>
          <w:ilvl w:val="0"/>
          <w:numId w:val="10"/>
        </w:numPr>
        <w:adjustRightInd w:val="0"/>
        <w:snapToGrid w:val="0"/>
        <w:ind w:left="0" w:firstLine="560"/>
      </w:pPr>
      <w:r>
        <w:rPr>
          <w:rFonts w:hint="eastAsia"/>
        </w:rPr>
        <w:t>《国家安全监管总局关于印发遏制危险化学品和烟花爆竹重特大事故工作意见的通知》（安监总管三</w:t>
      </w:r>
      <w:r>
        <w:rPr>
          <w:rFonts w:hint="eastAsia"/>
        </w:rPr>
        <w:t>[2016]62</w:t>
      </w:r>
      <w:r>
        <w:rPr>
          <w:rFonts w:hint="eastAsia"/>
        </w:rPr>
        <w:t>号，</w:t>
      </w:r>
      <w:r>
        <w:rPr>
          <w:rFonts w:hint="eastAsia"/>
        </w:rPr>
        <w:t>2016</w:t>
      </w:r>
      <w:r>
        <w:rPr>
          <w:rFonts w:hint="eastAsia"/>
        </w:rPr>
        <w:t>年</w:t>
      </w:r>
      <w:r>
        <w:rPr>
          <w:rFonts w:hint="eastAsia"/>
        </w:rPr>
        <w:t>6</w:t>
      </w:r>
      <w:r>
        <w:rPr>
          <w:rFonts w:hint="eastAsia"/>
        </w:rPr>
        <w:t>月</w:t>
      </w:r>
      <w:r>
        <w:rPr>
          <w:rFonts w:hint="eastAsia"/>
        </w:rPr>
        <w:t>3</w:t>
      </w:r>
      <w:r>
        <w:rPr>
          <w:rFonts w:hint="eastAsia"/>
        </w:rPr>
        <w:t>日实施）</w:t>
      </w:r>
    </w:p>
    <w:p w14:paraId="619F9A06" w14:textId="4321B527" w:rsidR="00C4370B" w:rsidRDefault="00C4370B">
      <w:pPr>
        <w:pStyle w:val="11"/>
        <w:numPr>
          <w:ilvl w:val="0"/>
          <w:numId w:val="10"/>
        </w:numPr>
        <w:adjustRightInd w:val="0"/>
        <w:snapToGrid w:val="0"/>
        <w:ind w:left="0" w:firstLine="560"/>
      </w:pPr>
      <w:r>
        <w:rPr>
          <w:rFonts w:hint="eastAsia"/>
        </w:rPr>
        <w:t>《国务院安委会办公室关于进一步加强危险化学品安全生产工作的指导意见》（安委办</w:t>
      </w:r>
      <w:r>
        <w:rPr>
          <w:rFonts w:hint="eastAsia"/>
        </w:rPr>
        <w:t>[2008]26</w:t>
      </w:r>
      <w:r>
        <w:rPr>
          <w:rFonts w:hint="eastAsia"/>
        </w:rPr>
        <w:t>号，</w:t>
      </w:r>
      <w:r>
        <w:rPr>
          <w:rFonts w:hint="eastAsia"/>
        </w:rPr>
        <w:t>2008</w:t>
      </w:r>
      <w:r>
        <w:rPr>
          <w:rFonts w:hint="eastAsia"/>
        </w:rPr>
        <w:t>年</w:t>
      </w:r>
      <w:r>
        <w:rPr>
          <w:rFonts w:hint="eastAsia"/>
        </w:rPr>
        <w:t>9</w:t>
      </w:r>
      <w:r>
        <w:rPr>
          <w:rFonts w:hint="eastAsia"/>
        </w:rPr>
        <w:t>月</w:t>
      </w:r>
      <w:r>
        <w:rPr>
          <w:rFonts w:hint="eastAsia"/>
        </w:rPr>
        <w:t>14</w:t>
      </w:r>
      <w:r>
        <w:rPr>
          <w:rFonts w:hint="eastAsia"/>
        </w:rPr>
        <w:t>日实施）</w:t>
      </w:r>
    </w:p>
    <w:p w14:paraId="42E4BE62" w14:textId="576227AB" w:rsidR="00C4370B" w:rsidRDefault="00C4370B">
      <w:pPr>
        <w:pStyle w:val="11"/>
        <w:numPr>
          <w:ilvl w:val="0"/>
          <w:numId w:val="10"/>
        </w:numPr>
        <w:adjustRightInd w:val="0"/>
        <w:snapToGrid w:val="0"/>
        <w:ind w:left="0" w:firstLine="560"/>
      </w:pPr>
      <w:r>
        <w:rPr>
          <w:rFonts w:hint="eastAsia"/>
        </w:rPr>
        <w:t>《国务院安委会办公室关于全面排查整治危险化学品和烟花爆竹企业安全隐患的通知》（安委办</w:t>
      </w:r>
      <w:r>
        <w:rPr>
          <w:rFonts w:hint="eastAsia"/>
        </w:rPr>
        <w:t>[2011]26</w:t>
      </w:r>
      <w:r>
        <w:rPr>
          <w:rFonts w:hint="eastAsia"/>
        </w:rPr>
        <w:t>号，</w:t>
      </w:r>
      <w:r>
        <w:rPr>
          <w:rFonts w:hint="eastAsia"/>
        </w:rPr>
        <w:t>2011</w:t>
      </w:r>
      <w:r>
        <w:rPr>
          <w:rFonts w:hint="eastAsia"/>
        </w:rPr>
        <w:t>年</w:t>
      </w:r>
      <w:r>
        <w:rPr>
          <w:rFonts w:hint="eastAsia"/>
        </w:rPr>
        <w:t>8</w:t>
      </w:r>
      <w:r>
        <w:rPr>
          <w:rFonts w:hint="eastAsia"/>
        </w:rPr>
        <w:t>月</w:t>
      </w:r>
      <w:r>
        <w:rPr>
          <w:rFonts w:hint="eastAsia"/>
        </w:rPr>
        <w:t>11</w:t>
      </w:r>
      <w:r>
        <w:rPr>
          <w:rFonts w:hint="eastAsia"/>
        </w:rPr>
        <w:t>日实施）</w:t>
      </w:r>
    </w:p>
    <w:p w14:paraId="5C688626" w14:textId="41BDC4C2" w:rsidR="00C4370B" w:rsidRDefault="00C4370B">
      <w:pPr>
        <w:pStyle w:val="11"/>
        <w:numPr>
          <w:ilvl w:val="0"/>
          <w:numId w:val="10"/>
        </w:numPr>
        <w:adjustRightInd w:val="0"/>
        <w:snapToGrid w:val="0"/>
        <w:ind w:left="0" w:firstLine="560"/>
      </w:pPr>
      <w:r>
        <w:rPr>
          <w:rFonts w:hint="eastAsia"/>
        </w:rPr>
        <w:t>《危险化学品生产、储存装置个人可接受风险标准和社会可接受</w:t>
      </w:r>
      <w:r>
        <w:rPr>
          <w:rFonts w:hint="eastAsia"/>
        </w:rPr>
        <w:lastRenderedPageBreak/>
        <w:t>风险标准（试行）》（原国家安全生产监督管理总局</w:t>
      </w:r>
      <w:r>
        <w:rPr>
          <w:rFonts w:hint="eastAsia"/>
        </w:rPr>
        <w:t xml:space="preserve"> </w:t>
      </w:r>
      <w:r>
        <w:rPr>
          <w:rFonts w:hint="eastAsia"/>
        </w:rPr>
        <w:t>公告</w:t>
      </w:r>
      <w:r>
        <w:rPr>
          <w:rFonts w:hint="eastAsia"/>
        </w:rPr>
        <w:t xml:space="preserve"> 2014</w:t>
      </w:r>
      <w:r>
        <w:rPr>
          <w:rFonts w:hint="eastAsia"/>
        </w:rPr>
        <w:t>年第</w:t>
      </w:r>
      <w:r>
        <w:rPr>
          <w:rFonts w:hint="eastAsia"/>
        </w:rPr>
        <w:t>13</w:t>
      </w:r>
      <w:r>
        <w:rPr>
          <w:rFonts w:hint="eastAsia"/>
        </w:rPr>
        <w:t>号</w:t>
      </w:r>
      <w:r w:rsidR="008D3F0B">
        <w:rPr>
          <w:rFonts w:hint="eastAsia"/>
        </w:rPr>
        <w:t>，</w:t>
      </w:r>
      <w:r w:rsidR="008D3F0B" w:rsidRPr="008D3F0B">
        <w:rPr>
          <w:rFonts w:hint="eastAsia"/>
        </w:rPr>
        <w:t>2014</w:t>
      </w:r>
      <w:r w:rsidR="008D3F0B" w:rsidRPr="008D3F0B">
        <w:rPr>
          <w:rFonts w:hint="eastAsia"/>
        </w:rPr>
        <w:t>年</w:t>
      </w:r>
      <w:r w:rsidR="008D3F0B" w:rsidRPr="008D3F0B">
        <w:rPr>
          <w:rFonts w:hint="eastAsia"/>
        </w:rPr>
        <w:t>5</w:t>
      </w:r>
      <w:r w:rsidR="008D3F0B" w:rsidRPr="008D3F0B">
        <w:rPr>
          <w:rFonts w:hint="eastAsia"/>
        </w:rPr>
        <w:t>月</w:t>
      </w:r>
      <w:r w:rsidR="008D3F0B" w:rsidRPr="008D3F0B">
        <w:rPr>
          <w:rFonts w:hint="eastAsia"/>
        </w:rPr>
        <w:t>7</w:t>
      </w:r>
      <w:r w:rsidR="008D3F0B" w:rsidRPr="008D3F0B">
        <w:rPr>
          <w:rFonts w:hint="eastAsia"/>
        </w:rPr>
        <w:t>日</w:t>
      </w:r>
      <w:r w:rsidR="008D3F0B">
        <w:rPr>
          <w:rFonts w:hint="eastAsia"/>
        </w:rPr>
        <w:t>实施</w:t>
      </w:r>
      <w:r>
        <w:rPr>
          <w:rFonts w:hint="eastAsia"/>
        </w:rPr>
        <w:t>）</w:t>
      </w:r>
    </w:p>
    <w:p w14:paraId="58DA3681" w14:textId="340A541B" w:rsidR="00C4370B" w:rsidRDefault="008D3F0B">
      <w:pPr>
        <w:pStyle w:val="11"/>
        <w:numPr>
          <w:ilvl w:val="0"/>
          <w:numId w:val="10"/>
        </w:numPr>
        <w:adjustRightInd w:val="0"/>
        <w:snapToGrid w:val="0"/>
        <w:ind w:left="0" w:firstLine="560"/>
      </w:pPr>
      <w:r>
        <w:rPr>
          <w:rFonts w:hint="eastAsia"/>
        </w:rPr>
        <w:t>《</w:t>
      </w:r>
      <w:r w:rsidR="00C4370B">
        <w:rPr>
          <w:rFonts w:hint="eastAsia"/>
        </w:rPr>
        <w:t>应急管理部关于印发</w:t>
      </w:r>
      <w:r>
        <w:rPr>
          <w:rFonts w:hint="eastAsia"/>
        </w:rPr>
        <w:t>&lt;</w:t>
      </w:r>
      <w:r w:rsidR="00C4370B">
        <w:rPr>
          <w:rFonts w:hint="eastAsia"/>
        </w:rPr>
        <w:t>化工园区安全风险排查治理导则（试行）</w:t>
      </w:r>
      <w:r>
        <w:rPr>
          <w:rFonts w:hint="eastAsia"/>
        </w:rPr>
        <w:t>&gt;</w:t>
      </w:r>
      <w:r w:rsidR="00C4370B">
        <w:rPr>
          <w:rFonts w:hint="eastAsia"/>
        </w:rPr>
        <w:t>和</w:t>
      </w:r>
      <w:r>
        <w:rPr>
          <w:rFonts w:hint="eastAsia"/>
        </w:rPr>
        <w:t>&lt;</w:t>
      </w:r>
      <w:r w:rsidR="00C4370B">
        <w:rPr>
          <w:rFonts w:hint="eastAsia"/>
        </w:rPr>
        <w:t>危险化学品企业安全风险隐患排查治理导则</w:t>
      </w:r>
      <w:r>
        <w:rPr>
          <w:rFonts w:hint="eastAsia"/>
        </w:rPr>
        <w:t>&gt;</w:t>
      </w:r>
      <w:r w:rsidR="00C4370B">
        <w:rPr>
          <w:rFonts w:hint="eastAsia"/>
        </w:rPr>
        <w:t>的通知</w:t>
      </w:r>
      <w:r>
        <w:rPr>
          <w:rFonts w:hint="eastAsia"/>
        </w:rPr>
        <w:t>》</w:t>
      </w:r>
      <w:r w:rsidR="00C4370B">
        <w:rPr>
          <w:rFonts w:hint="eastAsia"/>
        </w:rPr>
        <w:t>（应急</w:t>
      </w:r>
      <w:r w:rsidR="00C4370B">
        <w:rPr>
          <w:rFonts w:hint="eastAsia"/>
        </w:rPr>
        <w:t>[2019]78</w:t>
      </w:r>
      <w:r w:rsidR="00C4370B">
        <w:rPr>
          <w:rFonts w:hint="eastAsia"/>
        </w:rPr>
        <w:t>号</w:t>
      </w:r>
      <w:r>
        <w:rPr>
          <w:rFonts w:hint="eastAsia"/>
        </w:rPr>
        <w:t>，</w:t>
      </w:r>
      <w:r w:rsidRPr="008D3F0B">
        <w:rPr>
          <w:rFonts w:hint="eastAsia"/>
        </w:rPr>
        <w:t>2019</w:t>
      </w:r>
      <w:r w:rsidRPr="008D3F0B">
        <w:rPr>
          <w:rFonts w:hint="eastAsia"/>
        </w:rPr>
        <w:t>年</w:t>
      </w:r>
      <w:r w:rsidRPr="008D3F0B">
        <w:rPr>
          <w:rFonts w:hint="eastAsia"/>
        </w:rPr>
        <w:t>8</w:t>
      </w:r>
      <w:r w:rsidRPr="008D3F0B">
        <w:rPr>
          <w:rFonts w:hint="eastAsia"/>
        </w:rPr>
        <w:t>月</w:t>
      </w:r>
      <w:r w:rsidRPr="008D3F0B">
        <w:rPr>
          <w:rFonts w:hint="eastAsia"/>
        </w:rPr>
        <w:t>12</w:t>
      </w:r>
      <w:r w:rsidRPr="008D3F0B">
        <w:rPr>
          <w:rFonts w:hint="eastAsia"/>
        </w:rPr>
        <w:t>日</w:t>
      </w:r>
      <w:r>
        <w:rPr>
          <w:rFonts w:hint="eastAsia"/>
        </w:rPr>
        <w:t>实施</w:t>
      </w:r>
      <w:r w:rsidR="00C4370B">
        <w:rPr>
          <w:rFonts w:hint="eastAsia"/>
        </w:rPr>
        <w:t>）</w:t>
      </w:r>
    </w:p>
    <w:p w14:paraId="31944D81" w14:textId="5FE72979" w:rsidR="008D3F0B" w:rsidRDefault="008D3F0B">
      <w:pPr>
        <w:pStyle w:val="11"/>
        <w:numPr>
          <w:ilvl w:val="0"/>
          <w:numId w:val="10"/>
        </w:numPr>
        <w:adjustRightInd w:val="0"/>
        <w:snapToGrid w:val="0"/>
        <w:ind w:left="0" w:firstLine="560"/>
      </w:pPr>
      <w:r>
        <w:rPr>
          <w:rFonts w:hint="eastAsia"/>
        </w:rPr>
        <w:t>《国务院安全生产委员会关于印发</w:t>
      </w:r>
      <w:r>
        <w:rPr>
          <w:rFonts w:hint="eastAsia"/>
        </w:rPr>
        <w:t>&lt;</w:t>
      </w:r>
      <w:r>
        <w:rPr>
          <w:rFonts w:hint="eastAsia"/>
        </w:rPr>
        <w:t>全国危险化学品安全风险集中治理方案</w:t>
      </w:r>
      <w:r>
        <w:rPr>
          <w:rFonts w:hint="eastAsia"/>
        </w:rPr>
        <w:t>&gt;</w:t>
      </w:r>
      <w:r>
        <w:rPr>
          <w:rFonts w:hint="eastAsia"/>
        </w:rPr>
        <w:t>的通知》（</w:t>
      </w:r>
      <w:r w:rsidRPr="008D3F0B">
        <w:rPr>
          <w:rFonts w:hint="eastAsia"/>
        </w:rPr>
        <w:t>安委〔</w:t>
      </w:r>
      <w:r w:rsidRPr="008D3F0B">
        <w:rPr>
          <w:rFonts w:hint="eastAsia"/>
        </w:rPr>
        <w:t>2021</w:t>
      </w:r>
      <w:r w:rsidRPr="008D3F0B">
        <w:rPr>
          <w:rFonts w:hint="eastAsia"/>
        </w:rPr>
        <w:t>〕</w:t>
      </w:r>
      <w:r w:rsidRPr="008D3F0B">
        <w:rPr>
          <w:rFonts w:hint="eastAsia"/>
        </w:rPr>
        <w:t>12</w:t>
      </w:r>
      <w:r w:rsidRPr="008D3F0B">
        <w:rPr>
          <w:rFonts w:hint="eastAsia"/>
        </w:rPr>
        <w:t>号</w:t>
      </w:r>
      <w:r>
        <w:rPr>
          <w:rFonts w:hint="eastAsia"/>
        </w:rPr>
        <w:t>，</w:t>
      </w:r>
      <w:r w:rsidRPr="008D3F0B">
        <w:rPr>
          <w:rFonts w:hint="eastAsia"/>
        </w:rPr>
        <w:t>2022</w:t>
      </w:r>
      <w:r w:rsidRPr="008D3F0B">
        <w:rPr>
          <w:rFonts w:hint="eastAsia"/>
        </w:rPr>
        <w:t>年</w:t>
      </w:r>
      <w:r w:rsidRPr="008D3F0B">
        <w:rPr>
          <w:rFonts w:hint="eastAsia"/>
        </w:rPr>
        <w:t>1</w:t>
      </w:r>
      <w:r w:rsidRPr="008D3F0B">
        <w:rPr>
          <w:rFonts w:hint="eastAsia"/>
        </w:rPr>
        <w:t>月</w:t>
      </w:r>
      <w:r w:rsidRPr="008D3F0B">
        <w:rPr>
          <w:rFonts w:hint="eastAsia"/>
        </w:rPr>
        <w:t>5</w:t>
      </w:r>
      <w:r w:rsidRPr="008D3F0B">
        <w:rPr>
          <w:rFonts w:hint="eastAsia"/>
        </w:rPr>
        <w:t>日</w:t>
      </w:r>
      <w:r>
        <w:rPr>
          <w:rFonts w:hint="eastAsia"/>
        </w:rPr>
        <w:t>实施）</w:t>
      </w:r>
    </w:p>
    <w:p w14:paraId="1C89973D" w14:textId="18410D4C" w:rsidR="008D3F0B" w:rsidRDefault="008D3F0B">
      <w:pPr>
        <w:pStyle w:val="11"/>
        <w:numPr>
          <w:ilvl w:val="0"/>
          <w:numId w:val="10"/>
        </w:numPr>
        <w:adjustRightInd w:val="0"/>
        <w:snapToGrid w:val="0"/>
        <w:ind w:left="0" w:firstLine="560"/>
      </w:pPr>
      <w:r w:rsidRPr="008D3F0B">
        <w:rPr>
          <w:rFonts w:hint="eastAsia"/>
        </w:rPr>
        <w:t>《国务院安全生产委员会印发〈关于进一步强化安全生产责任落实坚决防范遏制重特大事故的若干措施〉的通知》</w:t>
      </w:r>
      <w:r>
        <w:rPr>
          <w:rFonts w:hint="eastAsia"/>
        </w:rPr>
        <w:t>（</w:t>
      </w:r>
      <w:r w:rsidRPr="008D3F0B">
        <w:rPr>
          <w:rFonts w:hint="eastAsia"/>
        </w:rPr>
        <w:t>安委〔</w:t>
      </w:r>
      <w:r w:rsidRPr="008D3F0B">
        <w:rPr>
          <w:rFonts w:hint="eastAsia"/>
        </w:rPr>
        <w:t>2022</w:t>
      </w:r>
      <w:r w:rsidRPr="008D3F0B">
        <w:rPr>
          <w:rFonts w:hint="eastAsia"/>
        </w:rPr>
        <w:t>〕</w:t>
      </w:r>
      <w:r w:rsidRPr="008D3F0B">
        <w:rPr>
          <w:rFonts w:hint="eastAsia"/>
        </w:rPr>
        <w:t>6</w:t>
      </w:r>
      <w:r w:rsidRPr="008D3F0B">
        <w:rPr>
          <w:rFonts w:hint="eastAsia"/>
        </w:rPr>
        <w:t>号</w:t>
      </w:r>
      <w:r>
        <w:rPr>
          <w:rFonts w:hint="eastAsia"/>
        </w:rPr>
        <w:t>）</w:t>
      </w:r>
    </w:p>
    <w:p w14:paraId="4A656A7D" w14:textId="2DF6FC4B" w:rsidR="008D3F0B" w:rsidRDefault="00EF6781">
      <w:pPr>
        <w:pStyle w:val="11"/>
        <w:numPr>
          <w:ilvl w:val="0"/>
          <w:numId w:val="10"/>
        </w:numPr>
        <w:adjustRightInd w:val="0"/>
        <w:snapToGrid w:val="0"/>
        <w:ind w:left="0" w:firstLine="560"/>
      </w:pPr>
      <w:r>
        <w:rPr>
          <w:rFonts w:hint="eastAsia"/>
        </w:rPr>
        <w:t>《国务院安委会办公室</w:t>
      </w:r>
      <w:r>
        <w:rPr>
          <w:rFonts w:hint="eastAsia"/>
        </w:rPr>
        <w:t xml:space="preserve"> </w:t>
      </w:r>
      <w:r>
        <w:rPr>
          <w:rFonts w:hint="eastAsia"/>
        </w:rPr>
        <w:t>应急管理部关于印发</w:t>
      </w:r>
      <w:r>
        <w:rPr>
          <w:rFonts w:hint="eastAsia"/>
        </w:rPr>
        <w:t>&lt;2023</w:t>
      </w:r>
      <w:r>
        <w:rPr>
          <w:rFonts w:hint="eastAsia"/>
        </w:rPr>
        <w:t>年全国“安全生产月”活动方案</w:t>
      </w:r>
      <w:r>
        <w:rPr>
          <w:rFonts w:hint="eastAsia"/>
        </w:rPr>
        <w:t>&gt;</w:t>
      </w:r>
      <w:r>
        <w:rPr>
          <w:rFonts w:hint="eastAsia"/>
        </w:rPr>
        <w:t>的通知》（</w:t>
      </w:r>
      <w:r w:rsidRPr="00EF6781">
        <w:rPr>
          <w:rFonts w:hint="eastAsia"/>
        </w:rPr>
        <w:t>安委办〔</w:t>
      </w:r>
      <w:r w:rsidRPr="00EF6781">
        <w:rPr>
          <w:rFonts w:hint="eastAsia"/>
        </w:rPr>
        <w:t>2023</w:t>
      </w:r>
      <w:r w:rsidRPr="00EF6781">
        <w:rPr>
          <w:rFonts w:hint="eastAsia"/>
        </w:rPr>
        <w:t>〕</w:t>
      </w:r>
      <w:r w:rsidRPr="00EF6781">
        <w:rPr>
          <w:rFonts w:hint="eastAsia"/>
        </w:rPr>
        <w:t>5</w:t>
      </w:r>
      <w:r w:rsidRPr="00EF6781">
        <w:rPr>
          <w:rFonts w:hint="eastAsia"/>
        </w:rPr>
        <w:t>号</w:t>
      </w:r>
      <w:r>
        <w:rPr>
          <w:rFonts w:hint="eastAsia"/>
        </w:rPr>
        <w:t>，</w:t>
      </w:r>
      <w:r w:rsidRPr="00EF6781">
        <w:rPr>
          <w:rFonts w:hint="eastAsia"/>
        </w:rPr>
        <w:t>2023</w:t>
      </w:r>
      <w:r w:rsidRPr="00EF6781">
        <w:rPr>
          <w:rFonts w:hint="eastAsia"/>
        </w:rPr>
        <w:t>年</w:t>
      </w:r>
      <w:r w:rsidRPr="00EF6781">
        <w:rPr>
          <w:rFonts w:hint="eastAsia"/>
        </w:rPr>
        <w:t>5</w:t>
      </w:r>
      <w:r w:rsidRPr="00EF6781">
        <w:rPr>
          <w:rFonts w:hint="eastAsia"/>
        </w:rPr>
        <w:t>月</w:t>
      </w:r>
      <w:r w:rsidRPr="00EF6781">
        <w:rPr>
          <w:rFonts w:hint="eastAsia"/>
        </w:rPr>
        <w:t>9</w:t>
      </w:r>
      <w:r w:rsidRPr="00EF6781">
        <w:rPr>
          <w:rFonts w:hint="eastAsia"/>
        </w:rPr>
        <w:t>日</w:t>
      </w:r>
      <w:r>
        <w:rPr>
          <w:rFonts w:hint="eastAsia"/>
        </w:rPr>
        <w:t>实施）</w:t>
      </w:r>
    </w:p>
    <w:p w14:paraId="2B9AEC72" w14:textId="7806179D" w:rsidR="00EF6781" w:rsidRDefault="00EF6781">
      <w:pPr>
        <w:pStyle w:val="11"/>
        <w:numPr>
          <w:ilvl w:val="0"/>
          <w:numId w:val="10"/>
        </w:numPr>
        <w:adjustRightInd w:val="0"/>
        <w:snapToGrid w:val="0"/>
        <w:ind w:left="0" w:firstLine="560"/>
      </w:pPr>
      <w:r>
        <w:rPr>
          <w:rFonts w:hint="eastAsia"/>
        </w:rPr>
        <w:t>《国务院安委会办公室关于印发</w:t>
      </w:r>
      <w:r>
        <w:rPr>
          <w:rFonts w:hint="eastAsia"/>
        </w:rPr>
        <w:t>&lt;</w:t>
      </w:r>
      <w:r>
        <w:rPr>
          <w:rFonts w:hint="eastAsia"/>
        </w:rPr>
        <w:t>安全生产治本攻坚三年行动方案（</w:t>
      </w:r>
      <w:r>
        <w:rPr>
          <w:rFonts w:hint="eastAsia"/>
        </w:rPr>
        <w:t>2024-2026</w:t>
      </w:r>
      <w:r>
        <w:rPr>
          <w:rFonts w:hint="eastAsia"/>
        </w:rPr>
        <w:t>年）</w:t>
      </w:r>
      <w:r>
        <w:rPr>
          <w:rFonts w:hint="eastAsia"/>
        </w:rPr>
        <w:t>&gt;</w:t>
      </w:r>
      <w:r>
        <w:rPr>
          <w:rFonts w:hint="eastAsia"/>
        </w:rPr>
        <w:t>子方案的通知》（</w:t>
      </w:r>
      <w:r w:rsidRPr="00EF6781">
        <w:rPr>
          <w:rFonts w:hint="eastAsia"/>
        </w:rPr>
        <w:t>安委办〔</w:t>
      </w:r>
      <w:r>
        <w:rPr>
          <w:rFonts w:cs="Times New Roman" w:hint="eastAsia"/>
        </w:rPr>
        <w:t>2024</w:t>
      </w:r>
      <w:r w:rsidRPr="00EF6781">
        <w:rPr>
          <w:rFonts w:hint="eastAsia"/>
        </w:rPr>
        <w:t>〕</w:t>
      </w:r>
      <w:r>
        <w:rPr>
          <w:rFonts w:hint="eastAsia"/>
        </w:rPr>
        <w:t>1</w:t>
      </w:r>
      <w:r w:rsidRPr="00EF6781">
        <w:rPr>
          <w:rFonts w:hint="eastAsia"/>
        </w:rPr>
        <w:t>号</w:t>
      </w:r>
      <w:r>
        <w:rPr>
          <w:rFonts w:hint="eastAsia"/>
        </w:rPr>
        <w:t>，</w:t>
      </w:r>
      <w:r>
        <w:rPr>
          <w:rFonts w:hint="eastAsia"/>
        </w:rPr>
        <w:t>2024</w:t>
      </w:r>
      <w:r w:rsidRPr="00EF6781">
        <w:rPr>
          <w:rFonts w:hint="eastAsia"/>
        </w:rPr>
        <w:t>年</w:t>
      </w:r>
      <w:r>
        <w:rPr>
          <w:rFonts w:hint="eastAsia"/>
        </w:rPr>
        <w:t>1</w:t>
      </w:r>
      <w:r w:rsidRPr="00EF6781">
        <w:rPr>
          <w:rFonts w:hint="eastAsia"/>
        </w:rPr>
        <w:t>月</w:t>
      </w:r>
      <w:r>
        <w:rPr>
          <w:rFonts w:hint="eastAsia"/>
        </w:rPr>
        <w:t>23</w:t>
      </w:r>
      <w:r w:rsidRPr="00EF6781">
        <w:rPr>
          <w:rFonts w:hint="eastAsia"/>
        </w:rPr>
        <w:t>日</w:t>
      </w:r>
      <w:r>
        <w:rPr>
          <w:rFonts w:hint="eastAsia"/>
        </w:rPr>
        <w:t>实施）</w:t>
      </w:r>
    </w:p>
    <w:p w14:paraId="450613EA" w14:textId="371B5816" w:rsidR="00EF6781" w:rsidRDefault="00AE268A">
      <w:pPr>
        <w:pStyle w:val="11"/>
        <w:numPr>
          <w:ilvl w:val="0"/>
          <w:numId w:val="10"/>
        </w:numPr>
        <w:adjustRightInd w:val="0"/>
        <w:snapToGrid w:val="0"/>
        <w:ind w:left="0" w:firstLine="560"/>
      </w:pPr>
      <w:r>
        <w:rPr>
          <w:rFonts w:hint="eastAsia"/>
        </w:rPr>
        <w:t>《国务院安委会办公室关于学好用好重大事故隐患判定标准的通知》（</w:t>
      </w:r>
      <w:r w:rsidRPr="00AE268A">
        <w:rPr>
          <w:rFonts w:hint="eastAsia"/>
        </w:rPr>
        <w:t>安委办〔</w:t>
      </w:r>
      <w:r w:rsidRPr="00AE268A">
        <w:rPr>
          <w:rFonts w:hint="eastAsia"/>
        </w:rPr>
        <w:t>2024</w:t>
      </w:r>
      <w:r w:rsidRPr="00AE268A">
        <w:rPr>
          <w:rFonts w:hint="eastAsia"/>
        </w:rPr>
        <w:t>〕</w:t>
      </w:r>
      <w:r w:rsidRPr="00AE268A">
        <w:rPr>
          <w:rFonts w:hint="eastAsia"/>
        </w:rPr>
        <w:t>2</w:t>
      </w:r>
      <w:r w:rsidRPr="00AE268A">
        <w:rPr>
          <w:rFonts w:hint="eastAsia"/>
        </w:rPr>
        <w:t>号</w:t>
      </w:r>
      <w:r>
        <w:rPr>
          <w:rFonts w:hint="eastAsia"/>
        </w:rPr>
        <w:t>，</w:t>
      </w:r>
      <w:r w:rsidRPr="00AE268A">
        <w:rPr>
          <w:rFonts w:hint="eastAsia"/>
        </w:rPr>
        <w:t>2024</w:t>
      </w:r>
      <w:r w:rsidRPr="00AE268A">
        <w:rPr>
          <w:rFonts w:hint="eastAsia"/>
        </w:rPr>
        <w:t>年</w:t>
      </w:r>
      <w:r w:rsidRPr="00AE268A">
        <w:rPr>
          <w:rFonts w:hint="eastAsia"/>
        </w:rPr>
        <w:t>4</w:t>
      </w:r>
      <w:r w:rsidRPr="00AE268A">
        <w:rPr>
          <w:rFonts w:hint="eastAsia"/>
        </w:rPr>
        <w:t>月</w:t>
      </w:r>
      <w:r w:rsidRPr="00AE268A">
        <w:rPr>
          <w:rFonts w:hint="eastAsia"/>
        </w:rPr>
        <w:t>15</w:t>
      </w:r>
      <w:r w:rsidRPr="00AE268A">
        <w:rPr>
          <w:rFonts w:hint="eastAsia"/>
        </w:rPr>
        <w:t>日</w:t>
      </w:r>
      <w:r>
        <w:rPr>
          <w:rFonts w:hint="eastAsia"/>
        </w:rPr>
        <w:t>实施）</w:t>
      </w:r>
    </w:p>
    <w:p w14:paraId="06F9666A" w14:textId="19CBFD7E" w:rsidR="00AE268A" w:rsidRDefault="00AE268A">
      <w:pPr>
        <w:pStyle w:val="11"/>
        <w:numPr>
          <w:ilvl w:val="0"/>
          <w:numId w:val="10"/>
        </w:numPr>
        <w:adjustRightInd w:val="0"/>
        <w:snapToGrid w:val="0"/>
        <w:ind w:left="0" w:firstLine="560"/>
      </w:pPr>
      <w:r>
        <w:rPr>
          <w:rFonts w:hint="eastAsia"/>
        </w:rPr>
        <w:t>《国务院安委会办公室</w:t>
      </w:r>
      <w:r>
        <w:rPr>
          <w:rFonts w:hint="eastAsia"/>
        </w:rPr>
        <w:t xml:space="preserve"> </w:t>
      </w:r>
      <w:r>
        <w:rPr>
          <w:rFonts w:hint="eastAsia"/>
        </w:rPr>
        <w:t>应急管理部关于开展</w:t>
      </w:r>
      <w:r>
        <w:rPr>
          <w:rFonts w:hint="eastAsia"/>
        </w:rPr>
        <w:t>2024</w:t>
      </w:r>
      <w:r>
        <w:rPr>
          <w:rFonts w:hint="eastAsia"/>
        </w:rPr>
        <w:t>年全国“安全生产月”活动的通知》（</w:t>
      </w:r>
      <w:r w:rsidRPr="00AE268A">
        <w:rPr>
          <w:rFonts w:hint="eastAsia"/>
        </w:rPr>
        <w:t>安委办〔</w:t>
      </w:r>
      <w:r w:rsidRPr="00AE268A">
        <w:rPr>
          <w:rFonts w:hint="eastAsia"/>
        </w:rPr>
        <w:t>2024</w:t>
      </w:r>
      <w:r w:rsidRPr="00AE268A">
        <w:rPr>
          <w:rFonts w:hint="eastAsia"/>
        </w:rPr>
        <w:t>〕</w:t>
      </w:r>
      <w:r w:rsidRPr="00AE268A">
        <w:rPr>
          <w:rFonts w:hint="eastAsia"/>
        </w:rPr>
        <w:t>3</w:t>
      </w:r>
      <w:r w:rsidRPr="00AE268A">
        <w:rPr>
          <w:rFonts w:hint="eastAsia"/>
        </w:rPr>
        <w:t>号</w:t>
      </w:r>
      <w:r>
        <w:rPr>
          <w:rFonts w:hint="eastAsia"/>
        </w:rPr>
        <w:t>，</w:t>
      </w:r>
      <w:r w:rsidRPr="00AE268A">
        <w:rPr>
          <w:rFonts w:hint="eastAsia"/>
        </w:rPr>
        <w:t>2024</w:t>
      </w:r>
      <w:r w:rsidRPr="00AE268A">
        <w:rPr>
          <w:rFonts w:hint="eastAsia"/>
        </w:rPr>
        <w:t>年</w:t>
      </w:r>
      <w:r w:rsidRPr="00AE268A">
        <w:rPr>
          <w:rFonts w:hint="eastAsia"/>
        </w:rPr>
        <w:t>5</w:t>
      </w:r>
      <w:r w:rsidRPr="00AE268A">
        <w:rPr>
          <w:rFonts w:hint="eastAsia"/>
        </w:rPr>
        <w:t>月</w:t>
      </w:r>
      <w:r w:rsidRPr="00AE268A">
        <w:rPr>
          <w:rFonts w:hint="eastAsia"/>
        </w:rPr>
        <w:t>6</w:t>
      </w:r>
      <w:r w:rsidRPr="00AE268A">
        <w:rPr>
          <w:rFonts w:hint="eastAsia"/>
        </w:rPr>
        <w:t>日</w:t>
      </w:r>
      <w:r>
        <w:rPr>
          <w:rFonts w:hint="eastAsia"/>
        </w:rPr>
        <w:t>实施）</w:t>
      </w:r>
    </w:p>
    <w:p w14:paraId="2642828B" w14:textId="1B7A37D5" w:rsidR="00757E09" w:rsidRDefault="00757E09">
      <w:pPr>
        <w:pStyle w:val="11"/>
        <w:numPr>
          <w:ilvl w:val="0"/>
          <w:numId w:val="10"/>
        </w:numPr>
        <w:adjustRightInd w:val="0"/>
        <w:snapToGrid w:val="0"/>
        <w:ind w:left="0" w:firstLine="560"/>
      </w:pPr>
      <w:r>
        <w:rPr>
          <w:rFonts w:hint="eastAsia"/>
        </w:rPr>
        <w:t>《</w:t>
      </w:r>
      <w:r w:rsidRPr="00757E09">
        <w:rPr>
          <w:rFonts w:hint="eastAsia"/>
        </w:rPr>
        <w:t>特种设备安全监督检查办法</w:t>
      </w:r>
      <w:r>
        <w:rPr>
          <w:rFonts w:hint="eastAsia"/>
        </w:rPr>
        <w:t>》（国家市场监督管理总局令第</w:t>
      </w:r>
      <w:r>
        <w:rPr>
          <w:rFonts w:hint="eastAsia"/>
        </w:rPr>
        <w:t>57</w:t>
      </w:r>
      <w:r>
        <w:rPr>
          <w:rFonts w:hint="eastAsia"/>
        </w:rPr>
        <w:t>号，</w:t>
      </w:r>
      <w:r w:rsidRPr="00757E09">
        <w:rPr>
          <w:rFonts w:hint="eastAsia"/>
        </w:rPr>
        <w:t>自</w:t>
      </w:r>
      <w:r w:rsidRPr="00757E09">
        <w:rPr>
          <w:rFonts w:hint="eastAsia"/>
        </w:rPr>
        <w:t>2022</w:t>
      </w:r>
      <w:r w:rsidRPr="00757E09">
        <w:rPr>
          <w:rFonts w:hint="eastAsia"/>
        </w:rPr>
        <w:t>年</w:t>
      </w:r>
      <w:r w:rsidRPr="00757E09">
        <w:rPr>
          <w:rFonts w:hint="eastAsia"/>
        </w:rPr>
        <w:t>7</w:t>
      </w:r>
      <w:r w:rsidRPr="00757E09">
        <w:rPr>
          <w:rFonts w:hint="eastAsia"/>
        </w:rPr>
        <w:t>月</w:t>
      </w:r>
      <w:r w:rsidRPr="00757E09">
        <w:rPr>
          <w:rFonts w:hint="eastAsia"/>
        </w:rPr>
        <w:t>1</w:t>
      </w:r>
      <w:r w:rsidRPr="00757E09">
        <w:rPr>
          <w:rFonts w:hint="eastAsia"/>
        </w:rPr>
        <w:t>日起施行</w:t>
      </w:r>
      <w:r>
        <w:rPr>
          <w:rFonts w:hint="eastAsia"/>
        </w:rPr>
        <w:t>）</w:t>
      </w:r>
    </w:p>
    <w:p w14:paraId="441CDAE2" w14:textId="7C17F611" w:rsidR="00757E09" w:rsidRDefault="00757E09">
      <w:pPr>
        <w:pStyle w:val="11"/>
        <w:numPr>
          <w:ilvl w:val="0"/>
          <w:numId w:val="10"/>
        </w:numPr>
        <w:adjustRightInd w:val="0"/>
        <w:snapToGrid w:val="0"/>
        <w:ind w:left="0" w:firstLine="560"/>
      </w:pPr>
      <w:r>
        <w:rPr>
          <w:rFonts w:hint="eastAsia"/>
        </w:rPr>
        <w:t>《特种设备使用单位落实使用安全主体责任监督管理规定》（国家市场监督管理总局令第</w:t>
      </w:r>
      <w:r>
        <w:rPr>
          <w:rFonts w:hint="eastAsia"/>
        </w:rPr>
        <w:t>74</w:t>
      </w:r>
      <w:r>
        <w:rPr>
          <w:rFonts w:hint="eastAsia"/>
        </w:rPr>
        <w:t>号，</w:t>
      </w:r>
      <w:r w:rsidRPr="00757E09">
        <w:rPr>
          <w:rFonts w:hint="eastAsia"/>
        </w:rPr>
        <w:t>自</w:t>
      </w:r>
      <w:r w:rsidRPr="00757E09">
        <w:rPr>
          <w:rFonts w:hint="eastAsia"/>
        </w:rPr>
        <w:t>2023</w:t>
      </w:r>
      <w:r w:rsidRPr="00757E09">
        <w:rPr>
          <w:rFonts w:hint="eastAsia"/>
        </w:rPr>
        <w:t>年</w:t>
      </w:r>
      <w:r w:rsidRPr="00757E09">
        <w:rPr>
          <w:rFonts w:hint="eastAsia"/>
        </w:rPr>
        <w:t>5</w:t>
      </w:r>
      <w:r w:rsidRPr="00757E09">
        <w:rPr>
          <w:rFonts w:hint="eastAsia"/>
        </w:rPr>
        <w:t>月</w:t>
      </w:r>
      <w:r w:rsidRPr="00757E09">
        <w:rPr>
          <w:rFonts w:hint="eastAsia"/>
        </w:rPr>
        <w:t>5</w:t>
      </w:r>
      <w:r w:rsidRPr="00757E09">
        <w:rPr>
          <w:rFonts w:hint="eastAsia"/>
        </w:rPr>
        <w:t>日起施行</w:t>
      </w:r>
      <w:r>
        <w:rPr>
          <w:rFonts w:hint="eastAsia"/>
        </w:rPr>
        <w:t>）</w:t>
      </w:r>
    </w:p>
    <w:p w14:paraId="6378F55C" w14:textId="142FB4D2" w:rsidR="001C41AC" w:rsidRDefault="001C41AC">
      <w:pPr>
        <w:pStyle w:val="11"/>
        <w:numPr>
          <w:ilvl w:val="0"/>
          <w:numId w:val="10"/>
        </w:numPr>
        <w:adjustRightInd w:val="0"/>
        <w:snapToGrid w:val="0"/>
        <w:ind w:left="0" w:firstLine="560"/>
      </w:pPr>
      <w:r w:rsidRPr="001C41AC">
        <w:rPr>
          <w:rFonts w:hint="eastAsia"/>
        </w:rPr>
        <w:t>《市场监管总局关于特种设备行政许可有关事项的公告</w:t>
      </w:r>
      <w:r>
        <w:rPr>
          <w:rFonts w:hint="eastAsia"/>
        </w:rPr>
        <w:t>[</w:t>
      </w:r>
      <w:r w:rsidRPr="001C41AC">
        <w:rPr>
          <w:rFonts w:hint="eastAsia"/>
        </w:rPr>
        <w:t>2021</w:t>
      </w:r>
      <w:r w:rsidRPr="001C41AC">
        <w:rPr>
          <w:rFonts w:hint="eastAsia"/>
        </w:rPr>
        <w:t>年修订</w:t>
      </w:r>
      <w:r>
        <w:rPr>
          <w:rFonts w:hint="eastAsia"/>
        </w:rPr>
        <w:t>]</w:t>
      </w:r>
      <w:r w:rsidRPr="001C41AC">
        <w:rPr>
          <w:rFonts w:hint="eastAsia"/>
        </w:rPr>
        <w:t>》</w:t>
      </w:r>
      <w:r>
        <w:rPr>
          <w:rFonts w:hint="eastAsia"/>
        </w:rPr>
        <w:t>（</w:t>
      </w:r>
      <w:r w:rsidRPr="001C41AC">
        <w:rPr>
          <w:rFonts w:hint="eastAsia"/>
        </w:rPr>
        <w:t>国家市场监督管理总局公告</w:t>
      </w:r>
      <w:r w:rsidRPr="001C41AC">
        <w:rPr>
          <w:rFonts w:hint="eastAsia"/>
        </w:rPr>
        <w:t>2021</w:t>
      </w:r>
      <w:r w:rsidRPr="001C41AC">
        <w:rPr>
          <w:rFonts w:hint="eastAsia"/>
        </w:rPr>
        <w:t>年第</w:t>
      </w:r>
      <w:r w:rsidRPr="001C41AC">
        <w:rPr>
          <w:rFonts w:hint="eastAsia"/>
        </w:rPr>
        <w:t>41</w:t>
      </w:r>
      <w:r w:rsidRPr="001C41AC">
        <w:rPr>
          <w:rFonts w:hint="eastAsia"/>
        </w:rPr>
        <w:t>号</w:t>
      </w:r>
      <w:r>
        <w:rPr>
          <w:rFonts w:hint="eastAsia"/>
        </w:rPr>
        <w:t>，</w:t>
      </w:r>
      <w:r w:rsidRPr="001C41AC">
        <w:rPr>
          <w:rFonts w:hint="eastAsia"/>
        </w:rPr>
        <w:t>自</w:t>
      </w:r>
      <w:r w:rsidRPr="001C41AC">
        <w:rPr>
          <w:rFonts w:hint="eastAsia"/>
        </w:rPr>
        <w:t>2022</w:t>
      </w:r>
      <w:r w:rsidRPr="001C41AC">
        <w:rPr>
          <w:rFonts w:hint="eastAsia"/>
        </w:rPr>
        <w:t>年</w:t>
      </w:r>
      <w:r w:rsidRPr="001C41AC">
        <w:rPr>
          <w:rFonts w:hint="eastAsia"/>
        </w:rPr>
        <w:t>6</w:t>
      </w:r>
      <w:r w:rsidRPr="001C41AC">
        <w:rPr>
          <w:rFonts w:hint="eastAsia"/>
        </w:rPr>
        <w:t>月</w:t>
      </w:r>
      <w:r w:rsidRPr="001C41AC">
        <w:rPr>
          <w:rFonts w:hint="eastAsia"/>
        </w:rPr>
        <w:t>1</w:t>
      </w:r>
      <w:r w:rsidRPr="001C41AC">
        <w:rPr>
          <w:rFonts w:hint="eastAsia"/>
        </w:rPr>
        <w:t>日起实施</w:t>
      </w:r>
      <w:r>
        <w:rPr>
          <w:rFonts w:hint="eastAsia"/>
        </w:rPr>
        <w:t>）</w:t>
      </w:r>
    </w:p>
    <w:p w14:paraId="678E1140" w14:textId="3CAA48B0" w:rsidR="001C41AC" w:rsidRDefault="001C41AC">
      <w:pPr>
        <w:pStyle w:val="11"/>
        <w:numPr>
          <w:ilvl w:val="0"/>
          <w:numId w:val="10"/>
        </w:numPr>
        <w:adjustRightInd w:val="0"/>
        <w:snapToGrid w:val="0"/>
        <w:ind w:left="0" w:firstLine="560"/>
      </w:pPr>
      <w:r>
        <w:rPr>
          <w:rFonts w:hint="eastAsia"/>
        </w:rPr>
        <w:lastRenderedPageBreak/>
        <w:t>《</w:t>
      </w:r>
      <w:r w:rsidRPr="001C41AC">
        <w:rPr>
          <w:rFonts w:hint="eastAsia"/>
        </w:rPr>
        <w:t>市场监管总局办公厅关于实施</w:t>
      </w:r>
      <w:r>
        <w:rPr>
          <w:rFonts w:hint="eastAsia"/>
        </w:rPr>
        <w:t>&lt;</w:t>
      </w:r>
      <w:r w:rsidRPr="001C41AC">
        <w:rPr>
          <w:rFonts w:hint="eastAsia"/>
        </w:rPr>
        <w:t>特种设备安全监督检查办法</w:t>
      </w:r>
      <w:r>
        <w:rPr>
          <w:rFonts w:hint="eastAsia"/>
        </w:rPr>
        <w:t>&gt;</w:t>
      </w:r>
      <w:r w:rsidRPr="001C41AC">
        <w:rPr>
          <w:rFonts w:hint="eastAsia"/>
        </w:rPr>
        <w:t>若干问题的意见</w:t>
      </w:r>
      <w:r>
        <w:rPr>
          <w:rFonts w:hint="eastAsia"/>
        </w:rPr>
        <w:t>》（</w:t>
      </w:r>
      <w:r w:rsidRPr="001C41AC">
        <w:rPr>
          <w:rFonts w:hint="eastAsia"/>
        </w:rPr>
        <w:t>市监特设发〔</w:t>
      </w:r>
      <w:r w:rsidRPr="001C41AC">
        <w:rPr>
          <w:rFonts w:hint="eastAsia"/>
        </w:rPr>
        <w:t>2022</w:t>
      </w:r>
      <w:r w:rsidRPr="001C41AC">
        <w:rPr>
          <w:rFonts w:hint="eastAsia"/>
        </w:rPr>
        <w:t>〕</w:t>
      </w:r>
      <w:r w:rsidRPr="001C41AC">
        <w:rPr>
          <w:rFonts w:hint="eastAsia"/>
        </w:rPr>
        <w:t>59</w:t>
      </w:r>
      <w:r w:rsidRPr="001C41AC">
        <w:rPr>
          <w:rFonts w:hint="eastAsia"/>
        </w:rPr>
        <w:t>号</w:t>
      </w:r>
      <w:r>
        <w:rPr>
          <w:rFonts w:hint="eastAsia"/>
        </w:rPr>
        <w:t>，</w:t>
      </w:r>
      <w:r w:rsidRPr="001C41AC">
        <w:rPr>
          <w:rFonts w:hint="eastAsia"/>
        </w:rPr>
        <w:t>2022</w:t>
      </w:r>
      <w:r w:rsidRPr="001C41AC">
        <w:rPr>
          <w:rFonts w:hint="eastAsia"/>
        </w:rPr>
        <w:t>年</w:t>
      </w:r>
      <w:r w:rsidRPr="001C41AC">
        <w:rPr>
          <w:rFonts w:hint="eastAsia"/>
        </w:rPr>
        <w:t>6</w:t>
      </w:r>
      <w:r w:rsidRPr="001C41AC">
        <w:rPr>
          <w:rFonts w:hint="eastAsia"/>
        </w:rPr>
        <w:t>月</w:t>
      </w:r>
      <w:r w:rsidRPr="001C41AC">
        <w:rPr>
          <w:rFonts w:hint="eastAsia"/>
        </w:rPr>
        <w:t>22</w:t>
      </w:r>
      <w:r w:rsidRPr="001C41AC">
        <w:rPr>
          <w:rFonts w:hint="eastAsia"/>
        </w:rPr>
        <w:t>日</w:t>
      </w:r>
      <w:r>
        <w:rPr>
          <w:rFonts w:hint="eastAsia"/>
        </w:rPr>
        <w:t>实施）</w:t>
      </w:r>
    </w:p>
    <w:p w14:paraId="5D8C8C03" w14:textId="7A3F70B8" w:rsidR="001C41AC" w:rsidRDefault="002D38ED">
      <w:pPr>
        <w:pStyle w:val="11"/>
        <w:numPr>
          <w:ilvl w:val="0"/>
          <w:numId w:val="10"/>
        </w:numPr>
        <w:adjustRightInd w:val="0"/>
        <w:snapToGrid w:val="0"/>
        <w:ind w:left="0" w:firstLine="560"/>
      </w:pPr>
      <w:r>
        <w:rPr>
          <w:rFonts w:hint="eastAsia"/>
        </w:rPr>
        <w:t>《</w:t>
      </w:r>
      <w:r w:rsidRPr="002D38ED">
        <w:rPr>
          <w:rFonts w:hint="eastAsia"/>
        </w:rPr>
        <w:t>市场监管总局办公厅关于开展特种设备安全隐患排查整治的通知</w:t>
      </w:r>
      <w:r>
        <w:rPr>
          <w:rFonts w:hint="eastAsia"/>
        </w:rPr>
        <w:t>》（</w:t>
      </w:r>
      <w:r w:rsidRPr="002D38ED">
        <w:rPr>
          <w:rFonts w:hint="eastAsia"/>
        </w:rPr>
        <w:t>市监特设发〔</w:t>
      </w:r>
      <w:r w:rsidRPr="002D38ED">
        <w:rPr>
          <w:rFonts w:hint="eastAsia"/>
        </w:rPr>
        <w:t>2023</w:t>
      </w:r>
      <w:r w:rsidRPr="002D38ED">
        <w:rPr>
          <w:rFonts w:hint="eastAsia"/>
        </w:rPr>
        <w:t>〕</w:t>
      </w:r>
      <w:r w:rsidRPr="002D38ED">
        <w:rPr>
          <w:rFonts w:hint="eastAsia"/>
        </w:rPr>
        <w:t>37</w:t>
      </w:r>
      <w:r w:rsidRPr="002D38ED">
        <w:rPr>
          <w:rFonts w:hint="eastAsia"/>
        </w:rPr>
        <w:t>号</w:t>
      </w:r>
      <w:r>
        <w:rPr>
          <w:rFonts w:hint="eastAsia"/>
        </w:rPr>
        <w:t>，</w:t>
      </w:r>
      <w:r w:rsidRPr="002D38ED">
        <w:rPr>
          <w:rFonts w:hint="eastAsia"/>
        </w:rPr>
        <w:t>2023</w:t>
      </w:r>
      <w:r w:rsidRPr="002D38ED">
        <w:rPr>
          <w:rFonts w:hint="eastAsia"/>
        </w:rPr>
        <w:t>年</w:t>
      </w:r>
      <w:r w:rsidRPr="002D38ED">
        <w:rPr>
          <w:rFonts w:hint="eastAsia"/>
        </w:rPr>
        <w:t>5</w:t>
      </w:r>
      <w:r w:rsidRPr="002D38ED">
        <w:rPr>
          <w:rFonts w:hint="eastAsia"/>
        </w:rPr>
        <w:t>月</w:t>
      </w:r>
      <w:r w:rsidRPr="002D38ED">
        <w:rPr>
          <w:rFonts w:hint="eastAsia"/>
        </w:rPr>
        <w:t>05</w:t>
      </w:r>
      <w:r w:rsidRPr="002D38ED">
        <w:rPr>
          <w:rFonts w:hint="eastAsia"/>
        </w:rPr>
        <w:t>日</w:t>
      </w:r>
      <w:r>
        <w:rPr>
          <w:rFonts w:hint="eastAsia"/>
        </w:rPr>
        <w:t>实施）</w:t>
      </w:r>
    </w:p>
    <w:p w14:paraId="142A878D" w14:textId="3C9BA005" w:rsidR="002D38ED" w:rsidRDefault="002D38ED">
      <w:pPr>
        <w:pStyle w:val="11"/>
        <w:numPr>
          <w:ilvl w:val="0"/>
          <w:numId w:val="10"/>
        </w:numPr>
        <w:adjustRightInd w:val="0"/>
        <w:snapToGrid w:val="0"/>
        <w:ind w:left="0" w:firstLine="560"/>
      </w:pPr>
      <w:r>
        <w:rPr>
          <w:rFonts w:hint="eastAsia"/>
        </w:rPr>
        <w:t>《</w:t>
      </w:r>
      <w:r w:rsidRPr="002D38ED">
        <w:rPr>
          <w:rFonts w:hint="eastAsia"/>
        </w:rPr>
        <w:t>关于印发</w:t>
      </w:r>
      <w:r>
        <w:rPr>
          <w:rFonts w:hint="eastAsia"/>
        </w:rPr>
        <w:t>&lt;</w:t>
      </w:r>
      <w:r w:rsidRPr="002D38ED">
        <w:rPr>
          <w:rFonts w:hint="eastAsia"/>
        </w:rPr>
        <w:t>企业安全生产费用提取和使用管理办法</w:t>
      </w:r>
      <w:r>
        <w:rPr>
          <w:rFonts w:hint="eastAsia"/>
        </w:rPr>
        <w:t>&gt;</w:t>
      </w:r>
      <w:r w:rsidRPr="002D38ED">
        <w:rPr>
          <w:rFonts w:hint="eastAsia"/>
        </w:rPr>
        <w:t>的通知</w:t>
      </w:r>
      <w:r>
        <w:rPr>
          <w:rFonts w:hint="eastAsia"/>
        </w:rPr>
        <w:t>》（</w:t>
      </w:r>
      <w:r w:rsidR="00285336" w:rsidRPr="00285336">
        <w:rPr>
          <w:rFonts w:hint="eastAsia"/>
        </w:rPr>
        <w:t>财资〔</w:t>
      </w:r>
      <w:r w:rsidR="00285336" w:rsidRPr="00285336">
        <w:rPr>
          <w:rFonts w:hint="eastAsia"/>
        </w:rPr>
        <w:t>2022</w:t>
      </w:r>
      <w:r w:rsidR="00285336" w:rsidRPr="00285336">
        <w:rPr>
          <w:rFonts w:hint="eastAsia"/>
        </w:rPr>
        <w:t>〕</w:t>
      </w:r>
      <w:r w:rsidR="00285336" w:rsidRPr="00285336">
        <w:rPr>
          <w:rFonts w:hint="eastAsia"/>
        </w:rPr>
        <w:t>136</w:t>
      </w:r>
      <w:r w:rsidR="00285336" w:rsidRPr="00285336">
        <w:rPr>
          <w:rFonts w:hint="eastAsia"/>
        </w:rPr>
        <w:t>号</w:t>
      </w:r>
      <w:r w:rsidR="00285336">
        <w:rPr>
          <w:rFonts w:hint="eastAsia"/>
        </w:rPr>
        <w:t>，</w:t>
      </w:r>
      <w:r w:rsidR="00285336" w:rsidRPr="00285336">
        <w:rPr>
          <w:rFonts w:hint="eastAsia"/>
        </w:rPr>
        <w:t>2022</w:t>
      </w:r>
      <w:r w:rsidR="00285336" w:rsidRPr="00285336">
        <w:rPr>
          <w:rFonts w:hint="eastAsia"/>
        </w:rPr>
        <w:t>年</w:t>
      </w:r>
      <w:r w:rsidR="00285336" w:rsidRPr="00285336">
        <w:rPr>
          <w:rFonts w:hint="eastAsia"/>
        </w:rPr>
        <w:t>11</w:t>
      </w:r>
      <w:r w:rsidR="00285336" w:rsidRPr="00285336">
        <w:rPr>
          <w:rFonts w:hint="eastAsia"/>
        </w:rPr>
        <w:t>月</w:t>
      </w:r>
      <w:r w:rsidR="00285336" w:rsidRPr="00285336">
        <w:rPr>
          <w:rFonts w:hint="eastAsia"/>
        </w:rPr>
        <w:t>21</w:t>
      </w:r>
      <w:r w:rsidR="00285336" w:rsidRPr="00285336">
        <w:rPr>
          <w:rFonts w:hint="eastAsia"/>
        </w:rPr>
        <w:t>日</w:t>
      </w:r>
      <w:r w:rsidR="00285336">
        <w:rPr>
          <w:rFonts w:hint="eastAsia"/>
        </w:rPr>
        <w:t>实施</w:t>
      </w:r>
      <w:r>
        <w:rPr>
          <w:rFonts w:hint="eastAsia"/>
        </w:rPr>
        <w:t>）</w:t>
      </w:r>
    </w:p>
    <w:p w14:paraId="506D9B93" w14:textId="009DC871" w:rsidR="00285336" w:rsidRDefault="00285336">
      <w:pPr>
        <w:pStyle w:val="11"/>
        <w:numPr>
          <w:ilvl w:val="0"/>
          <w:numId w:val="10"/>
        </w:numPr>
        <w:adjustRightInd w:val="0"/>
        <w:snapToGrid w:val="0"/>
        <w:ind w:left="0" w:firstLine="560"/>
      </w:pPr>
      <w:r w:rsidRPr="00285336">
        <w:rPr>
          <w:rFonts w:hint="eastAsia"/>
        </w:rPr>
        <w:t>《产业结构调整指导目录（</w:t>
      </w:r>
      <w:r w:rsidRPr="00285336">
        <w:rPr>
          <w:rFonts w:hint="eastAsia"/>
        </w:rPr>
        <w:t>2024</w:t>
      </w:r>
      <w:r w:rsidRPr="00285336">
        <w:rPr>
          <w:rFonts w:hint="eastAsia"/>
        </w:rPr>
        <w:t>年本）》</w:t>
      </w:r>
      <w:r>
        <w:rPr>
          <w:rFonts w:hint="eastAsia"/>
        </w:rPr>
        <w:t>（</w:t>
      </w:r>
      <w:r w:rsidRPr="00285336">
        <w:rPr>
          <w:rFonts w:hint="eastAsia"/>
        </w:rPr>
        <w:t>国家发展改革委令</w:t>
      </w:r>
      <w:r w:rsidRPr="00285336">
        <w:rPr>
          <w:rFonts w:hint="eastAsia"/>
        </w:rPr>
        <w:t>[2023]7</w:t>
      </w:r>
      <w:r w:rsidRPr="00285336">
        <w:rPr>
          <w:rFonts w:hint="eastAsia"/>
        </w:rPr>
        <w:t>号，</w:t>
      </w:r>
      <w:r w:rsidRPr="00285336">
        <w:rPr>
          <w:rFonts w:hint="eastAsia"/>
        </w:rPr>
        <w:t>2024</w:t>
      </w:r>
      <w:r w:rsidRPr="00285336">
        <w:rPr>
          <w:rFonts w:hint="eastAsia"/>
        </w:rPr>
        <w:t>年</w:t>
      </w:r>
      <w:r w:rsidRPr="00285336">
        <w:rPr>
          <w:rFonts w:hint="eastAsia"/>
        </w:rPr>
        <w:t>2</w:t>
      </w:r>
      <w:r w:rsidRPr="00285336">
        <w:rPr>
          <w:rFonts w:hint="eastAsia"/>
        </w:rPr>
        <w:t>月</w:t>
      </w:r>
      <w:r w:rsidRPr="00285336">
        <w:rPr>
          <w:rFonts w:hint="eastAsia"/>
        </w:rPr>
        <w:t>1</w:t>
      </w:r>
      <w:r w:rsidRPr="00285336">
        <w:rPr>
          <w:rFonts w:hint="eastAsia"/>
        </w:rPr>
        <w:t>日施行</w:t>
      </w:r>
      <w:r>
        <w:rPr>
          <w:rFonts w:hint="eastAsia"/>
        </w:rPr>
        <w:t>）</w:t>
      </w:r>
    </w:p>
    <w:p w14:paraId="553060DA" w14:textId="43929A7D" w:rsidR="00CE7ED0" w:rsidRDefault="00CE7ED0">
      <w:pPr>
        <w:pStyle w:val="11"/>
        <w:numPr>
          <w:ilvl w:val="0"/>
          <w:numId w:val="10"/>
        </w:numPr>
        <w:adjustRightInd w:val="0"/>
        <w:snapToGrid w:val="0"/>
        <w:ind w:left="0" w:firstLine="560"/>
      </w:pPr>
      <w:r>
        <w:rPr>
          <w:rFonts w:hint="eastAsia"/>
        </w:rPr>
        <w:t>《应急管理部办公厅关于印发</w:t>
      </w:r>
      <w:r>
        <w:rPr>
          <w:rFonts w:hint="eastAsia"/>
        </w:rPr>
        <w:t>&lt;</w:t>
      </w:r>
      <w:r>
        <w:rPr>
          <w:rFonts w:hint="eastAsia"/>
        </w:rPr>
        <w:t>淘汰落后危险化学品安全生产工艺技术设备目录（第一批）</w:t>
      </w:r>
      <w:r>
        <w:rPr>
          <w:rFonts w:hint="eastAsia"/>
        </w:rPr>
        <w:t>&gt;</w:t>
      </w:r>
      <w:r>
        <w:rPr>
          <w:rFonts w:hint="eastAsia"/>
        </w:rPr>
        <w:t>的通知》（</w:t>
      </w:r>
      <w:r w:rsidRPr="00CE7ED0">
        <w:rPr>
          <w:rFonts w:hint="eastAsia"/>
        </w:rPr>
        <w:t>应急厅〔</w:t>
      </w:r>
      <w:r w:rsidRPr="00CE7ED0">
        <w:rPr>
          <w:rFonts w:hint="eastAsia"/>
        </w:rPr>
        <w:t>2020</w:t>
      </w:r>
      <w:r w:rsidRPr="00CE7ED0">
        <w:rPr>
          <w:rFonts w:hint="eastAsia"/>
        </w:rPr>
        <w:t>〕</w:t>
      </w:r>
      <w:r w:rsidRPr="00CE7ED0">
        <w:rPr>
          <w:rFonts w:hint="eastAsia"/>
        </w:rPr>
        <w:t>38</w:t>
      </w:r>
      <w:r w:rsidRPr="00CE7ED0">
        <w:rPr>
          <w:rFonts w:hint="eastAsia"/>
        </w:rPr>
        <w:t>号</w:t>
      </w:r>
      <w:r>
        <w:rPr>
          <w:rFonts w:hint="eastAsia"/>
        </w:rPr>
        <w:t>，</w:t>
      </w:r>
      <w:r w:rsidRPr="00CE7ED0">
        <w:rPr>
          <w:rFonts w:hint="eastAsia"/>
        </w:rPr>
        <w:t>2020</w:t>
      </w:r>
      <w:r w:rsidRPr="00CE7ED0">
        <w:rPr>
          <w:rFonts w:hint="eastAsia"/>
        </w:rPr>
        <w:t>年</w:t>
      </w:r>
      <w:r w:rsidRPr="00CE7ED0">
        <w:rPr>
          <w:rFonts w:hint="eastAsia"/>
        </w:rPr>
        <w:t>10</w:t>
      </w:r>
      <w:r w:rsidRPr="00CE7ED0">
        <w:rPr>
          <w:rFonts w:hint="eastAsia"/>
        </w:rPr>
        <w:t>月</w:t>
      </w:r>
      <w:r w:rsidRPr="00CE7ED0">
        <w:rPr>
          <w:rFonts w:hint="eastAsia"/>
        </w:rPr>
        <w:t>23</w:t>
      </w:r>
      <w:r w:rsidRPr="00CE7ED0">
        <w:rPr>
          <w:rFonts w:hint="eastAsia"/>
        </w:rPr>
        <w:t>日</w:t>
      </w:r>
      <w:r>
        <w:rPr>
          <w:rFonts w:hint="eastAsia"/>
        </w:rPr>
        <w:t>实施）</w:t>
      </w:r>
    </w:p>
    <w:p w14:paraId="00774753" w14:textId="12F99F2C" w:rsidR="00CE7ED0" w:rsidRDefault="00CE7ED0">
      <w:pPr>
        <w:pStyle w:val="11"/>
        <w:numPr>
          <w:ilvl w:val="0"/>
          <w:numId w:val="10"/>
        </w:numPr>
        <w:adjustRightInd w:val="0"/>
        <w:snapToGrid w:val="0"/>
        <w:ind w:left="0" w:firstLine="560"/>
      </w:pPr>
      <w:r>
        <w:rPr>
          <w:rFonts w:hint="eastAsia"/>
        </w:rPr>
        <w:t>《应急管理部办公厅关于印发</w:t>
      </w:r>
      <w:r>
        <w:rPr>
          <w:rFonts w:hint="eastAsia"/>
        </w:rPr>
        <w:t>&lt;</w:t>
      </w:r>
      <w:r>
        <w:rPr>
          <w:rFonts w:hint="eastAsia"/>
        </w:rPr>
        <w:t>淘汰落后危险化学品安全生产工艺技术设备目录（第二批）</w:t>
      </w:r>
      <w:r>
        <w:rPr>
          <w:rFonts w:hint="eastAsia"/>
        </w:rPr>
        <w:t>&gt;</w:t>
      </w:r>
      <w:r>
        <w:rPr>
          <w:rFonts w:hint="eastAsia"/>
        </w:rPr>
        <w:t>的通知》（</w:t>
      </w:r>
      <w:r w:rsidRPr="00CE7ED0">
        <w:rPr>
          <w:rFonts w:hint="eastAsia"/>
        </w:rPr>
        <w:t>应急厅〔</w:t>
      </w:r>
      <w:r w:rsidRPr="00CE7ED0">
        <w:rPr>
          <w:rFonts w:hint="eastAsia"/>
        </w:rPr>
        <w:t>2024</w:t>
      </w:r>
      <w:r w:rsidRPr="00CE7ED0">
        <w:rPr>
          <w:rFonts w:hint="eastAsia"/>
        </w:rPr>
        <w:t>〕</w:t>
      </w:r>
      <w:r w:rsidRPr="00CE7ED0">
        <w:rPr>
          <w:rFonts w:hint="eastAsia"/>
        </w:rPr>
        <w:t>86</w:t>
      </w:r>
      <w:r w:rsidRPr="00CE7ED0">
        <w:rPr>
          <w:rFonts w:hint="eastAsia"/>
        </w:rPr>
        <w:t>号</w:t>
      </w:r>
      <w:r>
        <w:rPr>
          <w:rFonts w:hint="eastAsia"/>
        </w:rPr>
        <w:t>，</w:t>
      </w:r>
      <w:r w:rsidRPr="00CE7ED0">
        <w:rPr>
          <w:rFonts w:hint="eastAsia"/>
        </w:rPr>
        <w:t>2024</w:t>
      </w:r>
      <w:r w:rsidRPr="00CE7ED0">
        <w:rPr>
          <w:rFonts w:hint="eastAsia"/>
        </w:rPr>
        <w:t>年</w:t>
      </w:r>
      <w:r w:rsidRPr="00CE7ED0">
        <w:rPr>
          <w:rFonts w:hint="eastAsia"/>
        </w:rPr>
        <w:t>3</w:t>
      </w:r>
      <w:r w:rsidRPr="00CE7ED0">
        <w:rPr>
          <w:rFonts w:hint="eastAsia"/>
        </w:rPr>
        <w:t>月</w:t>
      </w:r>
      <w:r w:rsidRPr="00CE7ED0">
        <w:rPr>
          <w:rFonts w:hint="eastAsia"/>
        </w:rPr>
        <w:t>12</w:t>
      </w:r>
      <w:r w:rsidRPr="00CE7ED0">
        <w:rPr>
          <w:rFonts w:hint="eastAsia"/>
        </w:rPr>
        <w:t>日</w:t>
      </w:r>
      <w:r>
        <w:rPr>
          <w:rFonts w:hint="eastAsia"/>
        </w:rPr>
        <w:t>实施）</w:t>
      </w:r>
    </w:p>
    <w:p w14:paraId="11E67153" w14:textId="77777777" w:rsidR="0060253F" w:rsidRDefault="0060253F">
      <w:pPr>
        <w:pStyle w:val="11"/>
        <w:numPr>
          <w:ilvl w:val="0"/>
          <w:numId w:val="10"/>
        </w:numPr>
        <w:adjustRightInd w:val="0"/>
        <w:snapToGrid w:val="0"/>
        <w:ind w:left="0" w:firstLine="560"/>
      </w:pPr>
      <w:r>
        <w:rPr>
          <w:rFonts w:hint="eastAsia"/>
        </w:rPr>
        <w:t>《辽宁省生产安全事故应急预案管理办法实施细则》（辽宁省安全生产监督管理局</w:t>
      </w:r>
      <w:r>
        <w:rPr>
          <w:rFonts w:hint="eastAsia"/>
        </w:rPr>
        <w:t xml:space="preserve"> </w:t>
      </w:r>
      <w:r>
        <w:rPr>
          <w:rFonts w:hint="eastAsia"/>
        </w:rPr>
        <w:t>辽安监应急</w:t>
      </w:r>
      <w:r>
        <w:rPr>
          <w:rFonts w:hint="eastAsia"/>
        </w:rPr>
        <w:t>[2010]30</w:t>
      </w:r>
      <w:r>
        <w:rPr>
          <w:rFonts w:hint="eastAsia"/>
        </w:rPr>
        <w:t>号，</w:t>
      </w:r>
      <w:r>
        <w:rPr>
          <w:rFonts w:hint="eastAsia"/>
        </w:rPr>
        <w:t>2010</w:t>
      </w:r>
      <w:r>
        <w:rPr>
          <w:rFonts w:hint="eastAsia"/>
        </w:rPr>
        <w:t>年</w:t>
      </w:r>
      <w:r>
        <w:rPr>
          <w:rFonts w:hint="eastAsia"/>
        </w:rPr>
        <w:t>3</w:t>
      </w:r>
      <w:r>
        <w:rPr>
          <w:rFonts w:hint="eastAsia"/>
        </w:rPr>
        <w:t>月</w:t>
      </w:r>
      <w:r>
        <w:rPr>
          <w:rFonts w:hint="eastAsia"/>
        </w:rPr>
        <w:t>30</w:t>
      </w:r>
      <w:r>
        <w:rPr>
          <w:rFonts w:hint="eastAsia"/>
        </w:rPr>
        <w:t>日实施）</w:t>
      </w:r>
    </w:p>
    <w:p w14:paraId="50963679" w14:textId="77777777" w:rsidR="0060253F" w:rsidRDefault="0060253F">
      <w:pPr>
        <w:pStyle w:val="11"/>
        <w:numPr>
          <w:ilvl w:val="0"/>
          <w:numId w:val="10"/>
        </w:numPr>
        <w:adjustRightInd w:val="0"/>
        <w:snapToGrid w:val="0"/>
        <w:ind w:left="0" w:firstLine="560"/>
      </w:pPr>
      <w:r>
        <w:rPr>
          <w:rFonts w:hint="eastAsia"/>
        </w:rPr>
        <w:t>《辽宁省人民政府关于进一步加强企业安全生产工作的实施意见》（辽政发</w:t>
      </w:r>
      <w:r>
        <w:rPr>
          <w:rFonts w:hint="eastAsia"/>
        </w:rPr>
        <w:t>[2010]36</w:t>
      </w:r>
      <w:r>
        <w:rPr>
          <w:rFonts w:hint="eastAsia"/>
        </w:rPr>
        <w:t>号，</w:t>
      </w:r>
      <w:r>
        <w:rPr>
          <w:rFonts w:hint="eastAsia"/>
        </w:rPr>
        <w:t>2010</w:t>
      </w:r>
      <w:r>
        <w:rPr>
          <w:rFonts w:hint="eastAsia"/>
        </w:rPr>
        <w:t>年</w:t>
      </w:r>
      <w:r>
        <w:rPr>
          <w:rFonts w:hint="eastAsia"/>
        </w:rPr>
        <w:t>11</w:t>
      </w:r>
      <w:r>
        <w:rPr>
          <w:rFonts w:hint="eastAsia"/>
        </w:rPr>
        <w:t>月</w:t>
      </w:r>
      <w:r>
        <w:rPr>
          <w:rFonts w:hint="eastAsia"/>
        </w:rPr>
        <w:t>11</w:t>
      </w:r>
      <w:r>
        <w:rPr>
          <w:rFonts w:hint="eastAsia"/>
        </w:rPr>
        <w:t>日实施）</w:t>
      </w:r>
    </w:p>
    <w:p w14:paraId="476DC7BE" w14:textId="77777777" w:rsidR="0060253F" w:rsidRDefault="0060253F">
      <w:pPr>
        <w:pStyle w:val="11"/>
        <w:numPr>
          <w:ilvl w:val="0"/>
          <w:numId w:val="10"/>
        </w:numPr>
        <w:adjustRightInd w:val="0"/>
        <w:snapToGrid w:val="0"/>
        <w:ind w:left="0" w:firstLine="560"/>
      </w:pPr>
      <w:r>
        <w:rPr>
          <w:rFonts w:hint="eastAsia"/>
        </w:rPr>
        <w:t>《辽宁省安全生产监督管理局贯彻落实〈生产安全事故应急预案管理办法〉实施细则》（辽安监应急〔</w:t>
      </w:r>
      <w:r>
        <w:rPr>
          <w:rFonts w:hint="eastAsia"/>
        </w:rPr>
        <w:t>2017</w:t>
      </w:r>
      <w:r>
        <w:rPr>
          <w:rFonts w:hint="eastAsia"/>
        </w:rPr>
        <w:t>〕</w:t>
      </w:r>
      <w:r>
        <w:rPr>
          <w:rFonts w:hint="eastAsia"/>
        </w:rPr>
        <w:t>5</w:t>
      </w:r>
      <w:r>
        <w:rPr>
          <w:rFonts w:hint="eastAsia"/>
        </w:rPr>
        <w:t>号，</w:t>
      </w:r>
      <w:r>
        <w:rPr>
          <w:rFonts w:hint="eastAsia"/>
        </w:rPr>
        <w:t>2017</w:t>
      </w:r>
      <w:r>
        <w:rPr>
          <w:rFonts w:hint="eastAsia"/>
        </w:rPr>
        <w:t>年</w:t>
      </w:r>
      <w:r>
        <w:rPr>
          <w:rFonts w:hint="eastAsia"/>
        </w:rPr>
        <w:t>9</w:t>
      </w:r>
      <w:r>
        <w:rPr>
          <w:rFonts w:hint="eastAsia"/>
        </w:rPr>
        <w:t>月</w:t>
      </w:r>
      <w:r>
        <w:rPr>
          <w:rFonts w:hint="eastAsia"/>
        </w:rPr>
        <w:t>13</w:t>
      </w:r>
      <w:r>
        <w:rPr>
          <w:rFonts w:hint="eastAsia"/>
        </w:rPr>
        <w:t>日发布）</w:t>
      </w:r>
    </w:p>
    <w:p w14:paraId="5994AE58" w14:textId="77777777" w:rsidR="0060253F" w:rsidRDefault="0060253F">
      <w:pPr>
        <w:pStyle w:val="11"/>
        <w:numPr>
          <w:ilvl w:val="0"/>
          <w:numId w:val="10"/>
        </w:numPr>
        <w:adjustRightInd w:val="0"/>
        <w:snapToGrid w:val="0"/>
        <w:ind w:left="0" w:firstLine="560"/>
      </w:pPr>
      <w:r>
        <w:rPr>
          <w:rFonts w:hint="eastAsia"/>
        </w:rPr>
        <w:t>《国务院关于进一步加强企业安全生产工作的通知》（国发</w:t>
      </w:r>
      <w:r>
        <w:rPr>
          <w:rFonts w:hint="eastAsia"/>
        </w:rPr>
        <w:t>[2010]23</w:t>
      </w:r>
      <w:r>
        <w:rPr>
          <w:rFonts w:hint="eastAsia"/>
        </w:rPr>
        <w:t>号，</w:t>
      </w:r>
      <w:r>
        <w:rPr>
          <w:rFonts w:hint="eastAsia"/>
        </w:rPr>
        <w:t>2010</w:t>
      </w:r>
      <w:r>
        <w:rPr>
          <w:rFonts w:hint="eastAsia"/>
        </w:rPr>
        <w:t>年</w:t>
      </w:r>
      <w:r>
        <w:rPr>
          <w:rFonts w:hint="eastAsia"/>
        </w:rPr>
        <w:t>7</w:t>
      </w:r>
      <w:r>
        <w:rPr>
          <w:rFonts w:hint="eastAsia"/>
        </w:rPr>
        <w:t>月</w:t>
      </w:r>
      <w:r>
        <w:rPr>
          <w:rFonts w:hint="eastAsia"/>
        </w:rPr>
        <w:t>19</w:t>
      </w:r>
      <w:r>
        <w:rPr>
          <w:rFonts w:hint="eastAsia"/>
        </w:rPr>
        <w:t>日发布）</w:t>
      </w:r>
    </w:p>
    <w:p w14:paraId="37F15C82" w14:textId="77777777" w:rsidR="0060253F" w:rsidRDefault="0060253F">
      <w:pPr>
        <w:pStyle w:val="11"/>
        <w:numPr>
          <w:ilvl w:val="0"/>
          <w:numId w:val="10"/>
        </w:numPr>
        <w:adjustRightInd w:val="0"/>
        <w:snapToGrid w:val="0"/>
        <w:ind w:left="0" w:firstLine="560"/>
      </w:pPr>
      <w:r>
        <w:rPr>
          <w:rFonts w:hint="eastAsia"/>
        </w:rPr>
        <w:t>《辽宁省安全生产委员会关于落实企业全员安全生产责任制的实施意见》（辽安委</w:t>
      </w:r>
      <w:r>
        <w:rPr>
          <w:rFonts w:hint="eastAsia"/>
        </w:rPr>
        <w:t>[2017]45</w:t>
      </w:r>
      <w:r>
        <w:rPr>
          <w:rFonts w:hint="eastAsia"/>
        </w:rPr>
        <w:t>号，</w:t>
      </w:r>
      <w:r>
        <w:rPr>
          <w:rFonts w:hint="eastAsia"/>
        </w:rPr>
        <w:t>2017</w:t>
      </w:r>
      <w:r>
        <w:rPr>
          <w:rFonts w:hint="eastAsia"/>
        </w:rPr>
        <w:t>年</w:t>
      </w:r>
      <w:r>
        <w:rPr>
          <w:rFonts w:hint="eastAsia"/>
        </w:rPr>
        <w:t>12</w:t>
      </w:r>
      <w:r>
        <w:rPr>
          <w:rFonts w:hint="eastAsia"/>
        </w:rPr>
        <w:t>月</w:t>
      </w:r>
      <w:r>
        <w:rPr>
          <w:rFonts w:hint="eastAsia"/>
        </w:rPr>
        <w:t>23</w:t>
      </w:r>
      <w:r>
        <w:rPr>
          <w:rFonts w:hint="eastAsia"/>
        </w:rPr>
        <w:t>日发布）</w:t>
      </w:r>
    </w:p>
    <w:p w14:paraId="59FBAD36" w14:textId="37E0CB03" w:rsidR="0060253F" w:rsidRDefault="0060253F">
      <w:pPr>
        <w:pStyle w:val="11"/>
        <w:numPr>
          <w:ilvl w:val="0"/>
          <w:numId w:val="10"/>
        </w:numPr>
        <w:adjustRightInd w:val="0"/>
        <w:snapToGrid w:val="0"/>
        <w:ind w:left="0" w:firstLine="560"/>
      </w:pPr>
      <w:r>
        <w:rPr>
          <w:rFonts w:hint="eastAsia"/>
        </w:rPr>
        <w:t>《辽宁省安全生产委员会办公室关于印发</w:t>
      </w:r>
      <w:r>
        <w:rPr>
          <w:rFonts w:hint="eastAsia"/>
        </w:rPr>
        <w:t>&lt;</w:t>
      </w:r>
      <w:r>
        <w:rPr>
          <w:rFonts w:hint="eastAsia"/>
        </w:rPr>
        <w:t>企业安全风险分级管</w:t>
      </w:r>
      <w:r>
        <w:rPr>
          <w:rFonts w:hint="eastAsia"/>
        </w:rPr>
        <w:lastRenderedPageBreak/>
        <w:t>控和隐患排查治理工作指南</w:t>
      </w:r>
      <w:r>
        <w:rPr>
          <w:rFonts w:hint="eastAsia"/>
        </w:rPr>
        <w:t>&gt;</w:t>
      </w:r>
      <w:r>
        <w:rPr>
          <w:rFonts w:hint="eastAsia"/>
        </w:rPr>
        <w:t>和</w:t>
      </w:r>
      <w:r>
        <w:rPr>
          <w:rFonts w:hint="eastAsia"/>
        </w:rPr>
        <w:t>&lt;</w:t>
      </w:r>
      <w:r>
        <w:rPr>
          <w:rFonts w:hint="eastAsia"/>
        </w:rPr>
        <w:t>城市安全风险分级管控和隐患排查治理工作指南</w:t>
      </w:r>
      <w:r>
        <w:rPr>
          <w:rFonts w:hint="eastAsia"/>
        </w:rPr>
        <w:t>&gt;</w:t>
      </w:r>
      <w:r>
        <w:rPr>
          <w:rFonts w:hint="eastAsia"/>
        </w:rPr>
        <w:t>的通知》（辽安委办〔</w:t>
      </w:r>
      <w:r>
        <w:rPr>
          <w:rFonts w:hint="eastAsia"/>
        </w:rPr>
        <w:t>2017</w:t>
      </w:r>
      <w:r>
        <w:rPr>
          <w:rFonts w:hint="eastAsia"/>
        </w:rPr>
        <w:t>〕</w:t>
      </w:r>
      <w:r>
        <w:rPr>
          <w:rFonts w:hint="eastAsia"/>
        </w:rPr>
        <w:t>99</w:t>
      </w:r>
      <w:r>
        <w:rPr>
          <w:rFonts w:hint="eastAsia"/>
        </w:rPr>
        <w:t>号，</w:t>
      </w:r>
      <w:r>
        <w:rPr>
          <w:rFonts w:hint="eastAsia"/>
        </w:rPr>
        <w:t>2017</w:t>
      </w:r>
      <w:r>
        <w:rPr>
          <w:rFonts w:hint="eastAsia"/>
        </w:rPr>
        <w:t>年</w:t>
      </w:r>
      <w:r>
        <w:rPr>
          <w:rFonts w:hint="eastAsia"/>
        </w:rPr>
        <w:t>12</w:t>
      </w:r>
      <w:r>
        <w:rPr>
          <w:rFonts w:hint="eastAsia"/>
        </w:rPr>
        <w:t>月</w:t>
      </w:r>
      <w:r>
        <w:rPr>
          <w:rFonts w:hint="eastAsia"/>
        </w:rPr>
        <w:t>28</w:t>
      </w:r>
      <w:r>
        <w:rPr>
          <w:rFonts w:hint="eastAsia"/>
        </w:rPr>
        <w:t>日</w:t>
      </w:r>
      <w:r w:rsidR="006643EA">
        <w:rPr>
          <w:rFonts w:hint="eastAsia"/>
        </w:rPr>
        <w:t>发布</w:t>
      </w:r>
      <w:r>
        <w:rPr>
          <w:rFonts w:hint="eastAsia"/>
        </w:rPr>
        <w:t>）</w:t>
      </w:r>
    </w:p>
    <w:p w14:paraId="2E6E9D00" w14:textId="23BAA742" w:rsidR="00C4370B" w:rsidRPr="00114706" w:rsidRDefault="00C4370B" w:rsidP="00C35BAD">
      <w:pPr>
        <w:pStyle w:val="11"/>
        <w:keepNext/>
        <w:adjustRightInd w:val="0"/>
        <w:snapToGrid w:val="0"/>
        <w:spacing w:beforeLines="50" w:before="156" w:afterLines="50" w:after="156"/>
        <w:ind w:firstLine="562"/>
        <w:outlineLvl w:val="2"/>
        <w:rPr>
          <w:rFonts w:ascii="黑体" w:eastAsia="黑体" w:hAnsi="黑体" w:hint="eastAsia"/>
          <w:b/>
          <w:bCs/>
        </w:rPr>
      </w:pPr>
      <w:r w:rsidRPr="00177521">
        <w:rPr>
          <w:rFonts w:eastAsia="黑体" w:cs="Times New Roman"/>
          <w:b/>
          <w:bCs/>
        </w:rPr>
        <w:t>1.</w:t>
      </w:r>
      <w:r w:rsidR="00153963" w:rsidRPr="00177521">
        <w:rPr>
          <w:rFonts w:eastAsia="黑体" w:cs="Times New Roman"/>
          <w:b/>
          <w:bCs/>
        </w:rPr>
        <w:t>2</w:t>
      </w:r>
      <w:r w:rsidRPr="00177521">
        <w:rPr>
          <w:rFonts w:eastAsia="黑体" w:cs="Times New Roman"/>
          <w:b/>
          <w:bCs/>
        </w:rPr>
        <w:t>.</w:t>
      </w:r>
      <w:r w:rsidR="00534807">
        <w:rPr>
          <w:rFonts w:eastAsia="黑体" w:cs="Times New Roman" w:hint="eastAsia"/>
          <w:b/>
          <w:bCs/>
        </w:rPr>
        <w:t>5</w:t>
      </w:r>
      <w:r w:rsidRPr="00114706">
        <w:rPr>
          <w:rFonts w:ascii="黑体" w:eastAsia="黑体" w:hAnsi="黑体" w:hint="eastAsia"/>
          <w:b/>
          <w:bCs/>
        </w:rPr>
        <w:t>标准、规范</w:t>
      </w:r>
    </w:p>
    <w:p w14:paraId="6489C457" w14:textId="2D106A88" w:rsidR="00C4370B" w:rsidRDefault="00C4370B">
      <w:pPr>
        <w:pStyle w:val="11"/>
        <w:numPr>
          <w:ilvl w:val="0"/>
          <w:numId w:val="7"/>
        </w:numPr>
        <w:adjustRightInd w:val="0"/>
        <w:snapToGrid w:val="0"/>
        <w:ind w:left="0" w:firstLine="560"/>
      </w:pPr>
      <w:r>
        <w:rPr>
          <w:rFonts w:hint="eastAsia"/>
        </w:rPr>
        <w:t>《危险化学品重大危险源辨识》（</w:t>
      </w:r>
      <w:r>
        <w:rPr>
          <w:rFonts w:hint="eastAsia"/>
        </w:rPr>
        <w:t>GB</w:t>
      </w:r>
      <w:r w:rsidR="00E762D6">
        <w:rPr>
          <w:rFonts w:hint="eastAsia"/>
        </w:rPr>
        <w:t xml:space="preserve"> </w:t>
      </w:r>
      <w:r>
        <w:rPr>
          <w:rFonts w:hint="eastAsia"/>
        </w:rPr>
        <w:t>18218-2018</w:t>
      </w:r>
      <w:r>
        <w:rPr>
          <w:rFonts w:hint="eastAsia"/>
        </w:rPr>
        <w:t>）</w:t>
      </w:r>
    </w:p>
    <w:p w14:paraId="143E386A" w14:textId="3C885BD3" w:rsidR="00C4370B" w:rsidRDefault="00C4370B">
      <w:pPr>
        <w:pStyle w:val="11"/>
        <w:numPr>
          <w:ilvl w:val="0"/>
          <w:numId w:val="7"/>
        </w:numPr>
        <w:adjustRightInd w:val="0"/>
        <w:snapToGrid w:val="0"/>
        <w:ind w:left="0" w:firstLine="560"/>
      </w:pPr>
      <w:r>
        <w:rPr>
          <w:rFonts w:hint="eastAsia"/>
        </w:rPr>
        <w:t>《危险化学品生产装置和储存设施风险基准》（</w:t>
      </w:r>
      <w:r>
        <w:rPr>
          <w:rFonts w:hint="eastAsia"/>
        </w:rPr>
        <w:t>GB</w:t>
      </w:r>
      <w:r w:rsidR="00E762D6">
        <w:rPr>
          <w:rFonts w:hint="eastAsia"/>
        </w:rPr>
        <w:t xml:space="preserve"> </w:t>
      </w:r>
      <w:r>
        <w:rPr>
          <w:rFonts w:hint="eastAsia"/>
        </w:rPr>
        <w:t>36894-2018</w:t>
      </w:r>
      <w:r>
        <w:rPr>
          <w:rFonts w:hint="eastAsia"/>
        </w:rPr>
        <w:t>）</w:t>
      </w:r>
    </w:p>
    <w:p w14:paraId="52F81F46" w14:textId="3CFC77AF" w:rsidR="00C4370B" w:rsidRDefault="00C4370B">
      <w:pPr>
        <w:pStyle w:val="11"/>
        <w:numPr>
          <w:ilvl w:val="0"/>
          <w:numId w:val="7"/>
        </w:numPr>
        <w:adjustRightInd w:val="0"/>
        <w:snapToGrid w:val="0"/>
        <w:ind w:left="0" w:firstLine="560"/>
      </w:pPr>
      <w:r>
        <w:rPr>
          <w:rFonts w:hint="eastAsia"/>
        </w:rPr>
        <w:t>《危险化学品生产装置和储存设施外部安全防护距离确定方法》（</w:t>
      </w:r>
      <w:r>
        <w:rPr>
          <w:rFonts w:hint="eastAsia"/>
        </w:rPr>
        <w:t>GB/T</w:t>
      </w:r>
      <w:r w:rsidR="00E762D6">
        <w:rPr>
          <w:rFonts w:hint="eastAsia"/>
        </w:rPr>
        <w:t xml:space="preserve"> </w:t>
      </w:r>
      <w:r>
        <w:rPr>
          <w:rFonts w:hint="eastAsia"/>
        </w:rPr>
        <w:t>37243-2019</w:t>
      </w:r>
      <w:r>
        <w:rPr>
          <w:rFonts w:hint="eastAsia"/>
        </w:rPr>
        <w:t>）</w:t>
      </w:r>
    </w:p>
    <w:p w14:paraId="13D49A0C" w14:textId="279C9492" w:rsidR="00C4370B" w:rsidRDefault="00C4370B">
      <w:pPr>
        <w:pStyle w:val="11"/>
        <w:numPr>
          <w:ilvl w:val="0"/>
          <w:numId w:val="7"/>
        </w:numPr>
        <w:adjustRightInd w:val="0"/>
        <w:snapToGrid w:val="0"/>
        <w:ind w:left="0" w:firstLine="560"/>
      </w:pPr>
      <w:r>
        <w:rPr>
          <w:rFonts w:hint="eastAsia"/>
        </w:rPr>
        <w:t>《化工企业定量风险评价导则》（</w:t>
      </w:r>
      <w:r>
        <w:rPr>
          <w:rFonts w:hint="eastAsia"/>
        </w:rPr>
        <w:t>AQ/T 3046-2013</w:t>
      </w:r>
      <w:r>
        <w:rPr>
          <w:rFonts w:hint="eastAsia"/>
        </w:rPr>
        <w:t>）</w:t>
      </w:r>
    </w:p>
    <w:p w14:paraId="5E267B20" w14:textId="7F136F2A" w:rsidR="00C4370B" w:rsidRDefault="00C4370B">
      <w:pPr>
        <w:pStyle w:val="11"/>
        <w:numPr>
          <w:ilvl w:val="0"/>
          <w:numId w:val="7"/>
        </w:numPr>
        <w:adjustRightInd w:val="0"/>
        <w:snapToGrid w:val="0"/>
        <w:ind w:left="0" w:firstLine="560"/>
      </w:pPr>
      <w:r>
        <w:rPr>
          <w:rFonts w:hint="eastAsia"/>
        </w:rPr>
        <w:t>《危险化学品重大危险源安全监控通用技术规范》（</w:t>
      </w:r>
      <w:r>
        <w:rPr>
          <w:rFonts w:hint="eastAsia"/>
        </w:rPr>
        <w:t>AQ 3035-2010</w:t>
      </w:r>
      <w:r>
        <w:rPr>
          <w:rFonts w:hint="eastAsia"/>
        </w:rPr>
        <w:t>）</w:t>
      </w:r>
    </w:p>
    <w:p w14:paraId="054E6062" w14:textId="74F1E60D" w:rsidR="00C4370B" w:rsidRDefault="00C4370B">
      <w:pPr>
        <w:pStyle w:val="11"/>
        <w:numPr>
          <w:ilvl w:val="0"/>
          <w:numId w:val="7"/>
        </w:numPr>
        <w:adjustRightInd w:val="0"/>
        <w:snapToGrid w:val="0"/>
        <w:ind w:left="0" w:firstLine="560"/>
      </w:pPr>
      <w:r w:rsidRPr="00007238">
        <w:rPr>
          <w:rFonts w:hint="eastAsia"/>
        </w:rPr>
        <w:t>《危险化学品重大危险源</w:t>
      </w:r>
      <w:r w:rsidRPr="00007238">
        <w:rPr>
          <w:rFonts w:hint="eastAsia"/>
        </w:rPr>
        <w:t xml:space="preserve"> </w:t>
      </w:r>
      <w:r w:rsidRPr="00007238">
        <w:rPr>
          <w:rFonts w:hint="eastAsia"/>
        </w:rPr>
        <w:t>罐区现场安全监控装备设置规范》（</w:t>
      </w:r>
      <w:r w:rsidRPr="00007238">
        <w:rPr>
          <w:rFonts w:hint="eastAsia"/>
        </w:rPr>
        <w:t>AQ</w:t>
      </w:r>
      <w:r w:rsidR="00E762D6" w:rsidRPr="00007238">
        <w:rPr>
          <w:rFonts w:hint="eastAsia"/>
        </w:rPr>
        <w:t xml:space="preserve"> </w:t>
      </w:r>
      <w:r w:rsidRPr="00007238">
        <w:rPr>
          <w:rFonts w:hint="eastAsia"/>
        </w:rPr>
        <w:t>3036-2010</w:t>
      </w:r>
      <w:r w:rsidRPr="00007238">
        <w:rPr>
          <w:rFonts w:hint="eastAsia"/>
        </w:rPr>
        <w:t>）</w:t>
      </w:r>
    </w:p>
    <w:p w14:paraId="7302F06A" w14:textId="6CE7CF63" w:rsidR="001F409D" w:rsidRPr="001F409D" w:rsidRDefault="001F409D">
      <w:pPr>
        <w:pStyle w:val="11"/>
        <w:numPr>
          <w:ilvl w:val="0"/>
          <w:numId w:val="7"/>
        </w:numPr>
        <w:adjustRightInd w:val="0"/>
        <w:snapToGrid w:val="0"/>
        <w:ind w:left="0" w:firstLine="560"/>
      </w:pPr>
      <w:r w:rsidRPr="001F409D">
        <w:rPr>
          <w:rFonts w:hint="eastAsia"/>
        </w:rPr>
        <w:t>《危险化学品重大危险源安全监控技术规范》（</w:t>
      </w:r>
      <w:r w:rsidRPr="001F409D">
        <w:rPr>
          <w:rFonts w:hint="eastAsia"/>
        </w:rPr>
        <w:t>GB 17681-2024</w:t>
      </w:r>
      <w:r w:rsidRPr="001F409D">
        <w:rPr>
          <w:rFonts w:hint="eastAsia"/>
        </w:rPr>
        <w:t>）</w:t>
      </w:r>
    </w:p>
    <w:p w14:paraId="49E9B982" w14:textId="1F6C66E6" w:rsidR="001F409D" w:rsidRPr="001F409D" w:rsidRDefault="001F409D">
      <w:pPr>
        <w:pStyle w:val="11"/>
        <w:numPr>
          <w:ilvl w:val="0"/>
          <w:numId w:val="7"/>
        </w:numPr>
        <w:adjustRightInd w:val="0"/>
        <w:snapToGrid w:val="0"/>
        <w:ind w:left="0" w:firstLine="560"/>
      </w:pPr>
      <w:r w:rsidRPr="001F409D">
        <w:rPr>
          <w:rFonts w:hint="eastAsia"/>
        </w:rPr>
        <w:t>《危险化学品重大危险源安全包保责任管理要求》（</w:t>
      </w:r>
      <w:r w:rsidRPr="001F409D">
        <w:rPr>
          <w:rFonts w:hint="eastAsia"/>
        </w:rPr>
        <w:t>AQ 3072-2026</w:t>
      </w:r>
      <w:r w:rsidRPr="001F409D">
        <w:rPr>
          <w:rFonts w:hint="eastAsia"/>
        </w:rPr>
        <w:t>）</w:t>
      </w:r>
    </w:p>
    <w:p w14:paraId="2AD43657" w14:textId="401EB426" w:rsidR="00C4370B" w:rsidRDefault="00C4370B">
      <w:pPr>
        <w:pStyle w:val="11"/>
        <w:numPr>
          <w:ilvl w:val="0"/>
          <w:numId w:val="7"/>
        </w:numPr>
        <w:adjustRightInd w:val="0"/>
        <w:snapToGrid w:val="0"/>
        <w:ind w:left="0" w:firstLine="560"/>
      </w:pPr>
      <w:r>
        <w:rPr>
          <w:rFonts w:hint="eastAsia"/>
        </w:rPr>
        <w:t>《石油化工企业设计防火标准</w:t>
      </w:r>
      <w:r w:rsidR="00E762D6">
        <w:rPr>
          <w:rFonts w:hint="eastAsia"/>
        </w:rPr>
        <w:t>（</w:t>
      </w:r>
      <w:r w:rsidR="00E762D6" w:rsidRPr="00E762D6">
        <w:rPr>
          <w:rFonts w:hint="eastAsia"/>
        </w:rPr>
        <w:t>2018</w:t>
      </w:r>
      <w:r w:rsidR="00E762D6" w:rsidRPr="00E762D6">
        <w:rPr>
          <w:rFonts w:hint="eastAsia"/>
        </w:rPr>
        <w:t>年版</w:t>
      </w:r>
      <w:r w:rsidR="00E762D6">
        <w:rPr>
          <w:rFonts w:hint="eastAsia"/>
        </w:rPr>
        <w:t>）</w:t>
      </w:r>
      <w:r>
        <w:rPr>
          <w:rFonts w:hint="eastAsia"/>
        </w:rPr>
        <w:t>》（</w:t>
      </w:r>
      <w:r>
        <w:rPr>
          <w:rFonts w:hint="eastAsia"/>
        </w:rPr>
        <w:t>GB</w:t>
      </w:r>
      <w:r w:rsidR="00E762D6">
        <w:rPr>
          <w:rFonts w:hint="eastAsia"/>
        </w:rPr>
        <w:t xml:space="preserve"> </w:t>
      </w:r>
      <w:r>
        <w:rPr>
          <w:rFonts w:hint="eastAsia"/>
        </w:rPr>
        <w:t>50160-2008</w:t>
      </w:r>
      <w:r>
        <w:rPr>
          <w:rFonts w:hint="eastAsia"/>
        </w:rPr>
        <w:t>）</w:t>
      </w:r>
    </w:p>
    <w:p w14:paraId="2A357DED" w14:textId="7D8A5D00" w:rsidR="00C4370B" w:rsidRDefault="00C4370B">
      <w:pPr>
        <w:pStyle w:val="11"/>
        <w:numPr>
          <w:ilvl w:val="0"/>
          <w:numId w:val="7"/>
        </w:numPr>
        <w:adjustRightInd w:val="0"/>
        <w:snapToGrid w:val="0"/>
        <w:ind w:left="0" w:firstLine="560"/>
      </w:pPr>
      <w:r>
        <w:rPr>
          <w:rFonts w:hint="eastAsia"/>
        </w:rPr>
        <w:t>《建筑设计防火规范</w:t>
      </w:r>
      <w:r w:rsidR="00E762D6">
        <w:rPr>
          <w:rFonts w:hint="eastAsia"/>
        </w:rPr>
        <w:t>（</w:t>
      </w:r>
      <w:r w:rsidR="00E762D6" w:rsidRPr="00E762D6">
        <w:rPr>
          <w:rFonts w:hint="eastAsia"/>
        </w:rPr>
        <w:t>2018</w:t>
      </w:r>
      <w:r w:rsidR="00E762D6" w:rsidRPr="00E762D6">
        <w:rPr>
          <w:rFonts w:hint="eastAsia"/>
        </w:rPr>
        <w:t>年版</w:t>
      </w:r>
      <w:r w:rsidR="00E762D6">
        <w:rPr>
          <w:rFonts w:hint="eastAsia"/>
        </w:rPr>
        <w:t>）</w:t>
      </w:r>
      <w:r>
        <w:rPr>
          <w:rFonts w:hint="eastAsia"/>
        </w:rPr>
        <w:t>》（</w:t>
      </w:r>
      <w:r>
        <w:rPr>
          <w:rFonts w:hint="eastAsia"/>
        </w:rPr>
        <w:t>GB</w:t>
      </w:r>
      <w:r w:rsidR="00E762D6">
        <w:rPr>
          <w:rFonts w:hint="eastAsia"/>
        </w:rPr>
        <w:t xml:space="preserve"> </w:t>
      </w:r>
      <w:r>
        <w:rPr>
          <w:rFonts w:hint="eastAsia"/>
        </w:rPr>
        <w:t>50016-2014</w:t>
      </w:r>
      <w:r>
        <w:rPr>
          <w:rFonts w:hint="eastAsia"/>
        </w:rPr>
        <w:t>）</w:t>
      </w:r>
    </w:p>
    <w:p w14:paraId="612CAA2A" w14:textId="6215E8A1" w:rsidR="00C4370B" w:rsidRDefault="00C4370B">
      <w:pPr>
        <w:pStyle w:val="11"/>
        <w:numPr>
          <w:ilvl w:val="0"/>
          <w:numId w:val="7"/>
        </w:numPr>
        <w:adjustRightInd w:val="0"/>
        <w:snapToGrid w:val="0"/>
        <w:ind w:left="0" w:firstLine="560"/>
      </w:pPr>
      <w:r>
        <w:rPr>
          <w:rFonts w:hint="eastAsia"/>
        </w:rPr>
        <w:t>《石油化工企业职业安全卫生设计规范》（</w:t>
      </w:r>
      <w:r w:rsidR="005B28FA" w:rsidRPr="005B28FA">
        <w:rPr>
          <w:rFonts w:hint="eastAsia"/>
        </w:rPr>
        <w:t>SH/T 3047-2021</w:t>
      </w:r>
      <w:r>
        <w:rPr>
          <w:rFonts w:hint="eastAsia"/>
        </w:rPr>
        <w:t>）</w:t>
      </w:r>
    </w:p>
    <w:p w14:paraId="0988E886" w14:textId="2A282B67" w:rsidR="00C4370B" w:rsidRDefault="00C4370B">
      <w:pPr>
        <w:pStyle w:val="11"/>
        <w:numPr>
          <w:ilvl w:val="0"/>
          <w:numId w:val="7"/>
        </w:numPr>
        <w:adjustRightInd w:val="0"/>
        <w:snapToGrid w:val="0"/>
        <w:ind w:left="0" w:firstLine="560"/>
      </w:pPr>
      <w:r>
        <w:rPr>
          <w:rFonts w:hint="eastAsia"/>
        </w:rPr>
        <w:t>《石油化工生产建筑设计规范》（</w:t>
      </w:r>
      <w:r>
        <w:rPr>
          <w:rFonts w:hint="eastAsia"/>
        </w:rPr>
        <w:t>SH/T 3017-2013</w:t>
      </w:r>
      <w:r>
        <w:rPr>
          <w:rFonts w:hint="eastAsia"/>
        </w:rPr>
        <w:t>）</w:t>
      </w:r>
    </w:p>
    <w:p w14:paraId="644D194B" w14:textId="12CBA93C" w:rsidR="00C4370B" w:rsidRDefault="00C4370B">
      <w:pPr>
        <w:pStyle w:val="11"/>
        <w:numPr>
          <w:ilvl w:val="0"/>
          <w:numId w:val="7"/>
        </w:numPr>
        <w:adjustRightInd w:val="0"/>
        <w:snapToGrid w:val="0"/>
        <w:ind w:left="0" w:firstLine="560"/>
      </w:pPr>
      <w:r>
        <w:rPr>
          <w:rFonts w:hint="eastAsia"/>
        </w:rPr>
        <w:t>《工业企业总平面设计规范》（</w:t>
      </w:r>
      <w:r>
        <w:rPr>
          <w:rFonts w:hint="eastAsia"/>
        </w:rPr>
        <w:t>GB</w:t>
      </w:r>
      <w:r w:rsidR="005B28FA">
        <w:rPr>
          <w:rFonts w:hint="eastAsia"/>
        </w:rPr>
        <w:t xml:space="preserve"> </w:t>
      </w:r>
      <w:r>
        <w:rPr>
          <w:rFonts w:hint="eastAsia"/>
        </w:rPr>
        <w:t>50187-2012</w:t>
      </w:r>
      <w:r>
        <w:rPr>
          <w:rFonts w:hint="eastAsia"/>
        </w:rPr>
        <w:t>）</w:t>
      </w:r>
    </w:p>
    <w:p w14:paraId="7CD0506C" w14:textId="3A98CBB5" w:rsidR="00C4370B" w:rsidRDefault="00C4370B">
      <w:pPr>
        <w:pStyle w:val="11"/>
        <w:numPr>
          <w:ilvl w:val="0"/>
          <w:numId w:val="7"/>
        </w:numPr>
        <w:adjustRightInd w:val="0"/>
        <w:snapToGrid w:val="0"/>
        <w:ind w:left="0" w:firstLine="560"/>
      </w:pPr>
      <w:r>
        <w:rPr>
          <w:rFonts w:hint="eastAsia"/>
        </w:rPr>
        <w:t>《化工企业安全卫生设计规范》（</w:t>
      </w:r>
      <w:r>
        <w:rPr>
          <w:rFonts w:hint="eastAsia"/>
        </w:rPr>
        <w:t>HG 20571-2014</w:t>
      </w:r>
      <w:r>
        <w:rPr>
          <w:rFonts w:hint="eastAsia"/>
        </w:rPr>
        <w:t>）</w:t>
      </w:r>
    </w:p>
    <w:p w14:paraId="5EAA3AF0" w14:textId="5F1EC5D8" w:rsidR="00C4370B" w:rsidRDefault="00C4370B">
      <w:pPr>
        <w:pStyle w:val="11"/>
        <w:numPr>
          <w:ilvl w:val="0"/>
          <w:numId w:val="7"/>
        </w:numPr>
        <w:adjustRightInd w:val="0"/>
        <w:snapToGrid w:val="0"/>
        <w:ind w:left="0" w:firstLine="560"/>
      </w:pPr>
      <w:r>
        <w:rPr>
          <w:rFonts w:hint="eastAsia"/>
        </w:rPr>
        <w:t>《石油化工安全仪表系统设计规范》（</w:t>
      </w:r>
      <w:r>
        <w:rPr>
          <w:rFonts w:hint="eastAsia"/>
        </w:rPr>
        <w:t>GB/T 50770-2013</w:t>
      </w:r>
      <w:r>
        <w:rPr>
          <w:rFonts w:hint="eastAsia"/>
        </w:rPr>
        <w:t>）</w:t>
      </w:r>
    </w:p>
    <w:p w14:paraId="62C39683" w14:textId="31A56E36" w:rsidR="00C4370B" w:rsidRDefault="00C4370B">
      <w:pPr>
        <w:pStyle w:val="11"/>
        <w:numPr>
          <w:ilvl w:val="0"/>
          <w:numId w:val="7"/>
        </w:numPr>
        <w:adjustRightInd w:val="0"/>
        <w:snapToGrid w:val="0"/>
        <w:ind w:left="0" w:firstLine="560"/>
      </w:pPr>
      <w:r>
        <w:rPr>
          <w:rFonts w:hint="eastAsia"/>
        </w:rPr>
        <w:t>《石油化工分散控制系统设计规范》（</w:t>
      </w:r>
      <w:r>
        <w:rPr>
          <w:rFonts w:hint="eastAsia"/>
        </w:rPr>
        <w:t>SH/T</w:t>
      </w:r>
      <w:r w:rsidR="005B28FA">
        <w:rPr>
          <w:rFonts w:hint="eastAsia"/>
        </w:rPr>
        <w:t xml:space="preserve"> </w:t>
      </w:r>
      <w:r>
        <w:rPr>
          <w:rFonts w:hint="eastAsia"/>
        </w:rPr>
        <w:t>3092-2013</w:t>
      </w:r>
      <w:r>
        <w:rPr>
          <w:rFonts w:hint="eastAsia"/>
        </w:rPr>
        <w:t>）</w:t>
      </w:r>
    </w:p>
    <w:p w14:paraId="0471FF34" w14:textId="45318537" w:rsidR="00C4370B" w:rsidRDefault="00C4370B">
      <w:pPr>
        <w:pStyle w:val="11"/>
        <w:numPr>
          <w:ilvl w:val="0"/>
          <w:numId w:val="7"/>
        </w:numPr>
        <w:adjustRightInd w:val="0"/>
        <w:snapToGrid w:val="0"/>
        <w:ind w:left="0" w:firstLine="560"/>
      </w:pPr>
      <w:r>
        <w:rPr>
          <w:rFonts w:hint="eastAsia"/>
        </w:rPr>
        <w:t>《石油化工给水排水系统设计规范》（</w:t>
      </w:r>
      <w:r w:rsidR="005B28FA" w:rsidRPr="005B28FA">
        <w:rPr>
          <w:rFonts w:hint="eastAsia"/>
        </w:rPr>
        <w:t>SH/T 3015-2019</w:t>
      </w:r>
      <w:r>
        <w:rPr>
          <w:rFonts w:hint="eastAsia"/>
        </w:rPr>
        <w:t>）</w:t>
      </w:r>
    </w:p>
    <w:p w14:paraId="245818AD" w14:textId="3105C3B3" w:rsidR="00C4370B" w:rsidRDefault="00C4370B">
      <w:pPr>
        <w:pStyle w:val="11"/>
        <w:numPr>
          <w:ilvl w:val="0"/>
          <w:numId w:val="7"/>
        </w:numPr>
        <w:adjustRightInd w:val="0"/>
        <w:snapToGrid w:val="0"/>
        <w:ind w:left="0" w:firstLine="560"/>
      </w:pPr>
      <w:r>
        <w:rPr>
          <w:rFonts w:hint="eastAsia"/>
        </w:rPr>
        <w:t>《石油化工钢结构防火保护技术规范》（</w:t>
      </w:r>
      <w:r>
        <w:rPr>
          <w:rFonts w:hint="eastAsia"/>
        </w:rPr>
        <w:t>SH</w:t>
      </w:r>
      <w:r w:rsidR="005B28FA">
        <w:rPr>
          <w:rFonts w:hint="eastAsia"/>
        </w:rPr>
        <w:t xml:space="preserve"> </w:t>
      </w:r>
      <w:r>
        <w:rPr>
          <w:rFonts w:hint="eastAsia"/>
        </w:rPr>
        <w:t>3137-2013</w:t>
      </w:r>
      <w:r>
        <w:rPr>
          <w:rFonts w:hint="eastAsia"/>
        </w:rPr>
        <w:t>）</w:t>
      </w:r>
    </w:p>
    <w:p w14:paraId="62B773D2" w14:textId="3945421A" w:rsidR="00C4370B" w:rsidRDefault="00C4370B">
      <w:pPr>
        <w:pStyle w:val="11"/>
        <w:numPr>
          <w:ilvl w:val="0"/>
          <w:numId w:val="7"/>
        </w:numPr>
        <w:adjustRightInd w:val="0"/>
        <w:snapToGrid w:val="0"/>
        <w:ind w:left="0" w:firstLine="560"/>
      </w:pPr>
      <w:r>
        <w:rPr>
          <w:rFonts w:hint="eastAsia"/>
        </w:rPr>
        <w:t>《</w:t>
      </w:r>
      <w:r w:rsidR="005B28FA" w:rsidRPr="005B28FA">
        <w:rPr>
          <w:rFonts w:hint="eastAsia"/>
        </w:rPr>
        <w:t>石油化工建（构）筑物抗震设防分类标准</w:t>
      </w:r>
      <w:r>
        <w:rPr>
          <w:rFonts w:hint="eastAsia"/>
        </w:rPr>
        <w:t>》（</w:t>
      </w:r>
      <w:r>
        <w:rPr>
          <w:rFonts w:hint="eastAsia"/>
        </w:rPr>
        <w:t>GB</w:t>
      </w:r>
      <w:r w:rsidR="005B28FA">
        <w:rPr>
          <w:rFonts w:hint="eastAsia"/>
        </w:rPr>
        <w:t xml:space="preserve"> </w:t>
      </w:r>
      <w:r>
        <w:rPr>
          <w:rFonts w:hint="eastAsia"/>
        </w:rPr>
        <w:t>50453-2008</w:t>
      </w:r>
      <w:r>
        <w:rPr>
          <w:rFonts w:hint="eastAsia"/>
        </w:rPr>
        <w:t>）</w:t>
      </w:r>
    </w:p>
    <w:p w14:paraId="32E32A5D" w14:textId="0A8206A3" w:rsidR="00C4370B" w:rsidRDefault="00C4370B">
      <w:pPr>
        <w:pStyle w:val="11"/>
        <w:numPr>
          <w:ilvl w:val="0"/>
          <w:numId w:val="7"/>
        </w:numPr>
        <w:adjustRightInd w:val="0"/>
        <w:snapToGrid w:val="0"/>
        <w:ind w:left="0" w:firstLine="560"/>
      </w:pPr>
      <w:r>
        <w:rPr>
          <w:rFonts w:hint="eastAsia"/>
        </w:rPr>
        <w:t>《石油化工装置防雷设计规范</w:t>
      </w:r>
      <w:r w:rsidR="008408A0">
        <w:rPr>
          <w:rFonts w:hint="eastAsia"/>
        </w:rPr>
        <w:t>（</w:t>
      </w:r>
      <w:r w:rsidR="008408A0">
        <w:rPr>
          <w:rFonts w:hint="eastAsia"/>
        </w:rPr>
        <w:t>2022</w:t>
      </w:r>
      <w:r w:rsidR="008408A0">
        <w:rPr>
          <w:rFonts w:hint="eastAsia"/>
        </w:rPr>
        <w:t>版）</w:t>
      </w:r>
      <w:r>
        <w:rPr>
          <w:rFonts w:hint="eastAsia"/>
        </w:rPr>
        <w:t>》（</w:t>
      </w:r>
      <w:r>
        <w:rPr>
          <w:rFonts w:hint="eastAsia"/>
        </w:rPr>
        <w:t>GB</w:t>
      </w:r>
      <w:r w:rsidR="005B28FA">
        <w:rPr>
          <w:rFonts w:hint="eastAsia"/>
        </w:rPr>
        <w:t xml:space="preserve"> </w:t>
      </w:r>
      <w:r>
        <w:rPr>
          <w:rFonts w:hint="eastAsia"/>
        </w:rPr>
        <w:t>50650-2011</w:t>
      </w:r>
      <w:r>
        <w:rPr>
          <w:rFonts w:hint="eastAsia"/>
        </w:rPr>
        <w:t>）</w:t>
      </w:r>
    </w:p>
    <w:p w14:paraId="4FDCFAEA" w14:textId="678F9633" w:rsidR="00C4370B" w:rsidRDefault="00C4370B">
      <w:pPr>
        <w:pStyle w:val="11"/>
        <w:numPr>
          <w:ilvl w:val="0"/>
          <w:numId w:val="7"/>
        </w:numPr>
        <w:adjustRightInd w:val="0"/>
        <w:snapToGrid w:val="0"/>
        <w:ind w:left="0" w:firstLine="560"/>
      </w:pPr>
      <w:r>
        <w:rPr>
          <w:rFonts w:hint="eastAsia"/>
        </w:rPr>
        <w:lastRenderedPageBreak/>
        <w:t>《建筑物防雷设计规范》（</w:t>
      </w:r>
      <w:r>
        <w:rPr>
          <w:rFonts w:hint="eastAsia"/>
        </w:rPr>
        <w:t>GB</w:t>
      </w:r>
      <w:r w:rsidR="005B28FA">
        <w:rPr>
          <w:rFonts w:hint="eastAsia"/>
        </w:rPr>
        <w:t xml:space="preserve"> </w:t>
      </w:r>
      <w:r>
        <w:rPr>
          <w:rFonts w:hint="eastAsia"/>
        </w:rPr>
        <w:t>50057-2010</w:t>
      </w:r>
      <w:r>
        <w:rPr>
          <w:rFonts w:hint="eastAsia"/>
        </w:rPr>
        <w:t>）</w:t>
      </w:r>
    </w:p>
    <w:p w14:paraId="6B92C7A2" w14:textId="24D96DFA" w:rsidR="00C4370B" w:rsidRDefault="00C4370B">
      <w:pPr>
        <w:pStyle w:val="11"/>
        <w:numPr>
          <w:ilvl w:val="0"/>
          <w:numId w:val="7"/>
        </w:numPr>
        <w:adjustRightInd w:val="0"/>
        <w:snapToGrid w:val="0"/>
        <w:ind w:left="0" w:firstLine="560"/>
      </w:pPr>
      <w:r>
        <w:rPr>
          <w:rFonts w:hint="eastAsia"/>
        </w:rPr>
        <w:t>《</w:t>
      </w:r>
      <w:r w:rsidR="002E5800" w:rsidRPr="002E5800">
        <w:rPr>
          <w:rFonts w:hint="eastAsia"/>
        </w:rPr>
        <w:t>危险化学品企业雷电安全规范</w:t>
      </w:r>
      <w:r>
        <w:rPr>
          <w:rFonts w:hint="eastAsia"/>
        </w:rPr>
        <w:t>》</w:t>
      </w:r>
      <w:r w:rsidR="002E5800">
        <w:rPr>
          <w:rFonts w:hint="eastAsia"/>
        </w:rPr>
        <w:t>（</w:t>
      </w:r>
      <w:r w:rsidR="002E5800" w:rsidRPr="002E5800">
        <w:rPr>
          <w:rFonts w:hint="eastAsia"/>
        </w:rPr>
        <w:t>GB 15599-2025</w:t>
      </w:r>
      <w:r w:rsidR="002E5800">
        <w:rPr>
          <w:rFonts w:hint="eastAsia"/>
        </w:rPr>
        <w:t>）</w:t>
      </w:r>
    </w:p>
    <w:p w14:paraId="4BF998A8" w14:textId="15486FF2" w:rsidR="00C4370B" w:rsidRDefault="00C4370B">
      <w:pPr>
        <w:pStyle w:val="11"/>
        <w:numPr>
          <w:ilvl w:val="0"/>
          <w:numId w:val="7"/>
        </w:numPr>
        <w:adjustRightInd w:val="0"/>
        <w:snapToGrid w:val="0"/>
        <w:ind w:left="0" w:firstLine="560"/>
      </w:pPr>
      <w:r>
        <w:rPr>
          <w:rFonts w:hint="eastAsia"/>
        </w:rPr>
        <w:t>《工作场所职业病危害警示标识》（</w:t>
      </w:r>
      <w:r>
        <w:rPr>
          <w:rFonts w:hint="eastAsia"/>
        </w:rPr>
        <w:t>GBZ 158-2003</w:t>
      </w:r>
      <w:r>
        <w:rPr>
          <w:rFonts w:hint="eastAsia"/>
        </w:rPr>
        <w:t>）</w:t>
      </w:r>
    </w:p>
    <w:p w14:paraId="416250DA" w14:textId="341B4590" w:rsidR="00C4370B" w:rsidRDefault="00C4370B">
      <w:pPr>
        <w:pStyle w:val="11"/>
        <w:numPr>
          <w:ilvl w:val="0"/>
          <w:numId w:val="7"/>
        </w:numPr>
        <w:adjustRightInd w:val="0"/>
        <w:snapToGrid w:val="0"/>
        <w:ind w:left="0" w:firstLine="560"/>
      </w:pPr>
      <w:r>
        <w:rPr>
          <w:rFonts w:hint="eastAsia"/>
        </w:rPr>
        <w:t>《</w:t>
      </w:r>
      <w:r w:rsidR="005B28FA" w:rsidRPr="005B28FA">
        <w:rPr>
          <w:rFonts w:hint="eastAsia"/>
        </w:rPr>
        <w:t>危险化学品仓库储存通则</w:t>
      </w:r>
      <w:r>
        <w:rPr>
          <w:rFonts w:hint="eastAsia"/>
        </w:rPr>
        <w:t>》（</w:t>
      </w:r>
      <w:r w:rsidR="005B28FA" w:rsidRPr="005B28FA">
        <w:rPr>
          <w:rFonts w:hint="eastAsia"/>
        </w:rPr>
        <w:t>GB 15603-2022</w:t>
      </w:r>
      <w:r>
        <w:rPr>
          <w:rFonts w:hint="eastAsia"/>
        </w:rPr>
        <w:t>）</w:t>
      </w:r>
    </w:p>
    <w:p w14:paraId="73C4A3A4" w14:textId="2CFE554D" w:rsidR="00C4370B" w:rsidRDefault="00C4370B">
      <w:pPr>
        <w:pStyle w:val="11"/>
        <w:numPr>
          <w:ilvl w:val="0"/>
          <w:numId w:val="7"/>
        </w:numPr>
        <w:adjustRightInd w:val="0"/>
        <w:snapToGrid w:val="0"/>
        <w:ind w:left="0" w:firstLine="560"/>
      </w:pPr>
      <w:r>
        <w:rPr>
          <w:rFonts w:hint="eastAsia"/>
        </w:rPr>
        <w:t>《易燃易爆性商品储存养护技术条件》（</w:t>
      </w:r>
      <w:r>
        <w:rPr>
          <w:rFonts w:hint="eastAsia"/>
        </w:rPr>
        <w:t>GB 17914-2013</w:t>
      </w:r>
      <w:r>
        <w:rPr>
          <w:rFonts w:hint="eastAsia"/>
        </w:rPr>
        <w:t>）</w:t>
      </w:r>
    </w:p>
    <w:p w14:paraId="59C6D2B9" w14:textId="40E50505" w:rsidR="00C4370B" w:rsidRDefault="00C4370B">
      <w:pPr>
        <w:pStyle w:val="11"/>
        <w:numPr>
          <w:ilvl w:val="0"/>
          <w:numId w:val="7"/>
        </w:numPr>
        <w:adjustRightInd w:val="0"/>
        <w:snapToGrid w:val="0"/>
        <w:ind w:left="0" w:firstLine="560"/>
      </w:pPr>
      <w:r>
        <w:rPr>
          <w:rFonts w:hint="eastAsia"/>
        </w:rPr>
        <w:t>《固定式压力容器安全技术监察规程》（</w:t>
      </w:r>
      <w:r>
        <w:rPr>
          <w:rFonts w:hint="eastAsia"/>
        </w:rPr>
        <w:t>TSG 21-2016</w:t>
      </w:r>
      <w:r>
        <w:rPr>
          <w:rFonts w:hint="eastAsia"/>
        </w:rPr>
        <w:t>）</w:t>
      </w:r>
    </w:p>
    <w:p w14:paraId="3B8EDEB2" w14:textId="05C064BB" w:rsidR="00C4370B" w:rsidRDefault="00C4370B">
      <w:pPr>
        <w:pStyle w:val="11"/>
        <w:numPr>
          <w:ilvl w:val="0"/>
          <w:numId w:val="7"/>
        </w:numPr>
        <w:adjustRightInd w:val="0"/>
        <w:snapToGrid w:val="0"/>
        <w:ind w:left="0" w:firstLine="560"/>
      </w:pPr>
      <w:r>
        <w:rPr>
          <w:rFonts w:hint="eastAsia"/>
        </w:rPr>
        <w:t>《压力容器中化学介质毒性危害和爆炸危险程度分类》（</w:t>
      </w:r>
      <w:r>
        <w:rPr>
          <w:rFonts w:hint="eastAsia"/>
        </w:rPr>
        <w:t>HG/T 20660-2017</w:t>
      </w:r>
      <w:r>
        <w:rPr>
          <w:rFonts w:hint="eastAsia"/>
        </w:rPr>
        <w:t>）</w:t>
      </w:r>
    </w:p>
    <w:p w14:paraId="7302242F" w14:textId="5DBF0F72" w:rsidR="00C4370B" w:rsidRDefault="00C4370B">
      <w:pPr>
        <w:pStyle w:val="11"/>
        <w:numPr>
          <w:ilvl w:val="0"/>
          <w:numId w:val="7"/>
        </w:numPr>
        <w:adjustRightInd w:val="0"/>
        <w:snapToGrid w:val="0"/>
        <w:ind w:left="0" w:firstLine="560"/>
      </w:pPr>
      <w:r>
        <w:rPr>
          <w:rFonts w:hint="eastAsia"/>
        </w:rPr>
        <w:t>《液体石油产品静电安全规程》（</w:t>
      </w:r>
      <w:r>
        <w:rPr>
          <w:rFonts w:hint="eastAsia"/>
        </w:rPr>
        <w:t>GB</w:t>
      </w:r>
      <w:r w:rsidR="005B28FA">
        <w:rPr>
          <w:rFonts w:hint="eastAsia"/>
        </w:rPr>
        <w:t xml:space="preserve"> </w:t>
      </w:r>
      <w:r>
        <w:rPr>
          <w:rFonts w:hint="eastAsia"/>
        </w:rPr>
        <w:t>13348-2009</w:t>
      </w:r>
      <w:r>
        <w:rPr>
          <w:rFonts w:hint="eastAsia"/>
        </w:rPr>
        <w:t>）</w:t>
      </w:r>
    </w:p>
    <w:p w14:paraId="343310E4" w14:textId="50F94A9C" w:rsidR="00C4370B" w:rsidRDefault="00C4370B">
      <w:pPr>
        <w:pStyle w:val="11"/>
        <w:numPr>
          <w:ilvl w:val="0"/>
          <w:numId w:val="7"/>
        </w:numPr>
        <w:adjustRightInd w:val="0"/>
        <w:snapToGrid w:val="0"/>
        <w:ind w:left="0" w:firstLine="560"/>
      </w:pPr>
      <w:r>
        <w:rPr>
          <w:rFonts w:hint="eastAsia"/>
        </w:rPr>
        <w:t>《</w:t>
      </w:r>
      <w:r w:rsidR="002E5800" w:rsidRPr="002E5800">
        <w:rPr>
          <w:rFonts w:hint="eastAsia"/>
        </w:rPr>
        <w:t>生产安全事故分类与编码》（</w:t>
      </w:r>
      <w:r w:rsidR="002E5800" w:rsidRPr="002E5800">
        <w:rPr>
          <w:rFonts w:hint="eastAsia"/>
        </w:rPr>
        <w:t>GB 6441-2025</w:t>
      </w:r>
      <w:r>
        <w:rPr>
          <w:rFonts w:hint="eastAsia"/>
        </w:rPr>
        <w:t>）</w:t>
      </w:r>
    </w:p>
    <w:p w14:paraId="261BD15F" w14:textId="182631D7" w:rsidR="00C4370B" w:rsidRDefault="00C4370B">
      <w:pPr>
        <w:pStyle w:val="11"/>
        <w:numPr>
          <w:ilvl w:val="0"/>
          <w:numId w:val="7"/>
        </w:numPr>
        <w:adjustRightInd w:val="0"/>
        <w:snapToGrid w:val="0"/>
        <w:ind w:left="0" w:firstLine="560"/>
      </w:pPr>
      <w:r>
        <w:rPr>
          <w:rFonts w:hint="eastAsia"/>
        </w:rPr>
        <w:t>《生产过程危险和有害因素分类与代码》（</w:t>
      </w:r>
      <w:r w:rsidR="002B7E3B" w:rsidRPr="002B7E3B">
        <w:rPr>
          <w:rFonts w:hint="eastAsia"/>
        </w:rPr>
        <w:t>GB/T 13861-2022</w:t>
      </w:r>
      <w:r>
        <w:rPr>
          <w:rFonts w:hint="eastAsia"/>
        </w:rPr>
        <w:t>）</w:t>
      </w:r>
    </w:p>
    <w:p w14:paraId="143BFB7C" w14:textId="5662676A" w:rsidR="00C4370B" w:rsidRDefault="00C4370B">
      <w:pPr>
        <w:pStyle w:val="11"/>
        <w:numPr>
          <w:ilvl w:val="0"/>
          <w:numId w:val="7"/>
        </w:numPr>
        <w:adjustRightInd w:val="0"/>
        <w:snapToGrid w:val="0"/>
        <w:ind w:left="0" w:firstLine="560"/>
      </w:pPr>
      <w:r>
        <w:rPr>
          <w:rFonts w:hint="eastAsia"/>
        </w:rPr>
        <w:t>《爆炸危险环境电力装置设计规范》（</w:t>
      </w:r>
      <w:r>
        <w:rPr>
          <w:rFonts w:hint="eastAsia"/>
        </w:rPr>
        <w:t>GB</w:t>
      </w:r>
      <w:r w:rsidR="005B28FA">
        <w:rPr>
          <w:rFonts w:hint="eastAsia"/>
        </w:rPr>
        <w:t xml:space="preserve"> </w:t>
      </w:r>
      <w:r>
        <w:rPr>
          <w:rFonts w:hint="eastAsia"/>
        </w:rPr>
        <w:t>50058-2014</w:t>
      </w:r>
      <w:r>
        <w:rPr>
          <w:rFonts w:hint="eastAsia"/>
        </w:rPr>
        <w:t>）</w:t>
      </w:r>
    </w:p>
    <w:p w14:paraId="5C2B92F2" w14:textId="042493AB" w:rsidR="00C4370B" w:rsidRDefault="00C4370B">
      <w:pPr>
        <w:pStyle w:val="11"/>
        <w:numPr>
          <w:ilvl w:val="0"/>
          <w:numId w:val="7"/>
        </w:numPr>
        <w:adjustRightInd w:val="0"/>
        <w:snapToGrid w:val="0"/>
        <w:ind w:left="0" w:firstLine="560"/>
      </w:pPr>
      <w:r>
        <w:rPr>
          <w:rFonts w:hint="eastAsia"/>
        </w:rPr>
        <w:t>《</w:t>
      </w:r>
      <w:r w:rsidR="002E5800" w:rsidRPr="002E5800">
        <w:rPr>
          <w:rFonts w:hint="eastAsia"/>
        </w:rPr>
        <w:t>化学品分类和标签规范</w:t>
      </w:r>
      <w:r w:rsidR="002E5800" w:rsidRPr="002E5800">
        <w:rPr>
          <w:rFonts w:hint="eastAsia"/>
        </w:rPr>
        <w:t xml:space="preserve"> </w:t>
      </w:r>
      <w:r w:rsidR="002E5800" w:rsidRPr="002E5800">
        <w:rPr>
          <w:rFonts w:hint="eastAsia"/>
        </w:rPr>
        <w:t>第</w:t>
      </w:r>
      <w:r w:rsidR="002E5800" w:rsidRPr="002E5800">
        <w:rPr>
          <w:rFonts w:hint="eastAsia"/>
        </w:rPr>
        <w:t>1</w:t>
      </w:r>
      <w:r w:rsidR="002E5800" w:rsidRPr="002E5800">
        <w:rPr>
          <w:rFonts w:hint="eastAsia"/>
        </w:rPr>
        <w:t>部分：通则》（</w:t>
      </w:r>
      <w:r w:rsidR="002E5800" w:rsidRPr="002E5800">
        <w:rPr>
          <w:rFonts w:hint="eastAsia"/>
        </w:rPr>
        <w:t>GB 30000.1-2024</w:t>
      </w:r>
      <w:r>
        <w:rPr>
          <w:rFonts w:hint="eastAsia"/>
        </w:rPr>
        <w:t>）</w:t>
      </w:r>
    </w:p>
    <w:p w14:paraId="0EB13206" w14:textId="0672E4CA" w:rsidR="00C4370B" w:rsidRDefault="00C4370B">
      <w:pPr>
        <w:pStyle w:val="11"/>
        <w:numPr>
          <w:ilvl w:val="0"/>
          <w:numId w:val="7"/>
        </w:numPr>
        <w:adjustRightInd w:val="0"/>
        <w:snapToGrid w:val="0"/>
        <w:ind w:left="0" w:firstLine="560"/>
      </w:pPr>
      <w:r>
        <w:rPr>
          <w:rFonts w:hint="eastAsia"/>
        </w:rPr>
        <w:t>《</w:t>
      </w:r>
      <w:r w:rsidR="002E5800" w:rsidRPr="002E5800">
        <w:rPr>
          <w:rFonts w:hint="eastAsia"/>
        </w:rPr>
        <w:t>危险货物品名表》（</w:t>
      </w:r>
      <w:r w:rsidR="002E5800" w:rsidRPr="002E5800">
        <w:rPr>
          <w:rFonts w:hint="eastAsia"/>
        </w:rPr>
        <w:t>GB 12268-2025</w:t>
      </w:r>
      <w:r>
        <w:rPr>
          <w:rFonts w:hint="eastAsia"/>
        </w:rPr>
        <w:t>）</w:t>
      </w:r>
    </w:p>
    <w:p w14:paraId="3ED8B711" w14:textId="78311DA8" w:rsidR="00C4370B" w:rsidRDefault="00C4370B">
      <w:pPr>
        <w:pStyle w:val="11"/>
        <w:numPr>
          <w:ilvl w:val="0"/>
          <w:numId w:val="7"/>
        </w:numPr>
        <w:adjustRightInd w:val="0"/>
        <w:snapToGrid w:val="0"/>
        <w:ind w:left="0" w:firstLine="560"/>
      </w:pPr>
      <w:r>
        <w:rPr>
          <w:rFonts w:hint="eastAsia"/>
        </w:rPr>
        <w:t>《</w:t>
      </w:r>
      <w:r w:rsidR="002E5800" w:rsidRPr="002E5800">
        <w:rPr>
          <w:rFonts w:hint="eastAsia"/>
        </w:rPr>
        <w:t>危险货物分类和品名编号》（</w:t>
      </w:r>
      <w:r w:rsidR="002E5800" w:rsidRPr="002E5800">
        <w:rPr>
          <w:rFonts w:hint="eastAsia"/>
        </w:rPr>
        <w:t>GB 6944-2025</w:t>
      </w:r>
      <w:r>
        <w:rPr>
          <w:rFonts w:hint="eastAsia"/>
        </w:rPr>
        <w:t>）</w:t>
      </w:r>
    </w:p>
    <w:p w14:paraId="1AF3EB6F" w14:textId="0ECE3D11" w:rsidR="00C4370B" w:rsidRDefault="00C4370B">
      <w:pPr>
        <w:pStyle w:val="11"/>
        <w:numPr>
          <w:ilvl w:val="0"/>
          <w:numId w:val="7"/>
        </w:numPr>
        <w:adjustRightInd w:val="0"/>
        <w:snapToGrid w:val="0"/>
        <w:ind w:left="0" w:firstLine="560"/>
      </w:pPr>
      <w:r>
        <w:rPr>
          <w:rFonts w:hint="eastAsia"/>
        </w:rPr>
        <w:t>《化学品安全标签编写规定》</w:t>
      </w:r>
      <w:r w:rsidR="002B7E3B">
        <w:rPr>
          <w:rFonts w:hint="eastAsia"/>
        </w:rPr>
        <w:t>（</w:t>
      </w:r>
      <w:r>
        <w:rPr>
          <w:rFonts w:hint="eastAsia"/>
        </w:rPr>
        <w:t>GB</w:t>
      </w:r>
      <w:r w:rsidR="005B28FA">
        <w:rPr>
          <w:rFonts w:hint="eastAsia"/>
        </w:rPr>
        <w:t xml:space="preserve"> </w:t>
      </w:r>
      <w:r>
        <w:rPr>
          <w:rFonts w:hint="eastAsia"/>
        </w:rPr>
        <w:t>15258-2009</w:t>
      </w:r>
      <w:r w:rsidR="002B7E3B">
        <w:rPr>
          <w:rFonts w:hint="eastAsia"/>
        </w:rPr>
        <w:t>）</w:t>
      </w:r>
    </w:p>
    <w:p w14:paraId="1A9BB627" w14:textId="5C74FB01" w:rsidR="00C4370B" w:rsidRDefault="00C4370B">
      <w:pPr>
        <w:pStyle w:val="11"/>
        <w:numPr>
          <w:ilvl w:val="0"/>
          <w:numId w:val="7"/>
        </w:numPr>
        <w:adjustRightInd w:val="0"/>
        <w:snapToGrid w:val="0"/>
        <w:ind w:left="0" w:firstLine="560"/>
      </w:pPr>
      <w:r>
        <w:rPr>
          <w:rFonts w:hint="eastAsia"/>
        </w:rPr>
        <w:t>《化学品安全技术说明书</w:t>
      </w:r>
      <w:r>
        <w:rPr>
          <w:rFonts w:hint="eastAsia"/>
        </w:rPr>
        <w:t xml:space="preserve"> </w:t>
      </w:r>
      <w:r>
        <w:rPr>
          <w:rFonts w:hint="eastAsia"/>
        </w:rPr>
        <w:t>内容和项目顺序》（</w:t>
      </w:r>
      <w:r>
        <w:rPr>
          <w:rFonts w:hint="eastAsia"/>
        </w:rPr>
        <w:t>GB/T 16483-2008</w:t>
      </w:r>
      <w:r>
        <w:rPr>
          <w:rFonts w:hint="eastAsia"/>
        </w:rPr>
        <w:t>）</w:t>
      </w:r>
    </w:p>
    <w:p w14:paraId="62A7ABD1" w14:textId="235DB1A6" w:rsidR="00C4370B" w:rsidRDefault="00C4370B">
      <w:pPr>
        <w:pStyle w:val="11"/>
        <w:numPr>
          <w:ilvl w:val="0"/>
          <w:numId w:val="7"/>
        </w:numPr>
        <w:adjustRightInd w:val="0"/>
        <w:snapToGrid w:val="0"/>
        <w:ind w:left="0" w:firstLine="560"/>
      </w:pPr>
      <w:r>
        <w:rPr>
          <w:rFonts w:hint="eastAsia"/>
        </w:rPr>
        <w:t>《机械安全</w:t>
      </w:r>
      <w:r>
        <w:rPr>
          <w:rFonts w:hint="eastAsia"/>
        </w:rPr>
        <w:t xml:space="preserve"> </w:t>
      </w:r>
      <w:r>
        <w:rPr>
          <w:rFonts w:hint="eastAsia"/>
        </w:rPr>
        <w:t>防护装置</w:t>
      </w:r>
      <w:r>
        <w:rPr>
          <w:rFonts w:hint="eastAsia"/>
        </w:rPr>
        <w:t xml:space="preserve"> </w:t>
      </w:r>
      <w:r>
        <w:rPr>
          <w:rFonts w:hint="eastAsia"/>
        </w:rPr>
        <w:t>固定式和活动式防护装置的设计与制造一般要求》（</w:t>
      </w:r>
      <w:r>
        <w:rPr>
          <w:rFonts w:hint="eastAsia"/>
        </w:rPr>
        <w:t>GB/T</w:t>
      </w:r>
      <w:r w:rsidR="005B28FA">
        <w:rPr>
          <w:rFonts w:hint="eastAsia"/>
        </w:rPr>
        <w:t xml:space="preserve"> </w:t>
      </w:r>
      <w:r>
        <w:rPr>
          <w:rFonts w:hint="eastAsia"/>
        </w:rPr>
        <w:t>8196-2018</w:t>
      </w:r>
      <w:r>
        <w:rPr>
          <w:rFonts w:hint="eastAsia"/>
        </w:rPr>
        <w:t>）</w:t>
      </w:r>
    </w:p>
    <w:p w14:paraId="55774CDD" w14:textId="41EC5AA1" w:rsidR="00C4370B" w:rsidRDefault="00C4370B">
      <w:pPr>
        <w:pStyle w:val="11"/>
        <w:numPr>
          <w:ilvl w:val="0"/>
          <w:numId w:val="7"/>
        </w:numPr>
        <w:adjustRightInd w:val="0"/>
        <w:snapToGrid w:val="0"/>
        <w:ind w:left="0" w:firstLine="560"/>
      </w:pPr>
      <w:r>
        <w:rPr>
          <w:rFonts w:hint="eastAsia"/>
        </w:rPr>
        <w:t>《职业性接触毒物危害程度分级》（</w:t>
      </w:r>
      <w:r w:rsidR="002B7E3B" w:rsidRPr="002B7E3B">
        <w:rPr>
          <w:rFonts w:hint="eastAsia"/>
        </w:rPr>
        <w:t>GBZ/T 230-2010</w:t>
      </w:r>
      <w:r>
        <w:rPr>
          <w:rFonts w:hint="eastAsia"/>
        </w:rPr>
        <w:t>）</w:t>
      </w:r>
    </w:p>
    <w:p w14:paraId="5CCC8F41" w14:textId="551E417B" w:rsidR="00C4370B" w:rsidRDefault="00C4370B">
      <w:pPr>
        <w:pStyle w:val="11"/>
        <w:numPr>
          <w:ilvl w:val="0"/>
          <w:numId w:val="7"/>
        </w:numPr>
        <w:adjustRightInd w:val="0"/>
        <w:snapToGrid w:val="0"/>
        <w:ind w:left="0" w:firstLine="560"/>
      </w:pPr>
      <w:r>
        <w:rPr>
          <w:rFonts w:hint="eastAsia"/>
        </w:rPr>
        <w:t>《</w:t>
      </w:r>
      <w:r w:rsidR="002E5800" w:rsidRPr="002E5800">
        <w:rPr>
          <w:rFonts w:hint="eastAsia"/>
        </w:rPr>
        <w:t>高处作业分级》（</w:t>
      </w:r>
      <w:r w:rsidR="002E5800" w:rsidRPr="002E5800">
        <w:rPr>
          <w:rFonts w:hint="eastAsia"/>
        </w:rPr>
        <w:t>GB 3608-2025</w:t>
      </w:r>
      <w:r>
        <w:rPr>
          <w:rFonts w:hint="eastAsia"/>
        </w:rPr>
        <w:t>）</w:t>
      </w:r>
    </w:p>
    <w:p w14:paraId="2EA089B4" w14:textId="7D6B0E99" w:rsidR="00C4370B" w:rsidRDefault="00C4370B">
      <w:pPr>
        <w:pStyle w:val="11"/>
        <w:numPr>
          <w:ilvl w:val="0"/>
          <w:numId w:val="7"/>
        </w:numPr>
        <w:adjustRightInd w:val="0"/>
        <w:snapToGrid w:val="0"/>
        <w:ind w:left="0" w:firstLine="560"/>
      </w:pPr>
      <w:r>
        <w:rPr>
          <w:rFonts w:hint="eastAsia"/>
        </w:rPr>
        <w:t>《工业企业设计卫生标准》（</w:t>
      </w:r>
      <w:r>
        <w:rPr>
          <w:rFonts w:hint="eastAsia"/>
        </w:rPr>
        <w:t>GBZ</w:t>
      </w:r>
      <w:r w:rsidR="005B28FA">
        <w:rPr>
          <w:rFonts w:hint="eastAsia"/>
        </w:rPr>
        <w:t xml:space="preserve"> </w:t>
      </w:r>
      <w:r>
        <w:rPr>
          <w:rFonts w:hint="eastAsia"/>
        </w:rPr>
        <w:t>1-2010</w:t>
      </w:r>
      <w:r>
        <w:rPr>
          <w:rFonts w:hint="eastAsia"/>
        </w:rPr>
        <w:t>）</w:t>
      </w:r>
    </w:p>
    <w:p w14:paraId="5FCF971B" w14:textId="5D68BF8F" w:rsidR="00C4370B" w:rsidRDefault="00C4370B">
      <w:pPr>
        <w:pStyle w:val="11"/>
        <w:numPr>
          <w:ilvl w:val="0"/>
          <w:numId w:val="7"/>
        </w:numPr>
        <w:adjustRightInd w:val="0"/>
        <w:snapToGrid w:val="0"/>
        <w:ind w:left="0" w:firstLine="560"/>
      </w:pPr>
      <w:r>
        <w:rPr>
          <w:rFonts w:hint="eastAsia"/>
        </w:rPr>
        <w:t>《工作场所有害因素职业接触限值</w:t>
      </w:r>
      <w:r>
        <w:rPr>
          <w:rFonts w:hint="eastAsia"/>
        </w:rPr>
        <w:t xml:space="preserve"> </w:t>
      </w:r>
      <w:r>
        <w:rPr>
          <w:rFonts w:hint="eastAsia"/>
        </w:rPr>
        <w:t>第</w:t>
      </w:r>
      <w:r>
        <w:rPr>
          <w:rFonts w:hint="eastAsia"/>
        </w:rPr>
        <w:t>1</w:t>
      </w:r>
      <w:r>
        <w:rPr>
          <w:rFonts w:hint="eastAsia"/>
        </w:rPr>
        <w:t>部分</w:t>
      </w:r>
      <w:r>
        <w:rPr>
          <w:rFonts w:hint="eastAsia"/>
        </w:rPr>
        <w:t xml:space="preserve"> </w:t>
      </w:r>
      <w:r>
        <w:rPr>
          <w:rFonts w:hint="eastAsia"/>
        </w:rPr>
        <w:t>化学有害因素》</w:t>
      </w:r>
      <w:r w:rsidR="002E5800" w:rsidRPr="002E5800">
        <w:rPr>
          <w:rFonts w:hint="eastAsia"/>
        </w:rPr>
        <w:t>行业标准第</w:t>
      </w:r>
      <w:r w:rsidR="002E5800" w:rsidRPr="002E5800">
        <w:rPr>
          <w:rFonts w:hint="eastAsia"/>
        </w:rPr>
        <w:t>1</w:t>
      </w:r>
      <w:r w:rsidR="002E5800" w:rsidRPr="002E5800">
        <w:rPr>
          <w:rFonts w:hint="eastAsia"/>
        </w:rPr>
        <w:t>号修改单</w:t>
      </w:r>
      <w:r w:rsidR="002E5800">
        <w:rPr>
          <w:rFonts w:hint="eastAsia"/>
        </w:rPr>
        <w:t>/</w:t>
      </w:r>
      <w:r w:rsidR="003C657D" w:rsidRPr="003C657D">
        <w:rPr>
          <w:rFonts w:hint="eastAsia"/>
        </w:rPr>
        <w:t>行业标准第</w:t>
      </w:r>
      <w:r w:rsidR="003C657D" w:rsidRPr="003C657D">
        <w:rPr>
          <w:rFonts w:hint="eastAsia"/>
        </w:rPr>
        <w:t>2</w:t>
      </w:r>
      <w:r w:rsidR="003C657D" w:rsidRPr="003C657D">
        <w:rPr>
          <w:rFonts w:hint="eastAsia"/>
        </w:rPr>
        <w:t>号修改单</w:t>
      </w:r>
      <w:r>
        <w:rPr>
          <w:rFonts w:hint="eastAsia"/>
        </w:rPr>
        <w:t>（</w:t>
      </w:r>
      <w:r>
        <w:rPr>
          <w:rFonts w:hint="eastAsia"/>
        </w:rPr>
        <w:t>GBZ</w:t>
      </w:r>
      <w:r w:rsidR="005B28FA">
        <w:rPr>
          <w:rFonts w:hint="eastAsia"/>
        </w:rPr>
        <w:t xml:space="preserve"> </w:t>
      </w:r>
      <w:r>
        <w:rPr>
          <w:rFonts w:hint="eastAsia"/>
        </w:rPr>
        <w:t>2.1-2019</w:t>
      </w:r>
      <w:r w:rsidR="002E5800" w:rsidRPr="002E5800">
        <w:rPr>
          <w:rFonts w:hint="eastAsia"/>
        </w:rPr>
        <w:t>/XG1-2022</w:t>
      </w:r>
      <w:r w:rsidR="002E5800">
        <w:rPr>
          <w:rFonts w:hint="eastAsia"/>
        </w:rPr>
        <w:t>/</w:t>
      </w:r>
      <w:r w:rsidR="003C657D" w:rsidRPr="003C657D">
        <w:rPr>
          <w:rFonts w:hint="eastAsia"/>
        </w:rPr>
        <w:t xml:space="preserve"> XG2-2024</w:t>
      </w:r>
      <w:r>
        <w:rPr>
          <w:rFonts w:hint="eastAsia"/>
        </w:rPr>
        <w:t>）</w:t>
      </w:r>
    </w:p>
    <w:p w14:paraId="39E4C30C" w14:textId="667D891F" w:rsidR="00C4370B" w:rsidRDefault="00C4370B">
      <w:pPr>
        <w:pStyle w:val="11"/>
        <w:numPr>
          <w:ilvl w:val="0"/>
          <w:numId w:val="7"/>
        </w:numPr>
        <w:adjustRightInd w:val="0"/>
        <w:snapToGrid w:val="0"/>
        <w:ind w:left="0" w:firstLine="560"/>
      </w:pPr>
      <w:r>
        <w:rPr>
          <w:rFonts w:hint="eastAsia"/>
        </w:rPr>
        <w:lastRenderedPageBreak/>
        <w:t>《工作场所有害因素职业接触限值</w:t>
      </w:r>
      <w:r>
        <w:rPr>
          <w:rFonts w:hint="eastAsia"/>
        </w:rPr>
        <w:t xml:space="preserve"> </w:t>
      </w:r>
      <w:r>
        <w:rPr>
          <w:rFonts w:hint="eastAsia"/>
        </w:rPr>
        <w:t>第</w:t>
      </w:r>
      <w:r>
        <w:rPr>
          <w:rFonts w:hint="eastAsia"/>
        </w:rPr>
        <w:t>2</w:t>
      </w:r>
      <w:r>
        <w:rPr>
          <w:rFonts w:hint="eastAsia"/>
        </w:rPr>
        <w:t>部分</w:t>
      </w:r>
      <w:r>
        <w:rPr>
          <w:rFonts w:hint="eastAsia"/>
        </w:rPr>
        <w:t xml:space="preserve"> </w:t>
      </w:r>
      <w:r>
        <w:rPr>
          <w:rFonts w:hint="eastAsia"/>
        </w:rPr>
        <w:t>物理因素》（</w:t>
      </w:r>
      <w:r>
        <w:rPr>
          <w:rFonts w:hint="eastAsia"/>
        </w:rPr>
        <w:t>GBZ</w:t>
      </w:r>
      <w:r w:rsidR="005B28FA">
        <w:rPr>
          <w:rFonts w:hint="eastAsia"/>
        </w:rPr>
        <w:t xml:space="preserve"> </w:t>
      </w:r>
      <w:r>
        <w:rPr>
          <w:rFonts w:hint="eastAsia"/>
        </w:rPr>
        <w:t>2.2-2007</w:t>
      </w:r>
      <w:r>
        <w:rPr>
          <w:rFonts w:hint="eastAsia"/>
        </w:rPr>
        <w:t>）</w:t>
      </w:r>
    </w:p>
    <w:p w14:paraId="181B6DD7" w14:textId="646A8BAE" w:rsidR="00C4370B" w:rsidRDefault="00C4370B">
      <w:pPr>
        <w:pStyle w:val="11"/>
        <w:numPr>
          <w:ilvl w:val="0"/>
          <w:numId w:val="7"/>
        </w:numPr>
        <w:adjustRightInd w:val="0"/>
        <w:snapToGrid w:val="0"/>
        <w:ind w:left="0" w:firstLine="560"/>
      </w:pPr>
      <w:r>
        <w:rPr>
          <w:rFonts w:hint="eastAsia"/>
        </w:rPr>
        <w:t>《石油化工可燃气体和有毒气体检测报警设计标准》（</w:t>
      </w:r>
      <w:r>
        <w:rPr>
          <w:rFonts w:hint="eastAsia"/>
        </w:rPr>
        <w:t>GB/T</w:t>
      </w:r>
      <w:r w:rsidR="005B28FA">
        <w:rPr>
          <w:rFonts w:hint="eastAsia"/>
        </w:rPr>
        <w:t xml:space="preserve"> </w:t>
      </w:r>
      <w:r>
        <w:rPr>
          <w:rFonts w:hint="eastAsia"/>
        </w:rPr>
        <w:t>50493-2019</w:t>
      </w:r>
      <w:r>
        <w:rPr>
          <w:rFonts w:hint="eastAsia"/>
        </w:rPr>
        <w:t>）</w:t>
      </w:r>
    </w:p>
    <w:p w14:paraId="6F5199B5" w14:textId="60958DB7" w:rsidR="00C4370B" w:rsidRDefault="00C4370B">
      <w:pPr>
        <w:pStyle w:val="11"/>
        <w:numPr>
          <w:ilvl w:val="0"/>
          <w:numId w:val="7"/>
        </w:numPr>
        <w:adjustRightInd w:val="0"/>
        <w:snapToGrid w:val="0"/>
        <w:ind w:left="0" w:firstLine="560"/>
      </w:pPr>
      <w:r>
        <w:rPr>
          <w:rFonts w:hint="eastAsia"/>
        </w:rPr>
        <w:t>《石油化工储运系统罐区设计规范》（</w:t>
      </w:r>
      <w:r>
        <w:rPr>
          <w:rFonts w:hint="eastAsia"/>
        </w:rPr>
        <w:t>SH</w:t>
      </w:r>
      <w:r w:rsidR="005B28FA">
        <w:rPr>
          <w:rFonts w:hint="eastAsia"/>
        </w:rPr>
        <w:t>/</w:t>
      </w:r>
      <w:r>
        <w:rPr>
          <w:rFonts w:hint="eastAsia"/>
        </w:rPr>
        <w:t>T</w:t>
      </w:r>
      <w:r w:rsidR="005B28FA">
        <w:rPr>
          <w:rFonts w:hint="eastAsia"/>
        </w:rPr>
        <w:t xml:space="preserve"> </w:t>
      </w:r>
      <w:r>
        <w:rPr>
          <w:rFonts w:hint="eastAsia"/>
        </w:rPr>
        <w:t>3007-2014</w:t>
      </w:r>
      <w:r>
        <w:rPr>
          <w:rFonts w:hint="eastAsia"/>
        </w:rPr>
        <w:t>）</w:t>
      </w:r>
    </w:p>
    <w:p w14:paraId="2882B555" w14:textId="69E06528" w:rsidR="00C4370B" w:rsidRDefault="00C4370B">
      <w:pPr>
        <w:pStyle w:val="11"/>
        <w:numPr>
          <w:ilvl w:val="0"/>
          <w:numId w:val="7"/>
        </w:numPr>
        <w:adjustRightInd w:val="0"/>
        <w:snapToGrid w:val="0"/>
        <w:ind w:left="0" w:firstLine="560"/>
      </w:pPr>
      <w:r>
        <w:rPr>
          <w:rFonts w:hint="eastAsia"/>
        </w:rPr>
        <w:t>《储罐区防火堤设计规范》（</w:t>
      </w:r>
      <w:r>
        <w:rPr>
          <w:rFonts w:hint="eastAsia"/>
        </w:rPr>
        <w:t>GB 50351-2014</w:t>
      </w:r>
      <w:r>
        <w:rPr>
          <w:rFonts w:hint="eastAsia"/>
        </w:rPr>
        <w:t>）</w:t>
      </w:r>
    </w:p>
    <w:p w14:paraId="1D74E00C" w14:textId="21BF4033" w:rsidR="00676DD7" w:rsidRDefault="00676DD7">
      <w:pPr>
        <w:pStyle w:val="11"/>
        <w:numPr>
          <w:ilvl w:val="0"/>
          <w:numId w:val="7"/>
        </w:numPr>
        <w:adjustRightInd w:val="0"/>
        <w:snapToGrid w:val="0"/>
        <w:ind w:left="0" w:firstLine="560"/>
      </w:pPr>
      <w:r w:rsidRPr="00676DD7">
        <w:rPr>
          <w:rFonts w:hint="eastAsia"/>
        </w:rPr>
        <w:t>《钢质石油储罐防腐蚀工程技术标准》</w:t>
      </w:r>
      <w:r>
        <w:rPr>
          <w:rFonts w:hint="eastAsia"/>
        </w:rPr>
        <w:t>（</w:t>
      </w:r>
      <w:r w:rsidRPr="00676DD7">
        <w:rPr>
          <w:rFonts w:hint="eastAsia"/>
        </w:rPr>
        <w:t>GB/T 50393-2017</w:t>
      </w:r>
      <w:r>
        <w:rPr>
          <w:rFonts w:hint="eastAsia"/>
        </w:rPr>
        <w:t>）</w:t>
      </w:r>
    </w:p>
    <w:p w14:paraId="39734C08" w14:textId="35466D6B" w:rsidR="00C4370B" w:rsidRDefault="00C4370B">
      <w:pPr>
        <w:pStyle w:val="11"/>
        <w:numPr>
          <w:ilvl w:val="0"/>
          <w:numId w:val="7"/>
        </w:numPr>
        <w:adjustRightInd w:val="0"/>
        <w:snapToGrid w:val="0"/>
        <w:ind w:left="0" w:firstLine="560"/>
      </w:pPr>
      <w:r>
        <w:rPr>
          <w:rFonts w:hint="eastAsia"/>
        </w:rPr>
        <w:t>《火灾自动报警系统设计规范》（</w:t>
      </w:r>
      <w:r>
        <w:rPr>
          <w:rFonts w:hint="eastAsia"/>
        </w:rPr>
        <w:t>GB</w:t>
      </w:r>
      <w:r w:rsidR="005B28FA">
        <w:rPr>
          <w:rFonts w:hint="eastAsia"/>
        </w:rPr>
        <w:t xml:space="preserve"> </w:t>
      </w:r>
      <w:r>
        <w:rPr>
          <w:rFonts w:hint="eastAsia"/>
        </w:rPr>
        <w:t>50116-2013</w:t>
      </w:r>
      <w:r>
        <w:rPr>
          <w:rFonts w:hint="eastAsia"/>
        </w:rPr>
        <w:t>）</w:t>
      </w:r>
    </w:p>
    <w:p w14:paraId="173893B1" w14:textId="11BE2D0F" w:rsidR="00C4370B" w:rsidRDefault="00C4370B">
      <w:pPr>
        <w:pStyle w:val="11"/>
        <w:numPr>
          <w:ilvl w:val="0"/>
          <w:numId w:val="7"/>
        </w:numPr>
        <w:adjustRightInd w:val="0"/>
        <w:snapToGrid w:val="0"/>
        <w:ind w:left="0" w:firstLine="560"/>
      </w:pPr>
      <w:r>
        <w:rPr>
          <w:rFonts w:hint="eastAsia"/>
        </w:rPr>
        <w:t>《</w:t>
      </w:r>
      <w:r w:rsidR="003C657D" w:rsidRPr="003C657D">
        <w:rPr>
          <w:rFonts w:hint="eastAsia"/>
        </w:rPr>
        <w:t>生产过程安全基本要求》（</w:t>
      </w:r>
      <w:r w:rsidR="003C657D" w:rsidRPr="003C657D">
        <w:rPr>
          <w:rFonts w:hint="eastAsia"/>
        </w:rPr>
        <w:t>GB 12801-2025</w:t>
      </w:r>
      <w:r>
        <w:rPr>
          <w:rFonts w:hint="eastAsia"/>
        </w:rPr>
        <w:t>）</w:t>
      </w:r>
    </w:p>
    <w:p w14:paraId="7086BD66" w14:textId="0A2A9845" w:rsidR="00C4370B" w:rsidRDefault="00C4370B">
      <w:pPr>
        <w:pStyle w:val="11"/>
        <w:numPr>
          <w:ilvl w:val="0"/>
          <w:numId w:val="7"/>
        </w:numPr>
        <w:adjustRightInd w:val="0"/>
        <w:snapToGrid w:val="0"/>
        <w:ind w:left="0" w:firstLine="560"/>
      </w:pPr>
      <w:r>
        <w:rPr>
          <w:rFonts w:hint="eastAsia"/>
        </w:rPr>
        <w:t>《生产设备安全卫生设计总则》（</w:t>
      </w:r>
      <w:r w:rsidR="002B7E3B" w:rsidRPr="002B7E3B">
        <w:rPr>
          <w:rFonts w:hint="eastAsia"/>
        </w:rPr>
        <w:t>GB 5083-2023</w:t>
      </w:r>
      <w:r>
        <w:rPr>
          <w:rFonts w:hint="eastAsia"/>
        </w:rPr>
        <w:t>）</w:t>
      </w:r>
    </w:p>
    <w:p w14:paraId="7C1CD28F" w14:textId="1D45646E" w:rsidR="00C4370B" w:rsidRDefault="00C4370B">
      <w:pPr>
        <w:pStyle w:val="11"/>
        <w:numPr>
          <w:ilvl w:val="0"/>
          <w:numId w:val="7"/>
        </w:numPr>
        <w:adjustRightInd w:val="0"/>
        <w:snapToGrid w:val="0"/>
        <w:ind w:left="0" w:firstLine="560"/>
      </w:pPr>
      <w:r>
        <w:rPr>
          <w:rFonts w:hint="eastAsia"/>
        </w:rPr>
        <w:t>《建筑灭火器配置设计规范》（</w:t>
      </w:r>
      <w:r>
        <w:rPr>
          <w:rFonts w:hint="eastAsia"/>
        </w:rPr>
        <w:t>GB</w:t>
      </w:r>
      <w:r w:rsidR="005B28FA">
        <w:rPr>
          <w:rFonts w:hint="eastAsia"/>
        </w:rPr>
        <w:t xml:space="preserve"> </w:t>
      </w:r>
      <w:r>
        <w:rPr>
          <w:rFonts w:hint="eastAsia"/>
        </w:rPr>
        <w:t>50140-2005</w:t>
      </w:r>
      <w:r>
        <w:rPr>
          <w:rFonts w:hint="eastAsia"/>
        </w:rPr>
        <w:t>）</w:t>
      </w:r>
    </w:p>
    <w:p w14:paraId="78C6B65A" w14:textId="07FD58D4" w:rsidR="00C4370B" w:rsidRDefault="00C4370B">
      <w:pPr>
        <w:pStyle w:val="11"/>
        <w:numPr>
          <w:ilvl w:val="0"/>
          <w:numId w:val="7"/>
        </w:numPr>
        <w:adjustRightInd w:val="0"/>
        <w:snapToGrid w:val="0"/>
        <w:ind w:left="0" w:firstLine="560"/>
      </w:pPr>
      <w:r>
        <w:rPr>
          <w:rFonts w:hint="eastAsia"/>
        </w:rPr>
        <w:t>《</w:t>
      </w:r>
      <w:r w:rsidR="002B7E3B" w:rsidRPr="002B7E3B">
        <w:rPr>
          <w:rFonts w:hint="eastAsia"/>
        </w:rPr>
        <w:t>消防应急照明和疏散指示系统</w:t>
      </w:r>
      <w:r>
        <w:rPr>
          <w:rFonts w:hint="eastAsia"/>
        </w:rPr>
        <w:t>》（</w:t>
      </w:r>
      <w:r w:rsidR="002B7E3B" w:rsidRPr="002B7E3B">
        <w:rPr>
          <w:rFonts w:hint="eastAsia"/>
        </w:rPr>
        <w:t>GB 17945-2024</w:t>
      </w:r>
      <w:r>
        <w:rPr>
          <w:rFonts w:hint="eastAsia"/>
        </w:rPr>
        <w:t>）</w:t>
      </w:r>
    </w:p>
    <w:p w14:paraId="7A4E8504" w14:textId="34BBDC13" w:rsidR="00C4370B" w:rsidRDefault="00C4370B">
      <w:pPr>
        <w:pStyle w:val="11"/>
        <w:numPr>
          <w:ilvl w:val="0"/>
          <w:numId w:val="7"/>
        </w:numPr>
        <w:adjustRightInd w:val="0"/>
        <w:snapToGrid w:val="0"/>
        <w:ind w:left="0" w:firstLine="560"/>
      </w:pPr>
      <w:r>
        <w:rPr>
          <w:rFonts w:hint="eastAsia"/>
        </w:rPr>
        <w:t>《</w:t>
      </w:r>
      <w:r w:rsidR="003C657D" w:rsidRPr="003C657D">
        <w:rPr>
          <w:rFonts w:hint="eastAsia"/>
        </w:rPr>
        <w:t>消防安全标志</w:t>
      </w:r>
      <w:r w:rsidR="003C657D" w:rsidRPr="003C657D">
        <w:rPr>
          <w:rFonts w:hint="eastAsia"/>
        </w:rPr>
        <w:t xml:space="preserve"> </w:t>
      </w:r>
      <w:r w:rsidR="003C657D" w:rsidRPr="003C657D">
        <w:rPr>
          <w:rFonts w:hint="eastAsia"/>
        </w:rPr>
        <w:t>第</w:t>
      </w:r>
      <w:r w:rsidR="003C657D" w:rsidRPr="003C657D">
        <w:rPr>
          <w:rFonts w:hint="eastAsia"/>
        </w:rPr>
        <w:t>3</w:t>
      </w:r>
      <w:r w:rsidR="003C657D" w:rsidRPr="003C657D">
        <w:rPr>
          <w:rFonts w:hint="eastAsia"/>
        </w:rPr>
        <w:t>部分：设置要求》（</w:t>
      </w:r>
      <w:r w:rsidR="003C657D" w:rsidRPr="003C657D">
        <w:rPr>
          <w:rFonts w:hint="eastAsia"/>
        </w:rPr>
        <w:t>GB 13495.3-2026</w:t>
      </w:r>
      <w:r>
        <w:rPr>
          <w:rFonts w:hint="eastAsia"/>
        </w:rPr>
        <w:t>）</w:t>
      </w:r>
    </w:p>
    <w:p w14:paraId="3151E111" w14:textId="5AA51915" w:rsidR="00C4370B" w:rsidRDefault="00C4370B">
      <w:pPr>
        <w:pStyle w:val="11"/>
        <w:numPr>
          <w:ilvl w:val="0"/>
          <w:numId w:val="7"/>
        </w:numPr>
        <w:adjustRightInd w:val="0"/>
        <w:snapToGrid w:val="0"/>
        <w:ind w:left="0" w:firstLine="560"/>
      </w:pPr>
      <w:r>
        <w:rPr>
          <w:rFonts w:hint="eastAsia"/>
        </w:rPr>
        <w:t>《固定消防炮灭火系统设计规范》（</w:t>
      </w:r>
      <w:r>
        <w:rPr>
          <w:rFonts w:hint="eastAsia"/>
        </w:rPr>
        <w:t>GB</w:t>
      </w:r>
      <w:r w:rsidR="005B28FA">
        <w:rPr>
          <w:rFonts w:hint="eastAsia"/>
        </w:rPr>
        <w:t xml:space="preserve"> </w:t>
      </w:r>
      <w:r>
        <w:rPr>
          <w:rFonts w:hint="eastAsia"/>
        </w:rPr>
        <w:t>50338-2003</w:t>
      </w:r>
      <w:r>
        <w:rPr>
          <w:rFonts w:hint="eastAsia"/>
        </w:rPr>
        <w:t>）</w:t>
      </w:r>
    </w:p>
    <w:p w14:paraId="3C0FD9AE" w14:textId="77777777" w:rsidR="003C657D" w:rsidRDefault="003C657D">
      <w:pPr>
        <w:pStyle w:val="11"/>
        <w:numPr>
          <w:ilvl w:val="0"/>
          <w:numId w:val="7"/>
        </w:numPr>
        <w:adjustRightInd w:val="0"/>
        <w:snapToGrid w:val="0"/>
        <w:ind w:left="0" w:firstLine="560"/>
      </w:pPr>
      <w:r>
        <w:rPr>
          <w:rFonts w:hint="eastAsia"/>
        </w:rPr>
        <w:t>《固定式金属梯及平台安全要求</w:t>
      </w:r>
      <w:r>
        <w:rPr>
          <w:rFonts w:hint="eastAsia"/>
        </w:rPr>
        <w:t xml:space="preserve"> </w:t>
      </w:r>
      <w:r>
        <w:rPr>
          <w:rFonts w:hint="eastAsia"/>
        </w:rPr>
        <w:t>第</w:t>
      </w:r>
      <w:r>
        <w:rPr>
          <w:rFonts w:hint="eastAsia"/>
        </w:rPr>
        <w:t>1</w:t>
      </w:r>
      <w:r>
        <w:rPr>
          <w:rFonts w:hint="eastAsia"/>
        </w:rPr>
        <w:t>部分：直梯》（</w:t>
      </w:r>
      <w:r>
        <w:rPr>
          <w:rFonts w:hint="eastAsia"/>
        </w:rPr>
        <w:t>GB 4053.1-2025</w:t>
      </w:r>
      <w:r>
        <w:rPr>
          <w:rFonts w:hint="eastAsia"/>
        </w:rPr>
        <w:t>）</w:t>
      </w:r>
    </w:p>
    <w:p w14:paraId="471EBAB5" w14:textId="77777777" w:rsidR="003C657D" w:rsidRDefault="003C657D">
      <w:pPr>
        <w:pStyle w:val="11"/>
        <w:numPr>
          <w:ilvl w:val="0"/>
          <w:numId w:val="7"/>
        </w:numPr>
        <w:adjustRightInd w:val="0"/>
        <w:snapToGrid w:val="0"/>
        <w:ind w:left="0" w:firstLine="560"/>
      </w:pPr>
      <w:r>
        <w:rPr>
          <w:rFonts w:hint="eastAsia"/>
        </w:rPr>
        <w:t>《固定式金属梯及平台安全要求</w:t>
      </w:r>
      <w:r>
        <w:rPr>
          <w:rFonts w:hint="eastAsia"/>
        </w:rPr>
        <w:t xml:space="preserve"> </w:t>
      </w:r>
      <w:r>
        <w:rPr>
          <w:rFonts w:hint="eastAsia"/>
        </w:rPr>
        <w:t>第</w:t>
      </w:r>
      <w:r>
        <w:rPr>
          <w:rFonts w:hint="eastAsia"/>
        </w:rPr>
        <w:t>2</w:t>
      </w:r>
      <w:r>
        <w:rPr>
          <w:rFonts w:hint="eastAsia"/>
        </w:rPr>
        <w:t>部分：斜梯》（</w:t>
      </w:r>
      <w:r>
        <w:rPr>
          <w:rFonts w:hint="eastAsia"/>
        </w:rPr>
        <w:t>GB 4053.2-2025</w:t>
      </w:r>
      <w:r>
        <w:rPr>
          <w:rFonts w:hint="eastAsia"/>
        </w:rPr>
        <w:t>）</w:t>
      </w:r>
    </w:p>
    <w:p w14:paraId="5CB060D1" w14:textId="6D9F8DE6" w:rsidR="00C4370B" w:rsidRDefault="003C657D">
      <w:pPr>
        <w:pStyle w:val="11"/>
        <w:numPr>
          <w:ilvl w:val="0"/>
          <w:numId w:val="7"/>
        </w:numPr>
        <w:adjustRightInd w:val="0"/>
        <w:snapToGrid w:val="0"/>
        <w:ind w:left="0" w:firstLine="560"/>
      </w:pPr>
      <w:r>
        <w:rPr>
          <w:rFonts w:hint="eastAsia"/>
        </w:rPr>
        <w:t>《固定式金属梯及平台安全要求</w:t>
      </w:r>
      <w:r>
        <w:rPr>
          <w:rFonts w:hint="eastAsia"/>
        </w:rPr>
        <w:t xml:space="preserve"> </w:t>
      </w:r>
      <w:r>
        <w:rPr>
          <w:rFonts w:hint="eastAsia"/>
        </w:rPr>
        <w:t>第</w:t>
      </w:r>
      <w:r>
        <w:rPr>
          <w:rFonts w:hint="eastAsia"/>
        </w:rPr>
        <w:t>3</w:t>
      </w:r>
      <w:r>
        <w:rPr>
          <w:rFonts w:hint="eastAsia"/>
        </w:rPr>
        <w:t>部分：工业防护栏杆及平台》（</w:t>
      </w:r>
      <w:r>
        <w:rPr>
          <w:rFonts w:hint="eastAsia"/>
        </w:rPr>
        <w:t>GB 4053.3-2025</w:t>
      </w:r>
      <w:r w:rsidR="00C4370B">
        <w:rPr>
          <w:rFonts w:hint="eastAsia"/>
        </w:rPr>
        <w:t>）</w:t>
      </w:r>
    </w:p>
    <w:p w14:paraId="757F1AD3" w14:textId="71EA1D6E" w:rsidR="00C4370B" w:rsidRDefault="00C4370B">
      <w:pPr>
        <w:pStyle w:val="11"/>
        <w:numPr>
          <w:ilvl w:val="0"/>
          <w:numId w:val="7"/>
        </w:numPr>
        <w:adjustRightInd w:val="0"/>
        <w:snapToGrid w:val="0"/>
        <w:ind w:left="0" w:firstLine="560"/>
      </w:pPr>
      <w:r>
        <w:rPr>
          <w:rFonts w:hint="eastAsia"/>
        </w:rPr>
        <w:t>《电力装置的继电保护和自动装置设计规范》（</w:t>
      </w:r>
      <w:r>
        <w:rPr>
          <w:rFonts w:hint="eastAsia"/>
        </w:rPr>
        <w:t>GB/T</w:t>
      </w:r>
      <w:r w:rsidR="005B28FA">
        <w:rPr>
          <w:rFonts w:hint="eastAsia"/>
        </w:rPr>
        <w:t xml:space="preserve"> </w:t>
      </w:r>
      <w:r>
        <w:rPr>
          <w:rFonts w:hint="eastAsia"/>
        </w:rPr>
        <w:t>50062-2008</w:t>
      </w:r>
      <w:r>
        <w:rPr>
          <w:rFonts w:hint="eastAsia"/>
        </w:rPr>
        <w:t>）</w:t>
      </w:r>
    </w:p>
    <w:p w14:paraId="2834F5E2" w14:textId="000243A7" w:rsidR="00C4370B" w:rsidRDefault="00C4370B">
      <w:pPr>
        <w:pStyle w:val="11"/>
        <w:numPr>
          <w:ilvl w:val="0"/>
          <w:numId w:val="7"/>
        </w:numPr>
        <w:adjustRightInd w:val="0"/>
        <w:snapToGrid w:val="0"/>
        <w:ind w:left="0" w:firstLine="560"/>
      </w:pPr>
      <w:r>
        <w:rPr>
          <w:rFonts w:hint="eastAsia"/>
        </w:rPr>
        <w:t>《供配电系统设计规范》（</w:t>
      </w:r>
      <w:r>
        <w:rPr>
          <w:rFonts w:hint="eastAsia"/>
        </w:rPr>
        <w:t>GB</w:t>
      </w:r>
      <w:r w:rsidR="005B28FA">
        <w:rPr>
          <w:rFonts w:hint="eastAsia"/>
        </w:rPr>
        <w:t xml:space="preserve"> </w:t>
      </w:r>
      <w:r>
        <w:rPr>
          <w:rFonts w:hint="eastAsia"/>
        </w:rPr>
        <w:t>50052-2009</w:t>
      </w:r>
      <w:r>
        <w:rPr>
          <w:rFonts w:hint="eastAsia"/>
        </w:rPr>
        <w:t>）</w:t>
      </w:r>
    </w:p>
    <w:p w14:paraId="12C9A1DE" w14:textId="73B4F404" w:rsidR="00C4370B" w:rsidRDefault="00C4370B">
      <w:pPr>
        <w:pStyle w:val="11"/>
        <w:numPr>
          <w:ilvl w:val="0"/>
          <w:numId w:val="7"/>
        </w:numPr>
        <w:adjustRightInd w:val="0"/>
        <w:snapToGrid w:val="0"/>
        <w:ind w:left="0" w:firstLine="560"/>
      </w:pPr>
      <w:r>
        <w:rPr>
          <w:rFonts w:hint="eastAsia"/>
        </w:rPr>
        <w:t>《低压配电设计规范》（</w:t>
      </w:r>
      <w:r>
        <w:rPr>
          <w:rFonts w:hint="eastAsia"/>
        </w:rPr>
        <w:t>GB</w:t>
      </w:r>
      <w:r w:rsidR="005B28FA">
        <w:rPr>
          <w:rFonts w:hint="eastAsia"/>
        </w:rPr>
        <w:t xml:space="preserve"> </w:t>
      </w:r>
      <w:r>
        <w:rPr>
          <w:rFonts w:hint="eastAsia"/>
        </w:rPr>
        <w:t>50054-2011</w:t>
      </w:r>
      <w:r>
        <w:rPr>
          <w:rFonts w:hint="eastAsia"/>
        </w:rPr>
        <w:t>）</w:t>
      </w:r>
    </w:p>
    <w:p w14:paraId="5C536F0E" w14:textId="59DFA475" w:rsidR="00C4370B" w:rsidRDefault="00C4370B">
      <w:pPr>
        <w:pStyle w:val="11"/>
        <w:numPr>
          <w:ilvl w:val="0"/>
          <w:numId w:val="7"/>
        </w:numPr>
        <w:adjustRightInd w:val="0"/>
        <w:snapToGrid w:val="0"/>
        <w:ind w:left="0" w:firstLine="560"/>
      </w:pPr>
      <w:r>
        <w:rPr>
          <w:rFonts w:hint="eastAsia"/>
        </w:rPr>
        <w:t>《</w:t>
      </w:r>
      <w:r>
        <w:rPr>
          <w:rFonts w:hint="eastAsia"/>
        </w:rPr>
        <w:t>20kV</w:t>
      </w:r>
      <w:r>
        <w:rPr>
          <w:rFonts w:hint="eastAsia"/>
        </w:rPr>
        <w:t>及以下变电所设计规范》（</w:t>
      </w:r>
      <w:r>
        <w:rPr>
          <w:rFonts w:hint="eastAsia"/>
        </w:rPr>
        <w:t>GB</w:t>
      </w:r>
      <w:r w:rsidR="005B28FA">
        <w:rPr>
          <w:rFonts w:hint="eastAsia"/>
        </w:rPr>
        <w:t xml:space="preserve"> </w:t>
      </w:r>
      <w:r>
        <w:rPr>
          <w:rFonts w:hint="eastAsia"/>
        </w:rPr>
        <w:t>50053-2013</w:t>
      </w:r>
      <w:r>
        <w:rPr>
          <w:rFonts w:hint="eastAsia"/>
        </w:rPr>
        <w:t>）</w:t>
      </w:r>
    </w:p>
    <w:p w14:paraId="07D848C7" w14:textId="1E4BB807" w:rsidR="00C4370B" w:rsidRDefault="00C4370B">
      <w:pPr>
        <w:pStyle w:val="11"/>
        <w:numPr>
          <w:ilvl w:val="0"/>
          <w:numId w:val="7"/>
        </w:numPr>
        <w:adjustRightInd w:val="0"/>
        <w:snapToGrid w:val="0"/>
        <w:ind w:left="0" w:firstLine="560"/>
      </w:pPr>
      <w:r>
        <w:rPr>
          <w:rFonts w:hint="eastAsia"/>
        </w:rPr>
        <w:t>《</w:t>
      </w:r>
      <w:r w:rsidR="001363A0" w:rsidRPr="001363A0">
        <w:rPr>
          <w:rFonts w:hint="eastAsia"/>
        </w:rPr>
        <w:t>泡沫灭火系统技术标准</w:t>
      </w:r>
      <w:r>
        <w:rPr>
          <w:rFonts w:hint="eastAsia"/>
        </w:rPr>
        <w:t>》（</w:t>
      </w:r>
      <w:r w:rsidR="001363A0" w:rsidRPr="001363A0">
        <w:rPr>
          <w:rFonts w:hint="eastAsia"/>
        </w:rPr>
        <w:t>GB 50151-2021</w:t>
      </w:r>
      <w:r>
        <w:rPr>
          <w:rFonts w:hint="eastAsia"/>
        </w:rPr>
        <w:t>）</w:t>
      </w:r>
    </w:p>
    <w:p w14:paraId="0F6CA1DC" w14:textId="2B5606B3" w:rsidR="00C4370B" w:rsidRDefault="00C4370B">
      <w:pPr>
        <w:pStyle w:val="11"/>
        <w:numPr>
          <w:ilvl w:val="0"/>
          <w:numId w:val="7"/>
        </w:numPr>
        <w:adjustRightInd w:val="0"/>
        <w:snapToGrid w:val="0"/>
        <w:ind w:left="0" w:firstLine="560"/>
      </w:pPr>
      <w:r>
        <w:rPr>
          <w:rFonts w:hint="eastAsia"/>
        </w:rPr>
        <w:lastRenderedPageBreak/>
        <w:t>《危险场所电气防爆安全规范》（</w:t>
      </w:r>
      <w:r>
        <w:rPr>
          <w:rFonts w:hint="eastAsia"/>
        </w:rPr>
        <w:t>AQ</w:t>
      </w:r>
      <w:r w:rsidR="005B28FA">
        <w:rPr>
          <w:rFonts w:hint="eastAsia"/>
        </w:rPr>
        <w:t xml:space="preserve"> </w:t>
      </w:r>
      <w:r>
        <w:rPr>
          <w:rFonts w:hint="eastAsia"/>
        </w:rPr>
        <w:t>3009-2007</w:t>
      </w:r>
      <w:r>
        <w:rPr>
          <w:rFonts w:hint="eastAsia"/>
        </w:rPr>
        <w:t>）</w:t>
      </w:r>
    </w:p>
    <w:p w14:paraId="558A24CD" w14:textId="1CCACE38" w:rsidR="00C4370B" w:rsidRDefault="00C4370B">
      <w:pPr>
        <w:pStyle w:val="11"/>
        <w:numPr>
          <w:ilvl w:val="0"/>
          <w:numId w:val="7"/>
        </w:numPr>
        <w:adjustRightInd w:val="0"/>
        <w:snapToGrid w:val="0"/>
        <w:ind w:left="0" w:firstLine="560"/>
      </w:pPr>
      <w:r>
        <w:rPr>
          <w:rFonts w:hint="eastAsia"/>
        </w:rPr>
        <w:t>《通用用电设备配电设计规范》（</w:t>
      </w:r>
      <w:r>
        <w:rPr>
          <w:rFonts w:hint="eastAsia"/>
        </w:rPr>
        <w:t>GB 50055-2011</w:t>
      </w:r>
      <w:r>
        <w:rPr>
          <w:rFonts w:hint="eastAsia"/>
        </w:rPr>
        <w:t>）</w:t>
      </w:r>
    </w:p>
    <w:p w14:paraId="2FB2A8EF" w14:textId="7F37DA9E" w:rsidR="00C4370B" w:rsidRDefault="00C4370B">
      <w:pPr>
        <w:pStyle w:val="11"/>
        <w:numPr>
          <w:ilvl w:val="0"/>
          <w:numId w:val="7"/>
        </w:numPr>
        <w:adjustRightInd w:val="0"/>
        <w:snapToGrid w:val="0"/>
        <w:ind w:left="0" w:firstLine="560"/>
      </w:pPr>
      <w:r>
        <w:rPr>
          <w:rFonts w:hint="eastAsia"/>
        </w:rPr>
        <w:t>《</w:t>
      </w:r>
      <w:r w:rsidR="001363A0" w:rsidRPr="001363A0">
        <w:rPr>
          <w:rFonts w:hint="eastAsia"/>
        </w:rPr>
        <w:t>工业电视系统工程设计标准</w:t>
      </w:r>
      <w:r>
        <w:rPr>
          <w:rFonts w:hint="eastAsia"/>
        </w:rPr>
        <w:t>》（</w:t>
      </w:r>
      <w:r w:rsidR="001363A0" w:rsidRPr="001363A0">
        <w:rPr>
          <w:rFonts w:hint="eastAsia"/>
        </w:rPr>
        <w:t>GB/T 50115-2019</w:t>
      </w:r>
      <w:r>
        <w:rPr>
          <w:rFonts w:hint="eastAsia"/>
        </w:rPr>
        <w:t>）</w:t>
      </w:r>
    </w:p>
    <w:p w14:paraId="7407B835" w14:textId="7C4BB3A6" w:rsidR="00C4370B" w:rsidRDefault="00C4370B">
      <w:pPr>
        <w:pStyle w:val="11"/>
        <w:numPr>
          <w:ilvl w:val="0"/>
          <w:numId w:val="7"/>
        </w:numPr>
        <w:adjustRightInd w:val="0"/>
        <w:snapToGrid w:val="0"/>
        <w:ind w:left="0" w:firstLine="560"/>
      </w:pPr>
      <w:r>
        <w:rPr>
          <w:rFonts w:hint="eastAsia"/>
        </w:rPr>
        <w:t>《</w:t>
      </w:r>
      <w:r w:rsidR="001363A0" w:rsidRPr="001363A0">
        <w:rPr>
          <w:rFonts w:hint="eastAsia"/>
        </w:rPr>
        <w:t>中华人民共和国劳动部噪声作业分级</w:t>
      </w:r>
      <w:r>
        <w:rPr>
          <w:rFonts w:hint="eastAsia"/>
        </w:rPr>
        <w:t>》（</w:t>
      </w:r>
      <w:r>
        <w:rPr>
          <w:rFonts w:hint="eastAsia"/>
        </w:rPr>
        <w:t>LD</w:t>
      </w:r>
      <w:r w:rsidR="005B28FA">
        <w:rPr>
          <w:rFonts w:hint="eastAsia"/>
        </w:rPr>
        <w:t xml:space="preserve"> </w:t>
      </w:r>
      <w:r>
        <w:rPr>
          <w:rFonts w:hint="eastAsia"/>
        </w:rPr>
        <w:t>80-1995</w:t>
      </w:r>
      <w:r>
        <w:rPr>
          <w:rFonts w:hint="eastAsia"/>
        </w:rPr>
        <w:t>）</w:t>
      </w:r>
    </w:p>
    <w:p w14:paraId="6732ABDC" w14:textId="0BACB941" w:rsidR="00C4370B" w:rsidRDefault="00C4370B">
      <w:pPr>
        <w:pStyle w:val="11"/>
        <w:numPr>
          <w:ilvl w:val="0"/>
          <w:numId w:val="7"/>
        </w:numPr>
        <w:adjustRightInd w:val="0"/>
        <w:snapToGrid w:val="0"/>
        <w:ind w:left="0" w:firstLine="560"/>
      </w:pPr>
      <w:r>
        <w:rPr>
          <w:rFonts w:hint="eastAsia"/>
        </w:rPr>
        <w:t>《石油化工静电接地设计规范》（</w:t>
      </w:r>
      <w:r>
        <w:rPr>
          <w:rFonts w:hint="eastAsia"/>
        </w:rPr>
        <w:t>SH/T</w:t>
      </w:r>
      <w:r w:rsidR="005B28FA">
        <w:rPr>
          <w:rFonts w:hint="eastAsia"/>
        </w:rPr>
        <w:t xml:space="preserve"> </w:t>
      </w:r>
      <w:r>
        <w:rPr>
          <w:rFonts w:hint="eastAsia"/>
        </w:rPr>
        <w:t>3097-2017</w:t>
      </w:r>
      <w:r>
        <w:rPr>
          <w:rFonts w:hint="eastAsia"/>
        </w:rPr>
        <w:t>）</w:t>
      </w:r>
    </w:p>
    <w:p w14:paraId="1DF7F243" w14:textId="419F4C3E" w:rsidR="00C4370B" w:rsidRDefault="00C4370B">
      <w:pPr>
        <w:pStyle w:val="11"/>
        <w:numPr>
          <w:ilvl w:val="0"/>
          <w:numId w:val="7"/>
        </w:numPr>
        <w:adjustRightInd w:val="0"/>
        <w:snapToGrid w:val="0"/>
        <w:ind w:left="0" w:firstLine="560"/>
      </w:pPr>
      <w:r>
        <w:rPr>
          <w:rFonts w:hint="eastAsia"/>
        </w:rPr>
        <w:t>《</w:t>
      </w:r>
      <w:r w:rsidR="003C657D" w:rsidRPr="003C657D">
        <w:rPr>
          <w:rFonts w:hint="eastAsia"/>
        </w:rPr>
        <w:t>防止静电事故通用要求》（</w:t>
      </w:r>
      <w:r w:rsidR="003C657D" w:rsidRPr="003C657D">
        <w:rPr>
          <w:rFonts w:hint="eastAsia"/>
        </w:rPr>
        <w:t>GB 12158-2024</w:t>
      </w:r>
      <w:r>
        <w:rPr>
          <w:rFonts w:hint="eastAsia"/>
        </w:rPr>
        <w:t>）</w:t>
      </w:r>
    </w:p>
    <w:p w14:paraId="4C15B7ED" w14:textId="607F248F" w:rsidR="00C4370B" w:rsidRDefault="00C4370B">
      <w:pPr>
        <w:pStyle w:val="11"/>
        <w:numPr>
          <w:ilvl w:val="0"/>
          <w:numId w:val="7"/>
        </w:numPr>
        <w:adjustRightInd w:val="0"/>
        <w:snapToGrid w:val="0"/>
        <w:ind w:left="0" w:firstLine="560"/>
      </w:pPr>
      <w:r>
        <w:rPr>
          <w:rFonts w:hint="eastAsia"/>
        </w:rPr>
        <w:t>《分散型控制系统工程设计规范》（</w:t>
      </w:r>
      <w:r>
        <w:rPr>
          <w:rFonts w:hint="eastAsia"/>
        </w:rPr>
        <w:t>HG/T</w:t>
      </w:r>
      <w:r w:rsidR="005B28FA">
        <w:rPr>
          <w:rFonts w:hint="eastAsia"/>
        </w:rPr>
        <w:t xml:space="preserve"> </w:t>
      </w:r>
      <w:r>
        <w:rPr>
          <w:rFonts w:hint="eastAsia"/>
        </w:rPr>
        <w:t>20573-2012</w:t>
      </w:r>
      <w:r>
        <w:rPr>
          <w:rFonts w:hint="eastAsia"/>
        </w:rPr>
        <w:t>）</w:t>
      </w:r>
    </w:p>
    <w:p w14:paraId="783DD2CA" w14:textId="06AE1C45" w:rsidR="00C4370B" w:rsidRDefault="00C4370B">
      <w:pPr>
        <w:pStyle w:val="11"/>
        <w:numPr>
          <w:ilvl w:val="0"/>
          <w:numId w:val="7"/>
        </w:numPr>
        <w:adjustRightInd w:val="0"/>
        <w:snapToGrid w:val="0"/>
        <w:ind w:left="0" w:firstLine="560"/>
      </w:pPr>
      <w:r>
        <w:rPr>
          <w:rFonts w:hint="eastAsia"/>
        </w:rPr>
        <w:t>《石油化工设备管道钢结构表面色和标志规定》（</w:t>
      </w:r>
      <w:r w:rsidR="005B28FA" w:rsidRPr="005B28FA">
        <w:rPr>
          <w:rFonts w:hint="eastAsia"/>
        </w:rPr>
        <w:t>SH/T 3043-2014</w:t>
      </w:r>
      <w:r>
        <w:rPr>
          <w:rFonts w:hint="eastAsia"/>
        </w:rPr>
        <w:t>）</w:t>
      </w:r>
    </w:p>
    <w:p w14:paraId="76CC8B76" w14:textId="72036106" w:rsidR="00C4370B" w:rsidRDefault="00C4370B">
      <w:pPr>
        <w:pStyle w:val="11"/>
        <w:numPr>
          <w:ilvl w:val="0"/>
          <w:numId w:val="7"/>
        </w:numPr>
        <w:adjustRightInd w:val="0"/>
        <w:snapToGrid w:val="0"/>
        <w:ind w:left="0" w:firstLine="560"/>
      </w:pPr>
      <w:r>
        <w:rPr>
          <w:rFonts w:hint="eastAsia"/>
        </w:rPr>
        <w:t>《</w:t>
      </w:r>
      <w:r w:rsidR="001363A0" w:rsidRPr="001363A0">
        <w:rPr>
          <w:rFonts w:hint="eastAsia"/>
        </w:rPr>
        <w:t>工业建筑供暖通风与空气调节设计规范</w:t>
      </w:r>
      <w:r>
        <w:rPr>
          <w:rFonts w:hint="eastAsia"/>
        </w:rPr>
        <w:t>》（</w:t>
      </w:r>
      <w:r>
        <w:rPr>
          <w:rFonts w:hint="eastAsia"/>
        </w:rPr>
        <w:t>GB</w:t>
      </w:r>
      <w:r w:rsidR="005B28FA">
        <w:rPr>
          <w:rFonts w:hint="eastAsia"/>
        </w:rPr>
        <w:t xml:space="preserve"> </w:t>
      </w:r>
      <w:r>
        <w:rPr>
          <w:rFonts w:hint="eastAsia"/>
        </w:rPr>
        <w:t>50019-2015</w:t>
      </w:r>
      <w:r>
        <w:rPr>
          <w:rFonts w:hint="eastAsia"/>
        </w:rPr>
        <w:t>）</w:t>
      </w:r>
    </w:p>
    <w:p w14:paraId="200F2647" w14:textId="5A1EFE01" w:rsidR="00C4370B" w:rsidRDefault="00C4370B">
      <w:pPr>
        <w:pStyle w:val="11"/>
        <w:numPr>
          <w:ilvl w:val="0"/>
          <w:numId w:val="7"/>
        </w:numPr>
        <w:adjustRightInd w:val="0"/>
        <w:snapToGrid w:val="0"/>
        <w:ind w:left="0" w:firstLine="560"/>
      </w:pPr>
      <w:r>
        <w:rPr>
          <w:rFonts w:hint="eastAsia"/>
        </w:rPr>
        <w:t>《压缩空气站设计规范》（</w:t>
      </w:r>
      <w:r>
        <w:rPr>
          <w:rFonts w:hint="eastAsia"/>
        </w:rPr>
        <w:t>GB</w:t>
      </w:r>
      <w:r w:rsidR="005B28FA">
        <w:rPr>
          <w:rFonts w:hint="eastAsia"/>
        </w:rPr>
        <w:t xml:space="preserve"> </w:t>
      </w:r>
      <w:r>
        <w:rPr>
          <w:rFonts w:hint="eastAsia"/>
        </w:rPr>
        <w:t>50029-2014</w:t>
      </w:r>
      <w:r>
        <w:rPr>
          <w:rFonts w:hint="eastAsia"/>
        </w:rPr>
        <w:t>）</w:t>
      </w:r>
    </w:p>
    <w:p w14:paraId="003C47BD" w14:textId="6ED77135" w:rsidR="00C4370B" w:rsidRDefault="00C4370B">
      <w:pPr>
        <w:pStyle w:val="11"/>
        <w:numPr>
          <w:ilvl w:val="0"/>
          <w:numId w:val="7"/>
        </w:numPr>
        <w:adjustRightInd w:val="0"/>
        <w:snapToGrid w:val="0"/>
        <w:ind w:left="0" w:firstLine="560"/>
      </w:pPr>
      <w:r>
        <w:rPr>
          <w:rFonts w:hint="eastAsia"/>
        </w:rPr>
        <w:t>《</w:t>
      </w:r>
      <w:r w:rsidR="005B28FA" w:rsidRPr="005B28FA">
        <w:rPr>
          <w:rFonts w:hint="eastAsia"/>
        </w:rPr>
        <w:t>建筑抗震设计标准（</w:t>
      </w:r>
      <w:r w:rsidR="005B28FA" w:rsidRPr="005B28FA">
        <w:rPr>
          <w:rFonts w:hint="eastAsia"/>
        </w:rPr>
        <w:t>2024</w:t>
      </w:r>
      <w:r w:rsidR="005B28FA" w:rsidRPr="005B28FA">
        <w:rPr>
          <w:rFonts w:hint="eastAsia"/>
        </w:rPr>
        <w:t>年版）</w:t>
      </w:r>
      <w:r>
        <w:rPr>
          <w:rFonts w:hint="eastAsia"/>
        </w:rPr>
        <w:t>》（</w:t>
      </w:r>
      <w:r w:rsidR="005B28FA" w:rsidRPr="005B28FA">
        <w:rPr>
          <w:rFonts w:hint="eastAsia"/>
        </w:rPr>
        <w:t>GB/T 50011-2010</w:t>
      </w:r>
      <w:r>
        <w:rPr>
          <w:rFonts w:hint="eastAsia"/>
        </w:rPr>
        <w:t>）</w:t>
      </w:r>
    </w:p>
    <w:p w14:paraId="2398DE40" w14:textId="6FC4E022" w:rsidR="00C4370B" w:rsidRDefault="00C4370B">
      <w:pPr>
        <w:pStyle w:val="11"/>
        <w:numPr>
          <w:ilvl w:val="0"/>
          <w:numId w:val="7"/>
        </w:numPr>
        <w:adjustRightInd w:val="0"/>
        <w:snapToGrid w:val="0"/>
        <w:ind w:left="0" w:firstLine="560"/>
      </w:pPr>
      <w:r>
        <w:rPr>
          <w:rFonts w:hint="eastAsia"/>
        </w:rPr>
        <w:t>《</w:t>
      </w:r>
      <w:r w:rsidR="001363A0" w:rsidRPr="001363A0">
        <w:rPr>
          <w:rFonts w:hint="eastAsia"/>
        </w:rPr>
        <w:t>化学品分类和标签规范</w:t>
      </w:r>
      <w:r w:rsidR="001363A0" w:rsidRPr="001363A0">
        <w:rPr>
          <w:rFonts w:hint="eastAsia"/>
        </w:rPr>
        <w:t xml:space="preserve"> </w:t>
      </w:r>
      <w:r w:rsidR="001363A0" w:rsidRPr="001363A0">
        <w:rPr>
          <w:rFonts w:hint="eastAsia"/>
        </w:rPr>
        <w:t>第</w:t>
      </w:r>
      <w:r w:rsidR="001363A0" w:rsidRPr="001363A0">
        <w:rPr>
          <w:rFonts w:hint="eastAsia"/>
        </w:rPr>
        <w:t>3</w:t>
      </w:r>
      <w:r w:rsidR="001363A0" w:rsidRPr="001363A0">
        <w:rPr>
          <w:rFonts w:hint="eastAsia"/>
        </w:rPr>
        <w:t>部分：易燃气体</w:t>
      </w:r>
      <w:r>
        <w:rPr>
          <w:rFonts w:hint="eastAsia"/>
        </w:rPr>
        <w:t>》（</w:t>
      </w:r>
      <w:r>
        <w:rPr>
          <w:rFonts w:hint="eastAsia"/>
        </w:rPr>
        <w:t>GB</w:t>
      </w:r>
      <w:r w:rsidR="005B28FA">
        <w:rPr>
          <w:rFonts w:hint="eastAsia"/>
        </w:rPr>
        <w:t xml:space="preserve"> </w:t>
      </w:r>
      <w:r>
        <w:rPr>
          <w:rFonts w:hint="eastAsia"/>
        </w:rPr>
        <w:t>30000.3-2013</w:t>
      </w:r>
      <w:r>
        <w:rPr>
          <w:rFonts w:hint="eastAsia"/>
        </w:rPr>
        <w:t>）</w:t>
      </w:r>
    </w:p>
    <w:p w14:paraId="3A9306C2" w14:textId="7DFD0C11" w:rsidR="00C4370B" w:rsidRDefault="00C4370B">
      <w:pPr>
        <w:pStyle w:val="11"/>
        <w:numPr>
          <w:ilvl w:val="0"/>
          <w:numId w:val="7"/>
        </w:numPr>
        <w:adjustRightInd w:val="0"/>
        <w:snapToGrid w:val="0"/>
        <w:ind w:left="0" w:firstLine="560"/>
      </w:pPr>
      <w:r>
        <w:rPr>
          <w:rFonts w:hint="eastAsia"/>
        </w:rPr>
        <w:t>《</w:t>
      </w:r>
      <w:r w:rsidR="001363A0" w:rsidRPr="001363A0">
        <w:rPr>
          <w:rFonts w:hint="eastAsia"/>
        </w:rPr>
        <w:t>化学品分类和标签规范</w:t>
      </w:r>
      <w:r w:rsidR="001363A0" w:rsidRPr="001363A0">
        <w:rPr>
          <w:rFonts w:hint="eastAsia"/>
        </w:rPr>
        <w:t xml:space="preserve"> </w:t>
      </w:r>
      <w:r w:rsidR="001363A0" w:rsidRPr="001363A0">
        <w:rPr>
          <w:rFonts w:hint="eastAsia"/>
        </w:rPr>
        <w:t>第</w:t>
      </w:r>
      <w:r w:rsidR="001363A0" w:rsidRPr="001363A0">
        <w:rPr>
          <w:rFonts w:hint="eastAsia"/>
        </w:rPr>
        <w:t>6</w:t>
      </w:r>
      <w:r w:rsidR="001363A0" w:rsidRPr="001363A0">
        <w:rPr>
          <w:rFonts w:hint="eastAsia"/>
        </w:rPr>
        <w:t>部分：加压气体</w:t>
      </w:r>
      <w:r>
        <w:rPr>
          <w:rFonts w:hint="eastAsia"/>
        </w:rPr>
        <w:t>》（</w:t>
      </w:r>
      <w:r>
        <w:rPr>
          <w:rFonts w:hint="eastAsia"/>
        </w:rPr>
        <w:t>GB</w:t>
      </w:r>
      <w:r w:rsidR="005B28FA">
        <w:rPr>
          <w:rFonts w:hint="eastAsia"/>
        </w:rPr>
        <w:t xml:space="preserve"> </w:t>
      </w:r>
      <w:r>
        <w:rPr>
          <w:rFonts w:hint="eastAsia"/>
        </w:rPr>
        <w:t>30000.6-2013</w:t>
      </w:r>
      <w:r>
        <w:rPr>
          <w:rFonts w:hint="eastAsia"/>
        </w:rPr>
        <w:t>）</w:t>
      </w:r>
    </w:p>
    <w:p w14:paraId="3577099C" w14:textId="2EEE1088" w:rsidR="00C4370B" w:rsidRDefault="00C4370B">
      <w:pPr>
        <w:pStyle w:val="11"/>
        <w:numPr>
          <w:ilvl w:val="0"/>
          <w:numId w:val="7"/>
        </w:numPr>
        <w:adjustRightInd w:val="0"/>
        <w:snapToGrid w:val="0"/>
        <w:ind w:left="0" w:firstLine="560"/>
      </w:pPr>
      <w:r>
        <w:rPr>
          <w:rFonts w:hint="eastAsia"/>
        </w:rPr>
        <w:t>《化学品分类和标签规范</w:t>
      </w:r>
      <w:r w:rsidR="001363A0">
        <w:rPr>
          <w:rFonts w:hint="eastAsia"/>
        </w:rPr>
        <w:t xml:space="preserve"> </w:t>
      </w:r>
      <w:r>
        <w:rPr>
          <w:rFonts w:hint="eastAsia"/>
        </w:rPr>
        <w:t>第</w:t>
      </w:r>
      <w:r>
        <w:rPr>
          <w:rFonts w:hint="eastAsia"/>
        </w:rPr>
        <w:t>7</w:t>
      </w:r>
      <w:r>
        <w:rPr>
          <w:rFonts w:hint="eastAsia"/>
        </w:rPr>
        <w:t>部分：易燃液体》（</w:t>
      </w:r>
      <w:r>
        <w:rPr>
          <w:rFonts w:hint="eastAsia"/>
        </w:rPr>
        <w:t>GB</w:t>
      </w:r>
      <w:r w:rsidR="005B28FA">
        <w:rPr>
          <w:rFonts w:hint="eastAsia"/>
        </w:rPr>
        <w:t xml:space="preserve"> </w:t>
      </w:r>
      <w:r>
        <w:rPr>
          <w:rFonts w:hint="eastAsia"/>
        </w:rPr>
        <w:t>30000.7-2013</w:t>
      </w:r>
      <w:r>
        <w:rPr>
          <w:rFonts w:hint="eastAsia"/>
        </w:rPr>
        <w:t>）</w:t>
      </w:r>
    </w:p>
    <w:p w14:paraId="3CAF9312" w14:textId="2045A6AF" w:rsidR="00C4370B" w:rsidRPr="003E3178" w:rsidRDefault="00C4370B">
      <w:pPr>
        <w:pStyle w:val="11"/>
        <w:numPr>
          <w:ilvl w:val="0"/>
          <w:numId w:val="7"/>
        </w:numPr>
        <w:adjustRightInd w:val="0"/>
        <w:snapToGrid w:val="0"/>
        <w:ind w:left="0" w:firstLine="560"/>
      </w:pPr>
      <w:r w:rsidRPr="003E3178">
        <w:rPr>
          <w:rFonts w:hint="eastAsia"/>
        </w:rPr>
        <w:t>《</w:t>
      </w:r>
      <w:r w:rsidR="00CB0907" w:rsidRPr="003E3178">
        <w:rPr>
          <w:rFonts w:hint="eastAsia"/>
        </w:rPr>
        <w:t>重大火灾隐患判定规则</w:t>
      </w:r>
      <w:r w:rsidRPr="003E3178">
        <w:rPr>
          <w:rFonts w:hint="eastAsia"/>
        </w:rPr>
        <w:t>》（</w:t>
      </w:r>
      <w:r w:rsidR="00CB0907" w:rsidRPr="003E3178">
        <w:rPr>
          <w:rFonts w:hint="eastAsia"/>
        </w:rPr>
        <w:t>GB 35181-2025</w:t>
      </w:r>
      <w:r w:rsidRPr="003E3178">
        <w:rPr>
          <w:rFonts w:hint="eastAsia"/>
        </w:rPr>
        <w:t>）</w:t>
      </w:r>
    </w:p>
    <w:p w14:paraId="2631807D" w14:textId="501DE6F1" w:rsidR="00676DD7" w:rsidRDefault="00676DD7">
      <w:pPr>
        <w:pStyle w:val="11"/>
        <w:numPr>
          <w:ilvl w:val="0"/>
          <w:numId w:val="7"/>
        </w:numPr>
        <w:adjustRightInd w:val="0"/>
        <w:snapToGrid w:val="0"/>
        <w:ind w:left="0" w:firstLine="560"/>
      </w:pPr>
      <w:r>
        <w:rPr>
          <w:rFonts w:hint="eastAsia"/>
        </w:rPr>
        <w:t>《</w:t>
      </w:r>
      <w:r w:rsidRPr="00676DD7">
        <w:rPr>
          <w:rFonts w:hint="eastAsia"/>
        </w:rPr>
        <w:t>化工和危险化学品生产经营企业重大生产安全事故隐患判定准则</w:t>
      </w:r>
      <w:r>
        <w:rPr>
          <w:rFonts w:hint="eastAsia"/>
        </w:rPr>
        <w:t>》（</w:t>
      </w:r>
      <w:r w:rsidRPr="00676DD7">
        <w:rPr>
          <w:rFonts w:hint="eastAsia"/>
        </w:rPr>
        <w:t>AQ 3067-2026</w:t>
      </w:r>
      <w:r>
        <w:rPr>
          <w:rFonts w:hint="eastAsia"/>
        </w:rPr>
        <w:t>）</w:t>
      </w:r>
    </w:p>
    <w:p w14:paraId="36A9E657" w14:textId="016D4622" w:rsidR="00C4370B" w:rsidRDefault="00C4370B">
      <w:pPr>
        <w:pStyle w:val="11"/>
        <w:numPr>
          <w:ilvl w:val="0"/>
          <w:numId w:val="7"/>
        </w:numPr>
        <w:adjustRightInd w:val="0"/>
        <w:snapToGrid w:val="0"/>
        <w:ind w:left="0" w:firstLine="560"/>
      </w:pPr>
      <w:r>
        <w:rPr>
          <w:rFonts w:hint="eastAsia"/>
        </w:rPr>
        <w:t>《</w:t>
      </w:r>
      <w:r w:rsidR="001363A0" w:rsidRPr="001363A0">
        <w:rPr>
          <w:rFonts w:hint="eastAsia"/>
        </w:rPr>
        <w:t>危险化学品企业特殊作业安全规范</w:t>
      </w:r>
      <w:r>
        <w:rPr>
          <w:rFonts w:hint="eastAsia"/>
        </w:rPr>
        <w:t>》（</w:t>
      </w:r>
      <w:r w:rsidR="001363A0" w:rsidRPr="001363A0">
        <w:rPr>
          <w:rFonts w:hint="eastAsia"/>
        </w:rPr>
        <w:t>GB 30871-2022</w:t>
      </w:r>
      <w:r>
        <w:rPr>
          <w:rFonts w:hint="eastAsia"/>
        </w:rPr>
        <w:t>）</w:t>
      </w:r>
    </w:p>
    <w:p w14:paraId="2EF6786A" w14:textId="74F8A20A" w:rsidR="00C4370B" w:rsidRDefault="00C4370B">
      <w:pPr>
        <w:pStyle w:val="11"/>
        <w:numPr>
          <w:ilvl w:val="0"/>
          <w:numId w:val="7"/>
        </w:numPr>
        <w:adjustRightInd w:val="0"/>
        <w:snapToGrid w:val="0"/>
        <w:ind w:left="0" w:firstLine="560"/>
      </w:pPr>
      <w:r>
        <w:rPr>
          <w:rFonts w:hint="eastAsia"/>
        </w:rPr>
        <w:t>《危险化学品单位应急救援物资配备要求》（</w:t>
      </w:r>
      <w:r w:rsidR="001363A0" w:rsidRPr="001363A0">
        <w:rPr>
          <w:rFonts w:hint="eastAsia"/>
        </w:rPr>
        <w:t>GB 30077-2023</w:t>
      </w:r>
      <w:r>
        <w:rPr>
          <w:rFonts w:hint="eastAsia"/>
        </w:rPr>
        <w:t>）</w:t>
      </w:r>
    </w:p>
    <w:p w14:paraId="4076480F" w14:textId="48065777" w:rsidR="00C4370B" w:rsidRDefault="00C4370B">
      <w:pPr>
        <w:pStyle w:val="11"/>
        <w:numPr>
          <w:ilvl w:val="0"/>
          <w:numId w:val="7"/>
        </w:numPr>
        <w:adjustRightInd w:val="0"/>
        <w:snapToGrid w:val="0"/>
        <w:ind w:left="0" w:firstLine="560"/>
      </w:pPr>
      <w:r>
        <w:rPr>
          <w:rFonts w:hint="eastAsia"/>
        </w:rPr>
        <w:t>《</w:t>
      </w:r>
      <w:r w:rsidR="003C657D" w:rsidRPr="003C657D">
        <w:rPr>
          <w:rFonts w:hint="eastAsia"/>
        </w:rPr>
        <w:t>安全色和安全标志》（</w:t>
      </w:r>
      <w:r w:rsidR="003C657D" w:rsidRPr="003C657D">
        <w:rPr>
          <w:rFonts w:hint="eastAsia"/>
        </w:rPr>
        <w:t>GB 2894-2025</w:t>
      </w:r>
      <w:r>
        <w:rPr>
          <w:rFonts w:hint="eastAsia"/>
        </w:rPr>
        <w:t>）</w:t>
      </w:r>
    </w:p>
    <w:p w14:paraId="14B74137" w14:textId="44EFF771" w:rsidR="00C4370B" w:rsidRDefault="00C4370B">
      <w:pPr>
        <w:pStyle w:val="11"/>
        <w:numPr>
          <w:ilvl w:val="0"/>
          <w:numId w:val="7"/>
        </w:numPr>
        <w:adjustRightInd w:val="0"/>
        <w:snapToGrid w:val="0"/>
        <w:ind w:left="0" w:firstLine="560"/>
      </w:pPr>
      <w:r>
        <w:rPr>
          <w:rFonts w:hint="eastAsia"/>
        </w:rPr>
        <w:t>《生产经营单位生产安全事故应急预案编制导则》（</w:t>
      </w:r>
      <w:r>
        <w:rPr>
          <w:rFonts w:hint="eastAsia"/>
        </w:rPr>
        <w:t>GB/T 29639-2020</w:t>
      </w:r>
      <w:r>
        <w:rPr>
          <w:rFonts w:hint="eastAsia"/>
        </w:rPr>
        <w:t>）</w:t>
      </w:r>
    </w:p>
    <w:p w14:paraId="6E63B4FE" w14:textId="24B6FCC3" w:rsidR="00BA434E" w:rsidRDefault="00BA434E">
      <w:pPr>
        <w:pStyle w:val="11"/>
        <w:numPr>
          <w:ilvl w:val="0"/>
          <w:numId w:val="7"/>
        </w:numPr>
        <w:adjustRightInd w:val="0"/>
        <w:snapToGrid w:val="0"/>
        <w:ind w:left="0" w:firstLine="560"/>
      </w:pPr>
      <w:r w:rsidRPr="00BA434E">
        <w:rPr>
          <w:rFonts w:hint="eastAsia"/>
        </w:rPr>
        <w:lastRenderedPageBreak/>
        <w:t>《安全评价通则》（</w:t>
      </w:r>
      <w:r w:rsidRPr="00BA434E">
        <w:rPr>
          <w:rFonts w:hint="eastAsia"/>
        </w:rPr>
        <w:t>AQ 8001-2007</w:t>
      </w:r>
      <w:r w:rsidRPr="00BA434E">
        <w:rPr>
          <w:rFonts w:hint="eastAsia"/>
        </w:rPr>
        <w:t>）</w:t>
      </w:r>
    </w:p>
    <w:p w14:paraId="71A007C6" w14:textId="2BBF0F6E" w:rsidR="006A571A" w:rsidRDefault="006A571A">
      <w:pPr>
        <w:pStyle w:val="11"/>
        <w:numPr>
          <w:ilvl w:val="0"/>
          <w:numId w:val="7"/>
        </w:numPr>
        <w:adjustRightInd w:val="0"/>
        <w:snapToGrid w:val="0"/>
        <w:ind w:left="0" w:firstLine="560"/>
      </w:pPr>
      <w:r>
        <w:rPr>
          <w:rFonts w:hint="eastAsia"/>
        </w:rPr>
        <w:t>《</w:t>
      </w:r>
      <w:r w:rsidRPr="006A571A">
        <w:rPr>
          <w:rFonts w:hint="eastAsia"/>
        </w:rPr>
        <w:t>建筑防火通用规范</w:t>
      </w:r>
      <w:r>
        <w:rPr>
          <w:rFonts w:hint="eastAsia"/>
        </w:rPr>
        <w:t>》（</w:t>
      </w:r>
      <w:r w:rsidRPr="006A571A">
        <w:rPr>
          <w:rFonts w:hint="eastAsia"/>
        </w:rPr>
        <w:t>GB 55037-2022</w:t>
      </w:r>
      <w:r>
        <w:rPr>
          <w:rFonts w:hint="eastAsia"/>
        </w:rPr>
        <w:t>）</w:t>
      </w:r>
    </w:p>
    <w:p w14:paraId="626B4CFC" w14:textId="204D0F49" w:rsidR="006A571A" w:rsidRDefault="006A571A">
      <w:pPr>
        <w:pStyle w:val="11"/>
        <w:numPr>
          <w:ilvl w:val="0"/>
          <w:numId w:val="7"/>
        </w:numPr>
        <w:adjustRightInd w:val="0"/>
        <w:snapToGrid w:val="0"/>
        <w:ind w:left="0" w:firstLine="560"/>
      </w:pPr>
      <w:r>
        <w:rPr>
          <w:rFonts w:hint="eastAsia"/>
        </w:rPr>
        <w:t>《</w:t>
      </w:r>
      <w:r w:rsidRPr="006A571A">
        <w:rPr>
          <w:rFonts w:hint="eastAsia"/>
        </w:rPr>
        <w:t>消防设施通用规范</w:t>
      </w:r>
      <w:r>
        <w:rPr>
          <w:rFonts w:hint="eastAsia"/>
        </w:rPr>
        <w:t>》（</w:t>
      </w:r>
      <w:r w:rsidRPr="006A571A">
        <w:rPr>
          <w:rFonts w:hint="eastAsia"/>
        </w:rPr>
        <w:t>GB 55036-2022</w:t>
      </w:r>
      <w:r>
        <w:rPr>
          <w:rFonts w:hint="eastAsia"/>
        </w:rPr>
        <w:t>）</w:t>
      </w:r>
    </w:p>
    <w:p w14:paraId="455D01BE" w14:textId="3F652696" w:rsidR="00F65149" w:rsidRPr="00007238" w:rsidRDefault="00F65149">
      <w:pPr>
        <w:pStyle w:val="11"/>
        <w:numPr>
          <w:ilvl w:val="0"/>
          <w:numId w:val="7"/>
        </w:numPr>
        <w:adjustRightInd w:val="0"/>
        <w:snapToGrid w:val="0"/>
        <w:ind w:left="0" w:firstLine="560"/>
      </w:pPr>
      <w:r w:rsidRPr="00007238">
        <w:rPr>
          <w:rFonts w:hint="eastAsia"/>
        </w:rPr>
        <w:t>《危险化学品单位应急救援物资配备要求》（</w:t>
      </w:r>
      <w:r w:rsidRPr="00007238">
        <w:rPr>
          <w:rFonts w:hint="eastAsia"/>
        </w:rPr>
        <w:t>GB 30077-2023</w:t>
      </w:r>
      <w:r w:rsidRPr="00007238">
        <w:rPr>
          <w:rFonts w:hint="eastAsia"/>
        </w:rPr>
        <w:t>）</w:t>
      </w:r>
    </w:p>
    <w:p w14:paraId="2D7501D8" w14:textId="206A68E8" w:rsidR="00C4370B" w:rsidRPr="00114706" w:rsidRDefault="00C4370B"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11" w:name="_Toc237526456"/>
      <w:r w:rsidRPr="00177521">
        <w:rPr>
          <w:rFonts w:eastAsia="楷体" w:cs="Times New Roman"/>
          <w:b/>
          <w:bCs/>
          <w:sz w:val="32"/>
          <w:szCs w:val="32"/>
        </w:rPr>
        <w:t>1.3</w:t>
      </w:r>
      <w:r w:rsidRPr="00114706">
        <w:rPr>
          <w:rFonts w:ascii="楷体" w:eastAsia="楷体" w:hAnsi="楷体" w:hint="eastAsia"/>
          <w:b/>
          <w:bCs/>
          <w:sz w:val="32"/>
          <w:szCs w:val="32"/>
        </w:rPr>
        <w:t>安全评估范围</w:t>
      </w:r>
      <w:bookmarkEnd w:id="11"/>
    </w:p>
    <w:p w14:paraId="04565D75" w14:textId="60646CFE" w:rsidR="003350B0" w:rsidRPr="00E30CF9" w:rsidRDefault="002540DB" w:rsidP="003F7309">
      <w:pPr>
        <w:pStyle w:val="11"/>
        <w:adjustRightInd w:val="0"/>
        <w:snapToGrid w:val="0"/>
        <w:ind w:firstLine="560"/>
      </w:pPr>
      <w:r w:rsidRPr="00E30CF9">
        <w:rPr>
          <w:rFonts w:hint="eastAsia"/>
        </w:rPr>
        <w:t>评估对象</w:t>
      </w:r>
      <w:r w:rsidR="003350B0" w:rsidRPr="00E30CF9">
        <w:rPr>
          <w:rFonts w:hint="eastAsia"/>
        </w:rPr>
        <w:t>：</w:t>
      </w:r>
      <w:r w:rsidR="00460071" w:rsidRPr="00E30CF9">
        <w:t>辽宁海洋石化精细化工有限责任公司</w:t>
      </w:r>
    </w:p>
    <w:p w14:paraId="246210BE" w14:textId="72DDFB36" w:rsidR="002540DB" w:rsidRPr="00E30CF9" w:rsidRDefault="002540DB" w:rsidP="003F7309">
      <w:pPr>
        <w:pStyle w:val="11"/>
        <w:adjustRightInd w:val="0"/>
        <w:snapToGrid w:val="0"/>
        <w:ind w:firstLine="560"/>
      </w:pPr>
      <w:r w:rsidRPr="00E30CF9">
        <w:rPr>
          <w:rFonts w:hint="eastAsia"/>
        </w:rPr>
        <w:t>辨识范围：</w:t>
      </w:r>
      <w:r w:rsidR="00460071" w:rsidRPr="00E30CF9">
        <w:rPr>
          <w:rFonts w:hint="eastAsia"/>
        </w:rPr>
        <w:t>辽宁海洋石化精细化工有限责任公司</w:t>
      </w:r>
      <w:r w:rsidRPr="00E30CF9">
        <w:rPr>
          <w:rFonts w:hint="eastAsia"/>
        </w:rPr>
        <w:t>厂区内涉及危险化学品重大危险源的生产装置和储存场所，以及与其配套的辅助设施。</w:t>
      </w:r>
    </w:p>
    <w:p w14:paraId="79824AEB" w14:textId="67749F17" w:rsidR="00C4370B" w:rsidRPr="00E30CF9" w:rsidRDefault="00C4370B" w:rsidP="003F7309">
      <w:pPr>
        <w:pStyle w:val="11"/>
        <w:adjustRightInd w:val="0"/>
        <w:snapToGrid w:val="0"/>
        <w:ind w:firstLine="560"/>
        <w:rPr>
          <w:color w:val="FF0000"/>
        </w:rPr>
      </w:pPr>
      <w:r w:rsidRPr="00E30CF9">
        <w:rPr>
          <w:rFonts w:hint="eastAsia"/>
        </w:rPr>
        <w:t>评估范围</w:t>
      </w:r>
      <w:r w:rsidR="003350B0" w:rsidRPr="00E30CF9">
        <w:rPr>
          <w:rFonts w:hint="eastAsia"/>
        </w:rPr>
        <w:t>：</w:t>
      </w:r>
      <w:r w:rsidR="00460071" w:rsidRPr="00E30CF9">
        <w:rPr>
          <w:rFonts w:hint="eastAsia"/>
        </w:rPr>
        <w:t>辽宁海洋石化精细化工有限责任公司</w:t>
      </w:r>
      <w:r w:rsidR="00735D57" w:rsidRPr="00E30CF9">
        <w:rPr>
          <w:rFonts w:hint="eastAsia"/>
        </w:rPr>
        <w:t>厂界内构成危险化学品的生产单元和储存单元</w:t>
      </w:r>
      <w:r w:rsidR="003350B0" w:rsidRPr="00E30CF9">
        <w:rPr>
          <w:rFonts w:hint="eastAsia"/>
        </w:rPr>
        <w:t>的安全管理、安全技术和监控等设置情况</w:t>
      </w:r>
      <w:r w:rsidRPr="00E30CF9">
        <w:rPr>
          <w:rFonts w:hint="eastAsia"/>
        </w:rPr>
        <w:t>。</w:t>
      </w:r>
    </w:p>
    <w:p w14:paraId="244E4639" w14:textId="2A476A1F" w:rsidR="006968CC" w:rsidRPr="003E3178" w:rsidRDefault="00460071" w:rsidP="003F7309">
      <w:pPr>
        <w:pStyle w:val="11"/>
        <w:adjustRightInd w:val="0"/>
        <w:snapToGrid w:val="0"/>
        <w:ind w:firstLine="560"/>
      </w:pPr>
      <w:r w:rsidRPr="003E3178">
        <w:rPr>
          <w:rFonts w:hint="eastAsia"/>
        </w:rPr>
        <w:t>辽宁海洋石化精细化工有限责任公司</w:t>
      </w:r>
      <w:r w:rsidR="006968CC" w:rsidRPr="003E3178">
        <w:rPr>
          <w:rFonts w:hint="eastAsia"/>
        </w:rPr>
        <w:t>内未构成危险化学品重大危险源的装置、设施</w:t>
      </w:r>
      <w:r w:rsidR="00281679" w:rsidRPr="003E3178">
        <w:rPr>
          <w:rFonts w:hint="eastAsia"/>
        </w:rPr>
        <w:t>仅对其进行符合性评价</w:t>
      </w:r>
      <w:r w:rsidR="006968CC" w:rsidRPr="003E3178">
        <w:rPr>
          <w:rFonts w:hint="eastAsia"/>
        </w:rPr>
        <w:t>。</w:t>
      </w:r>
    </w:p>
    <w:p w14:paraId="1DEDD2DA" w14:textId="77777777" w:rsidR="000327C2" w:rsidRPr="00114706" w:rsidRDefault="000327C2"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12" w:name="_Toc237526457"/>
      <w:r w:rsidRPr="00177521">
        <w:rPr>
          <w:rFonts w:eastAsia="楷体" w:cs="Times New Roman"/>
          <w:b/>
          <w:bCs/>
          <w:sz w:val="32"/>
          <w:szCs w:val="32"/>
        </w:rPr>
        <w:t>1.4</w:t>
      </w:r>
      <w:r w:rsidRPr="00114706">
        <w:rPr>
          <w:rFonts w:ascii="楷体" w:eastAsia="楷体" w:hAnsi="楷体" w:hint="eastAsia"/>
          <w:b/>
          <w:bCs/>
          <w:sz w:val="32"/>
          <w:szCs w:val="32"/>
        </w:rPr>
        <w:t>安全评估程序</w:t>
      </w:r>
      <w:bookmarkEnd w:id="12"/>
    </w:p>
    <w:p w14:paraId="79586C2B" w14:textId="08B8B4AF" w:rsidR="000327C2" w:rsidRPr="00E30CF9" w:rsidRDefault="000327C2" w:rsidP="003F7309">
      <w:pPr>
        <w:pStyle w:val="11"/>
        <w:adjustRightInd w:val="0"/>
        <w:snapToGrid w:val="0"/>
        <w:ind w:firstLine="560"/>
      </w:pPr>
      <w:r w:rsidRPr="00E30CF9">
        <w:rPr>
          <w:rFonts w:hint="eastAsia"/>
        </w:rPr>
        <w:t>辽宁诺诚安全科技有限公司在与</w:t>
      </w:r>
      <w:r w:rsidR="00460071" w:rsidRPr="00E30CF9">
        <w:t>辽宁海洋石化精细化工有限责任公司</w:t>
      </w:r>
      <w:r w:rsidRPr="00E30CF9">
        <w:rPr>
          <w:rFonts w:hint="eastAsia"/>
        </w:rPr>
        <w:t>签署技术服务合同后，立即组织专业人员对其厂区及相关证照等法律文书等资料进行调查核实，并对其危险化学品重大危险源进行辨析，明确危险化学品重大危险源等级，对可能出现的主要事故类型和事故等级进行确认，提出安全对策措施，并编制安全评估报告。具体评估程序，见图</w:t>
      </w:r>
      <w:r w:rsidRPr="00E30CF9">
        <w:rPr>
          <w:rFonts w:hint="eastAsia"/>
        </w:rPr>
        <w:t>1.4-1</w:t>
      </w:r>
      <w:r w:rsidRPr="00E30CF9">
        <w:rPr>
          <w:rFonts w:hint="eastAsia"/>
        </w:rPr>
        <w:t>。</w:t>
      </w:r>
    </w:p>
    <w:p w14:paraId="3126490B" w14:textId="672883F5" w:rsidR="000327C2" w:rsidRDefault="000327C2" w:rsidP="000327C2">
      <w:pPr>
        <w:pStyle w:val="11"/>
        <w:ind w:firstLineChars="0" w:firstLine="0"/>
      </w:pPr>
      <w:r>
        <w:rPr>
          <w:rFonts w:hint="eastAsia"/>
          <w:noProof/>
        </w:rPr>
        <w:lastRenderedPageBreak/>
        <mc:AlternateContent>
          <mc:Choice Requires="wpc">
            <w:drawing>
              <wp:inline distT="0" distB="0" distL="0" distR="0" wp14:anchorId="185B3781" wp14:editId="7268FDA9">
                <wp:extent cx="5274310" cy="6362700"/>
                <wp:effectExtent l="0" t="0" r="2540" b="0"/>
                <wp:docPr id="1075532669"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79837839" name="文本框 1679837839"/>
                        <wps:cNvSpPr txBox="1"/>
                        <wps:spPr>
                          <a:xfrm>
                            <a:off x="1676400" y="114300"/>
                            <a:ext cx="1943100" cy="352425"/>
                          </a:xfrm>
                          <a:prstGeom prst="rect">
                            <a:avLst/>
                          </a:prstGeom>
                          <a:solidFill>
                            <a:schemeClr val="lt1"/>
                          </a:solidFill>
                          <a:ln w="6350">
                            <a:solidFill>
                              <a:prstClr val="black"/>
                            </a:solidFill>
                          </a:ln>
                        </wps:spPr>
                        <wps:txbx>
                          <w:txbxContent>
                            <w:p w14:paraId="572E1DDC" w14:textId="6BE073B3" w:rsidR="000327C2" w:rsidRPr="000327C2" w:rsidRDefault="000327C2" w:rsidP="000327C2">
                              <w:pPr>
                                <w:jc w:val="center"/>
                                <w:rPr>
                                  <w:rFonts w:ascii="宋体" w:eastAsia="宋体" w:hAnsi="宋体" w:hint="eastAsia"/>
                                  <w:sz w:val="21"/>
                                  <w:szCs w:val="21"/>
                                </w:rPr>
                              </w:pPr>
                              <w:r w:rsidRPr="000327C2">
                                <w:rPr>
                                  <w:rFonts w:ascii="宋体" w:eastAsia="宋体" w:hAnsi="宋体" w:hint="eastAsia"/>
                                  <w:sz w:val="21"/>
                                  <w:szCs w:val="21"/>
                                </w:rPr>
                                <w:t>重大危险源基本情况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7012249" name="文本框 1"/>
                        <wps:cNvSpPr txBox="1"/>
                        <wps:spPr>
                          <a:xfrm>
                            <a:off x="1676400" y="761025"/>
                            <a:ext cx="1943100" cy="352425"/>
                          </a:xfrm>
                          <a:prstGeom prst="rect">
                            <a:avLst/>
                          </a:prstGeom>
                          <a:solidFill>
                            <a:schemeClr val="lt1"/>
                          </a:solidFill>
                          <a:ln w="6350">
                            <a:solidFill>
                              <a:prstClr val="black"/>
                            </a:solidFill>
                          </a:ln>
                        </wps:spPr>
                        <wps:txbx>
                          <w:txbxContent>
                            <w:p w14:paraId="45F5F6A3" w14:textId="79D1ABAC" w:rsidR="000327C2" w:rsidRPr="000327C2" w:rsidRDefault="000327C2" w:rsidP="000327C2">
                              <w:pPr>
                                <w:spacing w:line="276" w:lineRule="auto"/>
                                <w:jc w:val="center"/>
                                <w:rPr>
                                  <w:rFonts w:ascii="宋体" w:eastAsia="宋体" w:hAnsi="宋体" w:cs="Times New Roman" w:hint="eastAsia"/>
                                  <w:sz w:val="21"/>
                                  <w:szCs w:val="21"/>
                                  <w14:ligatures w14:val="none"/>
                                </w:rPr>
                              </w:pPr>
                              <w:r w:rsidRPr="000327C2">
                                <w:rPr>
                                  <w:rFonts w:ascii="宋体" w:eastAsia="宋体" w:hAnsi="宋体" w:cs="Times New Roman" w:hint="eastAsia"/>
                                  <w:sz w:val="21"/>
                                  <w:szCs w:val="21"/>
                                </w:rPr>
                                <w:t>事故发生的可能性及危害程度</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82943789" name="文本框 1"/>
                        <wps:cNvSpPr txBox="1"/>
                        <wps:spPr>
                          <a:xfrm>
                            <a:off x="1676399" y="4323375"/>
                            <a:ext cx="1943100" cy="562950"/>
                          </a:xfrm>
                          <a:prstGeom prst="rect">
                            <a:avLst/>
                          </a:prstGeom>
                          <a:solidFill>
                            <a:schemeClr val="lt1"/>
                          </a:solidFill>
                          <a:ln w="6350">
                            <a:solidFill>
                              <a:prstClr val="black"/>
                            </a:solidFill>
                          </a:ln>
                        </wps:spPr>
                        <wps:txbx>
                          <w:txbxContent>
                            <w:p w14:paraId="0AB559EE" w14:textId="27C62CA6" w:rsidR="000327C2" w:rsidRPr="00114706" w:rsidRDefault="00114706" w:rsidP="000327C2">
                              <w:pPr>
                                <w:spacing w:line="276" w:lineRule="auto"/>
                                <w:jc w:val="center"/>
                                <w:rPr>
                                  <w:rFonts w:ascii="宋体" w:eastAsia="宋体" w:hAnsi="宋体" w:cs="Times New Roman" w:hint="eastAsia"/>
                                  <w:sz w:val="21"/>
                                  <w:szCs w:val="21"/>
                                  <w14:ligatures w14:val="none"/>
                                </w:rPr>
                              </w:pPr>
                              <w:r w:rsidRPr="00114706">
                                <w:rPr>
                                  <w:rFonts w:ascii="宋体" w:eastAsia="宋体" w:hAnsi="宋体" w:cs="Times New Roman" w:hint="eastAsia"/>
                                  <w:sz w:val="21"/>
                                  <w:szCs w:val="21"/>
                                </w:rPr>
                                <w:t>重大危险源辨识、分级的符合性分析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53491118" name="文本框 1"/>
                        <wps:cNvSpPr txBox="1"/>
                        <wps:spPr>
                          <a:xfrm>
                            <a:off x="1676399" y="3342300"/>
                            <a:ext cx="1943100" cy="591525"/>
                          </a:xfrm>
                          <a:prstGeom prst="rect">
                            <a:avLst/>
                          </a:prstGeom>
                          <a:solidFill>
                            <a:schemeClr val="lt1"/>
                          </a:solidFill>
                          <a:ln w="6350">
                            <a:solidFill>
                              <a:prstClr val="black"/>
                            </a:solidFill>
                          </a:ln>
                        </wps:spPr>
                        <wps:txbx>
                          <w:txbxContent>
                            <w:p w14:paraId="1CD9A8D1" w14:textId="6941BD39" w:rsidR="000327C2" w:rsidRPr="000327C2" w:rsidRDefault="000327C2" w:rsidP="000327C2">
                              <w:pPr>
                                <w:spacing w:line="276" w:lineRule="auto"/>
                                <w:jc w:val="center"/>
                                <w:rPr>
                                  <w:rFonts w:ascii="宋体" w:eastAsia="宋体" w:hAnsi="宋体" w:cs="Times New Roman" w:hint="eastAsia"/>
                                  <w:sz w:val="21"/>
                                  <w:szCs w:val="21"/>
                                  <w14:ligatures w14:val="none"/>
                                </w:rPr>
                              </w:pPr>
                              <w:r w:rsidRPr="000327C2">
                                <w:rPr>
                                  <w:rFonts w:ascii="宋体" w:eastAsia="宋体" w:hAnsi="宋体" w:cs="Times New Roman" w:hint="eastAsia"/>
                                  <w:sz w:val="21"/>
                                  <w:szCs w:val="21"/>
                                </w:rPr>
                                <w:t>定性、定量分析事故发生的可能性及危害程度</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8847338" name="文本框 1"/>
                        <wps:cNvSpPr txBox="1"/>
                        <wps:spPr>
                          <a:xfrm>
                            <a:off x="1676399" y="1999275"/>
                            <a:ext cx="1943100" cy="1039200"/>
                          </a:xfrm>
                          <a:prstGeom prst="rect">
                            <a:avLst/>
                          </a:prstGeom>
                          <a:solidFill>
                            <a:schemeClr val="lt1"/>
                          </a:solidFill>
                          <a:ln w="6350">
                            <a:solidFill>
                              <a:prstClr val="black"/>
                            </a:solidFill>
                          </a:ln>
                        </wps:spPr>
                        <wps:txbx>
                          <w:txbxContent>
                            <w:p w14:paraId="19347AF7" w14:textId="77777777" w:rsidR="000327C2" w:rsidRPr="000327C2" w:rsidRDefault="000327C2" w:rsidP="000327C2">
                              <w:pPr>
                                <w:spacing w:line="300" w:lineRule="exact"/>
                                <w:jc w:val="center"/>
                                <w:rPr>
                                  <w:rFonts w:ascii="Times New Roman" w:eastAsia="宋体" w:hAnsi="Times New Roman"/>
                                  <w:sz w:val="21"/>
                                  <w:szCs w:val="21"/>
                                </w:rPr>
                              </w:pPr>
                              <w:r w:rsidRPr="000327C2">
                                <w:rPr>
                                  <w:rFonts w:ascii="Times New Roman" w:eastAsia="宋体" w:hAnsi="Times New Roman" w:hint="eastAsia"/>
                                  <w:sz w:val="21"/>
                                  <w:szCs w:val="21"/>
                                </w:rPr>
                                <w:t>是否属于一、二级重大危险源且毒性气体、爆炸品或液化易燃气体实际存在（在线）量与临界量比值之和大于或等于</w:t>
                              </w:r>
                              <w:r w:rsidRPr="000327C2">
                                <w:rPr>
                                  <w:rFonts w:ascii="Times New Roman" w:eastAsia="宋体" w:hAnsi="Times New Roman" w:hint="eastAsia"/>
                                  <w:sz w:val="21"/>
                                  <w:szCs w:val="21"/>
                                </w:rPr>
                                <w:t>1</w:t>
                              </w:r>
                              <w:r w:rsidRPr="000327C2">
                                <w:rPr>
                                  <w:rFonts w:ascii="Times New Roman" w:eastAsia="宋体" w:hAnsi="Times New Roman" w:hint="eastAsia"/>
                                  <w:sz w:val="21"/>
                                  <w:szCs w:val="21"/>
                                </w:rPr>
                                <w:t>的</w:t>
                              </w:r>
                            </w:p>
                            <w:p w14:paraId="0E2C433D" w14:textId="1F6C4F8C" w:rsidR="000327C2" w:rsidRPr="000327C2" w:rsidRDefault="000327C2" w:rsidP="000327C2">
                              <w:pPr>
                                <w:spacing w:line="276" w:lineRule="auto"/>
                                <w:jc w:val="center"/>
                                <w:rPr>
                                  <w:rFonts w:ascii="等线" w:cs="Times New Roman" w:hint="eastAsia"/>
                                  <w:sz w:val="21"/>
                                  <w:szCs w:val="21"/>
                                  <w14:ligatures w14:val="none"/>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56416078" name="文本框 1"/>
                        <wps:cNvSpPr txBox="1"/>
                        <wps:spPr>
                          <a:xfrm>
                            <a:off x="1676399" y="1418250"/>
                            <a:ext cx="1943100" cy="352425"/>
                          </a:xfrm>
                          <a:prstGeom prst="rect">
                            <a:avLst/>
                          </a:prstGeom>
                          <a:solidFill>
                            <a:schemeClr val="lt1"/>
                          </a:solidFill>
                          <a:ln w="6350">
                            <a:solidFill>
                              <a:prstClr val="black"/>
                            </a:solidFill>
                          </a:ln>
                        </wps:spPr>
                        <wps:txbx>
                          <w:txbxContent>
                            <w:p w14:paraId="0A6D54CF" w14:textId="5218F473" w:rsidR="000327C2" w:rsidRPr="000327C2" w:rsidRDefault="000327C2" w:rsidP="000327C2">
                              <w:pPr>
                                <w:spacing w:line="276" w:lineRule="auto"/>
                                <w:jc w:val="center"/>
                                <w:rPr>
                                  <w:rFonts w:ascii="宋体" w:eastAsia="宋体" w:hAnsi="宋体" w:cs="Times New Roman" w:hint="eastAsia"/>
                                  <w:sz w:val="21"/>
                                  <w:szCs w:val="21"/>
                                  <w14:ligatures w14:val="none"/>
                                </w:rPr>
                              </w:pPr>
                              <w:r w:rsidRPr="000327C2">
                                <w:rPr>
                                  <w:rFonts w:ascii="宋体" w:eastAsia="宋体" w:hAnsi="宋体" w:cs="Times New Roman" w:hint="eastAsia"/>
                                  <w:sz w:val="21"/>
                                  <w:szCs w:val="21"/>
                                </w:rPr>
                                <w:t>重大危险源辨识与等级划分</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29095282" name="文本框 1"/>
                        <wps:cNvSpPr txBox="1"/>
                        <wps:spPr>
                          <a:xfrm>
                            <a:off x="1676399" y="5809275"/>
                            <a:ext cx="1943100" cy="352425"/>
                          </a:xfrm>
                          <a:prstGeom prst="rect">
                            <a:avLst/>
                          </a:prstGeom>
                          <a:solidFill>
                            <a:schemeClr val="lt1"/>
                          </a:solidFill>
                          <a:ln w="6350">
                            <a:solidFill>
                              <a:prstClr val="black"/>
                            </a:solidFill>
                          </a:ln>
                        </wps:spPr>
                        <wps:txbx>
                          <w:txbxContent>
                            <w:p w14:paraId="35DD4D7C" w14:textId="3659EF81" w:rsidR="00114706" w:rsidRPr="00114706" w:rsidRDefault="00114706" w:rsidP="00114706">
                              <w:pPr>
                                <w:spacing w:line="276" w:lineRule="auto"/>
                                <w:jc w:val="center"/>
                                <w:rPr>
                                  <w:rFonts w:ascii="宋体" w:eastAsia="宋体" w:hAnsi="宋体" w:cs="Times New Roman" w:hint="eastAsia"/>
                                  <w:sz w:val="21"/>
                                  <w:szCs w:val="21"/>
                                  <w14:ligatures w14:val="none"/>
                                </w:rPr>
                              </w:pPr>
                              <w:r w:rsidRPr="00114706">
                                <w:rPr>
                                  <w:rFonts w:ascii="宋体" w:eastAsia="宋体" w:hAnsi="宋体" w:cs="Times New Roman" w:hint="eastAsia"/>
                                  <w:sz w:val="21"/>
                                  <w:szCs w:val="21"/>
                                </w:rPr>
                                <w:t>评估结论</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17929733" name="文本框 1"/>
                        <wps:cNvSpPr txBox="1"/>
                        <wps:spPr>
                          <a:xfrm>
                            <a:off x="1676399" y="5161575"/>
                            <a:ext cx="1943100" cy="352425"/>
                          </a:xfrm>
                          <a:prstGeom prst="rect">
                            <a:avLst/>
                          </a:prstGeom>
                          <a:solidFill>
                            <a:schemeClr val="lt1"/>
                          </a:solidFill>
                          <a:ln w="6350">
                            <a:solidFill>
                              <a:prstClr val="black"/>
                            </a:solidFill>
                          </a:ln>
                        </wps:spPr>
                        <wps:txbx>
                          <w:txbxContent>
                            <w:p w14:paraId="167AB9AE" w14:textId="15D7FB93" w:rsidR="00114706" w:rsidRPr="00114706" w:rsidRDefault="00114706" w:rsidP="00114706">
                              <w:pPr>
                                <w:spacing w:line="276" w:lineRule="auto"/>
                                <w:jc w:val="center"/>
                                <w:rPr>
                                  <w:rFonts w:ascii="宋体" w:eastAsia="宋体" w:hAnsi="宋体" w:cs="Times New Roman" w:hint="eastAsia"/>
                                  <w:sz w:val="21"/>
                                  <w:szCs w:val="21"/>
                                  <w14:ligatures w14:val="none"/>
                                </w:rPr>
                              </w:pPr>
                              <w:r w:rsidRPr="00114706">
                                <w:rPr>
                                  <w:rFonts w:ascii="宋体" w:eastAsia="宋体" w:hAnsi="宋体" w:cs="Times New Roman" w:hint="eastAsia"/>
                                  <w:sz w:val="21"/>
                                  <w:szCs w:val="21"/>
                                </w:rPr>
                                <w:t>安全对策措施及应急措施</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89541499" name="文本框 389541499"/>
                        <wps:cNvSpPr txBox="1"/>
                        <wps:spPr>
                          <a:xfrm>
                            <a:off x="4076701" y="2809875"/>
                            <a:ext cx="1104900" cy="1228726"/>
                          </a:xfrm>
                          <a:prstGeom prst="rect">
                            <a:avLst/>
                          </a:prstGeom>
                          <a:solidFill>
                            <a:schemeClr val="lt1"/>
                          </a:solidFill>
                          <a:ln w="6350">
                            <a:solidFill>
                              <a:prstClr val="black"/>
                            </a:solidFill>
                          </a:ln>
                        </wps:spPr>
                        <wps:txbx>
                          <w:txbxContent>
                            <w:p w14:paraId="54973971" w14:textId="7B4233EB" w:rsidR="00114706" w:rsidRPr="00114706" w:rsidRDefault="00114706">
                              <w:pPr>
                                <w:rPr>
                                  <w:rFonts w:ascii="宋体" w:eastAsia="宋体" w:hAnsi="宋体" w:hint="eastAsia"/>
                                  <w:sz w:val="21"/>
                                  <w:szCs w:val="21"/>
                                </w:rPr>
                              </w:pPr>
                              <w:r w:rsidRPr="00114706">
                                <w:rPr>
                                  <w:rFonts w:ascii="宋体" w:eastAsia="宋体" w:hAnsi="宋体" w:hint="eastAsia"/>
                                  <w:sz w:val="21"/>
                                  <w:szCs w:val="21"/>
                                </w:rPr>
                                <w:t>采用定量风险评价方法进行安全评估，确定个人和社会风险值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9118276" name="直接箭头连接符 1609118276"/>
                        <wps:cNvCnPr>
                          <a:stCxn id="1679837839" idx="2"/>
                        </wps:cNvCnPr>
                        <wps:spPr>
                          <a:xfrm>
                            <a:off x="2647950" y="466725"/>
                            <a:ext cx="0" cy="29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31438633" name="直接箭头连接符 1831438633"/>
                        <wps:cNvCnPr>
                          <a:stCxn id="437012249" idx="2"/>
                          <a:endCxn id="1856416078" idx="0"/>
                        </wps:cNvCnPr>
                        <wps:spPr>
                          <a:xfrm flipH="1">
                            <a:off x="2647949" y="1113450"/>
                            <a:ext cx="1"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18364575" name="直接箭头连接符 1618364575"/>
                        <wps:cNvCnPr>
                          <a:stCxn id="1856416078" idx="2"/>
                          <a:endCxn id="358847338" idx="0"/>
                        </wps:cNvCnPr>
                        <wps:spPr>
                          <a:xfrm>
                            <a:off x="2647949" y="1770675"/>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05045045" name="直接箭头连接符 1205045045"/>
                        <wps:cNvCnPr>
                          <a:stCxn id="358847338" idx="2"/>
                          <a:endCxn id="1053491118" idx="0"/>
                        </wps:cNvCnPr>
                        <wps:spPr>
                          <a:xfrm>
                            <a:off x="2647949" y="3038475"/>
                            <a:ext cx="0" cy="303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75094617" name="直接箭头连接符 1675094617"/>
                        <wps:cNvCnPr>
                          <a:stCxn id="1053491118" idx="2"/>
                        </wps:cNvCnPr>
                        <wps:spPr>
                          <a:xfrm>
                            <a:off x="2647949" y="3933825"/>
                            <a:ext cx="0" cy="38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63159410" name="直接箭头连接符 1563159410"/>
                        <wps:cNvCnPr>
                          <a:endCxn id="1617929733" idx="0"/>
                        </wps:cNvCnPr>
                        <wps:spPr>
                          <a:xfrm flipH="1">
                            <a:off x="2647949" y="4886325"/>
                            <a:ext cx="1" cy="275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68121599" name="直接箭头连接符 968121599"/>
                        <wps:cNvCnPr>
                          <a:endCxn id="1829095282" idx="0"/>
                        </wps:cNvCnPr>
                        <wps:spPr>
                          <a:xfrm flipH="1">
                            <a:off x="2647949" y="5514000"/>
                            <a:ext cx="1"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72204445" name="连接符: 肘形 1872204445"/>
                        <wps:cNvCnPr>
                          <a:endCxn id="389541499" idx="0"/>
                        </wps:cNvCnPr>
                        <wps:spPr>
                          <a:xfrm>
                            <a:off x="3619500" y="2514600"/>
                            <a:ext cx="1009651" cy="295275"/>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370295756" name="连接符: 肘形 370295756"/>
                        <wps:cNvCnPr>
                          <a:stCxn id="389541499" idx="2"/>
                          <a:endCxn id="1617929733" idx="3"/>
                        </wps:cNvCnPr>
                        <wps:spPr>
                          <a:xfrm rot="5400000">
                            <a:off x="3474732" y="4183368"/>
                            <a:ext cx="1299187" cy="1009652"/>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3022369" name="文本框 1123022369"/>
                        <wps:cNvSpPr txBox="1"/>
                        <wps:spPr>
                          <a:xfrm>
                            <a:off x="3895726" y="2247900"/>
                            <a:ext cx="371474" cy="333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1A7BEA8" w14:textId="5366927A" w:rsidR="00114706" w:rsidRPr="00114706" w:rsidRDefault="00114706">
                              <w:pPr>
                                <w:rPr>
                                  <w:rFonts w:ascii="宋体" w:eastAsia="宋体" w:hAnsi="宋体" w:hint="eastAsia"/>
                                  <w:sz w:val="21"/>
                                  <w:szCs w:val="21"/>
                                </w:rPr>
                              </w:pPr>
                              <w:r w:rsidRPr="00114706">
                                <w:rPr>
                                  <w:rFonts w:ascii="宋体" w:eastAsia="宋体" w:hAnsi="宋体" w:hint="eastAsia"/>
                                  <w:sz w:val="21"/>
                                  <w:szCs w:val="21"/>
                                </w:rPr>
                                <w:t>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7793797" name="文本框 1"/>
                        <wps:cNvSpPr txBox="1"/>
                        <wps:spPr>
                          <a:xfrm>
                            <a:off x="2370750" y="3008925"/>
                            <a:ext cx="370840" cy="333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B7DFD7C" w14:textId="7E55F6CC" w:rsidR="00114706" w:rsidRPr="00114706" w:rsidRDefault="00114706" w:rsidP="00114706">
                              <w:pPr>
                                <w:spacing w:line="276" w:lineRule="auto"/>
                                <w:rPr>
                                  <w:rFonts w:ascii="宋体" w:eastAsia="宋体" w:hAnsi="宋体" w:cs="Times New Roman" w:hint="eastAsia"/>
                                  <w:sz w:val="21"/>
                                  <w:szCs w:val="21"/>
                                  <w14:ligatures w14:val="none"/>
                                </w:rPr>
                              </w:pPr>
                              <w:r w:rsidRPr="00114706">
                                <w:rPr>
                                  <w:rFonts w:ascii="宋体" w:eastAsia="宋体" w:hAnsi="宋体" w:cs="Times New Roman" w:hint="eastAsia"/>
                                  <w:sz w:val="21"/>
                                  <w:szCs w:val="21"/>
                                </w:rPr>
                                <w:t>否</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85B3781" id="画布 1" o:spid="_x0000_s1026" editas="canvas" style="width:415.3pt;height:501pt;mso-position-horizontal-relative:char;mso-position-vertical-relative:line" coordsize="52743,63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743;height:63627;visibility:visible;mso-wrap-style:square" filled="t">
                  <v:fill o:detectmouseclick="t"/>
                  <v:path o:connecttype="none"/>
                </v:shape>
                <v:shapetype id="_x0000_t202" coordsize="21600,21600" o:spt="202" path="m,l,21600r21600,l21600,xe">
                  <v:stroke joinstyle="miter"/>
                  <v:path gradientshapeok="t" o:connecttype="rect"/>
                </v:shapetype>
                <v:shape id="文本框 1679837839" o:spid="_x0000_s1028" type="#_x0000_t202" style="position:absolute;left:16764;top:1143;width:19431;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" fillcolor="white [3201]" strokeweight=".5pt">
                  <v:textbox>
                    <w:txbxContent>
                      <w:p w14:paraId="572E1DDC" w14:textId="6BE073B3" w:rsidR="000327C2" w:rsidRPr="000327C2" w:rsidRDefault="000327C2" w:rsidP="000327C2">
                        <w:pPr>
                          <w:jc w:val="center"/>
                          <w:rPr>
                            <w:rFonts w:ascii="宋体" w:eastAsia="宋体" w:hAnsi="宋体" w:hint="eastAsia"/>
                            <w:sz w:val="21"/>
                            <w:szCs w:val="21"/>
                          </w:rPr>
                        </w:pPr>
                        <w:r w:rsidRPr="000327C2">
                          <w:rPr>
                            <w:rFonts w:ascii="宋体" w:eastAsia="宋体" w:hAnsi="宋体" w:hint="eastAsia"/>
                            <w:sz w:val="21"/>
                            <w:szCs w:val="21"/>
                          </w:rPr>
                          <w:t>重大危险源基本情况</w:t>
                        </w:r>
                      </w:p>
                    </w:txbxContent>
                  </v:textbox>
                </v:shape>
                <v:shape id="文本框 1" o:spid="_x0000_s1029" type="#_x0000_t202" style="position:absolute;left:16764;top:7610;width:19431;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" fillcolor="white [3201]" strokeweight=".5pt">
                  <v:textbox>
                    <w:txbxContent>
                      <w:p w14:paraId="45F5F6A3" w14:textId="79D1ABAC" w:rsidR="000327C2" w:rsidRPr="000327C2" w:rsidRDefault="000327C2" w:rsidP="000327C2">
                        <w:pPr>
                          <w:spacing w:line="276" w:lineRule="auto"/>
                          <w:jc w:val="center"/>
                          <w:rPr>
                            <w:rFonts w:ascii="宋体" w:eastAsia="宋体" w:hAnsi="宋体" w:cs="Times New Roman" w:hint="eastAsia"/>
                            <w:sz w:val="21"/>
                            <w:szCs w:val="21"/>
                            <w14:ligatures w14:val="none"/>
                          </w:rPr>
                        </w:pPr>
                        <w:r w:rsidRPr="000327C2">
                          <w:rPr>
                            <w:rFonts w:ascii="宋体" w:eastAsia="宋体" w:hAnsi="宋体" w:cs="Times New Roman" w:hint="eastAsia"/>
                            <w:sz w:val="21"/>
                            <w:szCs w:val="21"/>
                          </w:rPr>
                          <w:t>事故发生的可能性及危害程度</w:t>
                        </w:r>
                      </w:p>
                    </w:txbxContent>
                  </v:textbox>
                </v:shape>
                <v:shape id="文本框 1" o:spid="_x0000_s1030" type="#_x0000_t202" style="position:absolute;left:16763;top:43233;width:19431;height:5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" fillcolor="white [3201]" strokeweight=".5pt">
                  <v:textbox>
                    <w:txbxContent>
                      <w:p w14:paraId="0AB559EE" w14:textId="27C62CA6" w:rsidR="000327C2" w:rsidRPr="00114706" w:rsidRDefault="00114706" w:rsidP="000327C2">
                        <w:pPr>
                          <w:spacing w:line="276" w:lineRule="auto"/>
                          <w:jc w:val="center"/>
                          <w:rPr>
                            <w:rFonts w:ascii="宋体" w:eastAsia="宋体" w:hAnsi="宋体" w:cs="Times New Roman" w:hint="eastAsia"/>
                            <w:sz w:val="21"/>
                            <w:szCs w:val="21"/>
                            <w14:ligatures w14:val="none"/>
                          </w:rPr>
                        </w:pPr>
                        <w:r w:rsidRPr="00114706">
                          <w:rPr>
                            <w:rFonts w:ascii="宋体" w:eastAsia="宋体" w:hAnsi="宋体" w:cs="Times New Roman" w:hint="eastAsia"/>
                            <w:sz w:val="21"/>
                            <w:szCs w:val="21"/>
                          </w:rPr>
                          <w:t>重大危险源辨识、分级的符合性分析</w:t>
                        </w:r>
                      </w:p>
                    </w:txbxContent>
                  </v:textbox>
                </v:shape>
                <v:shape id="文本框 1" o:spid="_x0000_s1031" type="#_x0000_t202" style="position:absolute;left:16763;top:33423;width:19431;height:5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" fillcolor="white [3201]" strokeweight=".5pt">
                  <v:textbox>
                    <w:txbxContent>
                      <w:p w14:paraId="1CD9A8D1" w14:textId="6941BD39" w:rsidR="000327C2" w:rsidRPr="000327C2" w:rsidRDefault="000327C2" w:rsidP="000327C2">
                        <w:pPr>
                          <w:spacing w:line="276" w:lineRule="auto"/>
                          <w:jc w:val="center"/>
                          <w:rPr>
                            <w:rFonts w:ascii="宋体" w:eastAsia="宋体" w:hAnsi="宋体" w:cs="Times New Roman" w:hint="eastAsia"/>
                            <w:sz w:val="21"/>
                            <w:szCs w:val="21"/>
                            <w14:ligatures w14:val="none"/>
                          </w:rPr>
                        </w:pPr>
                        <w:r w:rsidRPr="000327C2">
                          <w:rPr>
                            <w:rFonts w:ascii="宋体" w:eastAsia="宋体" w:hAnsi="宋体" w:cs="Times New Roman" w:hint="eastAsia"/>
                            <w:sz w:val="21"/>
                            <w:szCs w:val="21"/>
                          </w:rPr>
                          <w:t>定性、定量分析事故发生的可能性及危害程度</w:t>
                        </w:r>
                      </w:p>
                    </w:txbxContent>
                  </v:textbox>
                </v:shape>
                <v:shape id="文本框 1" o:spid="_x0000_s1032" type="#_x0000_t202" style="position:absolute;left:16763;top:19992;width:19431;height:10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" fillcolor="white [3201]" strokeweight=".5pt">
                  <v:textbox>
                    <w:txbxContent>
                      <w:p w14:paraId="19347AF7" w14:textId="77777777" w:rsidR="000327C2" w:rsidRPr="000327C2" w:rsidRDefault="000327C2" w:rsidP="000327C2">
                        <w:pPr>
                          <w:spacing w:line="300" w:lineRule="exact"/>
                          <w:jc w:val="center"/>
                          <w:rPr>
                            <w:rFonts w:ascii="Times New Roman" w:eastAsia="宋体" w:hAnsi="Times New Roman"/>
                            <w:sz w:val="21"/>
                            <w:szCs w:val="21"/>
                          </w:rPr>
                        </w:pPr>
                        <w:r w:rsidRPr="000327C2">
                          <w:rPr>
                            <w:rFonts w:ascii="Times New Roman" w:eastAsia="宋体" w:hAnsi="Times New Roman" w:hint="eastAsia"/>
                            <w:sz w:val="21"/>
                            <w:szCs w:val="21"/>
                          </w:rPr>
                          <w:t>是否属于一、二级重大危险源且毒性气体、爆炸品或液化易燃气体实际存在（在线）量与临界量比值之和大于或等于</w:t>
                        </w:r>
                        <w:r w:rsidRPr="000327C2">
                          <w:rPr>
                            <w:rFonts w:ascii="Times New Roman" w:eastAsia="宋体" w:hAnsi="Times New Roman" w:hint="eastAsia"/>
                            <w:sz w:val="21"/>
                            <w:szCs w:val="21"/>
                          </w:rPr>
                          <w:t>1</w:t>
                        </w:r>
                        <w:r w:rsidRPr="000327C2">
                          <w:rPr>
                            <w:rFonts w:ascii="Times New Roman" w:eastAsia="宋体" w:hAnsi="Times New Roman" w:hint="eastAsia"/>
                            <w:sz w:val="21"/>
                            <w:szCs w:val="21"/>
                          </w:rPr>
                          <w:t>的</w:t>
                        </w:r>
                      </w:p>
                      <w:p w14:paraId="0E2C433D" w14:textId="1F6C4F8C" w:rsidR="000327C2" w:rsidRPr="000327C2" w:rsidRDefault="000327C2" w:rsidP="000327C2">
                        <w:pPr>
                          <w:spacing w:line="276" w:lineRule="auto"/>
                          <w:jc w:val="center"/>
                          <w:rPr>
                            <w:rFonts w:ascii="等线" w:cs="Times New Roman" w:hint="eastAsia"/>
                            <w:sz w:val="21"/>
                            <w:szCs w:val="21"/>
                            <w14:ligatures w14:val="none"/>
                          </w:rPr>
                        </w:pPr>
                      </w:p>
                    </w:txbxContent>
                  </v:textbox>
                </v:shape>
                <v:shape id="文本框 1" o:spid="_x0000_s1033" type="#_x0000_t202" style="position:absolute;left:16763;top:14182;width:19431;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" fillcolor="white [3201]" strokeweight=".5pt">
                  <v:textbox>
                    <w:txbxContent>
                      <w:p w14:paraId="0A6D54CF" w14:textId="5218F473" w:rsidR="000327C2" w:rsidRPr="000327C2" w:rsidRDefault="000327C2" w:rsidP="000327C2">
                        <w:pPr>
                          <w:spacing w:line="276" w:lineRule="auto"/>
                          <w:jc w:val="center"/>
                          <w:rPr>
                            <w:rFonts w:ascii="宋体" w:eastAsia="宋体" w:hAnsi="宋体" w:cs="Times New Roman" w:hint="eastAsia"/>
                            <w:sz w:val="21"/>
                            <w:szCs w:val="21"/>
                            <w14:ligatures w14:val="none"/>
                          </w:rPr>
                        </w:pPr>
                        <w:r w:rsidRPr="000327C2">
                          <w:rPr>
                            <w:rFonts w:ascii="宋体" w:eastAsia="宋体" w:hAnsi="宋体" w:cs="Times New Roman" w:hint="eastAsia"/>
                            <w:sz w:val="21"/>
                            <w:szCs w:val="21"/>
                          </w:rPr>
                          <w:t>重大危险源辨识与等级划分</w:t>
                        </w:r>
                      </w:p>
                    </w:txbxContent>
                  </v:textbox>
                </v:shape>
                <v:shape id="文本框 1" o:spid="_x0000_s1034" type="#_x0000_t202" style="position:absolute;left:16763;top:58092;width:19431;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" fillcolor="white [3201]" strokeweight=".5pt">
                  <v:textbox>
                    <w:txbxContent>
                      <w:p w14:paraId="35DD4D7C" w14:textId="3659EF81" w:rsidR="00114706" w:rsidRPr="00114706" w:rsidRDefault="00114706" w:rsidP="00114706">
                        <w:pPr>
                          <w:spacing w:line="276" w:lineRule="auto"/>
                          <w:jc w:val="center"/>
                          <w:rPr>
                            <w:rFonts w:ascii="宋体" w:eastAsia="宋体" w:hAnsi="宋体" w:cs="Times New Roman" w:hint="eastAsia"/>
                            <w:sz w:val="21"/>
                            <w:szCs w:val="21"/>
                            <w14:ligatures w14:val="none"/>
                          </w:rPr>
                        </w:pPr>
                        <w:r w:rsidRPr="00114706">
                          <w:rPr>
                            <w:rFonts w:ascii="宋体" w:eastAsia="宋体" w:hAnsi="宋体" w:cs="Times New Roman" w:hint="eastAsia"/>
                            <w:sz w:val="21"/>
                            <w:szCs w:val="21"/>
                          </w:rPr>
                          <w:t>评估结论</w:t>
                        </w:r>
                      </w:p>
                    </w:txbxContent>
                  </v:textbox>
                </v:shape>
                <v:shape id="文本框 1" o:spid="_x0000_s1035" type="#_x0000_t202" style="position:absolute;left:16763;top:51615;width:19431;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" fillcolor="white [3201]" strokeweight=".5pt">
                  <v:textbox>
                    <w:txbxContent>
                      <w:p w14:paraId="167AB9AE" w14:textId="15D7FB93" w:rsidR="00114706" w:rsidRPr="00114706" w:rsidRDefault="00114706" w:rsidP="00114706">
                        <w:pPr>
                          <w:spacing w:line="276" w:lineRule="auto"/>
                          <w:jc w:val="center"/>
                          <w:rPr>
                            <w:rFonts w:ascii="宋体" w:eastAsia="宋体" w:hAnsi="宋体" w:cs="Times New Roman" w:hint="eastAsia"/>
                            <w:sz w:val="21"/>
                            <w:szCs w:val="21"/>
                            <w14:ligatures w14:val="none"/>
                          </w:rPr>
                        </w:pPr>
                        <w:r w:rsidRPr="00114706">
                          <w:rPr>
                            <w:rFonts w:ascii="宋体" w:eastAsia="宋体" w:hAnsi="宋体" w:cs="Times New Roman" w:hint="eastAsia"/>
                            <w:sz w:val="21"/>
                            <w:szCs w:val="21"/>
                          </w:rPr>
                          <w:t>安全对策措施及应急措施</w:t>
                        </w:r>
                      </w:p>
                    </w:txbxContent>
                  </v:textbox>
                </v:shape>
                <v:shape id="文本框 389541499" o:spid="_x0000_s1036" type="#_x0000_t202" style="position:absolute;left:40767;top:28098;width:11049;height:1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" fillcolor="white [3201]" strokeweight=".5pt">
                  <v:textbox>
                    <w:txbxContent>
                      <w:p w14:paraId="54973971" w14:textId="7B4233EB" w:rsidR="00114706" w:rsidRPr="00114706" w:rsidRDefault="00114706">
                        <w:pPr>
                          <w:rPr>
                            <w:rFonts w:ascii="宋体" w:eastAsia="宋体" w:hAnsi="宋体" w:hint="eastAsia"/>
                            <w:sz w:val="21"/>
                            <w:szCs w:val="21"/>
                          </w:rPr>
                        </w:pPr>
                        <w:r w:rsidRPr="00114706">
                          <w:rPr>
                            <w:rFonts w:ascii="宋体" w:eastAsia="宋体" w:hAnsi="宋体" w:hint="eastAsia"/>
                            <w:sz w:val="21"/>
                            <w:szCs w:val="21"/>
                          </w:rPr>
                          <w:t>采用定量风险评价方法进行安全评估，确定个人和社会风险值</w:t>
                        </w:r>
                      </w:p>
                    </w:txbxContent>
                  </v:textbox>
                </v:shape>
                <v:shapetype id="_x0000_t32" coordsize="21600,21600" o:spt="32" o:oned="t" path="m,l21600,21600e" filled="f">
                  <v:path arrowok="t" fillok="f" o:connecttype="none"/>
                  <o:lock v:ext="edit" shapetype="t"/>
                </v:shapetype>
                <v:shape id="直接箭头连接符 1609118276" o:spid="_x0000_s1037" type="#_x0000_t32" style="position:absolute;left:26479;top:4667;width:0;height:29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" strokecolor="black [3200]" strokeweight=".5pt">
                  <v:stroke endarrow="block" joinstyle="miter"/>
                </v:shape>
                <v:shape id="直接箭头连接符 1831438633" o:spid="_x0000_s1038" type="#_x0000_t32" style="position:absolute;left:26479;top:11134;width:0;height:30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" strokecolor="black [3200]" strokeweight=".5pt">
                  <v:stroke endarrow="block" joinstyle="miter"/>
                </v:shape>
                <v:shape id="直接箭头连接符 1618364575" o:spid="_x0000_s1039" type="#_x0000_t32" style="position:absolute;left:26479;top:17706;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" strokecolor="black [3200]" strokeweight=".5pt">
                  <v:stroke endarrow="block" joinstyle="miter"/>
                </v:shape>
                <v:shape id="直接箭头连接符 1205045045" o:spid="_x0000_s1040" type="#_x0000_t32" style="position:absolute;left:26479;top:30384;width:0;height:30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" strokecolor="black [3200]" strokeweight=".5pt">
                  <v:stroke endarrow="block" joinstyle="miter"/>
                </v:shape>
                <v:shape id="直接箭头连接符 1675094617" o:spid="_x0000_s1041" type="#_x0000_t32" style="position:absolute;left:26479;top:39338;width:0;height:38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" strokecolor="black [3200]" strokeweight=".5pt">
                  <v:stroke endarrow="block" joinstyle="miter"/>
                </v:shape>
                <v:shape id="直接箭头连接符 1563159410" o:spid="_x0000_s1042" type="#_x0000_t32" style="position:absolute;left:26479;top:48863;width:0;height:27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" strokecolor="black [3200]" strokeweight=".5pt">
                  <v:stroke endarrow="block" joinstyle="miter"/>
                </v:shape>
                <v:shape id="直接箭头连接符 968121599" o:spid="_x0000_s1043" type="#_x0000_t32" style="position:absolute;left:26479;top:55140;width:0;height:2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" strokecolor="black [3200]" strokeweight=".5pt">
                  <v:stroke endarrow="block" joinstyle="miter"/>
                </v:shape>
                <v:shapetype id="_x0000_t33" coordsize="21600,21600" o:spt="33" o:oned="t" path="m,l21600,r,21600e" filled="f">
                  <v:stroke joinstyle="miter"/>
                  <v:path arrowok="t" fillok="f" o:connecttype="none"/>
                  <o:lock v:ext="edit" shapetype="t"/>
                </v:shapetype>
                <v:shape id="连接符: 肘形 1872204445" o:spid="_x0000_s1044" type="#_x0000_t33" style="position:absolute;left:36195;top:25146;width:10096;height:295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" strokecolor="black [3200]" strokeweight=".5pt">
                  <v:stroke endarrow="block"/>
                </v:shape>
                <v:shape id="连接符: 肘形 370295756" o:spid="_x0000_s1045" type="#_x0000_t33" style="position:absolute;left:34747;top:41834;width:12991;height:1009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" strokecolor="black [3200]" strokeweight=".5pt">
                  <v:stroke endarrow="block"/>
                </v:shape>
                <v:shape id="文本框 1123022369" o:spid="_x0000_s1046" type="#_x0000_t202" style="position:absolute;left:38957;top:22479;width:3715;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" filled="f" stroked="f">
                  <v:textbox>
                    <w:txbxContent>
                      <w:p w14:paraId="51A7BEA8" w14:textId="5366927A" w:rsidR="00114706" w:rsidRPr="00114706" w:rsidRDefault="00114706">
                        <w:pPr>
                          <w:rPr>
                            <w:rFonts w:ascii="宋体" w:eastAsia="宋体" w:hAnsi="宋体" w:hint="eastAsia"/>
                            <w:sz w:val="21"/>
                            <w:szCs w:val="21"/>
                          </w:rPr>
                        </w:pPr>
                        <w:r w:rsidRPr="00114706">
                          <w:rPr>
                            <w:rFonts w:ascii="宋体" w:eastAsia="宋体" w:hAnsi="宋体" w:hint="eastAsia"/>
                            <w:sz w:val="21"/>
                            <w:szCs w:val="21"/>
                          </w:rPr>
                          <w:t>是</w:t>
                        </w:r>
                      </w:p>
                    </w:txbxContent>
                  </v:textbox>
                </v:shape>
                <v:shape id="文本框 1" o:spid="_x0000_s1047" type="#_x0000_t202" style="position:absolute;left:23707;top:30089;width:370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" filled="f" stroked="f">
                  <v:textbox>
                    <w:txbxContent>
                      <w:p w14:paraId="0B7DFD7C" w14:textId="7E55F6CC" w:rsidR="00114706" w:rsidRPr="00114706" w:rsidRDefault="00114706" w:rsidP="00114706">
                        <w:pPr>
                          <w:spacing w:line="276" w:lineRule="auto"/>
                          <w:rPr>
                            <w:rFonts w:ascii="宋体" w:eastAsia="宋体" w:hAnsi="宋体" w:cs="Times New Roman" w:hint="eastAsia"/>
                            <w:sz w:val="21"/>
                            <w:szCs w:val="21"/>
                            <w14:ligatures w14:val="none"/>
                          </w:rPr>
                        </w:pPr>
                        <w:r w:rsidRPr="00114706">
                          <w:rPr>
                            <w:rFonts w:ascii="宋体" w:eastAsia="宋体" w:hAnsi="宋体" w:cs="Times New Roman" w:hint="eastAsia"/>
                            <w:sz w:val="21"/>
                            <w:szCs w:val="21"/>
                          </w:rPr>
                          <w:t>否</w:t>
                        </w:r>
                      </w:p>
                    </w:txbxContent>
                  </v:textbox>
                </v:shape>
                <w10:anchorlock/>
              </v:group>
            </w:pict>
          </mc:Fallback>
        </mc:AlternateContent>
      </w:r>
    </w:p>
    <w:p w14:paraId="1F121562" w14:textId="77777777" w:rsidR="00114706" w:rsidRPr="00BA51F6" w:rsidRDefault="00114706" w:rsidP="00BA51F6">
      <w:pPr>
        <w:pStyle w:val="11"/>
        <w:spacing w:beforeLines="50" w:before="156" w:afterLines="50" w:after="156" w:line="240" w:lineRule="auto"/>
        <w:ind w:firstLineChars="0" w:firstLine="0"/>
        <w:jc w:val="center"/>
        <w:rPr>
          <w:rFonts w:ascii="黑体" w:eastAsia="黑体" w:hAnsi="黑体" w:hint="eastAsia"/>
          <w:sz w:val="24"/>
        </w:rPr>
        <w:sectPr w:rsidR="00114706" w:rsidRPr="00BA51F6" w:rsidSect="00A569F5">
          <w:headerReference w:type="default" r:id="rId9"/>
          <w:footerReference w:type="default" r:id="rId10"/>
          <w:pgSz w:w="11906" w:h="16838" w:code="9"/>
          <w:pgMar w:top="1418" w:right="1134" w:bottom="1134" w:left="1588" w:header="851" w:footer="992" w:gutter="0"/>
          <w:pgNumType w:start="1"/>
          <w:cols w:space="425"/>
          <w:docGrid w:type="linesAndChars" w:linePitch="312"/>
        </w:sectPr>
      </w:pPr>
      <w:r w:rsidRPr="00BA51F6">
        <w:rPr>
          <w:rFonts w:ascii="黑体" w:eastAsia="黑体" w:hAnsi="黑体" w:hint="eastAsia"/>
          <w:sz w:val="24"/>
        </w:rPr>
        <w:t>图</w:t>
      </w:r>
      <w:r w:rsidRPr="00177521">
        <w:rPr>
          <w:rFonts w:eastAsia="黑体" w:cs="Times New Roman"/>
          <w:sz w:val="24"/>
        </w:rPr>
        <w:t>1.4-1</w:t>
      </w:r>
      <w:r w:rsidRPr="00BA51F6">
        <w:rPr>
          <w:rFonts w:ascii="黑体" w:eastAsia="黑体" w:hAnsi="黑体" w:hint="eastAsia"/>
          <w:sz w:val="24"/>
        </w:rPr>
        <w:t xml:space="preserve">  危险化学品重大危险源评估程序</w:t>
      </w:r>
    </w:p>
    <w:p w14:paraId="4E070ACB" w14:textId="724D4C5E" w:rsidR="00114706" w:rsidRPr="00BA51F6" w:rsidRDefault="00114706" w:rsidP="003F7309">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13" w:name="_Toc237526458"/>
      <w:r w:rsidRPr="00B47A85">
        <w:rPr>
          <w:rFonts w:eastAsia="黑体" w:cs="Times New Roman"/>
          <w:b/>
          <w:bCs/>
          <w:sz w:val="32"/>
          <w:szCs w:val="32"/>
        </w:rPr>
        <w:lastRenderedPageBreak/>
        <w:t>2</w:t>
      </w:r>
      <w:r w:rsidRPr="00B47A85">
        <w:rPr>
          <w:rFonts w:ascii="黑体" w:eastAsia="黑体" w:hAnsi="黑体" w:hint="eastAsia"/>
          <w:b/>
          <w:bCs/>
          <w:sz w:val="32"/>
          <w:szCs w:val="32"/>
        </w:rPr>
        <w:t>重大危险源基本情况</w:t>
      </w:r>
      <w:bookmarkEnd w:id="13"/>
    </w:p>
    <w:p w14:paraId="7F35F166" w14:textId="77777777" w:rsidR="00114706" w:rsidRPr="00BA51F6" w:rsidRDefault="00114706"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14" w:name="_Toc237526459"/>
      <w:r w:rsidRPr="00177521">
        <w:rPr>
          <w:rFonts w:eastAsia="楷体" w:cs="Times New Roman"/>
          <w:b/>
          <w:bCs/>
          <w:sz w:val="32"/>
          <w:szCs w:val="32"/>
        </w:rPr>
        <w:t>2.1</w:t>
      </w:r>
      <w:r w:rsidRPr="00BA51F6">
        <w:rPr>
          <w:rFonts w:ascii="楷体" w:eastAsia="楷体" w:hAnsi="楷体" w:hint="eastAsia"/>
          <w:b/>
          <w:bCs/>
          <w:sz w:val="32"/>
          <w:szCs w:val="32"/>
        </w:rPr>
        <w:t>单位概况</w:t>
      </w:r>
      <w:bookmarkEnd w:id="14"/>
    </w:p>
    <w:p w14:paraId="537AC639" w14:textId="42E5A668" w:rsidR="00114706" w:rsidRDefault="00700C28" w:rsidP="003F7309">
      <w:pPr>
        <w:pStyle w:val="11"/>
        <w:adjustRightInd w:val="0"/>
        <w:snapToGrid w:val="0"/>
        <w:ind w:firstLine="560"/>
      </w:pPr>
      <w:r w:rsidRPr="00700C28">
        <w:rPr>
          <w:rFonts w:hint="eastAsia"/>
        </w:rPr>
        <w:t>辽宁海洋石化精细化工有限责任公司成立于</w:t>
      </w:r>
      <w:r w:rsidRPr="00700C28">
        <w:rPr>
          <w:rFonts w:hint="eastAsia"/>
        </w:rPr>
        <w:t>2006</w:t>
      </w:r>
      <w:r w:rsidRPr="00700C28">
        <w:rPr>
          <w:rFonts w:hint="eastAsia"/>
        </w:rPr>
        <w:t>年</w:t>
      </w:r>
      <w:r w:rsidRPr="00700C28">
        <w:rPr>
          <w:rFonts w:hint="eastAsia"/>
        </w:rPr>
        <w:t>8</w:t>
      </w:r>
      <w:r w:rsidRPr="00700C28">
        <w:rPr>
          <w:rFonts w:hint="eastAsia"/>
        </w:rPr>
        <w:t>月</w:t>
      </w:r>
      <w:r w:rsidRPr="00700C28">
        <w:rPr>
          <w:rFonts w:hint="eastAsia"/>
        </w:rPr>
        <w:t>11</w:t>
      </w:r>
      <w:r w:rsidRPr="00700C28">
        <w:rPr>
          <w:rFonts w:hint="eastAsia"/>
        </w:rPr>
        <w:t>日，注册场所位于葫芦岛高新技术产业开发区高新九路</w:t>
      </w:r>
      <w:r w:rsidRPr="00700C28">
        <w:rPr>
          <w:rFonts w:hint="eastAsia"/>
        </w:rPr>
        <w:t>30-1</w:t>
      </w:r>
      <w:r w:rsidRPr="00700C28">
        <w:rPr>
          <w:rFonts w:hint="eastAsia"/>
        </w:rPr>
        <w:t>，企业类型为有限责任公司（法人独资），法定代表人为王天麒，主要经营范围包括：燃气经营；危险化学品经营：危险化学品生产；原油批发；移动式压力容器</w:t>
      </w:r>
      <w:r w:rsidRPr="00700C28">
        <w:rPr>
          <w:rFonts w:hint="eastAsia"/>
        </w:rPr>
        <w:t>/</w:t>
      </w:r>
      <w:r w:rsidRPr="00700C28">
        <w:rPr>
          <w:rFonts w:hint="eastAsia"/>
        </w:rPr>
        <w:t>气瓶充装；危险化学品仓储；成品油批发等业务</w:t>
      </w:r>
      <w:r w:rsidR="00114706" w:rsidRPr="00EA1ADE">
        <w:rPr>
          <w:rFonts w:hint="eastAsia"/>
        </w:rPr>
        <w:t>。</w:t>
      </w:r>
    </w:p>
    <w:p w14:paraId="118FC450" w14:textId="68B9D749" w:rsidR="00CB0907" w:rsidRPr="00EA1ADE" w:rsidRDefault="00CB0907" w:rsidP="003F7309">
      <w:pPr>
        <w:pStyle w:val="11"/>
        <w:adjustRightInd w:val="0"/>
        <w:snapToGrid w:val="0"/>
        <w:ind w:firstLine="560"/>
      </w:pPr>
      <w:r>
        <w:rPr>
          <w:rFonts w:hint="eastAsia"/>
        </w:rPr>
        <w:t>（</w:t>
      </w:r>
      <w:r>
        <w:rPr>
          <w:rFonts w:hint="eastAsia"/>
        </w:rPr>
        <w:t>1</w:t>
      </w:r>
      <w:r>
        <w:rPr>
          <w:rFonts w:hint="eastAsia"/>
        </w:rPr>
        <w:t>）现有证书情况</w:t>
      </w:r>
    </w:p>
    <w:p w14:paraId="55060D87" w14:textId="4251BBB3" w:rsidR="00CB0907" w:rsidRDefault="00CB0907" w:rsidP="009A20F6">
      <w:pPr>
        <w:pStyle w:val="11"/>
        <w:adjustRightInd w:val="0"/>
        <w:snapToGrid w:val="0"/>
        <w:ind w:firstLine="560"/>
      </w:pPr>
      <w:r>
        <w:rPr>
          <w:rFonts w:hint="eastAsia"/>
        </w:rPr>
        <w:t>1</w:t>
      </w:r>
      <w:r>
        <w:rPr>
          <w:rFonts w:hint="eastAsia"/>
        </w:rPr>
        <w:t>）《安全生产许可证》</w:t>
      </w:r>
    </w:p>
    <w:p w14:paraId="2240C4FC" w14:textId="77777777" w:rsidR="00CB0907" w:rsidRDefault="00460071" w:rsidP="009A20F6">
      <w:pPr>
        <w:pStyle w:val="11"/>
        <w:adjustRightInd w:val="0"/>
        <w:snapToGrid w:val="0"/>
        <w:ind w:firstLine="560"/>
      </w:pPr>
      <w:r w:rsidRPr="00EA1ADE">
        <w:rPr>
          <w:rFonts w:hint="eastAsia"/>
        </w:rPr>
        <w:t>辽宁海洋石化精细化工有限责任公司</w:t>
      </w:r>
      <w:r w:rsidR="0045315E" w:rsidRPr="00EA1ADE">
        <w:rPr>
          <w:rFonts w:hint="eastAsia"/>
        </w:rPr>
        <w:t>于</w:t>
      </w:r>
      <w:r w:rsidR="0045315E" w:rsidRPr="00EA1ADE">
        <w:rPr>
          <w:rFonts w:hint="eastAsia"/>
        </w:rPr>
        <w:t>202</w:t>
      </w:r>
      <w:r w:rsidR="009A20F6">
        <w:rPr>
          <w:rFonts w:hint="eastAsia"/>
        </w:rPr>
        <w:t>3</w:t>
      </w:r>
      <w:r w:rsidR="0045315E" w:rsidRPr="00EA1ADE">
        <w:rPr>
          <w:rFonts w:hint="eastAsia"/>
        </w:rPr>
        <w:t>年</w:t>
      </w:r>
      <w:r w:rsidR="0045315E" w:rsidRPr="00EA1ADE">
        <w:rPr>
          <w:rFonts w:hint="eastAsia"/>
        </w:rPr>
        <w:t>1</w:t>
      </w:r>
      <w:r w:rsidR="009A20F6">
        <w:rPr>
          <w:rFonts w:hint="eastAsia"/>
        </w:rPr>
        <w:t>2</w:t>
      </w:r>
      <w:r w:rsidR="0045315E" w:rsidRPr="00EA1ADE">
        <w:rPr>
          <w:rFonts w:hint="eastAsia"/>
        </w:rPr>
        <w:t>月</w:t>
      </w:r>
      <w:r w:rsidR="009A20F6">
        <w:rPr>
          <w:rFonts w:hint="eastAsia"/>
        </w:rPr>
        <w:t>19</w:t>
      </w:r>
      <w:r w:rsidR="0045315E" w:rsidRPr="00EA1ADE">
        <w:rPr>
          <w:rFonts w:hint="eastAsia"/>
        </w:rPr>
        <w:t>日取得安全生产许可证，编号为</w:t>
      </w:r>
      <w:r w:rsidR="009A20F6" w:rsidRPr="009A20F6">
        <w:rPr>
          <w:rFonts w:hint="eastAsia"/>
        </w:rPr>
        <w:t>（辽）</w:t>
      </w:r>
      <w:r w:rsidR="009A20F6" w:rsidRPr="009A20F6">
        <w:rPr>
          <w:rFonts w:hint="eastAsia"/>
        </w:rPr>
        <w:t>WH</w:t>
      </w:r>
      <w:r w:rsidR="009A20F6" w:rsidRPr="009A20F6">
        <w:rPr>
          <w:rFonts w:hint="eastAsia"/>
        </w:rPr>
        <w:t>安许证字</w:t>
      </w:r>
      <w:r w:rsidR="009A20F6" w:rsidRPr="009A20F6">
        <w:rPr>
          <w:rFonts w:hint="eastAsia"/>
        </w:rPr>
        <w:t>[2023]1265</w:t>
      </w:r>
      <w:r w:rsidR="0045315E" w:rsidRPr="00EA1ADE">
        <w:rPr>
          <w:rFonts w:hint="eastAsia"/>
        </w:rPr>
        <w:t>，许可范围：</w:t>
      </w:r>
      <w:r w:rsidR="009A20F6" w:rsidRPr="009A20F6">
        <w:rPr>
          <w:rFonts w:hint="eastAsia"/>
        </w:rPr>
        <w:t>石油气</w:t>
      </w:r>
      <w:r w:rsidR="009A20F6" w:rsidRPr="009A20F6">
        <w:rPr>
          <w:rFonts w:hint="eastAsia"/>
        </w:rPr>
        <w:t>[</w:t>
      </w:r>
      <w:r w:rsidR="009A20F6" w:rsidRPr="009A20F6">
        <w:rPr>
          <w:rFonts w:hint="eastAsia"/>
        </w:rPr>
        <w:t>液化的</w:t>
      </w:r>
      <w:r w:rsidR="009A20F6" w:rsidRPr="009A20F6">
        <w:rPr>
          <w:rFonts w:hint="eastAsia"/>
        </w:rPr>
        <w:t>]</w:t>
      </w:r>
      <w:r w:rsidR="009A20F6" w:rsidRPr="009A20F6">
        <w:rPr>
          <w:rFonts w:hint="eastAsia"/>
        </w:rPr>
        <w:t>；石脑油；溶剂油</w:t>
      </w:r>
      <w:r w:rsidR="0045315E" w:rsidRPr="00EA1ADE">
        <w:rPr>
          <w:rFonts w:hint="eastAsia"/>
        </w:rPr>
        <w:t>。</w:t>
      </w:r>
    </w:p>
    <w:p w14:paraId="6B757888" w14:textId="1592B7E7" w:rsidR="00CB0907" w:rsidRDefault="00CB0907" w:rsidP="009A20F6">
      <w:pPr>
        <w:pStyle w:val="11"/>
        <w:adjustRightInd w:val="0"/>
        <w:snapToGrid w:val="0"/>
        <w:ind w:firstLine="560"/>
      </w:pPr>
      <w:r>
        <w:rPr>
          <w:rFonts w:hint="eastAsia"/>
        </w:rPr>
        <w:t>2</w:t>
      </w:r>
      <w:r>
        <w:rPr>
          <w:rFonts w:hint="eastAsia"/>
        </w:rPr>
        <w:t>）《危险化学品经营许可证》</w:t>
      </w:r>
    </w:p>
    <w:p w14:paraId="6A669D3A" w14:textId="29D1AA0D" w:rsidR="009A20F6" w:rsidRPr="009A20F6" w:rsidRDefault="00CB0907" w:rsidP="009A20F6">
      <w:pPr>
        <w:pStyle w:val="11"/>
        <w:adjustRightInd w:val="0"/>
        <w:snapToGrid w:val="0"/>
        <w:ind w:firstLine="560"/>
      </w:pPr>
      <w:r w:rsidRPr="00CB0907">
        <w:rPr>
          <w:rFonts w:hint="eastAsia"/>
        </w:rPr>
        <w:t>辽宁海洋石化精细化工有限责任公司</w:t>
      </w:r>
      <w:r w:rsidR="009A20F6">
        <w:rPr>
          <w:rFonts w:hint="eastAsia"/>
        </w:rPr>
        <w:t>于</w:t>
      </w:r>
      <w:r w:rsidR="009A20F6">
        <w:rPr>
          <w:rFonts w:hint="eastAsia"/>
        </w:rPr>
        <w:t>2025</w:t>
      </w:r>
      <w:r w:rsidR="009A20F6">
        <w:rPr>
          <w:rFonts w:hint="eastAsia"/>
        </w:rPr>
        <w:t>年</w:t>
      </w:r>
      <w:r w:rsidR="009A20F6">
        <w:rPr>
          <w:rFonts w:hint="eastAsia"/>
        </w:rPr>
        <w:t>07</w:t>
      </w:r>
      <w:r w:rsidR="009A20F6">
        <w:rPr>
          <w:rFonts w:hint="eastAsia"/>
        </w:rPr>
        <w:t>月</w:t>
      </w:r>
      <w:r w:rsidR="009A20F6">
        <w:rPr>
          <w:rFonts w:hint="eastAsia"/>
        </w:rPr>
        <w:t>31</w:t>
      </w:r>
      <w:r w:rsidR="009A20F6">
        <w:rPr>
          <w:rFonts w:hint="eastAsia"/>
        </w:rPr>
        <w:t>日取得危险化学品经营许可证，</w:t>
      </w:r>
      <w:r w:rsidR="009A20F6" w:rsidRPr="009A20F6">
        <w:rPr>
          <w:rFonts w:hint="eastAsia"/>
        </w:rPr>
        <w:t>编号为</w:t>
      </w:r>
      <w:r w:rsidR="009A20F6" w:rsidRPr="009A20F6">
        <w:rPr>
          <w:rFonts w:hint="eastAsia"/>
        </w:rPr>
        <w:t>21149913202600005</w:t>
      </w:r>
      <w:r w:rsidR="009A20F6" w:rsidRPr="009A20F6">
        <w:rPr>
          <w:rFonts w:hint="eastAsia"/>
        </w:rPr>
        <w:t>，许可范围包括一、无储存经营：丙烯、</w:t>
      </w:r>
      <w:r w:rsidR="009A20F6" w:rsidRPr="009A20F6">
        <w:rPr>
          <w:rFonts w:hint="eastAsia"/>
        </w:rPr>
        <w:t>1,3-</w:t>
      </w:r>
      <w:r w:rsidR="009A20F6" w:rsidRPr="009A20F6">
        <w:rPr>
          <w:rFonts w:hint="eastAsia"/>
        </w:rPr>
        <w:t>丁二烯</w:t>
      </w:r>
      <w:r w:rsidR="009A20F6" w:rsidRPr="009A20F6">
        <w:rPr>
          <w:rFonts w:hint="eastAsia"/>
        </w:rPr>
        <w:t>[</w:t>
      </w:r>
      <w:r w:rsidR="009A20F6" w:rsidRPr="009A20F6">
        <w:rPr>
          <w:rFonts w:hint="eastAsia"/>
        </w:rPr>
        <w:t>稳定的</w:t>
      </w:r>
      <w:r w:rsidR="009A20F6" w:rsidRPr="009A20F6">
        <w:rPr>
          <w:rFonts w:hint="eastAsia"/>
        </w:rPr>
        <w:t>]</w:t>
      </w:r>
      <w:r w:rsidR="009A20F6" w:rsidRPr="009A20F6">
        <w:rPr>
          <w:rFonts w:hint="eastAsia"/>
        </w:rPr>
        <w:t>、环氧乙烷、液化石油气（工业用）、异丁烯、正戊烷、</w:t>
      </w:r>
      <w:r w:rsidR="009A20F6" w:rsidRPr="009A20F6">
        <w:rPr>
          <w:rFonts w:hint="eastAsia"/>
        </w:rPr>
        <w:t>1,2-</w:t>
      </w:r>
      <w:r w:rsidR="009A20F6" w:rsidRPr="009A20F6">
        <w:rPr>
          <w:rFonts w:hint="eastAsia"/>
        </w:rPr>
        <w:t>环氧丙烷、石脑油、甲醇、</w:t>
      </w:r>
      <w:r w:rsidR="009A20F6" w:rsidRPr="009A20F6">
        <w:rPr>
          <w:rFonts w:hint="eastAsia"/>
        </w:rPr>
        <w:t>2-</w:t>
      </w:r>
      <w:r w:rsidR="009A20F6" w:rsidRPr="009A20F6">
        <w:rPr>
          <w:rFonts w:hint="eastAsia"/>
        </w:rPr>
        <w:t>丙醇（异丙醇）、苯等（详见附页）；二、有储存经营（不构成重大危险源）：氢氧化钠溶液</w:t>
      </w:r>
      <w:r w:rsidR="009A20F6" w:rsidRPr="009A20F6">
        <w:rPr>
          <w:rFonts w:hint="eastAsia"/>
        </w:rPr>
        <w:t>[</w:t>
      </w:r>
      <w:r w:rsidR="009A20F6" w:rsidRPr="009A20F6">
        <w:rPr>
          <w:rFonts w:hint="eastAsia"/>
        </w:rPr>
        <w:t>含量≥</w:t>
      </w:r>
      <w:r w:rsidR="009A20F6" w:rsidRPr="009A20F6">
        <w:rPr>
          <w:rFonts w:hint="eastAsia"/>
        </w:rPr>
        <w:t>30%]</w:t>
      </w:r>
      <w:r w:rsidR="009A20F6" w:rsidRPr="009A20F6">
        <w:rPr>
          <w:rFonts w:hint="eastAsia"/>
        </w:rPr>
        <w:t>。</w:t>
      </w:r>
    </w:p>
    <w:p w14:paraId="4F34071C" w14:textId="68A72F1C" w:rsidR="00CB0907" w:rsidRPr="00EA1ADE" w:rsidRDefault="00CB0907" w:rsidP="003F7309">
      <w:pPr>
        <w:pStyle w:val="11"/>
        <w:adjustRightInd w:val="0"/>
        <w:snapToGrid w:val="0"/>
        <w:ind w:firstLine="560"/>
      </w:pPr>
      <w:r>
        <w:rPr>
          <w:rFonts w:hint="eastAsia"/>
        </w:rPr>
        <w:t>（</w:t>
      </w:r>
      <w:r>
        <w:rPr>
          <w:rFonts w:hint="eastAsia"/>
        </w:rPr>
        <w:t>2</w:t>
      </w:r>
      <w:r>
        <w:rPr>
          <w:rFonts w:hint="eastAsia"/>
        </w:rPr>
        <w:t>）劳动定员</w:t>
      </w:r>
      <w:r w:rsidR="00F72EAB">
        <w:rPr>
          <w:rFonts w:hint="eastAsia"/>
        </w:rPr>
        <w:t>情况</w:t>
      </w:r>
    </w:p>
    <w:p w14:paraId="1FB71BE6" w14:textId="21A34EEE" w:rsidR="00A826F8" w:rsidRDefault="00A826F8" w:rsidP="00A826F8">
      <w:pPr>
        <w:pStyle w:val="11"/>
        <w:adjustRightInd w:val="0"/>
        <w:snapToGrid w:val="0"/>
        <w:ind w:firstLine="560"/>
      </w:pPr>
      <w:r w:rsidRPr="00A826F8">
        <w:rPr>
          <w:rFonts w:hint="eastAsia"/>
        </w:rPr>
        <w:t>企业现有职工</w:t>
      </w:r>
      <w:r w:rsidR="002C31C7">
        <w:rPr>
          <w:rFonts w:hint="eastAsia"/>
        </w:rPr>
        <w:t>32</w:t>
      </w:r>
      <w:r w:rsidRPr="00A826F8">
        <w:rPr>
          <w:rFonts w:hint="eastAsia"/>
        </w:rPr>
        <w:t>人，</w:t>
      </w:r>
      <w:r>
        <w:rPr>
          <w:rFonts w:hint="eastAsia"/>
        </w:rPr>
        <w:t>其中包括主要负责人</w:t>
      </w:r>
      <w:r>
        <w:rPr>
          <w:rFonts w:hint="eastAsia"/>
        </w:rPr>
        <w:t>1</w:t>
      </w:r>
      <w:r>
        <w:rPr>
          <w:rFonts w:hint="eastAsia"/>
        </w:rPr>
        <w:t>人，</w:t>
      </w:r>
      <w:r w:rsidR="00EA1A3D">
        <w:rPr>
          <w:rFonts w:hint="eastAsia"/>
        </w:rPr>
        <w:t>分管</w:t>
      </w:r>
      <w:r>
        <w:rPr>
          <w:rFonts w:hint="eastAsia"/>
        </w:rPr>
        <w:t>生产</w:t>
      </w:r>
      <w:r w:rsidR="002C31C7">
        <w:rPr>
          <w:rFonts w:hint="eastAsia"/>
        </w:rPr>
        <w:t>、技术、设备</w:t>
      </w:r>
      <w:r>
        <w:rPr>
          <w:rFonts w:hint="eastAsia"/>
        </w:rPr>
        <w:t>负责人</w:t>
      </w:r>
      <w:r>
        <w:rPr>
          <w:rFonts w:hint="eastAsia"/>
        </w:rPr>
        <w:t>1</w:t>
      </w:r>
      <w:r>
        <w:rPr>
          <w:rFonts w:hint="eastAsia"/>
        </w:rPr>
        <w:t>人，安全生产管理人员</w:t>
      </w:r>
      <w:r w:rsidR="002C31C7">
        <w:rPr>
          <w:rFonts w:hint="eastAsia"/>
        </w:rPr>
        <w:t>1</w:t>
      </w:r>
      <w:r>
        <w:rPr>
          <w:rFonts w:hint="eastAsia"/>
        </w:rPr>
        <w:t>人</w:t>
      </w:r>
      <w:r w:rsidR="002C31C7">
        <w:rPr>
          <w:rFonts w:hint="eastAsia"/>
        </w:rPr>
        <w:t>，分管安全负责人</w:t>
      </w:r>
      <w:r w:rsidR="002C31C7">
        <w:rPr>
          <w:rFonts w:hint="eastAsia"/>
        </w:rPr>
        <w:t>1</w:t>
      </w:r>
      <w:r w:rsidR="002C31C7">
        <w:rPr>
          <w:rFonts w:hint="eastAsia"/>
        </w:rPr>
        <w:t>人</w:t>
      </w:r>
      <w:r w:rsidR="00EA1A3D">
        <w:rPr>
          <w:rFonts w:hint="eastAsia"/>
        </w:rPr>
        <w:t>（注册安全工程师）</w:t>
      </w:r>
      <w:r>
        <w:rPr>
          <w:rFonts w:hint="eastAsia"/>
        </w:rPr>
        <w:t>，其他员工</w:t>
      </w:r>
      <w:r w:rsidR="002C31C7">
        <w:rPr>
          <w:rFonts w:hint="eastAsia"/>
        </w:rPr>
        <w:t>28</w:t>
      </w:r>
      <w:r>
        <w:rPr>
          <w:rFonts w:hint="eastAsia"/>
        </w:rPr>
        <w:t>人。</w:t>
      </w:r>
    </w:p>
    <w:p w14:paraId="086CC586" w14:textId="2405D05B" w:rsidR="00CB0907" w:rsidRDefault="00CB0907" w:rsidP="00A826F8">
      <w:pPr>
        <w:pStyle w:val="11"/>
        <w:adjustRightInd w:val="0"/>
        <w:snapToGrid w:val="0"/>
        <w:ind w:firstLine="560"/>
      </w:pPr>
      <w:r>
        <w:rPr>
          <w:rFonts w:hint="eastAsia"/>
        </w:rPr>
        <w:t>（</w:t>
      </w:r>
      <w:r>
        <w:rPr>
          <w:rFonts w:hint="eastAsia"/>
        </w:rPr>
        <w:t>3</w:t>
      </w:r>
      <w:r>
        <w:rPr>
          <w:rFonts w:hint="eastAsia"/>
        </w:rPr>
        <w:t>）应急预案</w:t>
      </w:r>
      <w:r w:rsidR="00F72EAB">
        <w:rPr>
          <w:rFonts w:hint="eastAsia"/>
        </w:rPr>
        <w:t>备案情况</w:t>
      </w:r>
    </w:p>
    <w:p w14:paraId="3524DED8" w14:textId="34418917" w:rsidR="006B5E02" w:rsidRDefault="00460071" w:rsidP="001769BF">
      <w:pPr>
        <w:pStyle w:val="11"/>
        <w:adjustRightInd w:val="0"/>
        <w:snapToGrid w:val="0"/>
        <w:ind w:firstLine="560"/>
      </w:pPr>
      <w:r w:rsidRPr="00EA1ADE">
        <w:rPr>
          <w:rFonts w:hint="eastAsia"/>
        </w:rPr>
        <w:lastRenderedPageBreak/>
        <w:t>辽宁海洋石化精细化工有限责任公司</w:t>
      </w:r>
      <w:r w:rsidR="00A826F8">
        <w:rPr>
          <w:rFonts w:hint="eastAsia"/>
        </w:rPr>
        <w:t>生产安全</w:t>
      </w:r>
      <w:r w:rsidR="001769BF" w:rsidRPr="00EA1ADE">
        <w:rPr>
          <w:rFonts w:hint="eastAsia"/>
        </w:rPr>
        <w:t>事故应急预案</w:t>
      </w:r>
      <w:r w:rsidR="006B5E02" w:rsidRPr="00EA1ADE">
        <w:rPr>
          <w:rFonts w:hint="eastAsia"/>
        </w:rPr>
        <w:t>已于</w:t>
      </w:r>
      <w:r w:rsidR="006B5E02" w:rsidRPr="00EA1ADE">
        <w:rPr>
          <w:rFonts w:hint="eastAsia"/>
        </w:rPr>
        <w:t>20</w:t>
      </w:r>
      <w:r w:rsidR="009036F2" w:rsidRPr="00EA1ADE">
        <w:rPr>
          <w:rFonts w:hint="eastAsia"/>
        </w:rPr>
        <w:t>2</w:t>
      </w:r>
      <w:r w:rsidR="00A826F8">
        <w:rPr>
          <w:rFonts w:hint="eastAsia"/>
        </w:rPr>
        <w:t>5</w:t>
      </w:r>
      <w:r w:rsidR="006B5E02" w:rsidRPr="00EA1ADE">
        <w:rPr>
          <w:rFonts w:hint="eastAsia"/>
        </w:rPr>
        <w:t>年</w:t>
      </w:r>
      <w:r w:rsidR="00A826F8">
        <w:rPr>
          <w:rFonts w:hint="eastAsia"/>
        </w:rPr>
        <w:t>07</w:t>
      </w:r>
      <w:r w:rsidR="006B5E02" w:rsidRPr="00EA1ADE">
        <w:rPr>
          <w:rFonts w:hint="eastAsia"/>
        </w:rPr>
        <w:t>月</w:t>
      </w:r>
      <w:r w:rsidR="00A826F8">
        <w:rPr>
          <w:rFonts w:hint="eastAsia"/>
        </w:rPr>
        <w:t>30</w:t>
      </w:r>
      <w:r w:rsidR="006B5E02" w:rsidRPr="00EA1ADE">
        <w:rPr>
          <w:rFonts w:hint="eastAsia"/>
        </w:rPr>
        <w:t>日在葫芦岛高新技术产业开发区管理委员会应急管理局备案</w:t>
      </w:r>
      <w:r w:rsidR="001769BF" w:rsidRPr="00EA1ADE">
        <w:rPr>
          <w:rFonts w:hint="eastAsia"/>
        </w:rPr>
        <w:t>。</w:t>
      </w:r>
    </w:p>
    <w:p w14:paraId="73EF1BD1" w14:textId="7622CD24" w:rsidR="00CB0907" w:rsidRPr="003E3178" w:rsidRDefault="00CB0907" w:rsidP="001769BF">
      <w:pPr>
        <w:pStyle w:val="11"/>
        <w:adjustRightInd w:val="0"/>
        <w:snapToGrid w:val="0"/>
        <w:ind w:firstLine="560"/>
      </w:pPr>
      <w:r w:rsidRPr="003E3178">
        <w:rPr>
          <w:rFonts w:hint="eastAsia"/>
        </w:rPr>
        <w:t>（</w:t>
      </w:r>
      <w:r w:rsidRPr="003E3178">
        <w:rPr>
          <w:rFonts w:hint="eastAsia"/>
        </w:rPr>
        <w:t>4</w:t>
      </w:r>
      <w:r w:rsidRPr="003E3178">
        <w:rPr>
          <w:rFonts w:hint="eastAsia"/>
        </w:rPr>
        <w:t>）近三年新建、改建、扩建项目“三同时”情况</w:t>
      </w:r>
    </w:p>
    <w:p w14:paraId="040ADD49" w14:textId="3AEDB6D7" w:rsidR="00CB0907" w:rsidRPr="003E3178" w:rsidRDefault="00CB0907" w:rsidP="00CB0907">
      <w:pPr>
        <w:keepNext/>
        <w:adjustRightInd w:val="0"/>
        <w:snapToGrid w:val="0"/>
        <w:spacing w:beforeLines="50" w:before="156" w:afterLines="50" w:after="156" w:line="240" w:lineRule="auto"/>
        <w:jc w:val="center"/>
        <w:rPr>
          <w:rFonts w:ascii="Times New Roman" w:eastAsia="黑体" w:hAnsi="Times New Roman" w:cs="Times New Roman"/>
          <w:kern w:val="28"/>
          <w:sz w:val="24"/>
          <w14:ligatures w14:val="none"/>
        </w:rPr>
      </w:pPr>
      <w:bookmarkStart w:id="15" w:name="_Hlk234997645"/>
      <w:r w:rsidRPr="003E3178">
        <w:rPr>
          <w:rFonts w:ascii="Times New Roman" w:eastAsia="黑体" w:hAnsi="Times New Roman" w:cs="Times New Roman"/>
          <w:kern w:val="28"/>
          <w:sz w:val="24"/>
          <w14:ligatures w14:val="none"/>
        </w:rPr>
        <w:t>表</w:t>
      </w:r>
      <w:r w:rsidR="00AA0182" w:rsidRPr="003E3178">
        <w:rPr>
          <w:rFonts w:ascii="Times New Roman" w:eastAsia="黑体" w:hAnsi="Times New Roman" w:cs="Times New Roman" w:hint="eastAsia"/>
          <w:kern w:val="28"/>
          <w:sz w:val="24"/>
          <w14:ligatures w14:val="none"/>
        </w:rPr>
        <w:t>2.1-1</w:t>
      </w:r>
      <w:r w:rsidRPr="003E3178">
        <w:rPr>
          <w:rFonts w:ascii="Times New Roman" w:eastAsia="黑体" w:hAnsi="Times New Roman" w:cs="Times New Roman"/>
          <w:kern w:val="28"/>
          <w:sz w:val="24"/>
          <w14:ligatures w14:val="none"/>
        </w:rPr>
        <w:t xml:space="preserve"> </w:t>
      </w:r>
      <w:r w:rsidRPr="003E3178">
        <w:rPr>
          <w:rFonts w:ascii="Times New Roman" w:eastAsia="黑体" w:hAnsi="Times New Roman" w:cs="Times New Roman" w:hint="eastAsia"/>
          <w:kern w:val="28"/>
          <w:sz w:val="24"/>
          <w14:ligatures w14:val="none"/>
        </w:rPr>
        <w:t xml:space="preserve"> </w:t>
      </w:r>
      <w:r w:rsidRPr="003E3178">
        <w:rPr>
          <w:rFonts w:ascii="Times New Roman" w:eastAsia="黑体" w:hAnsi="Times New Roman" w:cs="Times New Roman" w:hint="eastAsia"/>
          <w:kern w:val="28"/>
          <w:sz w:val="24"/>
          <w14:ligatures w14:val="none"/>
        </w:rPr>
        <w:t>近三年新建、改建、扩建项目“三同时”情况表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1780"/>
        <w:gridCol w:w="2978"/>
        <w:gridCol w:w="2409"/>
        <w:gridCol w:w="1382"/>
      </w:tblGrid>
      <w:tr w:rsidR="003E3178" w:rsidRPr="003E3178" w14:paraId="5AC80A35" w14:textId="76CC310F" w:rsidTr="00AA0182">
        <w:trPr>
          <w:trHeight w:val="454"/>
          <w:tblHeader/>
          <w:jc w:val="center"/>
        </w:trPr>
        <w:tc>
          <w:tcPr>
            <w:tcW w:w="341" w:type="pct"/>
            <w:vAlign w:val="center"/>
          </w:tcPr>
          <w:p w14:paraId="2FD7DA44"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bookmarkStart w:id="16" w:name="_Hlk239425888"/>
            <w:r w:rsidRPr="003E3178">
              <w:rPr>
                <w:rFonts w:ascii="Times New Roman" w:eastAsia="宋体" w:hAnsi="Times New Roman" w:cs="Times New Roman"/>
                <w:sz w:val="21"/>
                <w:szCs w:val="21"/>
                <w14:ligatures w14:val="none"/>
              </w:rPr>
              <w:t>序号</w:t>
            </w:r>
          </w:p>
        </w:tc>
        <w:tc>
          <w:tcPr>
            <w:tcW w:w="970" w:type="pct"/>
            <w:vAlign w:val="center"/>
          </w:tcPr>
          <w:p w14:paraId="06DD24A5"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项目名称</w:t>
            </w:r>
          </w:p>
        </w:tc>
        <w:tc>
          <w:tcPr>
            <w:tcW w:w="1623" w:type="pct"/>
            <w:vAlign w:val="center"/>
          </w:tcPr>
          <w:p w14:paraId="0832C1E5"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阶段</w:t>
            </w:r>
          </w:p>
        </w:tc>
        <w:tc>
          <w:tcPr>
            <w:tcW w:w="1313" w:type="pct"/>
            <w:vAlign w:val="center"/>
          </w:tcPr>
          <w:p w14:paraId="2F008E77" w14:textId="53DFEF20"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是否构成危险化学品重大危险源</w:t>
            </w:r>
          </w:p>
        </w:tc>
        <w:tc>
          <w:tcPr>
            <w:tcW w:w="753" w:type="pct"/>
            <w:vAlign w:val="center"/>
          </w:tcPr>
          <w:p w14:paraId="128302EA" w14:textId="2382866E"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备注</w:t>
            </w:r>
          </w:p>
        </w:tc>
      </w:tr>
      <w:tr w:rsidR="003E3178" w:rsidRPr="003E3178" w14:paraId="28CAEBA1" w14:textId="4713853A" w:rsidTr="00AA0182">
        <w:trPr>
          <w:trHeight w:val="454"/>
          <w:jc w:val="center"/>
        </w:trPr>
        <w:tc>
          <w:tcPr>
            <w:tcW w:w="341" w:type="pct"/>
            <w:vAlign w:val="center"/>
          </w:tcPr>
          <w:p w14:paraId="473C8A51"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1</w:t>
            </w:r>
          </w:p>
        </w:tc>
        <w:tc>
          <w:tcPr>
            <w:tcW w:w="970" w:type="pct"/>
            <w:vAlign w:val="center"/>
          </w:tcPr>
          <w:p w14:paraId="789310F3"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新增碱储存项目</w:t>
            </w:r>
          </w:p>
        </w:tc>
        <w:tc>
          <w:tcPr>
            <w:tcW w:w="1623" w:type="pct"/>
            <w:vAlign w:val="center"/>
          </w:tcPr>
          <w:p w14:paraId="00A04C3A"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已于</w:t>
            </w:r>
            <w:r w:rsidRPr="003E3178">
              <w:rPr>
                <w:rFonts w:ascii="Times New Roman" w:eastAsia="宋体" w:hAnsi="Times New Roman" w:cs="Times New Roman" w:hint="eastAsia"/>
                <w:sz w:val="21"/>
                <w:szCs w:val="21"/>
                <w14:ligatures w14:val="none"/>
              </w:rPr>
              <w:t>2024.12.27</w:t>
            </w:r>
            <w:r w:rsidRPr="003E3178">
              <w:rPr>
                <w:rFonts w:ascii="Times New Roman" w:eastAsia="宋体" w:hAnsi="Times New Roman" w:cs="Times New Roman" w:hint="eastAsia"/>
                <w:sz w:val="21"/>
                <w:szCs w:val="21"/>
                <w14:ligatures w14:val="none"/>
              </w:rPr>
              <w:t>完成安全设施竣工验收，并于</w:t>
            </w:r>
            <w:r w:rsidRPr="003E3178">
              <w:rPr>
                <w:rFonts w:ascii="Times New Roman" w:eastAsia="宋体" w:hAnsi="Times New Roman" w:cs="Times New Roman" w:hint="eastAsia"/>
                <w:sz w:val="21"/>
                <w:szCs w:val="21"/>
                <w14:ligatures w14:val="none"/>
              </w:rPr>
              <w:t>2026.04.16</w:t>
            </w:r>
            <w:r w:rsidRPr="003E3178">
              <w:rPr>
                <w:rFonts w:ascii="Times New Roman" w:eastAsia="宋体" w:hAnsi="Times New Roman" w:cs="Times New Roman" w:hint="eastAsia"/>
                <w:sz w:val="21"/>
                <w:szCs w:val="21"/>
                <w14:ligatures w14:val="none"/>
              </w:rPr>
              <w:t>取得《危险化学品经营许可证》</w:t>
            </w:r>
          </w:p>
        </w:tc>
        <w:tc>
          <w:tcPr>
            <w:tcW w:w="1313" w:type="pct"/>
            <w:vAlign w:val="center"/>
          </w:tcPr>
          <w:p w14:paraId="4477A097" w14:textId="7BFB6E2D"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未构成</w:t>
            </w:r>
          </w:p>
        </w:tc>
        <w:tc>
          <w:tcPr>
            <w:tcW w:w="753" w:type="pct"/>
            <w:vAlign w:val="center"/>
          </w:tcPr>
          <w:p w14:paraId="52EAE114" w14:textId="4993F090"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p>
        </w:tc>
      </w:tr>
      <w:tr w:rsidR="003E3178" w:rsidRPr="003E3178" w14:paraId="6667457D" w14:textId="17C9A265" w:rsidTr="00AA0182">
        <w:trPr>
          <w:trHeight w:val="454"/>
          <w:jc w:val="center"/>
        </w:trPr>
        <w:tc>
          <w:tcPr>
            <w:tcW w:w="341" w:type="pct"/>
            <w:vAlign w:val="center"/>
          </w:tcPr>
          <w:p w14:paraId="0BBE4789"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2</w:t>
            </w:r>
          </w:p>
        </w:tc>
        <w:tc>
          <w:tcPr>
            <w:tcW w:w="970" w:type="pct"/>
            <w:vAlign w:val="center"/>
          </w:tcPr>
          <w:p w14:paraId="1DCB0BE8"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2</w:t>
            </w:r>
            <w:r w:rsidRPr="003E3178">
              <w:rPr>
                <w:rFonts w:ascii="Times New Roman" w:eastAsia="宋体" w:hAnsi="Times New Roman" w:cs="Times New Roman" w:hint="eastAsia"/>
                <w:sz w:val="21"/>
                <w:szCs w:val="21"/>
                <w14:ligatures w14:val="none"/>
              </w:rPr>
              <w:t>×</w:t>
            </w:r>
            <w:r w:rsidRPr="003E3178">
              <w:rPr>
                <w:rFonts w:ascii="Times New Roman" w:eastAsia="宋体" w:hAnsi="Times New Roman" w:cs="Times New Roman" w:hint="eastAsia"/>
                <w:sz w:val="21"/>
                <w:szCs w:val="21"/>
                <w14:ligatures w14:val="none"/>
              </w:rPr>
              <w:t>1000m</w:t>
            </w:r>
            <w:r w:rsidRPr="003E3178">
              <w:rPr>
                <w:rFonts w:ascii="Times New Roman" w:eastAsia="宋体" w:hAnsi="Times New Roman" w:cs="Times New Roman" w:hint="eastAsia"/>
                <w:sz w:val="21"/>
                <w:szCs w:val="21"/>
                <w:vertAlign w:val="superscript"/>
                <w14:ligatures w14:val="none"/>
              </w:rPr>
              <w:t>3</w:t>
            </w:r>
            <w:r w:rsidRPr="003E3178">
              <w:rPr>
                <w:rFonts w:ascii="Times New Roman" w:eastAsia="宋体" w:hAnsi="Times New Roman" w:cs="Times New Roman" w:hint="eastAsia"/>
                <w:sz w:val="21"/>
                <w:szCs w:val="21"/>
                <w14:ligatures w14:val="none"/>
              </w:rPr>
              <w:t>苯储存项目</w:t>
            </w:r>
          </w:p>
        </w:tc>
        <w:tc>
          <w:tcPr>
            <w:tcW w:w="1623" w:type="pct"/>
            <w:vAlign w:val="center"/>
          </w:tcPr>
          <w:p w14:paraId="079E3216"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已于</w:t>
            </w:r>
            <w:r w:rsidRPr="003E3178">
              <w:rPr>
                <w:rFonts w:ascii="Times New Roman" w:eastAsia="宋体" w:hAnsi="Times New Roman" w:cs="Times New Roman" w:hint="eastAsia"/>
                <w:sz w:val="21"/>
                <w:szCs w:val="21"/>
                <w14:ligatures w14:val="none"/>
              </w:rPr>
              <w:t>2024.09.26</w:t>
            </w:r>
            <w:r w:rsidRPr="003E3178">
              <w:rPr>
                <w:rFonts w:ascii="Times New Roman" w:eastAsia="宋体" w:hAnsi="Times New Roman" w:cs="Times New Roman" w:hint="eastAsia"/>
                <w:sz w:val="21"/>
                <w:szCs w:val="21"/>
                <w14:ligatures w14:val="none"/>
              </w:rPr>
              <w:t>取得安全设施设计审查意见书，由于企业规划原因，该项目不再建设</w:t>
            </w:r>
          </w:p>
        </w:tc>
        <w:tc>
          <w:tcPr>
            <w:tcW w:w="1313" w:type="pct"/>
            <w:vAlign w:val="center"/>
          </w:tcPr>
          <w:p w14:paraId="30BD131C" w14:textId="347ABA4E"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苯罐区构成二级危险化学品重大危险源</w:t>
            </w:r>
          </w:p>
        </w:tc>
        <w:tc>
          <w:tcPr>
            <w:tcW w:w="753" w:type="pct"/>
            <w:vAlign w:val="center"/>
          </w:tcPr>
          <w:p w14:paraId="2D67C646" w14:textId="644377CE"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不再建设，不在本次</w:t>
            </w:r>
            <w:r w:rsidR="00281C79" w:rsidRPr="003E3178">
              <w:rPr>
                <w:rFonts w:ascii="Times New Roman" w:eastAsia="宋体" w:hAnsi="Times New Roman" w:cs="Times New Roman" w:hint="eastAsia"/>
                <w:sz w:val="21"/>
                <w:szCs w:val="21"/>
                <w14:ligatures w14:val="none"/>
              </w:rPr>
              <w:t>评估</w:t>
            </w:r>
            <w:r w:rsidRPr="003E3178">
              <w:rPr>
                <w:rFonts w:ascii="Times New Roman" w:eastAsia="宋体" w:hAnsi="Times New Roman" w:cs="Times New Roman" w:hint="eastAsia"/>
                <w:sz w:val="21"/>
                <w:szCs w:val="21"/>
                <w14:ligatures w14:val="none"/>
              </w:rPr>
              <w:t>范围内</w:t>
            </w:r>
          </w:p>
        </w:tc>
      </w:tr>
      <w:tr w:rsidR="003E3178" w:rsidRPr="003E3178" w14:paraId="3E168918" w14:textId="012E2D25" w:rsidTr="00AA0182">
        <w:trPr>
          <w:trHeight w:val="454"/>
          <w:jc w:val="center"/>
        </w:trPr>
        <w:tc>
          <w:tcPr>
            <w:tcW w:w="341" w:type="pct"/>
            <w:vAlign w:val="center"/>
          </w:tcPr>
          <w:p w14:paraId="22E1BCCE"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3</w:t>
            </w:r>
          </w:p>
        </w:tc>
        <w:tc>
          <w:tcPr>
            <w:tcW w:w="970" w:type="pct"/>
            <w:vAlign w:val="center"/>
          </w:tcPr>
          <w:p w14:paraId="4914EFFF"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12</w:t>
            </w:r>
            <w:r w:rsidRPr="003E3178">
              <w:rPr>
                <w:rFonts w:ascii="Times New Roman" w:eastAsia="宋体" w:hAnsi="Times New Roman" w:cs="Times New Roman" w:hint="eastAsia"/>
                <w:sz w:val="21"/>
                <w:szCs w:val="21"/>
                <w14:ligatures w14:val="none"/>
              </w:rPr>
              <w:t>万吨</w:t>
            </w:r>
            <w:r w:rsidRPr="003E3178">
              <w:rPr>
                <w:rFonts w:ascii="Times New Roman" w:eastAsia="宋体" w:hAnsi="Times New Roman" w:cs="Times New Roman" w:hint="eastAsia"/>
                <w:sz w:val="21"/>
                <w:szCs w:val="21"/>
                <w14:ligatures w14:val="none"/>
              </w:rPr>
              <w:t>/</w:t>
            </w:r>
            <w:r w:rsidRPr="003E3178">
              <w:rPr>
                <w:rFonts w:ascii="Times New Roman" w:eastAsia="宋体" w:hAnsi="Times New Roman" w:cs="Times New Roman" w:hint="eastAsia"/>
                <w:sz w:val="21"/>
                <w:szCs w:val="21"/>
                <w14:ligatures w14:val="none"/>
              </w:rPr>
              <w:t>年清洁燃料加工及苯储存项目</w:t>
            </w:r>
          </w:p>
        </w:tc>
        <w:tc>
          <w:tcPr>
            <w:tcW w:w="1623" w:type="pct"/>
            <w:vAlign w:val="center"/>
          </w:tcPr>
          <w:p w14:paraId="35F1C7E2"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已于</w:t>
            </w:r>
            <w:r w:rsidRPr="003E3178">
              <w:rPr>
                <w:rFonts w:ascii="Times New Roman" w:eastAsia="宋体" w:hAnsi="Times New Roman" w:cs="Times New Roman" w:hint="eastAsia"/>
                <w:sz w:val="21"/>
                <w:szCs w:val="21"/>
                <w14:ligatures w14:val="none"/>
              </w:rPr>
              <w:t>2026.07.16</w:t>
            </w:r>
            <w:r w:rsidRPr="003E3178">
              <w:rPr>
                <w:rFonts w:ascii="Times New Roman" w:eastAsia="宋体" w:hAnsi="Times New Roman" w:cs="Times New Roman" w:hint="eastAsia"/>
                <w:sz w:val="21"/>
                <w:szCs w:val="21"/>
                <w14:ligatures w14:val="none"/>
              </w:rPr>
              <w:t>取得安全设施设计审查意见书，目前处于施工阶段</w:t>
            </w:r>
          </w:p>
        </w:tc>
        <w:tc>
          <w:tcPr>
            <w:tcW w:w="1313" w:type="pct"/>
            <w:vAlign w:val="center"/>
          </w:tcPr>
          <w:p w14:paraId="7ED81EE6" w14:textId="245BE604"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气分装置构成三级危险化学品重大危险源，苯罐区构成二级危险化学品重大危险源，液化烃罐区构成一级危险化学品重大危险源</w:t>
            </w:r>
          </w:p>
        </w:tc>
        <w:tc>
          <w:tcPr>
            <w:tcW w:w="753" w:type="pct"/>
            <w:vAlign w:val="center"/>
          </w:tcPr>
          <w:p w14:paraId="6386A361" w14:textId="4BFBC80B"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处于施工阶段，未建设完成，不在本次</w:t>
            </w:r>
            <w:r w:rsidR="00281C79" w:rsidRPr="003E3178">
              <w:rPr>
                <w:rFonts w:ascii="Times New Roman" w:eastAsia="宋体" w:hAnsi="Times New Roman" w:cs="Times New Roman" w:hint="eastAsia"/>
                <w:sz w:val="21"/>
                <w:szCs w:val="21"/>
                <w14:ligatures w14:val="none"/>
              </w:rPr>
              <w:t>评估</w:t>
            </w:r>
            <w:r w:rsidRPr="003E3178">
              <w:rPr>
                <w:rFonts w:ascii="Times New Roman" w:eastAsia="宋体" w:hAnsi="Times New Roman" w:cs="Times New Roman" w:hint="eastAsia"/>
                <w:sz w:val="21"/>
                <w:szCs w:val="21"/>
                <w14:ligatures w14:val="none"/>
              </w:rPr>
              <w:t>范围内</w:t>
            </w:r>
          </w:p>
        </w:tc>
      </w:tr>
      <w:tr w:rsidR="003E3178" w:rsidRPr="003E3178" w14:paraId="4E6D0A35" w14:textId="3F36B042" w:rsidTr="00AA0182">
        <w:trPr>
          <w:trHeight w:val="454"/>
          <w:jc w:val="center"/>
        </w:trPr>
        <w:tc>
          <w:tcPr>
            <w:tcW w:w="341" w:type="pct"/>
            <w:vAlign w:val="center"/>
          </w:tcPr>
          <w:p w14:paraId="019632FE"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4</w:t>
            </w:r>
          </w:p>
        </w:tc>
        <w:tc>
          <w:tcPr>
            <w:tcW w:w="970" w:type="pct"/>
            <w:vAlign w:val="center"/>
          </w:tcPr>
          <w:p w14:paraId="7A2EE282"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天然气液化及调质项目</w:t>
            </w:r>
          </w:p>
        </w:tc>
        <w:tc>
          <w:tcPr>
            <w:tcW w:w="1623" w:type="pct"/>
            <w:vAlign w:val="center"/>
          </w:tcPr>
          <w:p w14:paraId="6F31F890"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天然气液化部分正处于重新设计阶段，预计调整设备位置及新增设备等；天然气调质部分已建设完工但未进行自主验收</w:t>
            </w:r>
          </w:p>
        </w:tc>
        <w:tc>
          <w:tcPr>
            <w:tcW w:w="1313" w:type="pct"/>
            <w:vAlign w:val="center"/>
          </w:tcPr>
          <w:p w14:paraId="0E40F4BA" w14:textId="35341295" w:rsidR="00CB0907" w:rsidRPr="003E3178" w:rsidRDefault="00AA0182"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未构成</w:t>
            </w:r>
          </w:p>
        </w:tc>
        <w:tc>
          <w:tcPr>
            <w:tcW w:w="753" w:type="pct"/>
            <w:vAlign w:val="center"/>
          </w:tcPr>
          <w:p w14:paraId="3014A81F" w14:textId="77777777" w:rsidR="00CB0907" w:rsidRPr="003E3178" w:rsidRDefault="00CB0907" w:rsidP="006B205C">
            <w:pPr>
              <w:adjustRightInd w:val="0"/>
              <w:snapToGrid w:val="0"/>
              <w:spacing w:after="0" w:line="240" w:lineRule="auto"/>
              <w:jc w:val="center"/>
              <w:textAlignment w:val="baseline"/>
              <w:rPr>
                <w:rFonts w:ascii="Times New Roman" w:eastAsia="宋体" w:hAnsi="Times New Roman" w:cs="Times New Roman"/>
                <w:sz w:val="21"/>
                <w:szCs w:val="21"/>
                <w14:ligatures w14:val="none"/>
              </w:rPr>
            </w:pPr>
          </w:p>
        </w:tc>
      </w:tr>
    </w:tbl>
    <w:bookmarkEnd w:id="15"/>
    <w:bookmarkEnd w:id="16"/>
    <w:p w14:paraId="6E9EF17A" w14:textId="33DFA98B" w:rsidR="00F72EAB" w:rsidRPr="003E3178" w:rsidRDefault="00F72EAB" w:rsidP="00F72EAB">
      <w:pPr>
        <w:pStyle w:val="11"/>
        <w:adjustRightInd w:val="0"/>
        <w:snapToGrid w:val="0"/>
        <w:ind w:firstLine="560"/>
      </w:pPr>
      <w:r w:rsidRPr="003E3178">
        <w:rPr>
          <w:rFonts w:hint="eastAsia"/>
        </w:rPr>
        <w:t>（</w:t>
      </w:r>
      <w:r w:rsidRPr="003E3178">
        <w:rPr>
          <w:rFonts w:hint="eastAsia"/>
        </w:rPr>
        <w:t>5</w:t>
      </w:r>
      <w:r w:rsidRPr="003E3178">
        <w:rPr>
          <w:rFonts w:hint="eastAsia"/>
        </w:rPr>
        <w:t>）标准化建设情况</w:t>
      </w:r>
    </w:p>
    <w:p w14:paraId="6E14C1D1" w14:textId="62A2B587" w:rsidR="00CB0907" w:rsidRPr="003E3178" w:rsidRDefault="00F72EAB" w:rsidP="00F72EAB">
      <w:pPr>
        <w:pStyle w:val="11"/>
        <w:adjustRightInd w:val="0"/>
        <w:snapToGrid w:val="0"/>
        <w:ind w:firstLine="560"/>
      </w:pPr>
      <w:r w:rsidRPr="003E3178">
        <w:rPr>
          <w:rFonts w:hint="eastAsia"/>
        </w:rPr>
        <w:t>辽宁海洋石化精细化工有限责任公司目前为安全生产标准化三级企业，根据《企业安全生产标准化建设定级办法》，企业积极推进标准化建设，每年进行</w:t>
      </w:r>
      <w:r w:rsidRPr="003E3178">
        <w:rPr>
          <w:rFonts w:hint="eastAsia"/>
        </w:rPr>
        <w:t>1</w:t>
      </w:r>
      <w:r w:rsidRPr="003E3178">
        <w:rPr>
          <w:rFonts w:hint="eastAsia"/>
        </w:rPr>
        <w:t>次安全生产标准化自评，并提出进一步完善安全标准化的计划和措施。同时对安全生产标准化自评报告中检查出的问题进行原因分析，制定整改措施，落实整改时间、责任人，并对整改情况进行验证，保存相应记录。</w:t>
      </w:r>
    </w:p>
    <w:p w14:paraId="183D84D4" w14:textId="77777777" w:rsidR="00F72EAB" w:rsidRDefault="00F72EAB" w:rsidP="00F72EAB">
      <w:pPr>
        <w:pStyle w:val="11"/>
        <w:adjustRightInd w:val="0"/>
        <w:snapToGrid w:val="0"/>
        <w:ind w:firstLine="560"/>
      </w:pPr>
      <w:r w:rsidRPr="00700C28">
        <w:rPr>
          <w:rFonts w:hint="eastAsia"/>
        </w:rPr>
        <w:t>目前，辽宁海洋石化精细化工有限责任公司设有处理规模为</w:t>
      </w:r>
      <w:r w:rsidRPr="00700C28">
        <w:rPr>
          <w:rFonts w:hint="eastAsia"/>
        </w:rPr>
        <w:t>22</w:t>
      </w:r>
      <w:r w:rsidRPr="00700C28">
        <w:rPr>
          <w:rFonts w:hint="eastAsia"/>
        </w:rPr>
        <w:t>×</w:t>
      </w:r>
      <w:r w:rsidRPr="00700C28">
        <w:rPr>
          <w:rFonts w:hint="eastAsia"/>
        </w:rPr>
        <w:t>10</w:t>
      </w:r>
      <w:r w:rsidRPr="009A20F6">
        <w:rPr>
          <w:rFonts w:hint="eastAsia"/>
          <w:vertAlign w:val="superscript"/>
        </w:rPr>
        <w:t>4</w:t>
      </w:r>
      <w:r w:rsidRPr="00700C28">
        <w:rPr>
          <w:rFonts w:hint="eastAsia"/>
        </w:rPr>
        <w:t>t/a</w:t>
      </w:r>
      <w:r w:rsidRPr="00700C28">
        <w:rPr>
          <w:rFonts w:hint="eastAsia"/>
        </w:rPr>
        <w:t>凝析油常压蒸馏装置、压缩天然气装置。凝析油常压蒸馏装置主要产品为：液化石油气、石脑油（化工轻油与</w:t>
      </w:r>
      <w:r w:rsidRPr="00700C28">
        <w:rPr>
          <w:rFonts w:hint="eastAsia"/>
        </w:rPr>
        <w:t>190#</w:t>
      </w:r>
      <w:r w:rsidRPr="00700C28">
        <w:rPr>
          <w:rFonts w:hint="eastAsia"/>
        </w:rPr>
        <w:t>溶剂油）、溶剂油（油漆及清洗用溶剂油，常一线油）、</w:t>
      </w:r>
      <w:r w:rsidRPr="00700C28">
        <w:rPr>
          <w:rFonts w:hint="eastAsia"/>
        </w:rPr>
        <w:t>2#</w:t>
      </w:r>
      <w:r w:rsidRPr="00700C28">
        <w:rPr>
          <w:rFonts w:hint="eastAsia"/>
        </w:rPr>
        <w:t>燃料油（常二线油）、</w:t>
      </w:r>
      <w:r w:rsidRPr="00700C28">
        <w:rPr>
          <w:rFonts w:hint="eastAsia"/>
        </w:rPr>
        <w:t>4#</w:t>
      </w:r>
      <w:r w:rsidRPr="00700C28">
        <w:rPr>
          <w:rFonts w:hint="eastAsia"/>
        </w:rPr>
        <w:t>燃料油（常三线油）、</w:t>
      </w:r>
      <w:r w:rsidRPr="00700C28">
        <w:rPr>
          <w:rFonts w:hint="eastAsia"/>
        </w:rPr>
        <w:t>7#</w:t>
      </w:r>
      <w:r w:rsidRPr="00700C28">
        <w:rPr>
          <w:rFonts w:hint="eastAsia"/>
        </w:rPr>
        <w:t>燃料油（常底油），副产物少量瓦斯气送入</w:t>
      </w:r>
      <w:r>
        <w:rPr>
          <w:rFonts w:hint="eastAsia"/>
        </w:rPr>
        <w:t>锅炉</w:t>
      </w:r>
      <w:r w:rsidRPr="00700C28">
        <w:rPr>
          <w:rFonts w:hint="eastAsia"/>
        </w:rPr>
        <w:t>燃料系统。压缩天然气装置涉及的主要物料为天然气、四氢噻吩</w:t>
      </w:r>
      <w:r w:rsidRPr="00EA1ADE">
        <w:rPr>
          <w:rFonts w:hint="eastAsia"/>
        </w:rPr>
        <w:t>。</w:t>
      </w:r>
    </w:p>
    <w:p w14:paraId="0C547B17" w14:textId="0E16FB85" w:rsidR="00135AFD" w:rsidRDefault="00135AFD" w:rsidP="003F7309">
      <w:pPr>
        <w:pStyle w:val="11"/>
        <w:adjustRightInd w:val="0"/>
        <w:snapToGrid w:val="0"/>
        <w:ind w:firstLine="560"/>
      </w:pPr>
      <w:r w:rsidRPr="00EA1ADE">
        <w:rPr>
          <w:rFonts w:hint="eastAsia"/>
        </w:rPr>
        <w:lastRenderedPageBreak/>
        <w:t>据</w:t>
      </w:r>
      <w:r w:rsidRPr="00EA1ADE">
        <w:rPr>
          <w:rFonts w:hint="eastAsia"/>
        </w:rPr>
        <w:t>202</w:t>
      </w:r>
      <w:r w:rsidR="00A826F8">
        <w:rPr>
          <w:rFonts w:hint="eastAsia"/>
        </w:rPr>
        <w:t>3</w:t>
      </w:r>
      <w:r w:rsidRPr="00EA1ADE">
        <w:rPr>
          <w:rFonts w:hint="eastAsia"/>
        </w:rPr>
        <w:t>年沈阳奥思特安全技术服务集团有限公司出具的危险化学品重大危险源安全评估报告可知，</w:t>
      </w:r>
      <w:r w:rsidR="00A826F8" w:rsidRPr="00A826F8">
        <w:rPr>
          <w:rFonts w:hint="eastAsia"/>
        </w:rPr>
        <w:t>可燃液体罐组构成三级危险化学品重大危险源，液化石油气罐</w:t>
      </w:r>
      <w:r w:rsidR="00A45822">
        <w:rPr>
          <w:rFonts w:hint="eastAsia"/>
        </w:rPr>
        <w:t>区</w:t>
      </w:r>
      <w:r w:rsidR="00A826F8" w:rsidRPr="00A826F8">
        <w:rPr>
          <w:rFonts w:hint="eastAsia"/>
        </w:rPr>
        <w:t>构成四级危险化学品重大危险源，化工轻油罐组构成四级危险化学品重大危险源</w:t>
      </w:r>
      <w:r w:rsidRPr="00EA1ADE">
        <w:rPr>
          <w:rFonts w:hint="eastAsia"/>
        </w:rPr>
        <w:t>。</w:t>
      </w:r>
    </w:p>
    <w:p w14:paraId="5D278D03" w14:textId="65F0C617" w:rsidR="00DA6CBD" w:rsidRPr="00B72C3A" w:rsidRDefault="00DA6CBD" w:rsidP="007E2B26">
      <w:pPr>
        <w:pStyle w:val="11"/>
        <w:keepNext/>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17" w:name="_Toc237526460"/>
      <w:r w:rsidRPr="007B084B">
        <w:rPr>
          <w:rFonts w:eastAsia="楷体" w:cs="Times New Roman"/>
          <w:b/>
          <w:bCs/>
          <w:sz w:val="32"/>
          <w:szCs w:val="32"/>
        </w:rPr>
        <w:t>2.</w:t>
      </w:r>
      <w:r w:rsidR="009F2839">
        <w:rPr>
          <w:rFonts w:eastAsia="楷体" w:cs="Times New Roman" w:hint="eastAsia"/>
          <w:b/>
          <w:bCs/>
          <w:sz w:val="32"/>
          <w:szCs w:val="32"/>
        </w:rPr>
        <w:t>2</w:t>
      </w:r>
      <w:r w:rsidRPr="00B72C3A">
        <w:rPr>
          <w:rFonts w:ascii="楷体" w:eastAsia="楷体" w:hAnsi="楷体" w:hint="eastAsia"/>
          <w:b/>
          <w:bCs/>
          <w:sz w:val="32"/>
          <w:szCs w:val="32"/>
        </w:rPr>
        <w:t>危险化学品重大危险源辨识与分级</w:t>
      </w:r>
      <w:bookmarkEnd w:id="17"/>
    </w:p>
    <w:p w14:paraId="51598687" w14:textId="623C396E" w:rsidR="00DA6CBD" w:rsidRPr="00B06809" w:rsidRDefault="00DA6CBD" w:rsidP="007E2B26">
      <w:pPr>
        <w:pStyle w:val="11"/>
        <w:keepNext/>
        <w:adjustRightInd w:val="0"/>
        <w:snapToGrid w:val="0"/>
        <w:spacing w:beforeLines="50" w:before="156" w:afterLines="50" w:after="156"/>
        <w:ind w:firstLine="562"/>
        <w:outlineLvl w:val="2"/>
        <w:rPr>
          <w:rFonts w:ascii="黑体" w:eastAsia="黑体" w:hAnsi="黑体" w:hint="eastAsia"/>
          <w:b/>
          <w:bCs/>
        </w:rPr>
      </w:pPr>
      <w:r w:rsidRPr="007B084B">
        <w:rPr>
          <w:rFonts w:eastAsia="黑体" w:cs="Times New Roman"/>
          <w:b/>
          <w:bCs/>
        </w:rPr>
        <w:t>2.</w:t>
      </w:r>
      <w:r w:rsidR="009F2839">
        <w:rPr>
          <w:rFonts w:eastAsia="黑体" w:cs="Times New Roman" w:hint="eastAsia"/>
          <w:b/>
          <w:bCs/>
        </w:rPr>
        <w:t>2</w:t>
      </w:r>
      <w:r w:rsidRPr="007B084B">
        <w:rPr>
          <w:rFonts w:eastAsia="黑体" w:cs="Times New Roman"/>
          <w:b/>
          <w:bCs/>
        </w:rPr>
        <w:t>.1</w:t>
      </w:r>
      <w:r w:rsidRPr="00B06809">
        <w:rPr>
          <w:rFonts w:ascii="黑体" w:eastAsia="黑体" w:hAnsi="黑体" w:hint="eastAsia"/>
          <w:b/>
          <w:bCs/>
        </w:rPr>
        <w:t>辨识依据</w:t>
      </w:r>
    </w:p>
    <w:p w14:paraId="728ACC18" w14:textId="77777777" w:rsidR="00DA6CBD" w:rsidRDefault="00DA6CBD" w:rsidP="00DA6CBD">
      <w:pPr>
        <w:pStyle w:val="11"/>
        <w:adjustRightInd w:val="0"/>
        <w:snapToGrid w:val="0"/>
        <w:ind w:firstLine="560"/>
      </w:pPr>
      <w:r>
        <w:rPr>
          <w:rFonts w:hint="eastAsia"/>
        </w:rPr>
        <w:t>对重大危险源的辨识主要是依据《危险化学品重大危险源辨识》（</w:t>
      </w:r>
      <w:r>
        <w:rPr>
          <w:rFonts w:hint="eastAsia"/>
        </w:rPr>
        <w:t>GB 18218-2018</w:t>
      </w:r>
      <w:r>
        <w:rPr>
          <w:rFonts w:hint="eastAsia"/>
        </w:rPr>
        <w:t>）。</w:t>
      </w:r>
    </w:p>
    <w:p w14:paraId="51C4B9DE" w14:textId="77777777" w:rsidR="00DA6CBD" w:rsidRDefault="00DA6CBD" w:rsidP="00DA6CBD">
      <w:pPr>
        <w:pStyle w:val="11"/>
        <w:adjustRightInd w:val="0"/>
        <w:snapToGrid w:val="0"/>
        <w:ind w:firstLine="560"/>
      </w:pPr>
      <w:r>
        <w:rPr>
          <w:rFonts w:hint="eastAsia"/>
        </w:rPr>
        <w:t>危险化学品重大危险源是长期地或临时地生产、储存、使用和经营危险化学品，且危险化学品的数量等于或超过临界量的单元。</w:t>
      </w:r>
    </w:p>
    <w:p w14:paraId="031B4AF3" w14:textId="77777777" w:rsidR="00DA6CBD" w:rsidRDefault="00DA6CBD" w:rsidP="00DA6CBD">
      <w:pPr>
        <w:pStyle w:val="11"/>
        <w:adjustRightInd w:val="0"/>
        <w:snapToGrid w:val="0"/>
        <w:ind w:firstLine="560"/>
      </w:pPr>
      <w:r>
        <w:rPr>
          <w:rFonts w:hint="eastAsia"/>
        </w:rPr>
        <w:t>危险化学品重大危险源的辨识依据是危险化学品的危险特性及其数量。</w:t>
      </w:r>
    </w:p>
    <w:p w14:paraId="491702D3" w14:textId="77777777" w:rsidR="00DA6CBD" w:rsidRDefault="00DA6CBD" w:rsidP="00DA6CBD">
      <w:pPr>
        <w:pStyle w:val="11"/>
        <w:adjustRightInd w:val="0"/>
        <w:snapToGrid w:val="0"/>
        <w:ind w:firstLine="560"/>
      </w:pPr>
      <w:r>
        <w:rPr>
          <w:rFonts w:hint="eastAsia"/>
        </w:rPr>
        <w:t>重大危险源的辨识指标有两种情况：</w:t>
      </w:r>
    </w:p>
    <w:p w14:paraId="12D43B7D" w14:textId="77777777" w:rsidR="00DA6CBD" w:rsidRDefault="00DA6CBD" w:rsidP="00DA6CBD">
      <w:pPr>
        <w:pStyle w:val="11"/>
        <w:adjustRightInd w:val="0"/>
        <w:snapToGrid w:val="0"/>
        <w:ind w:firstLine="560"/>
      </w:pPr>
      <w:r>
        <w:rPr>
          <w:rFonts w:hint="eastAsia"/>
        </w:rPr>
        <w:t>（</w:t>
      </w:r>
      <w:r>
        <w:rPr>
          <w:rFonts w:hint="eastAsia"/>
        </w:rPr>
        <w:t>1</w:t>
      </w:r>
      <w:r>
        <w:rPr>
          <w:rFonts w:hint="eastAsia"/>
        </w:rPr>
        <w:t>）单元内存在的危险物质为单一品种，则该物质的数量即为单元内危险物质的总量，若等于或超过相应的临界量，则定为重大危险源。</w:t>
      </w:r>
    </w:p>
    <w:p w14:paraId="72FAE4ED" w14:textId="77777777" w:rsidR="00DA6CBD" w:rsidRDefault="00DA6CBD" w:rsidP="00DA6CBD">
      <w:pPr>
        <w:pStyle w:val="11"/>
        <w:adjustRightInd w:val="0"/>
        <w:snapToGrid w:val="0"/>
        <w:ind w:firstLine="560"/>
      </w:pPr>
      <w:r>
        <w:rPr>
          <w:rFonts w:hint="eastAsia"/>
        </w:rPr>
        <w:t>（</w:t>
      </w:r>
      <w:r>
        <w:rPr>
          <w:rFonts w:hint="eastAsia"/>
        </w:rPr>
        <w:t>2</w:t>
      </w:r>
      <w:r>
        <w:rPr>
          <w:rFonts w:hint="eastAsia"/>
        </w:rPr>
        <w:t>）单元内存在的危险物质为多品种时，则按下式计算，若满足下式，则定为重大危险源。</w:t>
      </w:r>
    </w:p>
    <w:p w14:paraId="1E2D52FC" w14:textId="77777777" w:rsidR="00DA6CBD" w:rsidRDefault="00DA6CBD" w:rsidP="00DA6CBD">
      <w:pPr>
        <w:pStyle w:val="11"/>
        <w:adjustRightInd w:val="0"/>
        <w:snapToGrid w:val="0"/>
        <w:ind w:firstLine="560"/>
      </w:pPr>
      <w:r w:rsidRPr="00B06809">
        <w:rPr>
          <w:rFonts w:hint="eastAsia"/>
        </w:rPr>
        <w:t>S=q</w:t>
      </w:r>
      <w:r w:rsidRPr="00B06809">
        <w:rPr>
          <w:rFonts w:hint="eastAsia"/>
          <w:vertAlign w:val="subscript"/>
        </w:rPr>
        <w:t>1</w:t>
      </w:r>
      <w:r w:rsidRPr="00B06809">
        <w:rPr>
          <w:rFonts w:hint="eastAsia"/>
        </w:rPr>
        <w:t>/Q</w:t>
      </w:r>
      <w:r w:rsidRPr="00B06809">
        <w:rPr>
          <w:rFonts w:hint="eastAsia"/>
          <w:vertAlign w:val="subscript"/>
        </w:rPr>
        <w:t>1</w:t>
      </w:r>
      <w:r w:rsidRPr="00B06809">
        <w:rPr>
          <w:rFonts w:hint="eastAsia"/>
        </w:rPr>
        <w:t>+q</w:t>
      </w:r>
      <w:r w:rsidRPr="00B06809">
        <w:rPr>
          <w:rFonts w:hint="eastAsia"/>
          <w:vertAlign w:val="subscript"/>
        </w:rPr>
        <w:t>2</w:t>
      </w:r>
      <w:r w:rsidRPr="00B06809">
        <w:rPr>
          <w:rFonts w:hint="eastAsia"/>
        </w:rPr>
        <w:t>/Q</w:t>
      </w:r>
      <w:r w:rsidRPr="00B06809">
        <w:rPr>
          <w:rFonts w:hint="eastAsia"/>
          <w:vertAlign w:val="subscript"/>
        </w:rPr>
        <w:t>2</w:t>
      </w:r>
      <w:r w:rsidRPr="00B06809">
        <w:rPr>
          <w:rFonts w:hint="eastAsia"/>
        </w:rPr>
        <w:t>+</w:t>
      </w:r>
      <w:r w:rsidRPr="00B06809">
        <w:rPr>
          <w:rFonts w:hint="eastAsia"/>
        </w:rPr>
        <w:t>…</w:t>
      </w:r>
      <w:r w:rsidRPr="00B06809">
        <w:rPr>
          <w:rFonts w:hint="eastAsia"/>
        </w:rPr>
        <w:t>+q</w:t>
      </w:r>
      <w:r w:rsidRPr="00B06809">
        <w:rPr>
          <w:rFonts w:hint="eastAsia"/>
          <w:vertAlign w:val="subscript"/>
        </w:rPr>
        <w:t>n</w:t>
      </w:r>
      <w:r w:rsidRPr="00B06809">
        <w:rPr>
          <w:rFonts w:hint="eastAsia"/>
        </w:rPr>
        <w:t>/Q</w:t>
      </w:r>
      <w:r w:rsidRPr="00B06809">
        <w:rPr>
          <w:rFonts w:hint="eastAsia"/>
          <w:vertAlign w:val="subscript"/>
        </w:rPr>
        <w:t>n</w:t>
      </w:r>
      <w:r w:rsidRPr="00B06809">
        <w:rPr>
          <w:rFonts w:hint="eastAsia"/>
        </w:rPr>
        <w:t>，若计算结果≥</w:t>
      </w:r>
      <w:r w:rsidRPr="00B06809">
        <w:rPr>
          <w:rFonts w:hint="eastAsia"/>
        </w:rPr>
        <w:t>1</w:t>
      </w:r>
      <w:r w:rsidRPr="00B06809">
        <w:rPr>
          <w:rFonts w:hint="eastAsia"/>
        </w:rPr>
        <w:t>则构成危险化学品重大危险源。</w:t>
      </w:r>
    </w:p>
    <w:p w14:paraId="4BD53CD4" w14:textId="77777777" w:rsidR="00DA6CBD" w:rsidRDefault="00DA6CBD" w:rsidP="00DA6CBD">
      <w:pPr>
        <w:pStyle w:val="11"/>
        <w:adjustRightInd w:val="0"/>
        <w:snapToGrid w:val="0"/>
        <w:ind w:firstLine="560"/>
      </w:pPr>
      <w:r>
        <w:rPr>
          <w:rFonts w:hint="eastAsia"/>
        </w:rPr>
        <w:t>式中</w:t>
      </w:r>
      <w:r>
        <w:rPr>
          <w:rFonts w:hint="eastAsia"/>
        </w:rPr>
        <w:t>q</w:t>
      </w:r>
      <w:r w:rsidRPr="00B06809">
        <w:rPr>
          <w:rFonts w:hint="eastAsia"/>
          <w:vertAlign w:val="subscript"/>
        </w:rPr>
        <w:t>1</w:t>
      </w:r>
      <w:r>
        <w:rPr>
          <w:rFonts w:hint="eastAsia"/>
        </w:rPr>
        <w:t>、</w:t>
      </w:r>
      <w:r>
        <w:rPr>
          <w:rFonts w:hint="eastAsia"/>
        </w:rPr>
        <w:t>q</w:t>
      </w:r>
      <w:r w:rsidRPr="00B06809">
        <w:rPr>
          <w:rFonts w:hint="eastAsia"/>
          <w:vertAlign w:val="subscript"/>
        </w:rPr>
        <w:t>2</w:t>
      </w:r>
      <w:r>
        <w:rPr>
          <w:rFonts w:hint="eastAsia"/>
        </w:rPr>
        <w:t>，…，</w:t>
      </w:r>
      <w:r>
        <w:rPr>
          <w:rFonts w:hint="eastAsia"/>
        </w:rPr>
        <w:t>qn</w:t>
      </w:r>
      <w:r>
        <w:rPr>
          <w:rFonts w:hint="eastAsia"/>
        </w:rPr>
        <w:t>为每种危险物质实际存在量，</w:t>
      </w:r>
      <w:r>
        <w:rPr>
          <w:rFonts w:hint="eastAsia"/>
        </w:rPr>
        <w:t>t</w:t>
      </w:r>
      <w:r>
        <w:rPr>
          <w:rFonts w:hint="eastAsia"/>
        </w:rPr>
        <w:t>。</w:t>
      </w:r>
    </w:p>
    <w:p w14:paraId="4E8B5C18" w14:textId="77777777" w:rsidR="00DA6CBD" w:rsidRDefault="00DA6CBD" w:rsidP="00DA6CBD">
      <w:pPr>
        <w:pStyle w:val="11"/>
        <w:adjustRightInd w:val="0"/>
        <w:snapToGrid w:val="0"/>
        <w:ind w:firstLine="560"/>
      </w:pPr>
      <w:r>
        <w:rPr>
          <w:rFonts w:hint="eastAsia"/>
        </w:rPr>
        <w:t>Q</w:t>
      </w:r>
      <w:r w:rsidRPr="00B06809">
        <w:rPr>
          <w:rFonts w:hint="eastAsia"/>
          <w:vertAlign w:val="subscript"/>
        </w:rPr>
        <w:t>1</w:t>
      </w:r>
      <w:r>
        <w:rPr>
          <w:rFonts w:hint="eastAsia"/>
        </w:rPr>
        <w:t>、</w:t>
      </w:r>
      <w:r>
        <w:rPr>
          <w:rFonts w:hint="eastAsia"/>
        </w:rPr>
        <w:t>Q</w:t>
      </w:r>
      <w:r w:rsidRPr="00B06809">
        <w:rPr>
          <w:rFonts w:hint="eastAsia"/>
          <w:vertAlign w:val="subscript"/>
        </w:rPr>
        <w:t>2</w:t>
      </w:r>
      <w:r>
        <w:rPr>
          <w:rFonts w:hint="eastAsia"/>
        </w:rPr>
        <w:t>，…，</w:t>
      </w:r>
      <w:r>
        <w:rPr>
          <w:rFonts w:hint="eastAsia"/>
        </w:rPr>
        <w:t>Qn</w:t>
      </w:r>
      <w:r>
        <w:rPr>
          <w:rFonts w:hint="eastAsia"/>
        </w:rPr>
        <w:t>为与各危险物质相对应的临界量，</w:t>
      </w:r>
      <w:r>
        <w:rPr>
          <w:rFonts w:hint="eastAsia"/>
        </w:rPr>
        <w:t>t</w:t>
      </w:r>
      <w:r>
        <w:rPr>
          <w:rFonts w:hint="eastAsia"/>
        </w:rPr>
        <w:t>。</w:t>
      </w:r>
    </w:p>
    <w:p w14:paraId="5358DEB5" w14:textId="77777777" w:rsidR="00DA6CBD" w:rsidRDefault="00DA6CBD" w:rsidP="00DA6CBD">
      <w:pPr>
        <w:pStyle w:val="11"/>
        <w:adjustRightInd w:val="0"/>
        <w:snapToGrid w:val="0"/>
        <w:ind w:firstLine="560"/>
      </w:pPr>
      <w:r>
        <w:rPr>
          <w:rFonts w:hint="eastAsia"/>
        </w:rPr>
        <w:t>其中，物质临界量的确定依据为《危险化学品重大危险源辨识》的表</w:t>
      </w:r>
      <w:r>
        <w:rPr>
          <w:rFonts w:hint="eastAsia"/>
        </w:rPr>
        <w:t>1</w:t>
      </w:r>
      <w:r>
        <w:rPr>
          <w:rFonts w:hint="eastAsia"/>
        </w:rPr>
        <w:t>，而未在表</w:t>
      </w:r>
      <w:r>
        <w:rPr>
          <w:rFonts w:hint="eastAsia"/>
        </w:rPr>
        <w:t>1</w:t>
      </w:r>
      <w:r>
        <w:rPr>
          <w:rFonts w:hint="eastAsia"/>
        </w:rPr>
        <w:t>中的危险化学品，依据其危险特性，根据《危险化学品重大危险源辨识》的表</w:t>
      </w:r>
      <w:r>
        <w:rPr>
          <w:rFonts w:hint="eastAsia"/>
        </w:rPr>
        <w:t>2</w:t>
      </w:r>
      <w:r>
        <w:rPr>
          <w:rFonts w:hint="eastAsia"/>
        </w:rPr>
        <w:t>确定其临界量。</w:t>
      </w:r>
    </w:p>
    <w:p w14:paraId="1364A55E" w14:textId="6DD7CBC1" w:rsidR="00DA6CBD" w:rsidRPr="00B06809" w:rsidRDefault="00DA6CBD" w:rsidP="00EA1A3D">
      <w:pPr>
        <w:pStyle w:val="11"/>
        <w:keepNext/>
        <w:adjustRightInd w:val="0"/>
        <w:snapToGrid w:val="0"/>
        <w:spacing w:beforeLines="50" w:before="156" w:afterLines="50" w:after="156"/>
        <w:ind w:firstLine="562"/>
        <w:outlineLvl w:val="2"/>
        <w:rPr>
          <w:rFonts w:ascii="黑体" w:eastAsia="黑体" w:hAnsi="黑体" w:hint="eastAsia"/>
          <w:b/>
          <w:bCs/>
        </w:rPr>
      </w:pPr>
      <w:r w:rsidRPr="007B084B">
        <w:rPr>
          <w:rFonts w:eastAsia="黑体" w:cs="Times New Roman"/>
          <w:b/>
          <w:bCs/>
        </w:rPr>
        <w:lastRenderedPageBreak/>
        <w:t>2.</w:t>
      </w:r>
      <w:r w:rsidR="009F2839">
        <w:rPr>
          <w:rFonts w:eastAsia="黑体" w:cs="Times New Roman" w:hint="eastAsia"/>
          <w:b/>
          <w:bCs/>
        </w:rPr>
        <w:t>2</w:t>
      </w:r>
      <w:r w:rsidRPr="007B084B">
        <w:rPr>
          <w:rFonts w:eastAsia="黑体" w:cs="Times New Roman"/>
          <w:b/>
          <w:bCs/>
        </w:rPr>
        <w:t>.2</w:t>
      </w:r>
      <w:r w:rsidRPr="00B06809">
        <w:rPr>
          <w:rFonts w:ascii="黑体" w:eastAsia="黑体" w:hAnsi="黑体" w:hint="eastAsia"/>
          <w:b/>
          <w:bCs/>
        </w:rPr>
        <w:t>危险化学品重大危险源辨识</w:t>
      </w:r>
    </w:p>
    <w:p w14:paraId="1728B1EF" w14:textId="77777777" w:rsidR="00DA6CBD" w:rsidRDefault="00DA6CBD" w:rsidP="00DA6CBD">
      <w:pPr>
        <w:pStyle w:val="11"/>
        <w:adjustRightInd w:val="0"/>
        <w:snapToGrid w:val="0"/>
        <w:ind w:firstLine="560"/>
      </w:pPr>
      <w:r>
        <w:rPr>
          <w:rFonts w:hint="eastAsia"/>
        </w:rPr>
        <w:t>（</w:t>
      </w:r>
      <w:r>
        <w:rPr>
          <w:rFonts w:hint="eastAsia"/>
        </w:rPr>
        <w:t>1</w:t>
      </w:r>
      <w:r>
        <w:rPr>
          <w:rFonts w:hint="eastAsia"/>
        </w:rPr>
        <w:t>）危险化学品重大危险源单元划分</w:t>
      </w:r>
    </w:p>
    <w:p w14:paraId="0F3EECCD" w14:textId="77777777" w:rsidR="00DA6CBD" w:rsidRDefault="00DA6CBD" w:rsidP="00DA6CBD">
      <w:pPr>
        <w:pStyle w:val="11"/>
        <w:adjustRightInd w:val="0"/>
        <w:snapToGrid w:val="0"/>
        <w:ind w:firstLine="560"/>
      </w:pPr>
      <w:r>
        <w:rPr>
          <w:rFonts w:hint="eastAsia"/>
        </w:rPr>
        <w:t>根据《危险化学品重大危险源辨识》（</w:t>
      </w:r>
      <w:r>
        <w:rPr>
          <w:rFonts w:hint="eastAsia"/>
        </w:rPr>
        <w:t>GB 18218-2018</w:t>
      </w:r>
      <w:r>
        <w:rPr>
          <w:rFonts w:hint="eastAsia"/>
        </w:rPr>
        <w:t>）的规定，单元一般分为生产单元和储存单元，其中，生产单元指危险化学品的生产、加工及使用等的装置及设施，当装置及设施之间有切断阀时，以切断阀作为分隔接线划分为独立的单元；储存单元指用于储存危险化学品的储罐或仓库组成的相对独立的区域，储罐区以罐区防火堤为界限划分为独立的单元，仓库以独立库房（独立建筑物）为界限划分为独立的单元。</w:t>
      </w:r>
    </w:p>
    <w:p w14:paraId="7C0F392E" w14:textId="2CA68896" w:rsidR="00DA6CBD" w:rsidRDefault="00DA6CBD" w:rsidP="00DA6CBD">
      <w:pPr>
        <w:pStyle w:val="11"/>
        <w:adjustRightInd w:val="0"/>
        <w:snapToGrid w:val="0"/>
        <w:ind w:firstLine="560"/>
      </w:pPr>
      <w:r>
        <w:rPr>
          <w:rFonts w:hint="eastAsia"/>
        </w:rPr>
        <w:t>因此，划分</w:t>
      </w:r>
      <w:r w:rsidR="001E5434">
        <w:rPr>
          <w:rFonts w:hint="eastAsia"/>
        </w:rPr>
        <w:t>2</w:t>
      </w:r>
      <w:r>
        <w:rPr>
          <w:rFonts w:hint="eastAsia"/>
        </w:rPr>
        <w:t>个生产单元，分别为</w:t>
      </w:r>
      <w:r w:rsidR="001E5434" w:rsidRPr="001E5434">
        <w:rPr>
          <w:rFonts w:hint="eastAsia"/>
        </w:rPr>
        <w:t>常压蒸馏装置单元</w:t>
      </w:r>
      <w:r>
        <w:rPr>
          <w:rFonts w:hint="eastAsia"/>
        </w:rPr>
        <w:t>、</w:t>
      </w:r>
      <w:r w:rsidR="001E5434" w:rsidRPr="001E5434">
        <w:rPr>
          <w:rFonts w:hint="eastAsia"/>
        </w:rPr>
        <w:t>压缩天然气装置单元</w:t>
      </w:r>
      <w:r>
        <w:rPr>
          <w:rFonts w:hint="eastAsia"/>
        </w:rPr>
        <w:t>；</w:t>
      </w:r>
      <w:r w:rsidR="001E5434">
        <w:rPr>
          <w:rFonts w:hint="eastAsia"/>
        </w:rPr>
        <w:t>4</w:t>
      </w:r>
      <w:r>
        <w:rPr>
          <w:rFonts w:hint="eastAsia"/>
        </w:rPr>
        <w:t>个储存单元，分别为</w:t>
      </w:r>
      <w:r w:rsidR="001E5434" w:rsidRPr="001E5434">
        <w:rPr>
          <w:rFonts w:hint="eastAsia"/>
        </w:rPr>
        <w:t>可燃液体罐区单元</w:t>
      </w:r>
      <w:r>
        <w:rPr>
          <w:rFonts w:hint="eastAsia"/>
        </w:rPr>
        <w:t>、</w:t>
      </w:r>
      <w:r w:rsidR="001E5434" w:rsidRPr="001E5434">
        <w:rPr>
          <w:rFonts w:hint="eastAsia"/>
        </w:rPr>
        <w:t>液化石油气罐区单元</w:t>
      </w:r>
      <w:r w:rsidR="001E5434">
        <w:rPr>
          <w:rFonts w:hint="eastAsia"/>
        </w:rPr>
        <w:t>、</w:t>
      </w:r>
      <w:r w:rsidR="001E5434" w:rsidRPr="001E5434">
        <w:rPr>
          <w:rFonts w:hint="eastAsia"/>
        </w:rPr>
        <w:t>化工轻油罐区单元</w:t>
      </w:r>
      <w:r w:rsidR="001E5434">
        <w:rPr>
          <w:rFonts w:hint="eastAsia"/>
        </w:rPr>
        <w:t>、液碱罐区单元</w:t>
      </w:r>
      <w:r>
        <w:rPr>
          <w:rFonts w:hint="eastAsia"/>
        </w:rPr>
        <w:t>。</w:t>
      </w:r>
    </w:p>
    <w:p w14:paraId="6F118934" w14:textId="77777777" w:rsidR="00DA6CBD" w:rsidRDefault="00DA6CBD" w:rsidP="00DA6CBD">
      <w:pPr>
        <w:pStyle w:val="11"/>
        <w:adjustRightInd w:val="0"/>
        <w:snapToGrid w:val="0"/>
        <w:ind w:firstLine="560"/>
      </w:pPr>
      <w:r>
        <w:rPr>
          <w:rFonts w:hint="eastAsia"/>
        </w:rPr>
        <w:t>（</w:t>
      </w:r>
      <w:r>
        <w:rPr>
          <w:rFonts w:hint="eastAsia"/>
        </w:rPr>
        <w:t>2</w:t>
      </w:r>
      <w:r>
        <w:rPr>
          <w:rFonts w:hint="eastAsia"/>
        </w:rPr>
        <w:t>）危险化学品重大危险源辨识</w:t>
      </w:r>
    </w:p>
    <w:p w14:paraId="63404BAB" w14:textId="2DDC4638" w:rsidR="00C10C58" w:rsidRDefault="00C10C58" w:rsidP="00C10C58">
      <w:pPr>
        <w:pStyle w:val="11"/>
        <w:adjustRightInd w:val="0"/>
        <w:snapToGrid w:val="0"/>
        <w:ind w:firstLine="560"/>
      </w:pPr>
      <w:r>
        <w:rPr>
          <w:rFonts w:hint="eastAsia"/>
        </w:rPr>
        <w:t>辽宁海洋石化精细化工有限责任公司常压处理装置的主要原料为凝析油（参照</w:t>
      </w:r>
      <w:r w:rsidR="00281679">
        <w:rPr>
          <w:rFonts w:hint="eastAsia"/>
        </w:rPr>
        <w:t>原油</w:t>
      </w:r>
      <w:r>
        <w:rPr>
          <w:rFonts w:hint="eastAsia"/>
        </w:rPr>
        <w:t>），主要产品包括液化石油气、石脑油（化工轻油与</w:t>
      </w:r>
      <w:r>
        <w:rPr>
          <w:rFonts w:hint="eastAsia"/>
        </w:rPr>
        <w:t>190#</w:t>
      </w:r>
      <w:r>
        <w:rPr>
          <w:rFonts w:hint="eastAsia"/>
        </w:rPr>
        <w:t>溶剂油）、溶剂油（油漆及清洗用溶剂油）、</w:t>
      </w:r>
      <w:r>
        <w:rPr>
          <w:rFonts w:hint="eastAsia"/>
        </w:rPr>
        <w:t>2#</w:t>
      </w:r>
      <w:r>
        <w:rPr>
          <w:rFonts w:hint="eastAsia"/>
        </w:rPr>
        <w:t>燃料油、</w:t>
      </w:r>
      <w:r>
        <w:rPr>
          <w:rFonts w:hint="eastAsia"/>
        </w:rPr>
        <w:t>4#</w:t>
      </w:r>
      <w:r>
        <w:rPr>
          <w:rFonts w:hint="eastAsia"/>
        </w:rPr>
        <w:t>燃料油、</w:t>
      </w:r>
      <w:r>
        <w:rPr>
          <w:rFonts w:hint="eastAsia"/>
        </w:rPr>
        <w:t>7#</w:t>
      </w:r>
      <w:r>
        <w:rPr>
          <w:rFonts w:hint="eastAsia"/>
        </w:rPr>
        <w:t>燃料油，同时副产瓦斯气。压缩天然气装置涉及的主要物料为天然气、四氢噻吩。液碱罐区涉及的主要物料为氢氧化钠溶液。此外，需要的辅料包括压缩空气、氮气、天然气、破乳剂、中和缓蚀剂，以及各种发动机使用的柴油。上述物料中属于危险化学品的为凝析油（参照</w:t>
      </w:r>
      <w:r w:rsidR="00281679">
        <w:rPr>
          <w:rFonts w:hint="eastAsia"/>
        </w:rPr>
        <w:t>原油</w:t>
      </w:r>
      <w:r>
        <w:rPr>
          <w:rFonts w:hint="eastAsia"/>
        </w:rPr>
        <w:t>）、液化石油气、石脑油、油漆及清洗用溶剂油、甲烷（瓦斯气的主要成分）、氮气、天然气、四氢噻吩、柴油。其中凝析油、液化石油气、石脑油（化工轻油与</w:t>
      </w:r>
      <w:r>
        <w:rPr>
          <w:rFonts w:hint="eastAsia"/>
        </w:rPr>
        <w:t>190#</w:t>
      </w:r>
      <w:r>
        <w:rPr>
          <w:rFonts w:hint="eastAsia"/>
        </w:rPr>
        <w:t>溶剂油）、溶剂油（油漆及清洗用溶剂油）、瓦斯气、天然气、四氢噻吩属于危险化学品重大危险源辨识物质，危险化学品重大危险源辨识物质临界量见表</w:t>
      </w:r>
      <w:r>
        <w:rPr>
          <w:rFonts w:hint="eastAsia"/>
        </w:rPr>
        <w:t>2.2-1</w:t>
      </w:r>
      <w:r>
        <w:rPr>
          <w:rFonts w:hint="eastAsia"/>
        </w:rPr>
        <w:t>。</w:t>
      </w:r>
    </w:p>
    <w:p w14:paraId="7E815556" w14:textId="317368CF" w:rsidR="00C10C58" w:rsidRPr="00C10C58" w:rsidRDefault="00C10C58" w:rsidP="00C10C58">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C10C58">
        <w:rPr>
          <w:rFonts w:eastAsia="黑体" w:cs="Times New Roman" w:hint="eastAsia"/>
          <w:sz w:val="24"/>
        </w:rPr>
        <w:lastRenderedPageBreak/>
        <w:t>表</w:t>
      </w:r>
      <w:r w:rsidRPr="00C10C58">
        <w:rPr>
          <w:rFonts w:eastAsia="黑体" w:cs="Times New Roman" w:hint="eastAsia"/>
          <w:sz w:val="24"/>
        </w:rPr>
        <w:t xml:space="preserve">2.2-1  </w:t>
      </w:r>
      <w:r w:rsidRPr="00C10C58">
        <w:rPr>
          <w:rFonts w:eastAsia="黑体" w:cs="Times New Roman" w:hint="eastAsia"/>
          <w:sz w:val="24"/>
        </w:rPr>
        <w:t>危险化学品重大危险源辨识物质临界量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4558"/>
        <w:gridCol w:w="3011"/>
      </w:tblGrid>
      <w:tr w:rsidR="00C10C58" w:rsidRPr="00C10C58" w14:paraId="02B55194" w14:textId="77777777" w:rsidTr="00C10C58">
        <w:trPr>
          <w:trHeight w:val="454"/>
          <w:tblHeader/>
          <w:jc w:val="center"/>
        </w:trPr>
        <w:tc>
          <w:tcPr>
            <w:tcW w:w="875" w:type="pct"/>
            <w:vAlign w:val="center"/>
          </w:tcPr>
          <w:p w14:paraId="6E28FA9F" w14:textId="77777777" w:rsidR="00C10C58" w:rsidRPr="00C10C5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C10C58">
              <w:rPr>
                <w:rFonts w:ascii="Times New Roman" w:eastAsia="宋体" w:hAnsi="Times New Roman" w:cs="Times New Roman"/>
                <w:sz w:val="21"/>
                <w:szCs w:val="21"/>
                <w14:ligatures w14:val="none"/>
              </w:rPr>
              <w:t>序号</w:t>
            </w:r>
          </w:p>
        </w:tc>
        <w:tc>
          <w:tcPr>
            <w:tcW w:w="2484" w:type="pct"/>
            <w:vAlign w:val="center"/>
          </w:tcPr>
          <w:p w14:paraId="3523A571"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物质名称</w:t>
            </w:r>
          </w:p>
        </w:tc>
        <w:tc>
          <w:tcPr>
            <w:tcW w:w="1641" w:type="pct"/>
            <w:vAlign w:val="center"/>
          </w:tcPr>
          <w:p w14:paraId="338EA74F"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临界量（</w:t>
            </w:r>
            <w:r w:rsidRPr="003E3178">
              <w:rPr>
                <w:rFonts w:ascii="Times New Roman" w:eastAsia="宋体" w:hAnsi="Times New Roman" w:cs="Times New Roman"/>
                <w:sz w:val="21"/>
                <w:szCs w:val="21"/>
                <w14:ligatures w14:val="none"/>
              </w:rPr>
              <w:t>t</w:t>
            </w:r>
            <w:r w:rsidRPr="003E3178">
              <w:rPr>
                <w:rFonts w:ascii="Times New Roman" w:eastAsia="宋体" w:hAnsi="Times New Roman" w:cs="Times New Roman"/>
                <w:sz w:val="21"/>
                <w:szCs w:val="21"/>
                <w14:ligatures w14:val="none"/>
              </w:rPr>
              <w:t>）</w:t>
            </w:r>
          </w:p>
        </w:tc>
      </w:tr>
      <w:tr w:rsidR="00C10C58" w:rsidRPr="00C10C58" w14:paraId="065AEB19" w14:textId="77777777" w:rsidTr="00C10C58">
        <w:trPr>
          <w:trHeight w:val="454"/>
          <w:jc w:val="center"/>
        </w:trPr>
        <w:tc>
          <w:tcPr>
            <w:tcW w:w="875" w:type="pct"/>
            <w:vAlign w:val="center"/>
          </w:tcPr>
          <w:p w14:paraId="01074002" w14:textId="77777777" w:rsidR="00C10C58" w:rsidRPr="00C10C58" w:rsidRDefault="00C10C58">
            <w:pPr>
              <w:widowControl/>
              <w:numPr>
                <w:ilvl w:val="0"/>
                <w:numId w:val="13"/>
              </w:numPr>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2484" w:type="pct"/>
            <w:vAlign w:val="center"/>
          </w:tcPr>
          <w:p w14:paraId="0E2F4AC6" w14:textId="7D75D764"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凝析油</w:t>
            </w:r>
            <w:r w:rsidR="00DD30F2" w:rsidRPr="003E3178">
              <w:rPr>
                <w:rFonts w:ascii="Times New Roman" w:eastAsia="宋体" w:hAnsi="Times New Roman" w:cs="Times New Roman" w:hint="eastAsia"/>
                <w:sz w:val="21"/>
                <w:szCs w:val="21"/>
                <w14:ligatures w14:val="none"/>
              </w:rPr>
              <w:t>（</w:t>
            </w:r>
            <w:r w:rsidR="00DD30F2" w:rsidRPr="003E3178">
              <w:rPr>
                <w:rFonts w:ascii="Times New Roman" w:eastAsia="宋体" w:hAnsi="Times New Roman" w:cs="Times New Roman" w:hint="eastAsia"/>
                <w:sz w:val="21"/>
                <w:szCs w:val="21"/>
                <w14:ligatures w14:val="none"/>
              </w:rPr>
              <w:t>W5.3</w:t>
            </w:r>
            <w:r w:rsidR="00DD30F2" w:rsidRPr="003E3178">
              <w:rPr>
                <w:rFonts w:ascii="Times New Roman" w:eastAsia="宋体" w:hAnsi="Times New Roman" w:cs="Times New Roman" w:hint="eastAsia"/>
                <w:sz w:val="21"/>
                <w:szCs w:val="21"/>
                <w14:ligatures w14:val="none"/>
              </w:rPr>
              <w:t>）</w:t>
            </w:r>
          </w:p>
        </w:tc>
        <w:tc>
          <w:tcPr>
            <w:tcW w:w="1641" w:type="pct"/>
            <w:vAlign w:val="center"/>
          </w:tcPr>
          <w:p w14:paraId="47544153" w14:textId="661D6A13" w:rsidR="00C10C58" w:rsidRPr="003E3178" w:rsidRDefault="00281679"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1000</w:t>
            </w:r>
          </w:p>
        </w:tc>
      </w:tr>
      <w:tr w:rsidR="00C10C58" w:rsidRPr="00C10C58" w14:paraId="5DF43991" w14:textId="77777777" w:rsidTr="00C10C58">
        <w:trPr>
          <w:trHeight w:val="454"/>
          <w:jc w:val="center"/>
        </w:trPr>
        <w:tc>
          <w:tcPr>
            <w:tcW w:w="875" w:type="pct"/>
            <w:vAlign w:val="center"/>
          </w:tcPr>
          <w:p w14:paraId="68F9D0E2" w14:textId="77777777" w:rsidR="00C10C58" w:rsidRPr="00C10C58" w:rsidRDefault="00C10C58">
            <w:pPr>
              <w:widowControl/>
              <w:numPr>
                <w:ilvl w:val="0"/>
                <w:numId w:val="13"/>
              </w:numPr>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2484" w:type="pct"/>
            <w:vAlign w:val="center"/>
          </w:tcPr>
          <w:p w14:paraId="52CF4DC9"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液化石油气</w:t>
            </w:r>
          </w:p>
        </w:tc>
        <w:tc>
          <w:tcPr>
            <w:tcW w:w="1641" w:type="pct"/>
            <w:vAlign w:val="center"/>
          </w:tcPr>
          <w:p w14:paraId="75E7F022"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50</w:t>
            </w:r>
          </w:p>
        </w:tc>
      </w:tr>
      <w:tr w:rsidR="00C10C58" w:rsidRPr="00C10C58" w14:paraId="1C5E7AC6" w14:textId="77777777" w:rsidTr="00C10C58">
        <w:trPr>
          <w:trHeight w:val="454"/>
          <w:jc w:val="center"/>
        </w:trPr>
        <w:tc>
          <w:tcPr>
            <w:tcW w:w="875" w:type="pct"/>
            <w:vAlign w:val="center"/>
          </w:tcPr>
          <w:p w14:paraId="7D515B32" w14:textId="77777777" w:rsidR="00C10C58" w:rsidRPr="00C10C58" w:rsidRDefault="00C10C58">
            <w:pPr>
              <w:widowControl/>
              <w:numPr>
                <w:ilvl w:val="0"/>
                <w:numId w:val="13"/>
              </w:numPr>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2484" w:type="pct"/>
            <w:vAlign w:val="center"/>
          </w:tcPr>
          <w:p w14:paraId="3524801B" w14:textId="03CCA6FD"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石脑油</w:t>
            </w:r>
            <w:r w:rsidR="00DD30F2" w:rsidRPr="003E3178">
              <w:rPr>
                <w:rFonts w:ascii="Times New Roman" w:eastAsia="宋体" w:hAnsi="Times New Roman" w:cs="Times New Roman" w:hint="eastAsia"/>
                <w:sz w:val="21"/>
                <w:szCs w:val="21"/>
                <w14:ligatures w14:val="none"/>
              </w:rPr>
              <w:t>（</w:t>
            </w:r>
            <w:r w:rsidR="00DD30F2" w:rsidRPr="003E3178">
              <w:rPr>
                <w:rFonts w:ascii="Times New Roman" w:eastAsia="宋体" w:hAnsi="Times New Roman" w:cs="Times New Roman" w:hint="eastAsia"/>
                <w:sz w:val="21"/>
                <w:szCs w:val="21"/>
                <w14:ligatures w14:val="none"/>
              </w:rPr>
              <w:t>W5.3</w:t>
            </w:r>
            <w:r w:rsidR="00DD30F2" w:rsidRPr="003E3178">
              <w:rPr>
                <w:rFonts w:ascii="Times New Roman" w:eastAsia="宋体" w:hAnsi="Times New Roman" w:cs="Times New Roman" w:hint="eastAsia"/>
                <w:sz w:val="21"/>
                <w:szCs w:val="21"/>
                <w14:ligatures w14:val="none"/>
              </w:rPr>
              <w:t>）</w:t>
            </w:r>
          </w:p>
        </w:tc>
        <w:tc>
          <w:tcPr>
            <w:tcW w:w="1641" w:type="pct"/>
            <w:vAlign w:val="center"/>
          </w:tcPr>
          <w:p w14:paraId="545357DC"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1000</w:t>
            </w:r>
          </w:p>
        </w:tc>
      </w:tr>
      <w:tr w:rsidR="00C10C58" w:rsidRPr="00C10C58" w14:paraId="608AE0E6" w14:textId="77777777" w:rsidTr="00C10C58">
        <w:trPr>
          <w:trHeight w:val="454"/>
          <w:jc w:val="center"/>
        </w:trPr>
        <w:tc>
          <w:tcPr>
            <w:tcW w:w="875" w:type="pct"/>
            <w:vAlign w:val="center"/>
          </w:tcPr>
          <w:p w14:paraId="6F98CE53" w14:textId="77777777" w:rsidR="00C10C58" w:rsidRPr="00C10C58" w:rsidRDefault="00C10C58">
            <w:pPr>
              <w:widowControl/>
              <w:numPr>
                <w:ilvl w:val="0"/>
                <w:numId w:val="13"/>
              </w:numPr>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2484" w:type="pct"/>
            <w:vAlign w:val="center"/>
          </w:tcPr>
          <w:p w14:paraId="54304288" w14:textId="5D2EE384"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bCs/>
                <w:sz w:val="21"/>
                <w:szCs w:val="21"/>
                <w:lang w:bidi="en-US"/>
                <w14:ligatures w14:val="none"/>
              </w:rPr>
              <w:t>溶剂油（油漆及清洗用溶剂油）</w:t>
            </w:r>
            <w:r w:rsidR="00DD30F2" w:rsidRPr="003E3178">
              <w:rPr>
                <w:rFonts w:ascii="Times New Roman" w:eastAsia="宋体" w:hAnsi="Times New Roman" w:cs="Times New Roman" w:hint="eastAsia"/>
                <w:sz w:val="21"/>
                <w:szCs w:val="21"/>
                <w14:ligatures w14:val="none"/>
              </w:rPr>
              <w:t>（</w:t>
            </w:r>
            <w:r w:rsidR="00DD30F2" w:rsidRPr="003E3178">
              <w:rPr>
                <w:rFonts w:ascii="Times New Roman" w:eastAsia="宋体" w:hAnsi="Times New Roman" w:cs="Times New Roman" w:hint="eastAsia"/>
                <w:sz w:val="21"/>
                <w:szCs w:val="21"/>
                <w14:ligatures w14:val="none"/>
              </w:rPr>
              <w:t>W5.3</w:t>
            </w:r>
            <w:r w:rsidR="00DD30F2" w:rsidRPr="003E3178">
              <w:rPr>
                <w:rFonts w:ascii="Times New Roman" w:eastAsia="宋体" w:hAnsi="Times New Roman" w:cs="Times New Roman" w:hint="eastAsia"/>
                <w:sz w:val="21"/>
                <w:szCs w:val="21"/>
                <w14:ligatures w14:val="none"/>
              </w:rPr>
              <w:t>）</w:t>
            </w:r>
          </w:p>
        </w:tc>
        <w:tc>
          <w:tcPr>
            <w:tcW w:w="1641" w:type="pct"/>
            <w:vAlign w:val="center"/>
          </w:tcPr>
          <w:p w14:paraId="5A754953"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1000</w:t>
            </w:r>
          </w:p>
        </w:tc>
      </w:tr>
      <w:tr w:rsidR="00C10C58" w:rsidRPr="00C10C58" w14:paraId="29D88F55" w14:textId="77777777" w:rsidTr="00C10C58">
        <w:trPr>
          <w:trHeight w:val="454"/>
          <w:jc w:val="center"/>
        </w:trPr>
        <w:tc>
          <w:tcPr>
            <w:tcW w:w="875" w:type="pct"/>
            <w:vAlign w:val="center"/>
          </w:tcPr>
          <w:p w14:paraId="4AE2B909" w14:textId="77777777" w:rsidR="00C10C58" w:rsidRPr="00C10C58" w:rsidRDefault="00C10C58">
            <w:pPr>
              <w:widowControl/>
              <w:numPr>
                <w:ilvl w:val="0"/>
                <w:numId w:val="13"/>
              </w:numPr>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2484" w:type="pct"/>
            <w:vAlign w:val="center"/>
          </w:tcPr>
          <w:p w14:paraId="76E1742B"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bCs/>
                <w:sz w:val="21"/>
                <w:szCs w:val="21"/>
                <w:lang w:bidi="en-US"/>
                <w14:ligatures w14:val="none"/>
              </w:rPr>
              <w:t>甲烷（瓦斯气的主要成分）</w:t>
            </w:r>
          </w:p>
        </w:tc>
        <w:tc>
          <w:tcPr>
            <w:tcW w:w="1641" w:type="pct"/>
            <w:vAlign w:val="center"/>
          </w:tcPr>
          <w:p w14:paraId="42329706"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50</w:t>
            </w:r>
          </w:p>
        </w:tc>
      </w:tr>
      <w:tr w:rsidR="00C10C58" w:rsidRPr="00C10C58" w14:paraId="41A98316" w14:textId="77777777" w:rsidTr="00C10C58">
        <w:trPr>
          <w:trHeight w:val="454"/>
          <w:jc w:val="center"/>
        </w:trPr>
        <w:tc>
          <w:tcPr>
            <w:tcW w:w="875" w:type="pct"/>
            <w:vAlign w:val="center"/>
          </w:tcPr>
          <w:p w14:paraId="73FF74A9" w14:textId="77777777" w:rsidR="00C10C58" w:rsidRPr="00C10C58" w:rsidRDefault="00C10C58">
            <w:pPr>
              <w:widowControl/>
              <w:numPr>
                <w:ilvl w:val="0"/>
                <w:numId w:val="13"/>
              </w:numPr>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2484" w:type="pct"/>
            <w:vAlign w:val="center"/>
          </w:tcPr>
          <w:p w14:paraId="2A2B6DDC"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天然气</w:t>
            </w:r>
          </w:p>
        </w:tc>
        <w:tc>
          <w:tcPr>
            <w:tcW w:w="1641" w:type="pct"/>
            <w:vAlign w:val="center"/>
          </w:tcPr>
          <w:p w14:paraId="5F224B24"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50</w:t>
            </w:r>
          </w:p>
        </w:tc>
      </w:tr>
      <w:tr w:rsidR="00C10C58" w:rsidRPr="00C10C58" w14:paraId="7197B503" w14:textId="77777777" w:rsidTr="00C10C58">
        <w:trPr>
          <w:trHeight w:val="454"/>
          <w:jc w:val="center"/>
        </w:trPr>
        <w:tc>
          <w:tcPr>
            <w:tcW w:w="875" w:type="pct"/>
            <w:vAlign w:val="center"/>
          </w:tcPr>
          <w:p w14:paraId="1F16C91F" w14:textId="77777777" w:rsidR="00C10C58" w:rsidRPr="00C10C58" w:rsidRDefault="00C10C58">
            <w:pPr>
              <w:widowControl/>
              <w:numPr>
                <w:ilvl w:val="0"/>
                <w:numId w:val="13"/>
              </w:numPr>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2484" w:type="pct"/>
            <w:vAlign w:val="center"/>
          </w:tcPr>
          <w:p w14:paraId="482E73D7" w14:textId="7F5F5D15"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四氢噻吩</w:t>
            </w:r>
            <w:r w:rsidR="00334296" w:rsidRPr="003E3178">
              <w:rPr>
                <w:rFonts w:ascii="Times New Roman" w:eastAsia="宋体" w:hAnsi="Times New Roman" w:cs="Times New Roman" w:hint="eastAsia"/>
                <w:sz w:val="21"/>
                <w:szCs w:val="21"/>
                <w14:ligatures w14:val="none"/>
              </w:rPr>
              <w:t>（</w:t>
            </w:r>
            <w:r w:rsidR="00334296" w:rsidRPr="003E3178">
              <w:rPr>
                <w:rFonts w:ascii="Times New Roman" w:eastAsia="宋体" w:hAnsi="Times New Roman" w:cs="Times New Roman" w:hint="eastAsia"/>
                <w:sz w:val="21"/>
                <w:szCs w:val="21"/>
                <w14:ligatures w14:val="none"/>
              </w:rPr>
              <w:t>W5.3</w:t>
            </w:r>
            <w:r w:rsidR="00334296" w:rsidRPr="003E3178">
              <w:rPr>
                <w:rFonts w:ascii="Times New Roman" w:eastAsia="宋体" w:hAnsi="Times New Roman" w:cs="Times New Roman" w:hint="eastAsia"/>
                <w:sz w:val="21"/>
                <w:szCs w:val="21"/>
                <w14:ligatures w14:val="none"/>
              </w:rPr>
              <w:t>）</w:t>
            </w:r>
          </w:p>
        </w:tc>
        <w:tc>
          <w:tcPr>
            <w:tcW w:w="1641" w:type="pct"/>
            <w:vAlign w:val="center"/>
          </w:tcPr>
          <w:p w14:paraId="391EE72E" w14:textId="77777777" w:rsidR="00C10C58" w:rsidRPr="003E3178" w:rsidRDefault="00C10C58" w:rsidP="00C10C58">
            <w:pPr>
              <w:widowControl/>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1000</w:t>
            </w:r>
          </w:p>
        </w:tc>
      </w:tr>
    </w:tbl>
    <w:p w14:paraId="08104D86" w14:textId="6D1CA20A" w:rsidR="0077475E" w:rsidRDefault="0077475E" w:rsidP="00DA6CBD">
      <w:pPr>
        <w:pStyle w:val="11"/>
        <w:adjustRightInd w:val="0"/>
        <w:snapToGrid w:val="0"/>
        <w:ind w:firstLine="560"/>
      </w:pPr>
      <w:r>
        <w:rPr>
          <w:rFonts w:hint="eastAsia"/>
        </w:rPr>
        <w:t>1</w:t>
      </w:r>
      <w:r>
        <w:rPr>
          <w:rFonts w:hint="eastAsia"/>
        </w:rPr>
        <w:t>）</w:t>
      </w:r>
      <w:r w:rsidRPr="0077475E">
        <w:rPr>
          <w:rFonts w:hint="eastAsia"/>
        </w:rPr>
        <w:t>常压蒸馏装置单元</w:t>
      </w:r>
    </w:p>
    <w:p w14:paraId="14F05602" w14:textId="742A7E0C" w:rsidR="0077475E" w:rsidRDefault="0077475E" w:rsidP="0077475E">
      <w:pPr>
        <w:pStyle w:val="11"/>
        <w:adjustRightInd w:val="0"/>
        <w:snapToGrid w:val="0"/>
        <w:ind w:firstLine="560"/>
      </w:pPr>
      <w:r>
        <w:rPr>
          <w:rFonts w:hint="eastAsia"/>
        </w:rPr>
        <w:t>常压蒸馏装置单元内涉及的危险化学品主要为凝析油（参照</w:t>
      </w:r>
      <w:r w:rsidR="00281679">
        <w:rPr>
          <w:rFonts w:hint="eastAsia"/>
        </w:rPr>
        <w:t>原油</w:t>
      </w:r>
      <w:r>
        <w:rPr>
          <w:rFonts w:hint="eastAsia"/>
        </w:rPr>
        <w:t>）、液化石油气、石脑油、瓦斯气（参照甲烷）、天然气，常压蒸馏装置单元内涉及的危险化学品临界量与实际量对比情况，见表</w:t>
      </w:r>
      <w:r>
        <w:rPr>
          <w:rFonts w:hint="eastAsia"/>
        </w:rPr>
        <w:t>2.2-</w:t>
      </w:r>
      <w:r w:rsidR="00C10C58">
        <w:rPr>
          <w:rFonts w:hint="eastAsia"/>
        </w:rPr>
        <w:t>2</w:t>
      </w:r>
      <w:r>
        <w:rPr>
          <w:rFonts w:hint="eastAsia"/>
        </w:rPr>
        <w:t>。</w:t>
      </w:r>
    </w:p>
    <w:p w14:paraId="145DA11C" w14:textId="1F00DD2A" w:rsidR="0077475E" w:rsidRPr="0077475E" w:rsidRDefault="0077475E" w:rsidP="0077475E">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77475E">
        <w:rPr>
          <w:rFonts w:eastAsia="黑体" w:cs="Times New Roman"/>
          <w:sz w:val="24"/>
        </w:rPr>
        <w:t>表</w:t>
      </w:r>
      <w:r w:rsidRPr="0077475E">
        <w:rPr>
          <w:rFonts w:eastAsia="黑体" w:cs="Times New Roman"/>
          <w:sz w:val="24"/>
        </w:rPr>
        <w:t>2.2-</w:t>
      </w:r>
      <w:r w:rsidR="00C10C58">
        <w:rPr>
          <w:rFonts w:eastAsia="黑体" w:cs="Times New Roman" w:hint="eastAsia"/>
          <w:sz w:val="24"/>
        </w:rPr>
        <w:t>2</w:t>
      </w:r>
      <w:r w:rsidRPr="0077475E">
        <w:rPr>
          <w:rFonts w:eastAsia="黑体" w:cs="Times New Roman"/>
          <w:sz w:val="24"/>
        </w:rPr>
        <w:t xml:space="preserve">  </w:t>
      </w:r>
      <w:r w:rsidRPr="0077475E">
        <w:rPr>
          <w:rFonts w:eastAsia="黑体" w:cs="Times New Roman"/>
          <w:sz w:val="24"/>
        </w:rPr>
        <w:t>常压蒸馏装置单元内危险化学品临界量和实际量对比表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2128"/>
        <w:gridCol w:w="1416"/>
        <w:gridCol w:w="1277"/>
        <w:gridCol w:w="1275"/>
        <w:gridCol w:w="1134"/>
        <w:gridCol w:w="1382"/>
      </w:tblGrid>
      <w:tr w:rsidR="0077475E" w:rsidRPr="0077475E" w14:paraId="32475447" w14:textId="6CBB0162" w:rsidTr="0077475E">
        <w:trPr>
          <w:trHeight w:val="454"/>
          <w:jc w:val="center"/>
        </w:trPr>
        <w:tc>
          <w:tcPr>
            <w:tcW w:w="306" w:type="pct"/>
            <w:vAlign w:val="center"/>
          </w:tcPr>
          <w:p w14:paraId="3B098AB6"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序号</w:t>
            </w:r>
          </w:p>
        </w:tc>
        <w:tc>
          <w:tcPr>
            <w:tcW w:w="1160" w:type="pct"/>
            <w:vAlign w:val="center"/>
          </w:tcPr>
          <w:p w14:paraId="781B319E"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危险物质名称</w:t>
            </w:r>
          </w:p>
        </w:tc>
        <w:tc>
          <w:tcPr>
            <w:tcW w:w="772" w:type="pct"/>
            <w:vAlign w:val="center"/>
          </w:tcPr>
          <w:p w14:paraId="464B81DE" w14:textId="188592ED"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highlight w:val="cyan"/>
                <w14:ligatures w14:val="none"/>
              </w:rPr>
            </w:pPr>
            <w:r w:rsidRPr="0077475E">
              <w:rPr>
                <w:rFonts w:ascii="Times New Roman" w:eastAsia="宋体" w:hAnsi="Times New Roman" w:cs="Times New Roman"/>
                <w:sz w:val="21"/>
                <w:szCs w:val="21"/>
                <w14:ligatures w14:val="none"/>
              </w:rPr>
              <w:t>实际存在量（</w:t>
            </w:r>
            <w:r w:rsidRPr="0077475E">
              <w:rPr>
                <w:rFonts w:ascii="Times New Roman" w:eastAsia="宋体" w:hAnsi="Times New Roman" w:cs="Times New Roman"/>
                <w:sz w:val="21"/>
                <w:szCs w:val="21"/>
                <w14:ligatures w14:val="none"/>
              </w:rPr>
              <w:t>t</w:t>
            </w:r>
            <w:r w:rsidRPr="0077475E">
              <w:rPr>
                <w:rFonts w:ascii="Times New Roman" w:eastAsia="宋体" w:hAnsi="Times New Roman" w:cs="Times New Roman"/>
                <w:sz w:val="21"/>
                <w:szCs w:val="21"/>
                <w14:ligatures w14:val="none"/>
              </w:rPr>
              <w:t>）</w:t>
            </w:r>
          </w:p>
        </w:tc>
        <w:tc>
          <w:tcPr>
            <w:tcW w:w="696" w:type="pct"/>
            <w:vAlign w:val="center"/>
          </w:tcPr>
          <w:p w14:paraId="59C20B12" w14:textId="77777777" w:rsidR="0077475E" w:rsidRPr="003E3178"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临界量（</w:t>
            </w:r>
            <w:r w:rsidRPr="003E3178">
              <w:rPr>
                <w:rFonts w:ascii="Times New Roman" w:eastAsia="宋体" w:hAnsi="Times New Roman" w:cs="Times New Roman"/>
                <w:sz w:val="21"/>
                <w:szCs w:val="21"/>
                <w14:ligatures w14:val="none"/>
              </w:rPr>
              <w:t>t</w:t>
            </w:r>
            <w:r w:rsidRPr="003E3178">
              <w:rPr>
                <w:rFonts w:ascii="Times New Roman" w:eastAsia="宋体" w:hAnsi="Times New Roman" w:cs="Times New Roman"/>
                <w:sz w:val="21"/>
                <w:szCs w:val="21"/>
                <w14:ligatures w14:val="none"/>
              </w:rPr>
              <w:t>）</w:t>
            </w:r>
          </w:p>
        </w:tc>
        <w:tc>
          <w:tcPr>
            <w:tcW w:w="695" w:type="pct"/>
            <w:vAlign w:val="center"/>
          </w:tcPr>
          <w:p w14:paraId="042FA130"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q/Q</w:t>
            </w:r>
          </w:p>
        </w:tc>
        <w:tc>
          <w:tcPr>
            <w:tcW w:w="618" w:type="pct"/>
            <w:vAlign w:val="center"/>
          </w:tcPr>
          <w:p w14:paraId="72E7A668" w14:textId="67B09F2A"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S</w:t>
            </w:r>
          </w:p>
        </w:tc>
        <w:tc>
          <w:tcPr>
            <w:tcW w:w="753" w:type="pct"/>
            <w:vAlign w:val="center"/>
          </w:tcPr>
          <w:p w14:paraId="5D310F46" w14:textId="7FEBB2B4"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结论</w:t>
            </w:r>
          </w:p>
        </w:tc>
      </w:tr>
      <w:tr w:rsidR="0077475E" w:rsidRPr="0077475E" w14:paraId="6D776C30" w14:textId="3E23E83E" w:rsidTr="0077475E">
        <w:trPr>
          <w:trHeight w:val="454"/>
          <w:jc w:val="center"/>
        </w:trPr>
        <w:tc>
          <w:tcPr>
            <w:tcW w:w="306" w:type="pct"/>
            <w:vAlign w:val="center"/>
          </w:tcPr>
          <w:p w14:paraId="7578F737" w14:textId="77777777" w:rsidR="0077475E" w:rsidRPr="0077475E" w:rsidRDefault="0077475E">
            <w:pPr>
              <w:widowControl/>
              <w:numPr>
                <w:ilvl w:val="0"/>
                <w:numId w:val="11"/>
              </w:numPr>
              <w:adjustRightInd w:val="0"/>
              <w:snapToGrid w:val="0"/>
              <w:spacing w:after="0" w:line="240" w:lineRule="auto"/>
              <w:ind w:firstLine="0"/>
              <w:jc w:val="center"/>
              <w:rPr>
                <w:rFonts w:ascii="Times New Roman" w:eastAsia="宋体" w:hAnsi="Times New Roman" w:cs="Times New Roman"/>
                <w:sz w:val="21"/>
                <w:szCs w:val="21"/>
                <w14:ligatures w14:val="none"/>
              </w:rPr>
            </w:pPr>
            <w:bookmarkStart w:id="18" w:name="_Hlk418079301"/>
          </w:p>
        </w:tc>
        <w:tc>
          <w:tcPr>
            <w:tcW w:w="1160" w:type="pct"/>
            <w:vAlign w:val="center"/>
          </w:tcPr>
          <w:p w14:paraId="3CB0E780" w14:textId="3EEDEB55"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凝析油（参照</w:t>
            </w:r>
            <w:r w:rsidR="00281679">
              <w:rPr>
                <w:rFonts w:ascii="Times New Roman" w:eastAsia="宋体" w:hAnsi="Times New Roman" w:cs="Times New Roman" w:hint="eastAsia"/>
                <w:sz w:val="21"/>
                <w:szCs w:val="21"/>
                <w14:ligatures w14:val="none"/>
              </w:rPr>
              <w:t>原油</w:t>
            </w:r>
            <w:r w:rsidRPr="0077475E">
              <w:rPr>
                <w:rFonts w:ascii="Times New Roman" w:eastAsia="宋体" w:hAnsi="Times New Roman" w:cs="Times New Roman"/>
                <w:sz w:val="21"/>
                <w:szCs w:val="21"/>
                <w14:ligatures w14:val="none"/>
              </w:rPr>
              <w:t>）</w:t>
            </w:r>
          </w:p>
        </w:tc>
        <w:tc>
          <w:tcPr>
            <w:tcW w:w="772" w:type="pct"/>
            <w:vAlign w:val="center"/>
          </w:tcPr>
          <w:p w14:paraId="69ADF057"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pacing w:val="10"/>
                <w:sz w:val="21"/>
                <w:szCs w:val="21"/>
                <w14:ligatures w14:val="none"/>
              </w:rPr>
            </w:pPr>
            <w:r w:rsidRPr="0077475E">
              <w:rPr>
                <w:rFonts w:ascii="Times New Roman" w:eastAsia="宋体" w:hAnsi="Times New Roman" w:cs="Times New Roman"/>
                <w:spacing w:val="10"/>
                <w:sz w:val="21"/>
                <w:szCs w:val="21"/>
                <w14:ligatures w14:val="none"/>
              </w:rPr>
              <w:t>10</w:t>
            </w:r>
          </w:p>
        </w:tc>
        <w:tc>
          <w:tcPr>
            <w:tcW w:w="696" w:type="pct"/>
            <w:vAlign w:val="center"/>
          </w:tcPr>
          <w:p w14:paraId="50EA2773" w14:textId="4A8712D1" w:rsidR="0077475E" w:rsidRPr="003E3178" w:rsidRDefault="00281679" w:rsidP="0077475E">
            <w:pPr>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1000</w:t>
            </w:r>
          </w:p>
        </w:tc>
        <w:tc>
          <w:tcPr>
            <w:tcW w:w="695" w:type="pct"/>
            <w:vAlign w:val="center"/>
          </w:tcPr>
          <w:p w14:paraId="41F84B8E" w14:textId="4D25466E" w:rsidR="0077475E" w:rsidRPr="0077475E" w:rsidRDefault="00281679"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0.01</w:t>
            </w:r>
          </w:p>
        </w:tc>
        <w:tc>
          <w:tcPr>
            <w:tcW w:w="618" w:type="pct"/>
            <w:vMerge w:val="restart"/>
            <w:vAlign w:val="center"/>
          </w:tcPr>
          <w:p w14:paraId="45C0FEBB" w14:textId="7F7FEC34" w:rsidR="0077475E" w:rsidRPr="0077475E" w:rsidRDefault="00281679"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281679">
              <w:rPr>
                <w:rFonts w:ascii="Times New Roman" w:eastAsia="宋体" w:hAnsi="Times New Roman" w:cs="Times New Roman" w:hint="eastAsia"/>
                <w:sz w:val="21"/>
                <w:szCs w:val="21"/>
                <w14:ligatures w14:val="none"/>
              </w:rPr>
              <w:t>0.0259</w:t>
            </w:r>
          </w:p>
        </w:tc>
        <w:tc>
          <w:tcPr>
            <w:tcW w:w="753" w:type="pct"/>
            <w:vMerge w:val="restart"/>
            <w:vAlign w:val="center"/>
          </w:tcPr>
          <w:p w14:paraId="02915703" w14:textId="5DDB4D95" w:rsidR="0077475E" w:rsidRPr="0077475E" w:rsidRDefault="00281679"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281679">
              <w:rPr>
                <w:rFonts w:ascii="Times New Roman" w:eastAsia="宋体" w:hAnsi="Times New Roman" w:cs="Times New Roman" w:hint="eastAsia"/>
                <w:sz w:val="21"/>
                <w:szCs w:val="21"/>
                <w14:ligatures w14:val="none"/>
              </w:rPr>
              <w:t>0.0259</w:t>
            </w:r>
            <w:r w:rsidR="0077475E">
              <w:rPr>
                <w:rFonts w:ascii="Times New Roman" w:eastAsia="宋体" w:hAnsi="Times New Roman" w:cs="Times New Roman" w:hint="eastAsia"/>
                <w:sz w:val="21"/>
                <w:szCs w:val="21"/>
                <w14:ligatures w14:val="none"/>
              </w:rPr>
              <w:t>＜</w:t>
            </w:r>
            <w:r w:rsidR="0077475E">
              <w:rPr>
                <w:rFonts w:ascii="Times New Roman" w:eastAsia="宋体" w:hAnsi="Times New Roman" w:cs="Times New Roman" w:hint="eastAsia"/>
                <w:sz w:val="21"/>
                <w:szCs w:val="21"/>
                <w14:ligatures w14:val="none"/>
              </w:rPr>
              <w:t>1</w:t>
            </w:r>
            <w:r w:rsidR="0077475E">
              <w:rPr>
                <w:rFonts w:ascii="Times New Roman" w:eastAsia="宋体" w:hAnsi="Times New Roman" w:cs="Times New Roman" w:hint="eastAsia"/>
                <w:sz w:val="21"/>
                <w:szCs w:val="21"/>
                <w14:ligatures w14:val="none"/>
              </w:rPr>
              <w:t>，未构成重大危险源</w:t>
            </w:r>
          </w:p>
        </w:tc>
      </w:tr>
      <w:tr w:rsidR="0077475E" w:rsidRPr="0077475E" w14:paraId="51CFB282" w14:textId="1CC3C251" w:rsidTr="0077475E">
        <w:trPr>
          <w:trHeight w:val="454"/>
          <w:jc w:val="center"/>
        </w:trPr>
        <w:tc>
          <w:tcPr>
            <w:tcW w:w="306" w:type="pct"/>
            <w:vAlign w:val="center"/>
          </w:tcPr>
          <w:p w14:paraId="197E52F8" w14:textId="77777777" w:rsidR="0077475E" w:rsidRPr="0077475E" w:rsidRDefault="0077475E">
            <w:pPr>
              <w:widowControl/>
              <w:numPr>
                <w:ilvl w:val="0"/>
                <w:numId w:val="11"/>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1160" w:type="pct"/>
            <w:vAlign w:val="center"/>
          </w:tcPr>
          <w:p w14:paraId="1E41AC5E"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液化石油气</w:t>
            </w:r>
          </w:p>
        </w:tc>
        <w:tc>
          <w:tcPr>
            <w:tcW w:w="772" w:type="pct"/>
            <w:vAlign w:val="center"/>
          </w:tcPr>
          <w:p w14:paraId="587E556F"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pacing w:val="10"/>
                <w:sz w:val="21"/>
                <w:szCs w:val="21"/>
                <w14:ligatures w14:val="none"/>
              </w:rPr>
            </w:pPr>
            <w:r w:rsidRPr="0077475E">
              <w:rPr>
                <w:rFonts w:ascii="Times New Roman" w:eastAsia="宋体" w:hAnsi="Times New Roman" w:cs="Times New Roman"/>
                <w:spacing w:val="10"/>
                <w:sz w:val="21"/>
                <w:szCs w:val="21"/>
                <w14:ligatures w14:val="none"/>
              </w:rPr>
              <w:t>0.07</w:t>
            </w:r>
          </w:p>
        </w:tc>
        <w:tc>
          <w:tcPr>
            <w:tcW w:w="696" w:type="pct"/>
            <w:vAlign w:val="center"/>
          </w:tcPr>
          <w:p w14:paraId="01A06183" w14:textId="77777777" w:rsidR="0077475E" w:rsidRPr="003E3178"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50</w:t>
            </w:r>
          </w:p>
        </w:tc>
        <w:tc>
          <w:tcPr>
            <w:tcW w:w="695" w:type="pct"/>
            <w:vAlign w:val="center"/>
          </w:tcPr>
          <w:p w14:paraId="00C99E6F"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0.0014</w:t>
            </w:r>
          </w:p>
        </w:tc>
        <w:tc>
          <w:tcPr>
            <w:tcW w:w="618" w:type="pct"/>
            <w:vMerge/>
            <w:vAlign w:val="center"/>
          </w:tcPr>
          <w:p w14:paraId="4C89CA55"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c>
          <w:tcPr>
            <w:tcW w:w="753" w:type="pct"/>
            <w:vMerge/>
            <w:vAlign w:val="center"/>
          </w:tcPr>
          <w:p w14:paraId="1D02680F"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r w:rsidR="0077475E" w:rsidRPr="0077475E" w14:paraId="3AE61FA8" w14:textId="005ECEA3" w:rsidTr="0077475E">
        <w:trPr>
          <w:trHeight w:val="454"/>
          <w:jc w:val="center"/>
        </w:trPr>
        <w:tc>
          <w:tcPr>
            <w:tcW w:w="306" w:type="pct"/>
            <w:vAlign w:val="center"/>
          </w:tcPr>
          <w:p w14:paraId="280014AF" w14:textId="77777777" w:rsidR="0077475E" w:rsidRPr="0077475E" w:rsidRDefault="0077475E">
            <w:pPr>
              <w:widowControl/>
              <w:numPr>
                <w:ilvl w:val="0"/>
                <w:numId w:val="11"/>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1160" w:type="pct"/>
            <w:vAlign w:val="center"/>
          </w:tcPr>
          <w:p w14:paraId="26263493"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石脑油、溶剂油</w:t>
            </w:r>
          </w:p>
        </w:tc>
        <w:tc>
          <w:tcPr>
            <w:tcW w:w="772" w:type="pct"/>
            <w:vAlign w:val="center"/>
          </w:tcPr>
          <w:p w14:paraId="22BBAB51"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pacing w:val="10"/>
                <w:sz w:val="21"/>
                <w:szCs w:val="21"/>
                <w14:ligatures w14:val="none"/>
              </w:rPr>
            </w:pPr>
            <w:r w:rsidRPr="0077475E">
              <w:rPr>
                <w:rFonts w:ascii="Times New Roman" w:eastAsia="宋体" w:hAnsi="Times New Roman" w:cs="Times New Roman"/>
                <w:spacing w:val="10"/>
                <w:sz w:val="21"/>
                <w:szCs w:val="21"/>
                <w14:ligatures w14:val="none"/>
              </w:rPr>
              <w:t>3.9</w:t>
            </w:r>
          </w:p>
        </w:tc>
        <w:tc>
          <w:tcPr>
            <w:tcW w:w="696" w:type="pct"/>
            <w:vAlign w:val="center"/>
          </w:tcPr>
          <w:p w14:paraId="14A819F2"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1000</w:t>
            </w:r>
          </w:p>
        </w:tc>
        <w:tc>
          <w:tcPr>
            <w:tcW w:w="695" w:type="pct"/>
            <w:vAlign w:val="center"/>
          </w:tcPr>
          <w:p w14:paraId="0FF81263"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0.0039</w:t>
            </w:r>
          </w:p>
        </w:tc>
        <w:tc>
          <w:tcPr>
            <w:tcW w:w="618" w:type="pct"/>
            <w:vMerge/>
            <w:vAlign w:val="center"/>
          </w:tcPr>
          <w:p w14:paraId="4A95FF29"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c>
          <w:tcPr>
            <w:tcW w:w="753" w:type="pct"/>
            <w:vMerge/>
            <w:vAlign w:val="center"/>
          </w:tcPr>
          <w:p w14:paraId="5029E5C2"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r w:rsidR="0077475E" w:rsidRPr="0077475E" w14:paraId="60021775" w14:textId="72601333" w:rsidTr="0077475E">
        <w:trPr>
          <w:trHeight w:val="454"/>
          <w:jc w:val="center"/>
        </w:trPr>
        <w:tc>
          <w:tcPr>
            <w:tcW w:w="306" w:type="pct"/>
            <w:vAlign w:val="center"/>
          </w:tcPr>
          <w:p w14:paraId="295932A5" w14:textId="77777777" w:rsidR="0077475E" w:rsidRPr="0077475E" w:rsidRDefault="0077475E">
            <w:pPr>
              <w:widowControl/>
              <w:numPr>
                <w:ilvl w:val="0"/>
                <w:numId w:val="11"/>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1160" w:type="pct"/>
            <w:vAlign w:val="center"/>
          </w:tcPr>
          <w:p w14:paraId="5DF8A9C6"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瓦斯气（参照甲烷）</w:t>
            </w:r>
          </w:p>
        </w:tc>
        <w:tc>
          <w:tcPr>
            <w:tcW w:w="772" w:type="pct"/>
            <w:vAlign w:val="center"/>
          </w:tcPr>
          <w:p w14:paraId="2795F5DC"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pacing w:val="10"/>
                <w:sz w:val="21"/>
                <w:szCs w:val="21"/>
                <w14:ligatures w14:val="none"/>
              </w:rPr>
            </w:pPr>
            <w:r w:rsidRPr="0077475E">
              <w:rPr>
                <w:rFonts w:ascii="Times New Roman" w:eastAsia="宋体" w:hAnsi="Times New Roman" w:cs="Times New Roman"/>
                <w:spacing w:val="10"/>
                <w:sz w:val="21"/>
                <w:szCs w:val="21"/>
                <w14:ligatures w14:val="none"/>
              </w:rPr>
              <w:t>0.03</w:t>
            </w:r>
          </w:p>
        </w:tc>
        <w:tc>
          <w:tcPr>
            <w:tcW w:w="696" w:type="pct"/>
            <w:vAlign w:val="center"/>
          </w:tcPr>
          <w:p w14:paraId="3F05C619"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50</w:t>
            </w:r>
          </w:p>
        </w:tc>
        <w:tc>
          <w:tcPr>
            <w:tcW w:w="695" w:type="pct"/>
            <w:vAlign w:val="center"/>
          </w:tcPr>
          <w:p w14:paraId="5B8D8A5E"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0.0006</w:t>
            </w:r>
          </w:p>
        </w:tc>
        <w:tc>
          <w:tcPr>
            <w:tcW w:w="618" w:type="pct"/>
            <w:vMerge/>
            <w:vAlign w:val="center"/>
          </w:tcPr>
          <w:p w14:paraId="4E83F539"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c>
          <w:tcPr>
            <w:tcW w:w="753" w:type="pct"/>
            <w:vMerge/>
            <w:vAlign w:val="center"/>
          </w:tcPr>
          <w:p w14:paraId="6ACD7DF1"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r w:rsidR="0077475E" w:rsidRPr="0077475E" w14:paraId="4800253A" w14:textId="68656E79" w:rsidTr="0077475E">
        <w:trPr>
          <w:trHeight w:val="454"/>
          <w:jc w:val="center"/>
        </w:trPr>
        <w:tc>
          <w:tcPr>
            <w:tcW w:w="306" w:type="pct"/>
            <w:vAlign w:val="center"/>
          </w:tcPr>
          <w:p w14:paraId="4B4ABF24" w14:textId="77777777" w:rsidR="0077475E" w:rsidRPr="0077475E" w:rsidRDefault="0077475E">
            <w:pPr>
              <w:widowControl/>
              <w:numPr>
                <w:ilvl w:val="0"/>
                <w:numId w:val="11"/>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1160" w:type="pct"/>
            <w:vAlign w:val="center"/>
          </w:tcPr>
          <w:p w14:paraId="0D93A78A"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天然气</w:t>
            </w:r>
          </w:p>
        </w:tc>
        <w:tc>
          <w:tcPr>
            <w:tcW w:w="772" w:type="pct"/>
            <w:vAlign w:val="center"/>
          </w:tcPr>
          <w:p w14:paraId="748F1C57"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pacing w:val="10"/>
                <w:sz w:val="21"/>
                <w:szCs w:val="21"/>
                <w14:ligatures w14:val="none"/>
              </w:rPr>
            </w:pPr>
            <w:r w:rsidRPr="0077475E">
              <w:rPr>
                <w:rFonts w:ascii="Times New Roman" w:eastAsia="宋体" w:hAnsi="Times New Roman" w:cs="Times New Roman"/>
                <w:spacing w:val="10"/>
                <w:sz w:val="21"/>
                <w:szCs w:val="21"/>
                <w14:ligatures w14:val="none"/>
              </w:rPr>
              <w:t>0.5</w:t>
            </w:r>
          </w:p>
        </w:tc>
        <w:tc>
          <w:tcPr>
            <w:tcW w:w="696" w:type="pct"/>
            <w:vAlign w:val="center"/>
          </w:tcPr>
          <w:p w14:paraId="313F3330" w14:textId="77777777"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50</w:t>
            </w:r>
          </w:p>
        </w:tc>
        <w:tc>
          <w:tcPr>
            <w:tcW w:w="695" w:type="pct"/>
            <w:vAlign w:val="center"/>
          </w:tcPr>
          <w:p w14:paraId="609B7C65"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0.01</w:t>
            </w:r>
          </w:p>
        </w:tc>
        <w:tc>
          <w:tcPr>
            <w:tcW w:w="618" w:type="pct"/>
            <w:vMerge/>
            <w:vAlign w:val="center"/>
          </w:tcPr>
          <w:p w14:paraId="7A108AFA"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c>
          <w:tcPr>
            <w:tcW w:w="753" w:type="pct"/>
            <w:vMerge/>
            <w:vAlign w:val="center"/>
          </w:tcPr>
          <w:p w14:paraId="164C15C4"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bl>
    <w:bookmarkEnd w:id="18"/>
    <w:p w14:paraId="5D31C07C" w14:textId="65D17D04" w:rsidR="0077475E" w:rsidRDefault="0077475E" w:rsidP="0077475E">
      <w:pPr>
        <w:pStyle w:val="11"/>
        <w:adjustRightInd w:val="0"/>
        <w:snapToGrid w:val="0"/>
        <w:ind w:firstLine="560"/>
      </w:pPr>
      <w:r>
        <w:rPr>
          <w:rFonts w:hint="eastAsia"/>
        </w:rPr>
        <w:t>因此，</w:t>
      </w:r>
      <w:r w:rsidRPr="0077475E">
        <w:rPr>
          <w:rFonts w:hint="eastAsia"/>
        </w:rPr>
        <w:t>常压蒸馏装置单元未构成危险化学品重大危险源。</w:t>
      </w:r>
    </w:p>
    <w:p w14:paraId="4E2F7FA1" w14:textId="16A5B7C7" w:rsidR="0077475E" w:rsidRDefault="0077475E" w:rsidP="0077475E">
      <w:pPr>
        <w:pStyle w:val="11"/>
        <w:adjustRightInd w:val="0"/>
        <w:snapToGrid w:val="0"/>
        <w:ind w:firstLine="560"/>
      </w:pPr>
      <w:r>
        <w:rPr>
          <w:rFonts w:hint="eastAsia"/>
        </w:rPr>
        <w:t>2</w:t>
      </w:r>
      <w:r>
        <w:rPr>
          <w:rFonts w:hint="eastAsia"/>
        </w:rPr>
        <w:t>）</w:t>
      </w:r>
      <w:r w:rsidRPr="0077475E">
        <w:rPr>
          <w:rFonts w:hint="eastAsia"/>
        </w:rPr>
        <w:t>压缩天然气装置单元</w:t>
      </w:r>
    </w:p>
    <w:p w14:paraId="23F68D34" w14:textId="06947E12" w:rsidR="0077475E" w:rsidRDefault="0077475E" w:rsidP="0077475E">
      <w:pPr>
        <w:pStyle w:val="11"/>
        <w:adjustRightInd w:val="0"/>
        <w:snapToGrid w:val="0"/>
        <w:ind w:firstLine="560"/>
      </w:pPr>
      <w:r>
        <w:rPr>
          <w:rFonts w:hint="eastAsia"/>
        </w:rPr>
        <w:t>压缩天然气装置单元内涉及的危险化学品主要为天然气、四氢噻吩。压缩天然气储存于</w:t>
      </w:r>
      <w:r>
        <w:rPr>
          <w:rFonts w:hint="eastAsia"/>
        </w:rPr>
        <w:t>2</w:t>
      </w:r>
      <w:r>
        <w:rPr>
          <w:rFonts w:hint="eastAsia"/>
        </w:rPr>
        <w:t>辆水容积为</w:t>
      </w:r>
      <w:r>
        <w:rPr>
          <w:rFonts w:hint="eastAsia"/>
        </w:rPr>
        <w:t>18m</w:t>
      </w:r>
      <w:r w:rsidRPr="0077475E">
        <w:rPr>
          <w:rFonts w:hint="eastAsia"/>
          <w:vertAlign w:val="superscript"/>
        </w:rPr>
        <w:t>3</w:t>
      </w:r>
      <w:r>
        <w:rPr>
          <w:rFonts w:hint="eastAsia"/>
        </w:rPr>
        <w:t>的储气瓶组拖车（</w:t>
      </w:r>
      <w:r>
        <w:rPr>
          <w:rFonts w:hint="eastAsia"/>
        </w:rPr>
        <w:t>6.39t</w:t>
      </w:r>
      <w:r>
        <w:rPr>
          <w:rFonts w:hint="eastAsia"/>
        </w:rPr>
        <w:t>）及</w:t>
      </w:r>
      <w:r>
        <w:rPr>
          <w:rFonts w:hint="eastAsia"/>
        </w:rPr>
        <w:t>1</w:t>
      </w:r>
      <w:r>
        <w:rPr>
          <w:rFonts w:hint="eastAsia"/>
        </w:rPr>
        <w:t>座</w:t>
      </w:r>
      <w:r>
        <w:rPr>
          <w:rFonts w:hint="eastAsia"/>
        </w:rPr>
        <w:t>3m</w:t>
      </w:r>
      <w:r w:rsidRPr="0077475E">
        <w:rPr>
          <w:rFonts w:hint="eastAsia"/>
          <w:vertAlign w:val="superscript"/>
        </w:rPr>
        <w:t>3</w:t>
      </w:r>
      <w:r>
        <w:rPr>
          <w:rFonts w:hint="eastAsia"/>
        </w:rPr>
        <w:t>缓冲罐（</w:t>
      </w:r>
      <w:r>
        <w:rPr>
          <w:rFonts w:hint="eastAsia"/>
        </w:rPr>
        <w:t>0.01t</w:t>
      </w:r>
      <w:r>
        <w:rPr>
          <w:rFonts w:hint="eastAsia"/>
        </w:rPr>
        <w:t>）内，设计最大量为</w:t>
      </w:r>
      <w:r>
        <w:rPr>
          <w:rFonts w:hint="eastAsia"/>
        </w:rPr>
        <w:t>6.4t</w:t>
      </w:r>
      <w:r>
        <w:rPr>
          <w:rFonts w:hint="eastAsia"/>
        </w:rPr>
        <w:t>。四氢噻吩储存在</w:t>
      </w:r>
      <w:r>
        <w:rPr>
          <w:rFonts w:hint="eastAsia"/>
        </w:rPr>
        <w:t>1</w:t>
      </w:r>
      <w:r>
        <w:rPr>
          <w:rFonts w:hint="eastAsia"/>
        </w:rPr>
        <w:t>座</w:t>
      </w:r>
      <w:r>
        <w:rPr>
          <w:rFonts w:hint="eastAsia"/>
        </w:rPr>
        <w:t>180L</w:t>
      </w:r>
      <w:r>
        <w:rPr>
          <w:rFonts w:hint="eastAsia"/>
        </w:rPr>
        <w:t>加臭罐（</w:t>
      </w:r>
      <w:r>
        <w:rPr>
          <w:rFonts w:hint="eastAsia"/>
        </w:rPr>
        <w:t>0.18t</w:t>
      </w:r>
      <w:r>
        <w:rPr>
          <w:rFonts w:hint="eastAsia"/>
        </w:rPr>
        <w:t>）内。</w:t>
      </w:r>
    </w:p>
    <w:p w14:paraId="4493DBB5" w14:textId="7D5E55D4" w:rsidR="0077475E" w:rsidRDefault="0077475E" w:rsidP="0077475E">
      <w:pPr>
        <w:pStyle w:val="11"/>
        <w:adjustRightInd w:val="0"/>
        <w:snapToGrid w:val="0"/>
        <w:ind w:firstLine="560"/>
      </w:pPr>
      <w:r>
        <w:rPr>
          <w:rFonts w:hint="eastAsia"/>
        </w:rPr>
        <w:t>压缩天然气装置单元内涉及的危险化学品临界量与实际量对比情况，见</w:t>
      </w:r>
      <w:r>
        <w:rPr>
          <w:rFonts w:hint="eastAsia"/>
        </w:rPr>
        <w:lastRenderedPageBreak/>
        <w:t>表</w:t>
      </w:r>
      <w:r>
        <w:rPr>
          <w:rFonts w:hint="eastAsia"/>
        </w:rPr>
        <w:t>2.2-</w:t>
      </w:r>
      <w:r w:rsidR="00C10C58">
        <w:rPr>
          <w:rFonts w:hint="eastAsia"/>
        </w:rPr>
        <w:t>3</w:t>
      </w:r>
      <w:r>
        <w:rPr>
          <w:rFonts w:hint="eastAsia"/>
        </w:rPr>
        <w:t>。</w:t>
      </w:r>
    </w:p>
    <w:p w14:paraId="72F9D294" w14:textId="6226C7DD" w:rsidR="0077475E" w:rsidRPr="0077475E" w:rsidRDefault="0077475E" w:rsidP="0077475E">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77475E">
        <w:rPr>
          <w:rFonts w:eastAsia="黑体" w:cs="Times New Roman" w:hint="eastAsia"/>
          <w:sz w:val="24"/>
        </w:rPr>
        <w:t>表</w:t>
      </w:r>
      <w:r w:rsidRPr="0077475E">
        <w:rPr>
          <w:rFonts w:eastAsia="黑体" w:cs="Times New Roman" w:hint="eastAsia"/>
          <w:sz w:val="24"/>
        </w:rPr>
        <w:t>2.2-</w:t>
      </w:r>
      <w:r w:rsidR="00C10C58">
        <w:rPr>
          <w:rFonts w:eastAsia="黑体" w:cs="Times New Roman" w:hint="eastAsia"/>
          <w:sz w:val="24"/>
        </w:rPr>
        <w:t>3</w:t>
      </w:r>
      <w:r w:rsidRPr="0077475E">
        <w:rPr>
          <w:rFonts w:eastAsia="黑体" w:cs="Times New Roman" w:hint="eastAsia"/>
          <w:sz w:val="24"/>
        </w:rPr>
        <w:t xml:space="preserve">  </w:t>
      </w:r>
      <w:r w:rsidRPr="0077475E">
        <w:rPr>
          <w:rFonts w:eastAsia="黑体" w:cs="Times New Roman" w:hint="eastAsia"/>
          <w:sz w:val="24"/>
        </w:rPr>
        <w:t>压缩天然气装置单元内危险化学品临界量和实际量对比表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2128"/>
        <w:gridCol w:w="1416"/>
        <w:gridCol w:w="1277"/>
        <w:gridCol w:w="1275"/>
        <w:gridCol w:w="1134"/>
        <w:gridCol w:w="1382"/>
      </w:tblGrid>
      <w:tr w:rsidR="0077475E" w:rsidRPr="0077475E" w14:paraId="22B630F6" w14:textId="77777777" w:rsidTr="002C1B99">
        <w:trPr>
          <w:trHeight w:val="454"/>
          <w:jc w:val="center"/>
        </w:trPr>
        <w:tc>
          <w:tcPr>
            <w:tcW w:w="306" w:type="pct"/>
            <w:vAlign w:val="center"/>
          </w:tcPr>
          <w:p w14:paraId="30D3A760" w14:textId="77777777" w:rsidR="0077475E" w:rsidRPr="0077475E" w:rsidRDefault="0077475E"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序号</w:t>
            </w:r>
          </w:p>
        </w:tc>
        <w:tc>
          <w:tcPr>
            <w:tcW w:w="1160" w:type="pct"/>
            <w:vAlign w:val="center"/>
          </w:tcPr>
          <w:p w14:paraId="42C8D43C" w14:textId="77777777" w:rsidR="0077475E" w:rsidRPr="0077475E" w:rsidRDefault="0077475E"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危险物质名称</w:t>
            </w:r>
          </w:p>
        </w:tc>
        <w:tc>
          <w:tcPr>
            <w:tcW w:w="772" w:type="pct"/>
            <w:vAlign w:val="center"/>
          </w:tcPr>
          <w:p w14:paraId="2D82CAC7" w14:textId="77777777" w:rsidR="0077475E" w:rsidRPr="0077475E" w:rsidRDefault="0077475E" w:rsidP="002C1B99">
            <w:pPr>
              <w:adjustRightInd w:val="0"/>
              <w:snapToGrid w:val="0"/>
              <w:spacing w:after="0" w:line="240" w:lineRule="auto"/>
              <w:jc w:val="center"/>
              <w:rPr>
                <w:rFonts w:ascii="Times New Roman" w:eastAsia="宋体" w:hAnsi="Times New Roman" w:cs="Times New Roman"/>
                <w:sz w:val="21"/>
                <w:szCs w:val="21"/>
                <w:highlight w:val="cyan"/>
                <w14:ligatures w14:val="none"/>
              </w:rPr>
            </w:pPr>
            <w:r w:rsidRPr="0077475E">
              <w:rPr>
                <w:rFonts w:ascii="Times New Roman" w:eastAsia="宋体" w:hAnsi="Times New Roman" w:cs="Times New Roman"/>
                <w:sz w:val="21"/>
                <w:szCs w:val="21"/>
                <w14:ligatures w14:val="none"/>
              </w:rPr>
              <w:t>实际存在量（</w:t>
            </w:r>
            <w:r w:rsidRPr="0077475E">
              <w:rPr>
                <w:rFonts w:ascii="Times New Roman" w:eastAsia="宋体" w:hAnsi="Times New Roman" w:cs="Times New Roman"/>
                <w:sz w:val="21"/>
                <w:szCs w:val="21"/>
                <w14:ligatures w14:val="none"/>
              </w:rPr>
              <w:t>t</w:t>
            </w:r>
            <w:r w:rsidRPr="0077475E">
              <w:rPr>
                <w:rFonts w:ascii="Times New Roman" w:eastAsia="宋体" w:hAnsi="Times New Roman" w:cs="Times New Roman"/>
                <w:sz w:val="21"/>
                <w:szCs w:val="21"/>
                <w14:ligatures w14:val="none"/>
              </w:rPr>
              <w:t>）</w:t>
            </w:r>
          </w:p>
        </w:tc>
        <w:tc>
          <w:tcPr>
            <w:tcW w:w="696" w:type="pct"/>
            <w:vAlign w:val="center"/>
          </w:tcPr>
          <w:p w14:paraId="0DAA0AFD" w14:textId="77777777" w:rsidR="0077475E" w:rsidRPr="0077475E" w:rsidRDefault="0077475E"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临界量（</w:t>
            </w:r>
            <w:r w:rsidRPr="0077475E">
              <w:rPr>
                <w:rFonts w:ascii="Times New Roman" w:eastAsia="宋体" w:hAnsi="Times New Roman" w:cs="Times New Roman"/>
                <w:sz w:val="21"/>
                <w:szCs w:val="21"/>
                <w14:ligatures w14:val="none"/>
              </w:rPr>
              <w:t>t</w:t>
            </w:r>
            <w:r w:rsidRPr="0077475E">
              <w:rPr>
                <w:rFonts w:ascii="Times New Roman" w:eastAsia="宋体" w:hAnsi="Times New Roman" w:cs="Times New Roman"/>
                <w:sz w:val="21"/>
                <w:szCs w:val="21"/>
                <w14:ligatures w14:val="none"/>
              </w:rPr>
              <w:t>）</w:t>
            </w:r>
          </w:p>
        </w:tc>
        <w:tc>
          <w:tcPr>
            <w:tcW w:w="695" w:type="pct"/>
            <w:vAlign w:val="center"/>
          </w:tcPr>
          <w:p w14:paraId="4F744574" w14:textId="77777777" w:rsidR="0077475E" w:rsidRPr="0077475E" w:rsidRDefault="0077475E"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q/Q</w:t>
            </w:r>
          </w:p>
        </w:tc>
        <w:tc>
          <w:tcPr>
            <w:tcW w:w="618" w:type="pct"/>
            <w:vAlign w:val="center"/>
          </w:tcPr>
          <w:p w14:paraId="3A996029" w14:textId="77777777" w:rsidR="0077475E" w:rsidRPr="0077475E" w:rsidRDefault="0077475E"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S</w:t>
            </w:r>
          </w:p>
        </w:tc>
        <w:tc>
          <w:tcPr>
            <w:tcW w:w="753" w:type="pct"/>
            <w:vAlign w:val="center"/>
          </w:tcPr>
          <w:p w14:paraId="290AE9C0" w14:textId="77777777" w:rsidR="0077475E" w:rsidRPr="0077475E" w:rsidRDefault="0077475E"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结论</w:t>
            </w:r>
          </w:p>
        </w:tc>
      </w:tr>
      <w:tr w:rsidR="0077475E" w:rsidRPr="0077475E" w14:paraId="4C38CF19" w14:textId="77777777" w:rsidTr="002C1B99">
        <w:trPr>
          <w:trHeight w:val="454"/>
          <w:jc w:val="center"/>
        </w:trPr>
        <w:tc>
          <w:tcPr>
            <w:tcW w:w="306" w:type="pct"/>
            <w:vAlign w:val="center"/>
          </w:tcPr>
          <w:p w14:paraId="42810869" w14:textId="77777777" w:rsidR="0077475E" w:rsidRPr="0077475E" w:rsidRDefault="0077475E">
            <w:pPr>
              <w:widowControl/>
              <w:numPr>
                <w:ilvl w:val="0"/>
                <w:numId w:val="12"/>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1160" w:type="pct"/>
            <w:vAlign w:val="center"/>
          </w:tcPr>
          <w:p w14:paraId="6B2C8314" w14:textId="07EB4725"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天然气</w:t>
            </w:r>
          </w:p>
        </w:tc>
        <w:tc>
          <w:tcPr>
            <w:tcW w:w="772" w:type="pct"/>
            <w:vAlign w:val="center"/>
          </w:tcPr>
          <w:p w14:paraId="25AD756D" w14:textId="087E0151"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6.4</w:t>
            </w:r>
          </w:p>
        </w:tc>
        <w:tc>
          <w:tcPr>
            <w:tcW w:w="696" w:type="pct"/>
            <w:vAlign w:val="center"/>
          </w:tcPr>
          <w:p w14:paraId="0A7EA474" w14:textId="139C56FB"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50</w:t>
            </w:r>
          </w:p>
        </w:tc>
        <w:tc>
          <w:tcPr>
            <w:tcW w:w="695" w:type="pct"/>
            <w:vAlign w:val="center"/>
          </w:tcPr>
          <w:p w14:paraId="37779F0D" w14:textId="7153C680"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0.128</w:t>
            </w:r>
          </w:p>
        </w:tc>
        <w:tc>
          <w:tcPr>
            <w:tcW w:w="618" w:type="pct"/>
            <w:vMerge w:val="restart"/>
            <w:vAlign w:val="center"/>
          </w:tcPr>
          <w:p w14:paraId="031D964F" w14:textId="63B6B12E" w:rsidR="0077475E" w:rsidRPr="0077475E" w:rsidRDefault="00C10C58"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0.12818</w:t>
            </w:r>
          </w:p>
        </w:tc>
        <w:tc>
          <w:tcPr>
            <w:tcW w:w="753" w:type="pct"/>
            <w:vMerge w:val="restart"/>
            <w:vAlign w:val="center"/>
          </w:tcPr>
          <w:p w14:paraId="211C0D59" w14:textId="28BEB3D9"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w:t>
            </w:r>
            <w:r w:rsidR="00C10C58">
              <w:rPr>
                <w:rFonts w:ascii="Times New Roman" w:eastAsia="宋体" w:hAnsi="Times New Roman" w:cs="Times New Roman" w:hint="eastAsia"/>
                <w:sz w:val="21"/>
                <w:szCs w:val="21"/>
                <w14:ligatures w14:val="none"/>
              </w:rPr>
              <w:t>12818</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1</w:t>
            </w:r>
            <w:r>
              <w:rPr>
                <w:rFonts w:ascii="Times New Roman" w:eastAsia="宋体" w:hAnsi="Times New Roman" w:cs="Times New Roman" w:hint="eastAsia"/>
                <w:sz w:val="21"/>
                <w:szCs w:val="21"/>
                <w14:ligatures w14:val="none"/>
              </w:rPr>
              <w:t>，未构成重大危险源</w:t>
            </w:r>
          </w:p>
        </w:tc>
      </w:tr>
      <w:tr w:rsidR="0077475E" w:rsidRPr="0077475E" w14:paraId="2C6286D9" w14:textId="77777777" w:rsidTr="002C1B99">
        <w:trPr>
          <w:trHeight w:val="454"/>
          <w:jc w:val="center"/>
        </w:trPr>
        <w:tc>
          <w:tcPr>
            <w:tcW w:w="306" w:type="pct"/>
            <w:vAlign w:val="center"/>
          </w:tcPr>
          <w:p w14:paraId="3A6DD2AA" w14:textId="77777777" w:rsidR="0077475E" w:rsidRPr="0077475E" w:rsidRDefault="0077475E">
            <w:pPr>
              <w:widowControl/>
              <w:numPr>
                <w:ilvl w:val="0"/>
                <w:numId w:val="12"/>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1160" w:type="pct"/>
            <w:vAlign w:val="center"/>
          </w:tcPr>
          <w:p w14:paraId="2237A2C5" w14:textId="4A1CBD16"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四氢噻吩</w:t>
            </w:r>
          </w:p>
        </w:tc>
        <w:tc>
          <w:tcPr>
            <w:tcW w:w="772" w:type="pct"/>
            <w:vAlign w:val="center"/>
          </w:tcPr>
          <w:p w14:paraId="4B6C1F54" w14:textId="41456BAE"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0.18</w:t>
            </w:r>
          </w:p>
        </w:tc>
        <w:tc>
          <w:tcPr>
            <w:tcW w:w="696" w:type="pct"/>
            <w:vAlign w:val="center"/>
          </w:tcPr>
          <w:p w14:paraId="0DFAC976" w14:textId="131A8952" w:rsidR="0077475E" w:rsidRPr="0077475E" w:rsidRDefault="0077475E" w:rsidP="0077475E">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1000</w:t>
            </w:r>
          </w:p>
        </w:tc>
        <w:tc>
          <w:tcPr>
            <w:tcW w:w="695" w:type="pct"/>
            <w:vAlign w:val="center"/>
          </w:tcPr>
          <w:p w14:paraId="690F7594" w14:textId="7900C1DC"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0.00018</w:t>
            </w:r>
          </w:p>
        </w:tc>
        <w:tc>
          <w:tcPr>
            <w:tcW w:w="618" w:type="pct"/>
            <w:vMerge/>
            <w:vAlign w:val="center"/>
          </w:tcPr>
          <w:p w14:paraId="111E9412"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c>
          <w:tcPr>
            <w:tcW w:w="753" w:type="pct"/>
            <w:vMerge/>
            <w:vAlign w:val="center"/>
          </w:tcPr>
          <w:p w14:paraId="5D234031" w14:textId="77777777" w:rsidR="0077475E" w:rsidRPr="0077475E" w:rsidRDefault="0077475E" w:rsidP="0077475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bl>
    <w:p w14:paraId="0F3C6A3E" w14:textId="35BFA536" w:rsidR="0077475E" w:rsidRDefault="00C10C58" w:rsidP="0077475E">
      <w:pPr>
        <w:pStyle w:val="11"/>
        <w:adjustRightInd w:val="0"/>
        <w:snapToGrid w:val="0"/>
        <w:ind w:firstLine="560"/>
      </w:pPr>
      <w:r>
        <w:rPr>
          <w:rFonts w:hint="eastAsia"/>
        </w:rPr>
        <w:t>因此，</w:t>
      </w:r>
      <w:r w:rsidRPr="00C10C58">
        <w:rPr>
          <w:rFonts w:hint="eastAsia"/>
        </w:rPr>
        <w:t>压缩天然气装置单元未构成危险化学品重大危险源。</w:t>
      </w:r>
    </w:p>
    <w:p w14:paraId="59DD67C2" w14:textId="14E99BE7" w:rsidR="00C10C58" w:rsidRDefault="00C10C58" w:rsidP="0077475E">
      <w:pPr>
        <w:pStyle w:val="11"/>
        <w:adjustRightInd w:val="0"/>
        <w:snapToGrid w:val="0"/>
        <w:ind w:firstLine="560"/>
      </w:pPr>
      <w:r>
        <w:rPr>
          <w:rFonts w:hint="eastAsia"/>
        </w:rPr>
        <w:t>3</w:t>
      </w:r>
      <w:r>
        <w:rPr>
          <w:rFonts w:hint="eastAsia"/>
        </w:rPr>
        <w:t>）</w:t>
      </w:r>
      <w:r w:rsidRPr="00C10C58">
        <w:rPr>
          <w:rFonts w:hint="eastAsia"/>
        </w:rPr>
        <w:t>可燃液体罐区单元</w:t>
      </w:r>
    </w:p>
    <w:p w14:paraId="14796E48" w14:textId="590E8E0A" w:rsidR="00B2737F" w:rsidRDefault="00C10C58" w:rsidP="00C10C58">
      <w:pPr>
        <w:pStyle w:val="11"/>
        <w:adjustRightInd w:val="0"/>
        <w:snapToGrid w:val="0"/>
        <w:ind w:firstLine="560"/>
      </w:pPr>
      <w:r>
        <w:rPr>
          <w:rFonts w:hint="eastAsia"/>
        </w:rPr>
        <w:t>可燃液体罐区单元内</w:t>
      </w:r>
      <w:r w:rsidR="00B2737F">
        <w:rPr>
          <w:rFonts w:hint="eastAsia"/>
        </w:rPr>
        <w:t>设有</w:t>
      </w:r>
      <w:r w:rsidR="00B2737F" w:rsidRPr="00EA055A">
        <w:rPr>
          <w:rFonts w:hint="eastAsia"/>
        </w:rPr>
        <w:t>2</w:t>
      </w:r>
      <w:r w:rsidR="00B2737F" w:rsidRPr="00EA055A">
        <w:rPr>
          <w:rFonts w:hint="eastAsia"/>
        </w:rPr>
        <w:t>座</w:t>
      </w:r>
      <w:r w:rsidR="00B2737F" w:rsidRPr="00EA055A">
        <w:rPr>
          <w:rFonts w:hint="eastAsia"/>
        </w:rPr>
        <w:t>2000m</w:t>
      </w:r>
      <w:r w:rsidR="00B2737F" w:rsidRPr="00EA055A">
        <w:rPr>
          <w:rFonts w:hint="eastAsia"/>
          <w:vertAlign w:val="superscript"/>
        </w:rPr>
        <w:t>3</w:t>
      </w:r>
      <w:r w:rsidR="00B2737F" w:rsidRPr="00EA055A">
        <w:rPr>
          <w:rFonts w:hint="eastAsia"/>
        </w:rPr>
        <w:t>凝析油储罐、</w:t>
      </w:r>
      <w:r w:rsidR="00B2737F" w:rsidRPr="00EA055A">
        <w:rPr>
          <w:rFonts w:hint="eastAsia"/>
        </w:rPr>
        <w:t>2</w:t>
      </w:r>
      <w:r w:rsidR="00B2737F" w:rsidRPr="00EA055A">
        <w:rPr>
          <w:rFonts w:hint="eastAsia"/>
        </w:rPr>
        <w:t>座</w:t>
      </w:r>
      <w:r w:rsidR="00B2737F" w:rsidRPr="00EA055A">
        <w:rPr>
          <w:rFonts w:hint="eastAsia"/>
        </w:rPr>
        <w:t>2000m</w:t>
      </w:r>
      <w:r w:rsidR="00B2737F" w:rsidRPr="00EA055A">
        <w:rPr>
          <w:rFonts w:hint="eastAsia"/>
          <w:vertAlign w:val="superscript"/>
        </w:rPr>
        <w:t>3</w:t>
      </w:r>
      <w:r w:rsidR="00EA055A" w:rsidRPr="00EA055A">
        <w:rPr>
          <w:rFonts w:hint="eastAsia"/>
        </w:rPr>
        <w:t>7#</w:t>
      </w:r>
      <w:r w:rsidR="00EA055A" w:rsidRPr="00EA055A">
        <w:rPr>
          <w:rFonts w:hint="eastAsia"/>
        </w:rPr>
        <w:t>燃料油</w:t>
      </w:r>
      <w:r w:rsidR="00B2737F" w:rsidRPr="00EA055A">
        <w:rPr>
          <w:rFonts w:hint="eastAsia"/>
        </w:rPr>
        <w:t>储罐、</w:t>
      </w:r>
      <w:r w:rsidR="00B2737F" w:rsidRPr="00EA055A">
        <w:rPr>
          <w:rFonts w:hint="eastAsia"/>
        </w:rPr>
        <w:t>2</w:t>
      </w:r>
      <w:r w:rsidR="00B2737F" w:rsidRPr="00EA055A">
        <w:rPr>
          <w:rFonts w:hint="eastAsia"/>
        </w:rPr>
        <w:t>座</w:t>
      </w:r>
      <w:r w:rsidR="00B2737F" w:rsidRPr="00EA055A">
        <w:rPr>
          <w:rFonts w:hint="eastAsia"/>
        </w:rPr>
        <w:t>1000m</w:t>
      </w:r>
      <w:r w:rsidR="00B2737F" w:rsidRPr="00EA055A">
        <w:rPr>
          <w:rFonts w:hint="eastAsia"/>
          <w:vertAlign w:val="superscript"/>
        </w:rPr>
        <w:t>3</w:t>
      </w:r>
      <w:r w:rsidR="00EA055A" w:rsidRPr="00EA055A">
        <w:rPr>
          <w:rFonts w:hint="eastAsia"/>
        </w:rPr>
        <w:t>2#</w:t>
      </w:r>
      <w:r w:rsidR="00EA055A" w:rsidRPr="00EA055A">
        <w:rPr>
          <w:rFonts w:hint="eastAsia"/>
        </w:rPr>
        <w:t>燃料油</w:t>
      </w:r>
      <w:r w:rsidR="00B2737F" w:rsidRPr="00EA055A">
        <w:rPr>
          <w:rFonts w:hint="eastAsia"/>
        </w:rPr>
        <w:t>储罐、</w:t>
      </w:r>
      <w:r w:rsidR="00B2737F" w:rsidRPr="00EA055A">
        <w:rPr>
          <w:rFonts w:hint="eastAsia"/>
        </w:rPr>
        <w:t>2</w:t>
      </w:r>
      <w:r w:rsidR="00B2737F" w:rsidRPr="00EA055A">
        <w:rPr>
          <w:rFonts w:hint="eastAsia"/>
        </w:rPr>
        <w:t>座</w:t>
      </w:r>
      <w:r w:rsidR="00B2737F" w:rsidRPr="00EA055A">
        <w:rPr>
          <w:rFonts w:hint="eastAsia"/>
        </w:rPr>
        <w:t>500m</w:t>
      </w:r>
      <w:r w:rsidR="00B2737F" w:rsidRPr="00EA055A">
        <w:rPr>
          <w:rFonts w:hint="eastAsia"/>
          <w:vertAlign w:val="superscript"/>
        </w:rPr>
        <w:t>3</w:t>
      </w:r>
      <w:r w:rsidR="00EA055A" w:rsidRPr="00EA055A">
        <w:rPr>
          <w:rFonts w:hint="eastAsia"/>
        </w:rPr>
        <w:t>溶剂油（油漆及清洗用溶剂油）</w:t>
      </w:r>
      <w:r w:rsidR="00EA055A">
        <w:rPr>
          <w:rFonts w:hint="eastAsia"/>
        </w:rPr>
        <w:t>储</w:t>
      </w:r>
      <w:r w:rsidR="00B2737F" w:rsidRPr="00EA055A">
        <w:rPr>
          <w:rFonts w:hint="eastAsia"/>
        </w:rPr>
        <w:t>罐、</w:t>
      </w:r>
      <w:r w:rsidR="00B2737F" w:rsidRPr="00EA055A">
        <w:rPr>
          <w:rFonts w:hint="eastAsia"/>
        </w:rPr>
        <w:t>2</w:t>
      </w:r>
      <w:r w:rsidR="00B2737F" w:rsidRPr="00EA055A">
        <w:rPr>
          <w:rFonts w:hint="eastAsia"/>
        </w:rPr>
        <w:t>座</w:t>
      </w:r>
      <w:r w:rsidR="00B2737F" w:rsidRPr="00EA055A">
        <w:rPr>
          <w:rFonts w:hint="eastAsia"/>
        </w:rPr>
        <w:t>500m</w:t>
      </w:r>
      <w:r w:rsidR="00B2737F" w:rsidRPr="00EA055A">
        <w:rPr>
          <w:rFonts w:hint="eastAsia"/>
          <w:vertAlign w:val="superscript"/>
        </w:rPr>
        <w:t>3</w:t>
      </w:r>
      <w:r w:rsidR="00EA055A">
        <w:rPr>
          <w:rFonts w:hint="eastAsia"/>
        </w:rPr>
        <w:t>石脑油储</w:t>
      </w:r>
      <w:r w:rsidR="00B2737F" w:rsidRPr="00EA055A">
        <w:rPr>
          <w:rFonts w:hint="eastAsia"/>
        </w:rPr>
        <w:t>罐、</w:t>
      </w:r>
      <w:r w:rsidR="002042F9">
        <w:rPr>
          <w:rFonts w:hint="eastAsia"/>
        </w:rPr>
        <w:t>4</w:t>
      </w:r>
      <w:r w:rsidR="00B2737F" w:rsidRPr="00EA055A">
        <w:rPr>
          <w:rFonts w:hint="eastAsia"/>
        </w:rPr>
        <w:t>座</w:t>
      </w:r>
      <w:r w:rsidR="00B2737F" w:rsidRPr="00EA055A">
        <w:rPr>
          <w:rFonts w:hint="eastAsia"/>
        </w:rPr>
        <w:t>1000m</w:t>
      </w:r>
      <w:r w:rsidR="00B2737F" w:rsidRPr="00EA055A">
        <w:rPr>
          <w:rFonts w:hint="eastAsia"/>
          <w:vertAlign w:val="superscript"/>
        </w:rPr>
        <w:t>3</w:t>
      </w:r>
      <w:r w:rsidR="00EA055A">
        <w:rPr>
          <w:rFonts w:hint="eastAsia"/>
        </w:rPr>
        <w:t>石脑油储</w:t>
      </w:r>
      <w:r w:rsidR="00B2737F" w:rsidRPr="00EA055A">
        <w:rPr>
          <w:rFonts w:hint="eastAsia"/>
        </w:rPr>
        <w:t>罐。</w:t>
      </w:r>
    </w:p>
    <w:p w14:paraId="6BC840B9" w14:textId="5B4DC5A7" w:rsidR="00C10C58" w:rsidRDefault="00C10C58" w:rsidP="00C10C58">
      <w:pPr>
        <w:pStyle w:val="11"/>
        <w:adjustRightInd w:val="0"/>
        <w:snapToGrid w:val="0"/>
        <w:ind w:firstLine="560"/>
      </w:pPr>
      <w:r>
        <w:rPr>
          <w:rFonts w:hint="eastAsia"/>
        </w:rPr>
        <w:t>涉及的危险化学品主要为凝析油（参照</w:t>
      </w:r>
      <w:r w:rsidR="00281679">
        <w:rPr>
          <w:rFonts w:hint="eastAsia"/>
        </w:rPr>
        <w:t>原油</w:t>
      </w:r>
      <w:r>
        <w:rPr>
          <w:rFonts w:hint="eastAsia"/>
        </w:rPr>
        <w:t>）、石脑油</w:t>
      </w:r>
      <w:r w:rsidR="00EA055A">
        <w:rPr>
          <w:rFonts w:hint="eastAsia"/>
        </w:rPr>
        <w:t>、溶剂油（</w:t>
      </w:r>
      <w:r>
        <w:rPr>
          <w:rFonts w:hint="eastAsia"/>
        </w:rPr>
        <w:t>油漆及清洗用溶剂油</w:t>
      </w:r>
      <w:r w:rsidR="00EA055A">
        <w:rPr>
          <w:rFonts w:hint="eastAsia"/>
        </w:rPr>
        <w:t>），其中凝析油密度为</w:t>
      </w:r>
      <w:r w:rsidR="00EA055A">
        <w:rPr>
          <w:rFonts w:hint="eastAsia"/>
        </w:rPr>
        <w:t>0.8t/m</w:t>
      </w:r>
      <w:r w:rsidR="00EA055A" w:rsidRPr="00EA055A">
        <w:rPr>
          <w:rFonts w:hint="eastAsia"/>
          <w:vertAlign w:val="superscript"/>
        </w:rPr>
        <w:t>3</w:t>
      </w:r>
      <w:r w:rsidR="00EA055A">
        <w:rPr>
          <w:rFonts w:hint="eastAsia"/>
        </w:rPr>
        <w:t>，</w:t>
      </w:r>
      <w:r w:rsidR="00EA055A" w:rsidRPr="00EA055A">
        <w:rPr>
          <w:rFonts w:hint="eastAsia"/>
        </w:rPr>
        <w:t>石脑油</w:t>
      </w:r>
      <w:r w:rsidR="00EA055A">
        <w:rPr>
          <w:rFonts w:hint="eastAsia"/>
        </w:rPr>
        <w:t>密度为</w:t>
      </w:r>
      <w:r w:rsidR="00EA055A">
        <w:rPr>
          <w:rFonts w:hint="eastAsia"/>
        </w:rPr>
        <w:t>0.6937t/m</w:t>
      </w:r>
      <w:r w:rsidR="00EA055A" w:rsidRPr="00EA055A">
        <w:rPr>
          <w:rFonts w:hint="eastAsia"/>
          <w:vertAlign w:val="superscript"/>
        </w:rPr>
        <w:t>3</w:t>
      </w:r>
      <w:r w:rsidR="00EA055A">
        <w:rPr>
          <w:rFonts w:hint="eastAsia"/>
        </w:rPr>
        <w:t>，</w:t>
      </w:r>
      <w:r w:rsidR="00EA055A" w:rsidRPr="00EA055A">
        <w:rPr>
          <w:rFonts w:hint="eastAsia"/>
        </w:rPr>
        <w:t>溶剂油（油漆及清洗用溶剂油）</w:t>
      </w:r>
      <w:r w:rsidR="00A07870">
        <w:rPr>
          <w:rFonts w:hint="eastAsia"/>
        </w:rPr>
        <w:t>密度为</w:t>
      </w:r>
      <w:r w:rsidR="00A07870">
        <w:rPr>
          <w:rFonts w:hint="eastAsia"/>
        </w:rPr>
        <w:t>0.7827t/m</w:t>
      </w:r>
      <w:r w:rsidR="00A07870" w:rsidRPr="00EA055A">
        <w:rPr>
          <w:rFonts w:hint="eastAsia"/>
          <w:vertAlign w:val="superscript"/>
        </w:rPr>
        <w:t>3</w:t>
      </w:r>
      <w:r>
        <w:rPr>
          <w:rFonts w:hint="eastAsia"/>
        </w:rPr>
        <w:t>。可燃液体罐区单元内涉及的危险化学品临界量与实际量对比情况，见表</w:t>
      </w:r>
      <w:r>
        <w:rPr>
          <w:rFonts w:hint="eastAsia"/>
        </w:rPr>
        <w:t>2.2-4</w:t>
      </w:r>
      <w:r>
        <w:rPr>
          <w:rFonts w:hint="eastAsia"/>
        </w:rPr>
        <w:t>。</w:t>
      </w:r>
    </w:p>
    <w:p w14:paraId="09F26B72" w14:textId="5675F84C" w:rsidR="00C10C58" w:rsidRPr="00C10C58" w:rsidRDefault="00C10C58" w:rsidP="00C10C58">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C10C58">
        <w:rPr>
          <w:rFonts w:eastAsia="黑体" w:cs="Times New Roman" w:hint="eastAsia"/>
          <w:sz w:val="24"/>
        </w:rPr>
        <w:t>表</w:t>
      </w:r>
      <w:r w:rsidRPr="00C10C58">
        <w:rPr>
          <w:rFonts w:eastAsia="黑体" w:cs="Times New Roman" w:hint="eastAsia"/>
          <w:sz w:val="24"/>
        </w:rPr>
        <w:t xml:space="preserve">2.2-4  </w:t>
      </w:r>
      <w:r w:rsidRPr="00C10C58">
        <w:rPr>
          <w:rFonts w:eastAsia="黑体" w:cs="Times New Roman" w:hint="eastAsia"/>
          <w:sz w:val="24"/>
        </w:rPr>
        <w:t>可燃液体罐区单元内危险化学品临界量和实际量对比表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2128"/>
        <w:gridCol w:w="1416"/>
        <w:gridCol w:w="1277"/>
        <w:gridCol w:w="1275"/>
        <w:gridCol w:w="1134"/>
        <w:gridCol w:w="1382"/>
      </w:tblGrid>
      <w:tr w:rsidR="00C10C58" w:rsidRPr="0077475E" w14:paraId="602F9E9D" w14:textId="77777777" w:rsidTr="002C1B99">
        <w:trPr>
          <w:trHeight w:val="454"/>
          <w:jc w:val="center"/>
        </w:trPr>
        <w:tc>
          <w:tcPr>
            <w:tcW w:w="306" w:type="pct"/>
            <w:vAlign w:val="center"/>
          </w:tcPr>
          <w:p w14:paraId="40C658D6" w14:textId="77777777" w:rsidR="00C10C58" w:rsidRPr="0077475E" w:rsidRDefault="00C10C58"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序号</w:t>
            </w:r>
          </w:p>
        </w:tc>
        <w:tc>
          <w:tcPr>
            <w:tcW w:w="1160" w:type="pct"/>
            <w:vAlign w:val="center"/>
          </w:tcPr>
          <w:p w14:paraId="144AE9CE" w14:textId="77777777" w:rsidR="00C10C58" w:rsidRPr="0077475E" w:rsidRDefault="00C10C58"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危险物质名称</w:t>
            </w:r>
          </w:p>
        </w:tc>
        <w:tc>
          <w:tcPr>
            <w:tcW w:w="772" w:type="pct"/>
            <w:vAlign w:val="center"/>
          </w:tcPr>
          <w:p w14:paraId="18F83212" w14:textId="77777777" w:rsidR="00C10C58" w:rsidRPr="0077475E" w:rsidRDefault="00C10C58" w:rsidP="002C1B99">
            <w:pPr>
              <w:adjustRightInd w:val="0"/>
              <w:snapToGrid w:val="0"/>
              <w:spacing w:after="0" w:line="240" w:lineRule="auto"/>
              <w:jc w:val="center"/>
              <w:rPr>
                <w:rFonts w:ascii="Times New Roman" w:eastAsia="宋体" w:hAnsi="Times New Roman" w:cs="Times New Roman"/>
                <w:sz w:val="21"/>
                <w:szCs w:val="21"/>
                <w:highlight w:val="cyan"/>
                <w14:ligatures w14:val="none"/>
              </w:rPr>
            </w:pPr>
            <w:r w:rsidRPr="0077475E">
              <w:rPr>
                <w:rFonts w:ascii="Times New Roman" w:eastAsia="宋体" w:hAnsi="Times New Roman" w:cs="Times New Roman"/>
                <w:sz w:val="21"/>
                <w:szCs w:val="21"/>
                <w14:ligatures w14:val="none"/>
              </w:rPr>
              <w:t>实际存在量（</w:t>
            </w:r>
            <w:r w:rsidRPr="0077475E">
              <w:rPr>
                <w:rFonts w:ascii="Times New Roman" w:eastAsia="宋体" w:hAnsi="Times New Roman" w:cs="Times New Roman"/>
                <w:sz w:val="21"/>
                <w:szCs w:val="21"/>
                <w14:ligatures w14:val="none"/>
              </w:rPr>
              <w:t>t</w:t>
            </w:r>
            <w:r w:rsidRPr="0077475E">
              <w:rPr>
                <w:rFonts w:ascii="Times New Roman" w:eastAsia="宋体" w:hAnsi="Times New Roman" w:cs="Times New Roman"/>
                <w:sz w:val="21"/>
                <w:szCs w:val="21"/>
                <w14:ligatures w14:val="none"/>
              </w:rPr>
              <w:t>）</w:t>
            </w:r>
          </w:p>
        </w:tc>
        <w:tc>
          <w:tcPr>
            <w:tcW w:w="696" w:type="pct"/>
            <w:vAlign w:val="center"/>
          </w:tcPr>
          <w:p w14:paraId="04A592CB" w14:textId="77777777" w:rsidR="00C10C58" w:rsidRPr="003E3178" w:rsidRDefault="00C10C58" w:rsidP="002C1B99">
            <w:pPr>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临界量（</w:t>
            </w:r>
            <w:r w:rsidRPr="003E3178">
              <w:rPr>
                <w:rFonts w:ascii="Times New Roman" w:eastAsia="宋体" w:hAnsi="Times New Roman" w:cs="Times New Roman"/>
                <w:sz w:val="21"/>
                <w:szCs w:val="21"/>
                <w14:ligatures w14:val="none"/>
              </w:rPr>
              <w:t>t</w:t>
            </w:r>
            <w:r w:rsidRPr="003E3178">
              <w:rPr>
                <w:rFonts w:ascii="Times New Roman" w:eastAsia="宋体" w:hAnsi="Times New Roman" w:cs="Times New Roman"/>
                <w:sz w:val="21"/>
                <w:szCs w:val="21"/>
                <w14:ligatures w14:val="none"/>
              </w:rPr>
              <w:t>）</w:t>
            </w:r>
          </w:p>
        </w:tc>
        <w:tc>
          <w:tcPr>
            <w:tcW w:w="695" w:type="pct"/>
            <w:vAlign w:val="center"/>
          </w:tcPr>
          <w:p w14:paraId="5EFD1657" w14:textId="77777777" w:rsidR="00C10C58" w:rsidRPr="0077475E" w:rsidRDefault="00C10C58"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q/Q</w:t>
            </w:r>
          </w:p>
        </w:tc>
        <w:tc>
          <w:tcPr>
            <w:tcW w:w="618" w:type="pct"/>
            <w:vAlign w:val="center"/>
          </w:tcPr>
          <w:p w14:paraId="2E4EE1F8" w14:textId="77777777" w:rsidR="00C10C58" w:rsidRPr="0077475E" w:rsidRDefault="00C10C58"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S</w:t>
            </w:r>
          </w:p>
        </w:tc>
        <w:tc>
          <w:tcPr>
            <w:tcW w:w="753" w:type="pct"/>
            <w:vAlign w:val="center"/>
          </w:tcPr>
          <w:p w14:paraId="233FC32F" w14:textId="77777777" w:rsidR="00C10C58" w:rsidRPr="0077475E" w:rsidRDefault="00C10C58" w:rsidP="002C1B99">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结论</w:t>
            </w:r>
          </w:p>
        </w:tc>
      </w:tr>
      <w:tr w:rsidR="00281679" w:rsidRPr="0077475E" w14:paraId="2DB53F02" w14:textId="77777777" w:rsidTr="002C1B99">
        <w:trPr>
          <w:trHeight w:val="454"/>
          <w:jc w:val="center"/>
        </w:trPr>
        <w:tc>
          <w:tcPr>
            <w:tcW w:w="306" w:type="pct"/>
            <w:vAlign w:val="center"/>
          </w:tcPr>
          <w:p w14:paraId="1DE4E440" w14:textId="77777777" w:rsidR="00281679" w:rsidRPr="0077475E" w:rsidRDefault="00281679">
            <w:pPr>
              <w:widowControl/>
              <w:numPr>
                <w:ilvl w:val="0"/>
                <w:numId w:val="14"/>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1160" w:type="pct"/>
            <w:vAlign w:val="center"/>
          </w:tcPr>
          <w:p w14:paraId="71151E59" w14:textId="2D21D436" w:rsidR="00281679" w:rsidRPr="0077475E" w:rsidRDefault="00281679" w:rsidP="00281679">
            <w:pPr>
              <w:adjustRightInd w:val="0"/>
              <w:snapToGrid w:val="0"/>
              <w:spacing w:after="0" w:line="240" w:lineRule="auto"/>
              <w:jc w:val="center"/>
              <w:rPr>
                <w:rFonts w:ascii="Times New Roman" w:eastAsia="宋体" w:hAnsi="Times New Roman" w:cs="Times New Roman"/>
                <w:sz w:val="21"/>
                <w:szCs w:val="21"/>
                <w14:ligatures w14:val="none"/>
              </w:rPr>
            </w:pPr>
            <w:r w:rsidRPr="000F5EC8">
              <w:rPr>
                <w:rFonts w:ascii="Times New Roman" w:eastAsia="宋体" w:hAnsi="Times New Roman" w:cs="Times New Roman"/>
                <w:sz w:val="21"/>
                <w:szCs w:val="21"/>
                <w14:ligatures w14:val="none"/>
              </w:rPr>
              <w:t>凝析油（参照</w:t>
            </w:r>
            <w:r>
              <w:rPr>
                <w:rFonts w:ascii="Times New Roman" w:eastAsia="宋体" w:hAnsi="Times New Roman" w:cs="Times New Roman" w:hint="eastAsia"/>
                <w:sz w:val="21"/>
                <w:szCs w:val="21"/>
                <w14:ligatures w14:val="none"/>
              </w:rPr>
              <w:t>原油</w:t>
            </w:r>
            <w:r w:rsidRPr="000F5EC8">
              <w:rPr>
                <w:rFonts w:ascii="Times New Roman" w:eastAsia="宋体" w:hAnsi="Times New Roman" w:cs="Times New Roman"/>
                <w:sz w:val="21"/>
                <w:szCs w:val="21"/>
                <w14:ligatures w14:val="none"/>
              </w:rPr>
              <w:t>）</w:t>
            </w:r>
          </w:p>
        </w:tc>
        <w:tc>
          <w:tcPr>
            <w:tcW w:w="772" w:type="pct"/>
            <w:vAlign w:val="center"/>
          </w:tcPr>
          <w:p w14:paraId="523A37E3" w14:textId="39D182B0" w:rsidR="00281679" w:rsidRPr="0077475E" w:rsidRDefault="00281679" w:rsidP="00281679">
            <w:pPr>
              <w:adjustRightInd w:val="0"/>
              <w:snapToGrid w:val="0"/>
              <w:spacing w:after="0" w:line="240" w:lineRule="auto"/>
              <w:jc w:val="center"/>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3200</w:t>
            </w:r>
          </w:p>
        </w:tc>
        <w:tc>
          <w:tcPr>
            <w:tcW w:w="696" w:type="pct"/>
            <w:vAlign w:val="center"/>
          </w:tcPr>
          <w:p w14:paraId="1E7EED89" w14:textId="5C703E6B" w:rsidR="00281679" w:rsidRPr="003E3178" w:rsidRDefault="00281679" w:rsidP="00281679">
            <w:pPr>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1000</w:t>
            </w:r>
          </w:p>
        </w:tc>
        <w:tc>
          <w:tcPr>
            <w:tcW w:w="695" w:type="pct"/>
            <w:vAlign w:val="center"/>
          </w:tcPr>
          <w:p w14:paraId="066B7418" w14:textId="755D5A27" w:rsidR="00281679" w:rsidRPr="0077475E" w:rsidRDefault="00281679" w:rsidP="0028167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3.2</w:t>
            </w:r>
          </w:p>
        </w:tc>
        <w:tc>
          <w:tcPr>
            <w:tcW w:w="618" w:type="pct"/>
            <w:vMerge w:val="restart"/>
            <w:vAlign w:val="center"/>
          </w:tcPr>
          <w:p w14:paraId="63516F98" w14:textId="1D03017D" w:rsidR="00281679" w:rsidRPr="0077475E" w:rsidRDefault="00281679" w:rsidP="0028167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281679">
              <w:rPr>
                <w:rFonts w:ascii="Times New Roman" w:eastAsia="宋体" w:hAnsi="Times New Roman" w:cs="Times New Roman" w:hint="eastAsia"/>
                <w:sz w:val="21"/>
                <w:szCs w:val="21"/>
                <w14:ligatures w14:val="none"/>
              </w:rPr>
              <w:t>7.4505</w:t>
            </w:r>
          </w:p>
        </w:tc>
        <w:tc>
          <w:tcPr>
            <w:tcW w:w="753" w:type="pct"/>
            <w:vMerge w:val="restart"/>
            <w:vAlign w:val="center"/>
          </w:tcPr>
          <w:p w14:paraId="463300DF" w14:textId="7C8C4DB5" w:rsidR="00281679" w:rsidRPr="0077475E" w:rsidRDefault="00281679" w:rsidP="0028167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281679">
              <w:rPr>
                <w:rFonts w:ascii="Times New Roman" w:eastAsia="宋体" w:hAnsi="Times New Roman" w:cs="Times New Roman" w:hint="eastAsia"/>
                <w:sz w:val="21"/>
                <w:szCs w:val="21"/>
                <w14:ligatures w14:val="none"/>
              </w:rPr>
              <w:t>7.4505</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1</w:t>
            </w:r>
            <w:r>
              <w:rPr>
                <w:rFonts w:ascii="Times New Roman" w:eastAsia="宋体" w:hAnsi="Times New Roman" w:cs="Times New Roman" w:hint="eastAsia"/>
                <w:sz w:val="21"/>
                <w:szCs w:val="21"/>
                <w14:ligatures w14:val="none"/>
              </w:rPr>
              <w:t>，构成重大危险源</w:t>
            </w:r>
          </w:p>
        </w:tc>
      </w:tr>
      <w:tr w:rsidR="000F5EC8" w:rsidRPr="0077475E" w14:paraId="089EFD4D" w14:textId="77777777" w:rsidTr="002C1B99">
        <w:trPr>
          <w:trHeight w:val="454"/>
          <w:jc w:val="center"/>
        </w:trPr>
        <w:tc>
          <w:tcPr>
            <w:tcW w:w="306" w:type="pct"/>
            <w:vAlign w:val="center"/>
          </w:tcPr>
          <w:p w14:paraId="1D3EFAF5" w14:textId="77777777" w:rsidR="000F5EC8" w:rsidRPr="0077475E" w:rsidRDefault="000F5EC8">
            <w:pPr>
              <w:widowControl/>
              <w:numPr>
                <w:ilvl w:val="0"/>
                <w:numId w:val="14"/>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1160" w:type="pct"/>
            <w:vAlign w:val="center"/>
          </w:tcPr>
          <w:p w14:paraId="142E4A92" w14:textId="6BB9C5CE" w:rsidR="000F5EC8" w:rsidRPr="0077475E" w:rsidRDefault="000F5EC8" w:rsidP="000F5EC8">
            <w:pPr>
              <w:adjustRightInd w:val="0"/>
              <w:snapToGrid w:val="0"/>
              <w:spacing w:after="0" w:line="240" w:lineRule="auto"/>
              <w:jc w:val="center"/>
              <w:rPr>
                <w:rFonts w:ascii="Times New Roman" w:eastAsia="宋体" w:hAnsi="Times New Roman" w:cs="Times New Roman"/>
                <w:sz w:val="21"/>
                <w:szCs w:val="21"/>
                <w14:ligatures w14:val="none"/>
              </w:rPr>
            </w:pPr>
            <w:r w:rsidRPr="000F5EC8">
              <w:rPr>
                <w:rFonts w:ascii="Times New Roman" w:eastAsia="宋体" w:hAnsi="Times New Roman" w:cs="Times New Roman"/>
                <w:sz w:val="21"/>
                <w:szCs w:val="21"/>
                <w14:ligatures w14:val="none"/>
              </w:rPr>
              <w:t>石脑油</w:t>
            </w:r>
          </w:p>
        </w:tc>
        <w:tc>
          <w:tcPr>
            <w:tcW w:w="772" w:type="pct"/>
            <w:vAlign w:val="center"/>
          </w:tcPr>
          <w:p w14:paraId="4EEF740B" w14:textId="4062CEC5" w:rsidR="000F5EC8" w:rsidRPr="0077475E" w:rsidRDefault="002042F9" w:rsidP="000F5EC8">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3468.5</w:t>
            </w:r>
          </w:p>
        </w:tc>
        <w:tc>
          <w:tcPr>
            <w:tcW w:w="696" w:type="pct"/>
            <w:vAlign w:val="center"/>
          </w:tcPr>
          <w:p w14:paraId="53439BE4" w14:textId="3915EF83" w:rsidR="000F5EC8" w:rsidRPr="0077475E" w:rsidRDefault="000F5EC8" w:rsidP="000F5EC8">
            <w:pPr>
              <w:adjustRightInd w:val="0"/>
              <w:snapToGrid w:val="0"/>
              <w:spacing w:after="0" w:line="240" w:lineRule="auto"/>
              <w:jc w:val="center"/>
              <w:rPr>
                <w:rFonts w:ascii="Times New Roman" w:eastAsia="宋体" w:hAnsi="Times New Roman" w:cs="Times New Roman"/>
                <w:sz w:val="21"/>
                <w:szCs w:val="21"/>
                <w14:ligatures w14:val="none"/>
              </w:rPr>
            </w:pPr>
            <w:r w:rsidRPr="000F5EC8">
              <w:rPr>
                <w:rFonts w:ascii="Times New Roman" w:eastAsia="宋体" w:hAnsi="Times New Roman" w:cs="Times New Roman"/>
                <w:sz w:val="21"/>
                <w:szCs w:val="21"/>
                <w14:ligatures w14:val="none"/>
              </w:rPr>
              <w:t>1000</w:t>
            </w:r>
          </w:p>
        </w:tc>
        <w:tc>
          <w:tcPr>
            <w:tcW w:w="695" w:type="pct"/>
            <w:vAlign w:val="center"/>
          </w:tcPr>
          <w:p w14:paraId="63C0681F" w14:textId="01BBFB84" w:rsidR="000F5EC8" w:rsidRPr="0077475E" w:rsidRDefault="002042F9" w:rsidP="000F5EC8">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3.4685</w:t>
            </w:r>
          </w:p>
        </w:tc>
        <w:tc>
          <w:tcPr>
            <w:tcW w:w="618" w:type="pct"/>
            <w:vMerge/>
            <w:vAlign w:val="center"/>
          </w:tcPr>
          <w:p w14:paraId="6767557C" w14:textId="77777777" w:rsidR="000F5EC8" w:rsidRPr="0077475E" w:rsidRDefault="000F5EC8" w:rsidP="000F5EC8">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c>
          <w:tcPr>
            <w:tcW w:w="753" w:type="pct"/>
            <w:vMerge/>
            <w:vAlign w:val="center"/>
          </w:tcPr>
          <w:p w14:paraId="0247694A" w14:textId="77777777" w:rsidR="000F5EC8" w:rsidRPr="0077475E" w:rsidRDefault="000F5EC8" w:rsidP="000F5EC8">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r w:rsidR="000F5EC8" w:rsidRPr="0077475E" w14:paraId="586A395B" w14:textId="77777777" w:rsidTr="002C1B99">
        <w:trPr>
          <w:trHeight w:val="454"/>
          <w:jc w:val="center"/>
        </w:trPr>
        <w:tc>
          <w:tcPr>
            <w:tcW w:w="306" w:type="pct"/>
            <w:vAlign w:val="center"/>
          </w:tcPr>
          <w:p w14:paraId="5668160A" w14:textId="77777777" w:rsidR="000F5EC8" w:rsidRPr="0077475E" w:rsidRDefault="000F5EC8">
            <w:pPr>
              <w:widowControl/>
              <w:numPr>
                <w:ilvl w:val="0"/>
                <w:numId w:val="14"/>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1160" w:type="pct"/>
            <w:vAlign w:val="center"/>
          </w:tcPr>
          <w:p w14:paraId="72226EC3" w14:textId="219C9F75" w:rsidR="000F5EC8" w:rsidRPr="0077475E" w:rsidRDefault="000F5EC8" w:rsidP="000F5EC8">
            <w:pPr>
              <w:adjustRightInd w:val="0"/>
              <w:snapToGrid w:val="0"/>
              <w:spacing w:after="0" w:line="240" w:lineRule="auto"/>
              <w:jc w:val="center"/>
              <w:rPr>
                <w:rFonts w:ascii="Times New Roman" w:eastAsia="宋体" w:hAnsi="Times New Roman" w:cs="Times New Roman"/>
                <w:sz w:val="21"/>
                <w:szCs w:val="21"/>
                <w14:ligatures w14:val="none"/>
              </w:rPr>
            </w:pPr>
            <w:r w:rsidRPr="000F5EC8">
              <w:rPr>
                <w:rFonts w:ascii="Times New Roman" w:eastAsia="宋体" w:hAnsi="Times New Roman" w:cs="Times New Roman"/>
                <w:sz w:val="21"/>
                <w:szCs w:val="21"/>
                <w14:ligatures w14:val="none"/>
              </w:rPr>
              <w:t>溶剂油（油漆及清洗用溶剂油）</w:t>
            </w:r>
          </w:p>
        </w:tc>
        <w:tc>
          <w:tcPr>
            <w:tcW w:w="772" w:type="pct"/>
            <w:vAlign w:val="center"/>
          </w:tcPr>
          <w:p w14:paraId="2E002A66" w14:textId="18AD7076" w:rsidR="000F5EC8" w:rsidRPr="0077475E" w:rsidRDefault="000F5EC8" w:rsidP="000F5EC8">
            <w:pPr>
              <w:adjustRightInd w:val="0"/>
              <w:snapToGrid w:val="0"/>
              <w:spacing w:after="0" w:line="240" w:lineRule="auto"/>
              <w:jc w:val="center"/>
              <w:rPr>
                <w:rFonts w:ascii="Times New Roman" w:eastAsia="宋体" w:hAnsi="Times New Roman" w:cs="Times New Roman"/>
                <w:sz w:val="21"/>
                <w:szCs w:val="21"/>
                <w14:ligatures w14:val="none"/>
              </w:rPr>
            </w:pPr>
            <w:r w:rsidRPr="000F5EC8">
              <w:rPr>
                <w:rFonts w:ascii="Times New Roman" w:eastAsia="宋体" w:hAnsi="Times New Roman" w:cs="Times New Roman" w:hint="eastAsia"/>
                <w:sz w:val="21"/>
                <w:szCs w:val="21"/>
                <w14:ligatures w14:val="none"/>
              </w:rPr>
              <w:t>7</w:t>
            </w:r>
            <w:r w:rsidRPr="000F5EC8">
              <w:rPr>
                <w:rFonts w:ascii="Times New Roman" w:eastAsia="宋体" w:hAnsi="Times New Roman" w:cs="Times New Roman"/>
                <w:sz w:val="21"/>
                <w:szCs w:val="21"/>
                <w14:ligatures w14:val="none"/>
              </w:rPr>
              <w:t>82</w:t>
            </w:r>
          </w:p>
        </w:tc>
        <w:tc>
          <w:tcPr>
            <w:tcW w:w="696" w:type="pct"/>
            <w:vAlign w:val="center"/>
          </w:tcPr>
          <w:p w14:paraId="576752C3" w14:textId="757AF565" w:rsidR="000F5EC8" w:rsidRPr="0077475E" w:rsidRDefault="000F5EC8" w:rsidP="000F5EC8">
            <w:pPr>
              <w:adjustRightInd w:val="0"/>
              <w:snapToGrid w:val="0"/>
              <w:spacing w:after="0" w:line="240" w:lineRule="auto"/>
              <w:jc w:val="center"/>
              <w:rPr>
                <w:rFonts w:ascii="Times New Roman" w:eastAsia="宋体" w:hAnsi="Times New Roman" w:cs="Times New Roman"/>
                <w:sz w:val="21"/>
                <w:szCs w:val="21"/>
                <w14:ligatures w14:val="none"/>
              </w:rPr>
            </w:pPr>
            <w:r w:rsidRPr="000F5EC8">
              <w:rPr>
                <w:rFonts w:ascii="Times New Roman" w:eastAsia="宋体" w:hAnsi="Times New Roman" w:cs="Times New Roman" w:hint="eastAsia"/>
                <w:sz w:val="21"/>
                <w:szCs w:val="21"/>
                <w14:ligatures w14:val="none"/>
              </w:rPr>
              <w:t>1</w:t>
            </w:r>
            <w:r w:rsidRPr="000F5EC8">
              <w:rPr>
                <w:rFonts w:ascii="Times New Roman" w:eastAsia="宋体" w:hAnsi="Times New Roman" w:cs="Times New Roman"/>
                <w:sz w:val="21"/>
                <w:szCs w:val="21"/>
                <w14:ligatures w14:val="none"/>
              </w:rPr>
              <w:t>000</w:t>
            </w:r>
          </w:p>
        </w:tc>
        <w:tc>
          <w:tcPr>
            <w:tcW w:w="695" w:type="pct"/>
            <w:vAlign w:val="center"/>
          </w:tcPr>
          <w:p w14:paraId="31DED629" w14:textId="6E103A44" w:rsidR="000F5EC8" w:rsidRPr="0077475E" w:rsidRDefault="000F5EC8" w:rsidP="000F5EC8">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0F5EC8">
              <w:rPr>
                <w:rFonts w:ascii="Times New Roman" w:eastAsia="宋体" w:hAnsi="Times New Roman" w:cs="Times New Roman" w:hint="eastAsia"/>
                <w:sz w:val="21"/>
                <w:szCs w:val="21"/>
                <w14:ligatures w14:val="none"/>
              </w:rPr>
              <w:t>0</w:t>
            </w:r>
            <w:r w:rsidRPr="000F5EC8">
              <w:rPr>
                <w:rFonts w:ascii="Times New Roman" w:eastAsia="宋体" w:hAnsi="Times New Roman" w:cs="Times New Roman"/>
                <w:sz w:val="21"/>
                <w:szCs w:val="21"/>
                <w14:ligatures w14:val="none"/>
              </w:rPr>
              <w:t>.782</w:t>
            </w:r>
          </w:p>
        </w:tc>
        <w:tc>
          <w:tcPr>
            <w:tcW w:w="618" w:type="pct"/>
            <w:vMerge/>
            <w:vAlign w:val="center"/>
          </w:tcPr>
          <w:p w14:paraId="4CCABC22" w14:textId="77777777" w:rsidR="000F5EC8" w:rsidRPr="0077475E" w:rsidRDefault="000F5EC8" w:rsidP="000F5EC8">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c>
          <w:tcPr>
            <w:tcW w:w="753" w:type="pct"/>
            <w:vMerge/>
            <w:vAlign w:val="center"/>
          </w:tcPr>
          <w:p w14:paraId="18A04B02" w14:textId="77777777" w:rsidR="000F5EC8" w:rsidRPr="0077475E" w:rsidRDefault="000F5EC8" w:rsidP="000F5EC8">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bl>
    <w:p w14:paraId="0ECBCD4A" w14:textId="7F1BD920" w:rsidR="00C10C58" w:rsidRDefault="00B47A85" w:rsidP="00C10C58">
      <w:pPr>
        <w:pStyle w:val="11"/>
        <w:adjustRightInd w:val="0"/>
        <w:snapToGrid w:val="0"/>
        <w:ind w:firstLine="560"/>
      </w:pPr>
      <w:r>
        <w:rPr>
          <w:rFonts w:hint="eastAsia"/>
        </w:rPr>
        <w:t>因此</w:t>
      </w:r>
      <w:r w:rsidRPr="00B47A85">
        <w:rPr>
          <w:rFonts w:hint="eastAsia"/>
        </w:rPr>
        <w:t>可燃液体罐区单元构成危险化学品重大危险源。</w:t>
      </w:r>
    </w:p>
    <w:p w14:paraId="574DBCF8" w14:textId="73D2F006" w:rsidR="00B47A85" w:rsidRDefault="00B47A85" w:rsidP="00C10C58">
      <w:pPr>
        <w:pStyle w:val="11"/>
        <w:adjustRightInd w:val="0"/>
        <w:snapToGrid w:val="0"/>
        <w:ind w:firstLine="560"/>
      </w:pPr>
      <w:r>
        <w:rPr>
          <w:rFonts w:hint="eastAsia"/>
        </w:rPr>
        <w:t>4</w:t>
      </w:r>
      <w:r>
        <w:rPr>
          <w:rFonts w:hint="eastAsia"/>
        </w:rPr>
        <w:t>）</w:t>
      </w:r>
      <w:r w:rsidRPr="00B47A85">
        <w:rPr>
          <w:rFonts w:hint="eastAsia"/>
        </w:rPr>
        <w:t>液化石油气罐区单元</w:t>
      </w:r>
    </w:p>
    <w:p w14:paraId="40929148" w14:textId="38C72D18" w:rsidR="00B47A85" w:rsidRDefault="00B47A85" w:rsidP="00B47A85">
      <w:pPr>
        <w:pStyle w:val="11"/>
        <w:adjustRightInd w:val="0"/>
        <w:snapToGrid w:val="0"/>
        <w:ind w:firstLine="560"/>
      </w:pPr>
      <w:r>
        <w:rPr>
          <w:rFonts w:hint="eastAsia"/>
        </w:rPr>
        <w:t>液化石油气罐区单元内设有</w:t>
      </w:r>
      <w:r>
        <w:rPr>
          <w:rFonts w:hint="eastAsia"/>
        </w:rPr>
        <w:t>2</w:t>
      </w:r>
      <w:r>
        <w:rPr>
          <w:rFonts w:hint="eastAsia"/>
        </w:rPr>
        <w:t>座</w:t>
      </w:r>
      <w:r>
        <w:rPr>
          <w:rFonts w:hint="eastAsia"/>
        </w:rPr>
        <w:t>100m</w:t>
      </w:r>
      <w:r w:rsidRPr="004E485B">
        <w:rPr>
          <w:rFonts w:hint="eastAsia"/>
          <w:vertAlign w:val="superscript"/>
        </w:rPr>
        <w:t>3</w:t>
      </w:r>
      <w:r>
        <w:rPr>
          <w:rFonts w:hint="eastAsia"/>
        </w:rPr>
        <w:t>液化石油气卧罐，涉及的危险化学品为液化石油气</w:t>
      </w:r>
      <w:r w:rsidR="00865E2B">
        <w:rPr>
          <w:rFonts w:hint="eastAsia"/>
        </w:rPr>
        <w:t>，其密度为</w:t>
      </w:r>
      <w:r w:rsidR="00865E2B">
        <w:rPr>
          <w:rFonts w:hint="eastAsia"/>
        </w:rPr>
        <w:t>0.5554t/m</w:t>
      </w:r>
      <w:r w:rsidR="00865E2B" w:rsidRPr="00EA055A">
        <w:rPr>
          <w:rFonts w:hint="eastAsia"/>
          <w:vertAlign w:val="superscript"/>
        </w:rPr>
        <w:t>3</w:t>
      </w:r>
      <w:r>
        <w:rPr>
          <w:rFonts w:hint="eastAsia"/>
        </w:rPr>
        <w:t>。液化石油气罐区单元内涉及的危险化学品临界量与实际量对比情况，见表</w:t>
      </w:r>
      <w:r>
        <w:rPr>
          <w:rFonts w:hint="eastAsia"/>
        </w:rPr>
        <w:t>2.2-5</w:t>
      </w:r>
      <w:r>
        <w:rPr>
          <w:rFonts w:hint="eastAsia"/>
        </w:rPr>
        <w:t>。</w:t>
      </w:r>
    </w:p>
    <w:p w14:paraId="3A5EEF22" w14:textId="77777777" w:rsidR="00B47A85" w:rsidRDefault="00B47A85" w:rsidP="00B47A85">
      <w:pPr>
        <w:pStyle w:val="11"/>
        <w:adjustRightInd w:val="0"/>
        <w:snapToGrid w:val="0"/>
        <w:ind w:firstLine="560"/>
      </w:pPr>
    </w:p>
    <w:p w14:paraId="2965BBF7" w14:textId="54658502" w:rsidR="00B47A85" w:rsidRPr="00B47A85" w:rsidRDefault="00B47A85" w:rsidP="00B47A85">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B47A85">
        <w:rPr>
          <w:rFonts w:eastAsia="黑体" w:cs="Times New Roman" w:hint="eastAsia"/>
          <w:sz w:val="24"/>
        </w:rPr>
        <w:lastRenderedPageBreak/>
        <w:t>表</w:t>
      </w:r>
      <w:r w:rsidRPr="00B47A85">
        <w:rPr>
          <w:rFonts w:eastAsia="黑体" w:cs="Times New Roman" w:hint="eastAsia"/>
          <w:sz w:val="24"/>
        </w:rPr>
        <w:t xml:space="preserve">2.2-5  </w:t>
      </w:r>
      <w:r w:rsidRPr="00B47A85">
        <w:rPr>
          <w:rFonts w:eastAsia="黑体" w:cs="Times New Roman" w:hint="eastAsia"/>
          <w:sz w:val="24"/>
        </w:rPr>
        <w:t>液化石油气罐区单元内危险化学品临界量和实际量对比表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4"/>
        <w:gridCol w:w="1641"/>
        <w:gridCol w:w="1843"/>
        <w:gridCol w:w="1416"/>
        <w:gridCol w:w="3510"/>
      </w:tblGrid>
      <w:tr w:rsidR="00B47A85" w:rsidRPr="0077475E" w14:paraId="285039BF" w14:textId="77777777" w:rsidTr="00B47A85">
        <w:trPr>
          <w:trHeight w:val="454"/>
          <w:jc w:val="center"/>
        </w:trPr>
        <w:tc>
          <w:tcPr>
            <w:tcW w:w="416" w:type="pct"/>
            <w:vAlign w:val="center"/>
          </w:tcPr>
          <w:p w14:paraId="0DDC4DE8"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序号</w:t>
            </w:r>
          </w:p>
        </w:tc>
        <w:tc>
          <w:tcPr>
            <w:tcW w:w="894" w:type="pct"/>
            <w:vAlign w:val="center"/>
          </w:tcPr>
          <w:p w14:paraId="57A5637E"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危险物质名称</w:t>
            </w:r>
          </w:p>
        </w:tc>
        <w:tc>
          <w:tcPr>
            <w:tcW w:w="1004" w:type="pct"/>
            <w:vAlign w:val="center"/>
          </w:tcPr>
          <w:p w14:paraId="7EE6CB09"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highlight w:val="cyan"/>
                <w14:ligatures w14:val="none"/>
              </w:rPr>
            </w:pPr>
            <w:r w:rsidRPr="0077475E">
              <w:rPr>
                <w:rFonts w:ascii="Times New Roman" w:eastAsia="宋体" w:hAnsi="Times New Roman" w:cs="Times New Roman"/>
                <w:sz w:val="21"/>
                <w:szCs w:val="21"/>
                <w14:ligatures w14:val="none"/>
              </w:rPr>
              <w:t>实际存在量（</w:t>
            </w:r>
            <w:r w:rsidRPr="0077475E">
              <w:rPr>
                <w:rFonts w:ascii="Times New Roman" w:eastAsia="宋体" w:hAnsi="Times New Roman" w:cs="Times New Roman"/>
                <w:sz w:val="21"/>
                <w:szCs w:val="21"/>
                <w14:ligatures w14:val="none"/>
              </w:rPr>
              <w:t>t</w:t>
            </w:r>
            <w:r w:rsidRPr="0077475E">
              <w:rPr>
                <w:rFonts w:ascii="Times New Roman" w:eastAsia="宋体" w:hAnsi="Times New Roman" w:cs="Times New Roman"/>
                <w:sz w:val="21"/>
                <w:szCs w:val="21"/>
                <w14:ligatures w14:val="none"/>
              </w:rPr>
              <w:t>）</w:t>
            </w:r>
          </w:p>
        </w:tc>
        <w:tc>
          <w:tcPr>
            <w:tcW w:w="772" w:type="pct"/>
            <w:vAlign w:val="center"/>
          </w:tcPr>
          <w:p w14:paraId="7708188B"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临界量（</w:t>
            </w:r>
            <w:r w:rsidRPr="0077475E">
              <w:rPr>
                <w:rFonts w:ascii="Times New Roman" w:eastAsia="宋体" w:hAnsi="Times New Roman" w:cs="Times New Roman"/>
                <w:sz w:val="21"/>
                <w:szCs w:val="21"/>
                <w14:ligatures w14:val="none"/>
              </w:rPr>
              <w:t>t</w:t>
            </w:r>
            <w:r w:rsidRPr="0077475E">
              <w:rPr>
                <w:rFonts w:ascii="Times New Roman" w:eastAsia="宋体" w:hAnsi="Times New Roman" w:cs="Times New Roman"/>
                <w:sz w:val="21"/>
                <w:szCs w:val="21"/>
                <w14:ligatures w14:val="none"/>
              </w:rPr>
              <w:t>）</w:t>
            </w:r>
          </w:p>
        </w:tc>
        <w:tc>
          <w:tcPr>
            <w:tcW w:w="1913" w:type="pct"/>
            <w:vAlign w:val="center"/>
          </w:tcPr>
          <w:p w14:paraId="577E6E09"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结论</w:t>
            </w:r>
          </w:p>
        </w:tc>
      </w:tr>
      <w:tr w:rsidR="00B47A85" w:rsidRPr="0077475E" w14:paraId="3A6F8627" w14:textId="77777777" w:rsidTr="00B47A85">
        <w:trPr>
          <w:trHeight w:val="454"/>
          <w:jc w:val="center"/>
        </w:trPr>
        <w:tc>
          <w:tcPr>
            <w:tcW w:w="416" w:type="pct"/>
            <w:vAlign w:val="center"/>
          </w:tcPr>
          <w:p w14:paraId="28C40C23" w14:textId="77777777" w:rsidR="00B47A85" w:rsidRPr="0077475E" w:rsidRDefault="00B47A85">
            <w:pPr>
              <w:widowControl/>
              <w:numPr>
                <w:ilvl w:val="0"/>
                <w:numId w:val="15"/>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894" w:type="pct"/>
            <w:vAlign w:val="center"/>
          </w:tcPr>
          <w:p w14:paraId="04125397" w14:textId="17B5A2DC" w:rsidR="00B47A85" w:rsidRPr="0077475E" w:rsidRDefault="00B47A85" w:rsidP="00B47A85">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液化石油气</w:t>
            </w:r>
          </w:p>
        </w:tc>
        <w:tc>
          <w:tcPr>
            <w:tcW w:w="1004" w:type="pct"/>
            <w:vAlign w:val="center"/>
          </w:tcPr>
          <w:p w14:paraId="4E1D7629" w14:textId="21A0B627" w:rsidR="00B47A85" w:rsidRPr="0077475E" w:rsidRDefault="00865E2B" w:rsidP="00B47A8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111.08</w:t>
            </w:r>
          </w:p>
        </w:tc>
        <w:tc>
          <w:tcPr>
            <w:tcW w:w="772" w:type="pct"/>
            <w:vAlign w:val="center"/>
          </w:tcPr>
          <w:p w14:paraId="5B4AE679" w14:textId="729728A8" w:rsidR="00B47A85" w:rsidRPr="0077475E" w:rsidRDefault="00B47A85" w:rsidP="00B47A85">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50</w:t>
            </w:r>
          </w:p>
        </w:tc>
        <w:tc>
          <w:tcPr>
            <w:tcW w:w="1913" w:type="pct"/>
            <w:vAlign w:val="center"/>
          </w:tcPr>
          <w:p w14:paraId="06CB25A3" w14:textId="45462D60" w:rsidR="00B47A85" w:rsidRPr="0077475E" w:rsidRDefault="00865E2B" w:rsidP="00B47A85">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111.08</w:t>
            </w:r>
            <w:r w:rsidR="00B47A85">
              <w:rPr>
                <w:rFonts w:ascii="Times New Roman" w:eastAsia="宋体" w:hAnsi="Times New Roman" w:cs="Times New Roman" w:hint="eastAsia"/>
                <w:sz w:val="21"/>
                <w:szCs w:val="21"/>
                <w14:ligatures w14:val="none"/>
              </w:rPr>
              <w:t>＞</w:t>
            </w:r>
            <w:r w:rsidR="00B47A85">
              <w:rPr>
                <w:rFonts w:ascii="Times New Roman" w:eastAsia="宋体" w:hAnsi="Times New Roman" w:cs="Times New Roman" w:hint="eastAsia"/>
                <w:sz w:val="21"/>
                <w:szCs w:val="21"/>
                <w14:ligatures w14:val="none"/>
              </w:rPr>
              <w:t>50</w:t>
            </w:r>
            <w:r w:rsidR="00B47A85">
              <w:rPr>
                <w:rFonts w:ascii="Times New Roman" w:eastAsia="宋体" w:hAnsi="Times New Roman" w:cs="Times New Roman" w:hint="eastAsia"/>
                <w:sz w:val="21"/>
                <w:szCs w:val="21"/>
                <w14:ligatures w14:val="none"/>
              </w:rPr>
              <w:t>，构成重大危险源</w:t>
            </w:r>
          </w:p>
        </w:tc>
      </w:tr>
    </w:tbl>
    <w:p w14:paraId="5736E788" w14:textId="0BBB1B2E" w:rsidR="00B47A85" w:rsidRDefault="00B47A85" w:rsidP="00B47A85">
      <w:pPr>
        <w:pStyle w:val="11"/>
        <w:adjustRightInd w:val="0"/>
        <w:snapToGrid w:val="0"/>
        <w:ind w:firstLine="560"/>
      </w:pPr>
      <w:r>
        <w:rPr>
          <w:rFonts w:hint="eastAsia"/>
        </w:rPr>
        <w:t>因此，</w:t>
      </w:r>
      <w:r w:rsidRPr="00B47A85">
        <w:rPr>
          <w:rFonts w:hint="eastAsia"/>
        </w:rPr>
        <w:t>液化石油气罐区单元构成危险化学品重大危险源。</w:t>
      </w:r>
    </w:p>
    <w:p w14:paraId="230CCE2C" w14:textId="77777777" w:rsidR="00B47A85" w:rsidRDefault="00B47A85" w:rsidP="00B47A85">
      <w:pPr>
        <w:pStyle w:val="11"/>
        <w:adjustRightInd w:val="0"/>
        <w:snapToGrid w:val="0"/>
        <w:ind w:firstLine="560"/>
      </w:pPr>
      <w:r>
        <w:rPr>
          <w:rFonts w:hint="eastAsia"/>
        </w:rPr>
        <w:t>5</w:t>
      </w:r>
      <w:r>
        <w:rPr>
          <w:rFonts w:hint="eastAsia"/>
        </w:rPr>
        <w:t>）化工轻油罐区单元</w:t>
      </w:r>
    </w:p>
    <w:p w14:paraId="3D4E291A" w14:textId="07B874D0" w:rsidR="00B47A85" w:rsidRDefault="00B47A85" w:rsidP="00B47A85">
      <w:pPr>
        <w:pStyle w:val="11"/>
        <w:adjustRightInd w:val="0"/>
        <w:snapToGrid w:val="0"/>
        <w:ind w:firstLine="560"/>
      </w:pPr>
      <w:r>
        <w:rPr>
          <w:rFonts w:hint="eastAsia"/>
        </w:rPr>
        <w:t>化工轻油罐区单元内设有</w:t>
      </w:r>
      <w:r>
        <w:rPr>
          <w:rFonts w:hint="eastAsia"/>
        </w:rPr>
        <w:t>4</w:t>
      </w:r>
      <w:r>
        <w:rPr>
          <w:rFonts w:hint="eastAsia"/>
        </w:rPr>
        <w:t>座</w:t>
      </w:r>
      <w:r>
        <w:rPr>
          <w:rFonts w:hint="eastAsia"/>
        </w:rPr>
        <w:t>100m</w:t>
      </w:r>
      <w:r w:rsidRPr="00B47A85">
        <w:rPr>
          <w:rFonts w:hint="eastAsia"/>
          <w:vertAlign w:val="superscript"/>
        </w:rPr>
        <w:t>3</w:t>
      </w:r>
      <w:r>
        <w:rPr>
          <w:rFonts w:hint="eastAsia"/>
        </w:rPr>
        <w:t>化工轻油卧罐，涉及的危险化学品主要为</w:t>
      </w:r>
      <w:r w:rsidR="00865E2B">
        <w:rPr>
          <w:rFonts w:hint="eastAsia"/>
        </w:rPr>
        <w:t>石脑油（包含化工轻油与</w:t>
      </w:r>
      <w:r w:rsidR="00865E2B">
        <w:rPr>
          <w:rFonts w:hint="eastAsia"/>
        </w:rPr>
        <w:t>190#</w:t>
      </w:r>
      <w:r w:rsidR="00865E2B">
        <w:rPr>
          <w:rFonts w:hint="eastAsia"/>
        </w:rPr>
        <w:t>溶剂油）</w:t>
      </w:r>
      <w:r>
        <w:rPr>
          <w:rFonts w:hint="eastAsia"/>
        </w:rPr>
        <w:t>。化工轻油罐区单元内涉及的危险化学品临界量与实际量对比情况，见表</w:t>
      </w:r>
      <w:r>
        <w:rPr>
          <w:rFonts w:hint="eastAsia"/>
        </w:rPr>
        <w:t>2.2-6</w:t>
      </w:r>
      <w:r>
        <w:rPr>
          <w:rFonts w:hint="eastAsia"/>
        </w:rPr>
        <w:t>。</w:t>
      </w:r>
    </w:p>
    <w:p w14:paraId="599ED6D4" w14:textId="3375AED3" w:rsidR="00B47A85" w:rsidRPr="00B47A85" w:rsidRDefault="00B47A85" w:rsidP="00B47A85">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B47A85">
        <w:rPr>
          <w:rFonts w:eastAsia="黑体" w:cs="Times New Roman" w:hint="eastAsia"/>
          <w:sz w:val="24"/>
        </w:rPr>
        <w:t>表</w:t>
      </w:r>
      <w:r w:rsidRPr="00B47A85">
        <w:rPr>
          <w:rFonts w:eastAsia="黑体" w:cs="Times New Roman" w:hint="eastAsia"/>
          <w:sz w:val="24"/>
        </w:rPr>
        <w:t xml:space="preserve">2.2-6  </w:t>
      </w:r>
      <w:r w:rsidRPr="00B47A85">
        <w:rPr>
          <w:rFonts w:eastAsia="黑体" w:cs="Times New Roman" w:hint="eastAsia"/>
          <w:sz w:val="24"/>
        </w:rPr>
        <w:t>化工轻油罐区单元内危险化学品临界量和实际量对比表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4"/>
        <w:gridCol w:w="1641"/>
        <w:gridCol w:w="1843"/>
        <w:gridCol w:w="1416"/>
        <w:gridCol w:w="3510"/>
      </w:tblGrid>
      <w:tr w:rsidR="00B47A85" w:rsidRPr="0077475E" w14:paraId="2E45F58D" w14:textId="77777777" w:rsidTr="006539EF">
        <w:trPr>
          <w:trHeight w:val="454"/>
          <w:jc w:val="center"/>
        </w:trPr>
        <w:tc>
          <w:tcPr>
            <w:tcW w:w="416" w:type="pct"/>
            <w:vAlign w:val="center"/>
          </w:tcPr>
          <w:p w14:paraId="1E3FB49A"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序号</w:t>
            </w:r>
          </w:p>
        </w:tc>
        <w:tc>
          <w:tcPr>
            <w:tcW w:w="894" w:type="pct"/>
            <w:vAlign w:val="center"/>
          </w:tcPr>
          <w:p w14:paraId="0D0038C3"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危险物质名称</w:t>
            </w:r>
          </w:p>
        </w:tc>
        <w:tc>
          <w:tcPr>
            <w:tcW w:w="1004" w:type="pct"/>
            <w:vAlign w:val="center"/>
          </w:tcPr>
          <w:p w14:paraId="5C8E48E3"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highlight w:val="cyan"/>
                <w14:ligatures w14:val="none"/>
              </w:rPr>
            </w:pPr>
            <w:r w:rsidRPr="0077475E">
              <w:rPr>
                <w:rFonts w:ascii="Times New Roman" w:eastAsia="宋体" w:hAnsi="Times New Roman" w:cs="Times New Roman"/>
                <w:sz w:val="21"/>
                <w:szCs w:val="21"/>
                <w14:ligatures w14:val="none"/>
              </w:rPr>
              <w:t>实际存在量（</w:t>
            </w:r>
            <w:r w:rsidRPr="0077475E">
              <w:rPr>
                <w:rFonts w:ascii="Times New Roman" w:eastAsia="宋体" w:hAnsi="Times New Roman" w:cs="Times New Roman"/>
                <w:sz w:val="21"/>
                <w:szCs w:val="21"/>
                <w14:ligatures w14:val="none"/>
              </w:rPr>
              <w:t>t</w:t>
            </w:r>
            <w:r w:rsidRPr="0077475E">
              <w:rPr>
                <w:rFonts w:ascii="Times New Roman" w:eastAsia="宋体" w:hAnsi="Times New Roman" w:cs="Times New Roman"/>
                <w:sz w:val="21"/>
                <w:szCs w:val="21"/>
                <w14:ligatures w14:val="none"/>
              </w:rPr>
              <w:t>）</w:t>
            </w:r>
          </w:p>
        </w:tc>
        <w:tc>
          <w:tcPr>
            <w:tcW w:w="772" w:type="pct"/>
            <w:vAlign w:val="center"/>
          </w:tcPr>
          <w:p w14:paraId="598F0135"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临界量（</w:t>
            </w:r>
            <w:r w:rsidRPr="0077475E">
              <w:rPr>
                <w:rFonts w:ascii="Times New Roman" w:eastAsia="宋体" w:hAnsi="Times New Roman" w:cs="Times New Roman"/>
                <w:sz w:val="21"/>
                <w:szCs w:val="21"/>
                <w14:ligatures w14:val="none"/>
              </w:rPr>
              <w:t>t</w:t>
            </w:r>
            <w:r w:rsidRPr="0077475E">
              <w:rPr>
                <w:rFonts w:ascii="Times New Roman" w:eastAsia="宋体" w:hAnsi="Times New Roman" w:cs="Times New Roman"/>
                <w:sz w:val="21"/>
                <w:szCs w:val="21"/>
                <w14:ligatures w14:val="none"/>
              </w:rPr>
              <w:t>）</w:t>
            </w:r>
          </w:p>
        </w:tc>
        <w:tc>
          <w:tcPr>
            <w:tcW w:w="1913" w:type="pct"/>
            <w:vAlign w:val="center"/>
          </w:tcPr>
          <w:p w14:paraId="5E2E38CD" w14:textId="77777777" w:rsidR="00B47A85" w:rsidRPr="0077475E" w:rsidRDefault="00B47A85" w:rsidP="006539EF">
            <w:pPr>
              <w:adjustRightInd w:val="0"/>
              <w:snapToGrid w:val="0"/>
              <w:spacing w:after="0" w:line="240" w:lineRule="auto"/>
              <w:jc w:val="center"/>
              <w:rPr>
                <w:rFonts w:ascii="Times New Roman" w:eastAsia="宋体" w:hAnsi="Times New Roman" w:cs="Times New Roman"/>
                <w:sz w:val="21"/>
                <w:szCs w:val="21"/>
                <w14:ligatures w14:val="none"/>
              </w:rPr>
            </w:pPr>
            <w:r w:rsidRPr="0077475E">
              <w:rPr>
                <w:rFonts w:ascii="Times New Roman" w:eastAsia="宋体" w:hAnsi="Times New Roman" w:cs="Times New Roman"/>
                <w:sz w:val="21"/>
                <w:szCs w:val="21"/>
                <w14:ligatures w14:val="none"/>
              </w:rPr>
              <w:t>结论</w:t>
            </w:r>
          </w:p>
        </w:tc>
      </w:tr>
      <w:tr w:rsidR="00B47A85" w:rsidRPr="0077475E" w14:paraId="18C0813B" w14:textId="77777777" w:rsidTr="006539EF">
        <w:trPr>
          <w:trHeight w:val="454"/>
          <w:jc w:val="center"/>
        </w:trPr>
        <w:tc>
          <w:tcPr>
            <w:tcW w:w="416" w:type="pct"/>
            <w:vAlign w:val="center"/>
          </w:tcPr>
          <w:p w14:paraId="4CE9FD56" w14:textId="77777777" w:rsidR="00B47A85" w:rsidRPr="0077475E" w:rsidRDefault="00B47A85">
            <w:pPr>
              <w:widowControl/>
              <w:numPr>
                <w:ilvl w:val="0"/>
                <w:numId w:val="16"/>
              </w:numPr>
              <w:adjustRightInd w:val="0"/>
              <w:snapToGrid w:val="0"/>
              <w:spacing w:after="0" w:line="240" w:lineRule="auto"/>
              <w:ind w:firstLine="0"/>
              <w:jc w:val="center"/>
              <w:rPr>
                <w:rFonts w:ascii="Times New Roman" w:eastAsia="宋体" w:hAnsi="Times New Roman" w:cs="Times New Roman"/>
                <w:sz w:val="21"/>
                <w:szCs w:val="21"/>
                <w14:ligatures w14:val="none"/>
              </w:rPr>
            </w:pPr>
          </w:p>
        </w:tc>
        <w:tc>
          <w:tcPr>
            <w:tcW w:w="894" w:type="pct"/>
            <w:vAlign w:val="center"/>
          </w:tcPr>
          <w:p w14:paraId="47A8A149" w14:textId="5060E65E" w:rsidR="00B47A85" w:rsidRPr="0077475E" w:rsidRDefault="00B47A85" w:rsidP="00B47A85">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hint="eastAsia"/>
                <w:sz w:val="21"/>
                <w:szCs w:val="21"/>
                <w14:ligatures w14:val="none"/>
              </w:rPr>
              <w:t>化工轻油</w:t>
            </w:r>
          </w:p>
        </w:tc>
        <w:tc>
          <w:tcPr>
            <w:tcW w:w="1004" w:type="pct"/>
            <w:vAlign w:val="center"/>
          </w:tcPr>
          <w:p w14:paraId="2B404D94" w14:textId="337D82E7" w:rsidR="00B47A85" w:rsidRPr="0077475E" w:rsidRDefault="00B47A85" w:rsidP="00B47A85">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277.48</w:t>
            </w:r>
          </w:p>
        </w:tc>
        <w:tc>
          <w:tcPr>
            <w:tcW w:w="772" w:type="pct"/>
            <w:vAlign w:val="center"/>
          </w:tcPr>
          <w:p w14:paraId="5CECFB5C" w14:textId="193E6C2E" w:rsidR="00B47A85" w:rsidRPr="0077475E" w:rsidRDefault="00B47A85" w:rsidP="00B47A85">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200</w:t>
            </w:r>
          </w:p>
        </w:tc>
        <w:tc>
          <w:tcPr>
            <w:tcW w:w="1913" w:type="pct"/>
            <w:vAlign w:val="center"/>
          </w:tcPr>
          <w:p w14:paraId="0A73D509" w14:textId="4EAB08E3" w:rsidR="00B47A85" w:rsidRPr="0077475E" w:rsidRDefault="00B47A85" w:rsidP="00B47A85">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277.48</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200</w:t>
            </w:r>
            <w:r>
              <w:rPr>
                <w:rFonts w:ascii="Times New Roman" w:eastAsia="宋体" w:hAnsi="Times New Roman" w:cs="Times New Roman" w:hint="eastAsia"/>
                <w:sz w:val="21"/>
                <w:szCs w:val="21"/>
                <w14:ligatures w14:val="none"/>
              </w:rPr>
              <w:t>，构成重大危险源</w:t>
            </w:r>
          </w:p>
        </w:tc>
      </w:tr>
    </w:tbl>
    <w:p w14:paraId="2D57DBF1" w14:textId="47F7BE4E" w:rsidR="00B47A85" w:rsidRDefault="00B47A85" w:rsidP="00B47A85">
      <w:pPr>
        <w:pStyle w:val="11"/>
        <w:adjustRightInd w:val="0"/>
        <w:snapToGrid w:val="0"/>
        <w:ind w:firstLine="560"/>
      </w:pPr>
      <w:r>
        <w:rPr>
          <w:rFonts w:hint="eastAsia"/>
        </w:rPr>
        <w:t>因此，</w:t>
      </w:r>
      <w:r w:rsidRPr="00B47A85">
        <w:rPr>
          <w:rFonts w:hint="eastAsia"/>
        </w:rPr>
        <w:t>化工轻油罐区单元构成危险化学品重大危险源。</w:t>
      </w:r>
    </w:p>
    <w:p w14:paraId="43607337" w14:textId="43B1F5A6" w:rsidR="00B47A85" w:rsidRDefault="00B47A85" w:rsidP="00B47A85">
      <w:pPr>
        <w:pStyle w:val="11"/>
        <w:adjustRightInd w:val="0"/>
        <w:snapToGrid w:val="0"/>
        <w:ind w:firstLine="560"/>
      </w:pPr>
      <w:r>
        <w:rPr>
          <w:rFonts w:hint="eastAsia"/>
        </w:rPr>
        <w:t>6</w:t>
      </w:r>
      <w:r>
        <w:rPr>
          <w:rFonts w:hint="eastAsia"/>
        </w:rPr>
        <w:t>）</w:t>
      </w:r>
      <w:r w:rsidR="00384A80">
        <w:rPr>
          <w:rFonts w:hint="eastAsia"/>
        </w:rPr>
        <w:t>液碱罐区单元</w:t>
      </w:r>
    </w:p>
    <w:p w14:paraId="6678BB0A" w14:textId="32EE3354" w:rsidR="00384A80" w:rsidRPr="00B47A85" w:rsidRDefault="00384A80" w:rsidP="00B47A85">
      <w:pPr>
        <w:pStyle w:val="11"/>
        <w:adjustRightInd w:val="0"/>
        <w:snapToGrid w:val="0"/>
        <w:ind w:firstLine="560"/>
      </w:pPr>
      <w:r>
        <w:rPr>
          <w:rFonts w:hint="eastAsia"/>
        </w:rPr>
        <w:t>液碱罐区单元内设有</w:t>
      </w:r>
      <w:r>
        <w:rPr>
          <w:rFonts w:hint="eastAsia"/>
        </w:rPr>
        <w:t>4</w:t>
      </w:r>
      <w:r>
        <w:rPr>
          <w:rFonts w:hint="eastAsia"/>
        </w:rPr>
        <w:t>座</w:t>
      </w:r>
      <w:r>
        <w:rPr>
          <w:rFonts w:hint="eastAsia"/>
        </w:rPr>
        <w:t>3000m</w:t>
      </w:r>
      <w:r w:rsidRPr="00384A80">
        <w:rPr>
          <w:rFonts w:hint="eastAsia"/>
          <w:vertAlign w:val="superscript"/>
        </w:rPr>
        <w:t>3</w:t>
      </w:r>
      <w:r>
        <w:rPr>
          <w:rFonts w:hint="eastAsia"/>
        </w:rPr>
        <w:t>液碱储罐，不涉及</w:t>
      </w:r>
      <w:r w:rsidRPr="00384A80">
        <w:rPr>
          <w:rFonts w:hint="eastAsia"/>
        </w:rPr>
        <w:t>危险化学品重大危险源辨识物质</w:t>
      </w:r>
      <w:r>
        <w:rPr>
          <w:rFonts w:hint="eastAsia"/>
        </w:rPr>
        <w:t>，因此</w:t>
      </w:r>
      <w:r w:rsidRPr="00384A80">
        <w:rPr>
          <w:rFonts w:hint="eastAsia"/>
        </w:rPr>
        <w:t>液碱罐区单元</w:t>
      </w:r>
      <w:r>
        <w:rPr>
          <w:rFonts w:hint="eastAsia"/>
        </w:rPr>
        <w:t>未构成</w:t>
      </w:r>
      <w:r w:rsidRPr="00384A80">
        <w:rPr>
          <w:rFonts w:hint="eastAsia"/>
        </w:rPr>
        <w:t>危险化学品重大危险源。</w:t>
      </w:r>
    </w:p>
    <w:p w14:paraId="69108826" w14:textId="267959FE" w:rsidR="00DA6CBD" w:rsidRPr="00653C7B" w:rsidRDefault="00DA6CBD" w:rsidP="00DA6CBD">
      <w:pPr>
        <w:pStyle w:val="11"/>
        <w:adjustRightInd w:val="0"/>
        <w:snapToGrid w:val="0"/>
        <w:spacing w:beforeLines="50" w:before="156" w:afterLines="50" w:after="156"/>
        <w:ind w:firstLine="562"/>
        <w:outlineLvl w:val="2"/>
        <w:rPr>
          <w:rFonts w:ascii="黑体" w:eastAsia="黑体" w:hAnsi="黑体" w:hint="eastAsia"/>
          <w:b/>
          <w:bCs/>
        </w:rPr>
      </w:pPr>
      <w:r w:rsidRPr="007B084B">
        <w:rPr>
          <w:rFonts w:eastAsia="黑体" w:cs="Times New Roman"/>
          <w:b/>
          <w:bCs/>
        </w:rPr>
        <w:t>2.</w:t>
      </w:r>
      <w:r w:rsidR="009F2839">
        <w:rPr>
          <w:rFonts w:eastAsia="黑体" w:cs="Times New Roman" w:hint="eastAsia"/>
          <w:b/>
          <w:bCs/>
        </w:rPr>
        <w:t>2</w:t>
      </w:r>
      <w:r w:rsidRPr="007B084B">
        <w:rPr>
          <w:rFonts w:eastAsia="黑体" w:cs="Times New Roman"/>
          <w:b/>
          <w:bCs/>
        </w:rPr>
        <w:t>.3</w:t>
      </w:r>
      <w:r w:rsidRPr="00653C7B">
        <w:rPr>
          <w:rFonts w:ascii="黑体" w:eastAsia="黑体" w:hAnsi="黑体" w:hint="eastAsia"/>
          <w:b/>
          <w:bCs/>
        </w:rPr>
        <w:t>危险化学品重大危险源分级</w:t>
      </w:r>
    </w:p>
    <w:p w14:paraId="3A43FD9C" w14:textId="77777777" w:rsidR="00DA6CBD" w:rsidRDefault="00DA6CBD" w:rsidP="00DA6CBD">
      <w:pPr>
        <w:pStyle w:val="11"/>
        <w:adjustRightInd w:val="0"/>
        <w:snapToGrid w:val="0"/>
        <w:ind w:firstLine="560"/>
      </w:pPr>
      <w:r>
        <w:rPr>
          <w:rFonts w:hint="eastAsia"/>
        </w:rPr>
        <w:t>根据《危险化学品重大危险源监督管理暂行规定》和《危险化学品重大危险源辨识》（</w:t>
      </w:r>
      <w:r>
        <w:rPr>
          <w:rFonts w:hint="eastAsia"/>
        </w:rPr>
        <w:t>GB 18218-2018</w:t>
      </w:r>
      <w:r>
        <w:rPr>
          <w:rFonts w:hint="eastAsia"/>
        </w:rPr>
        <w:t>）的要求，对危险化学品重大危险源进行分级。</w:t>
      </w:r>
    </w:p>
    <w:p w14:paraId="5D652169" w14:textId="77777777" w:rsidR="00DA6CBD" w:rsidRDefault="00DA6CBD" w:rsidP="00DA6CBD">
      <w:pPr>
        <w:pStyle w:val="11"/>
        <w:adjustRightInd w:val="0"/>
        <w:snapToGrid w:val="0"/>
        <w:ind w:firstLine="560"/>
      </w:pPr>
      <w:r>
        <w:rPr>
          <w:rFonts w:hint="eastAsia"/>
        </w:rPr>
        <w:t>（</w:t>
      </w:r>
      <w:r>
        <w:rPr>
          <w:rFonts w:hint="eastAsia"/>
        </w:rPr>
        <w:t>1</w:t>
      </w:r>
      <w:r>
        <w:rPr>
          <w:rFonts w:hint="eastAsia"/>
        </w:rPr>
        <w:t>）分级指标</w:t>
      </w:r>
    </w:p>
    <w:p w14:paraId="0BBFADE3" w14:textId="77777777" w:rsidR="00DA6CBD" w:rsidRDefault="00DA6CBD" w:rsidP="00DA6CBD">
      <w:pPr>
        <w:pStyle w:val="11"/>
        <w:adjustRightInd w:val="0"/>
        <w:snapToGrid w:val="0"/>
        <w:ind w:firstLine="560"/>
      </w:pPr>
      <w:r>
        <w:rPr>
          <w:rFonts w:hint="eastAsia"/>
        </w:rPr>
        <w:t>采用单元内各种危险化学品实际存在量与其相对应的临界量比值，经校正系数校正后的比值之和</w:t>
      </w:r>
      <w:r>
        <w:rPr>
          <w:rFonts w:hint="eastAsia"/>
        </w:rPr>
        <w:t>R</w:t>
      </w:r>
      <w:r>
        <w:rPr>
          <w:rFonts w:hint="eastAsia"/>
        </w:rPr>
        <w:t>作为分级指标。</w:t>
      </w:r>
    </w:p>
    <w:p w14:paraId="537E90CA" w14:textId="77777777" w:rsidR="00DA6CBD" w:rsidRDefault="00DA6CBD" w:rsidP="00DA6CBD">
      <w:pPr>
        <w:pStyle w:val="11"/>
        <w:adjustRightInd w:val="0"/>
        <w:snapToGrid w:val="0"/>
        <w:ind w:firstLine="560"/>
      </w:pPr>
      <w:r>
        <w:rPr>
          <w:rFonts w:hint="eastAsia"/>
        </w:rPr>
        <w:t>（</w:t>
      </w:r>
      <w:r>
        <w:rPr>
          <w:rFonts w:hint="eastAsia"/>
        </w:rPr>
        <w:t>2</w:t>
      </w:r>
      <w:r>
        <w:rPr>
          <w:rFonts w:hint="eastAsia"/>
        </w:rPr>
        <w:t>）</w:t>
      </w:r>
      <w:r>
        <w:rPr>
          <w:rFonts w:hint="eastAsia"/>
        </w:rPr>
        <w:t>R</w:t>
      </w:r>
      <w:r>
        <w:rPr>
          <w:rFonts w:hint="eastAsia"/>
        </w:rPr>
        <w:t>的计算方法</w:t>
      </w:r>
    </w:p>
    <w:p w14:paraId="39857F7B" w14:textId="77777777" w:rsidR="00DA6CBD" w:rsidRDefault="00DA6CBD" w:rsidP="00DA6CBD">
      <w:pPr>
        <w:pStyle w:val="11"/>
        <w:adjustRightInd w:val="0"/>
        <w:snapToGrid w:val="0"/>
        <w:ind w:firstLine="560"/>
      </w:pPr>
      <w:r>
        <w:rPr>
          <w:noProof/>
        </w:rPr>
        <w:drawing>
          <wp:inline distT="0" distB="0" distL="0" distR="0" wp14:anchorId="59457F38" wp14:editId="5A2E672D">
            <wp:extent cx="2749550" cy="579120"/>
            <wp:effectExtent l="0" t="0" r="0" b="0"/>
            <wp:docPr id="101109197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9550" cy="579120"/>
                    </a:xfrm>
                    <a:prstGeom prst="rect">
                      <a:avLst/>
                    </a:prstGeom>
                    <a:noFill/>
                  </pic:spPr>
                </pic:pic>
              </a:graphicData>
            </a:graphic>
          </wp:inline>
        </w:drawing>
      </w:r>
    </w:p>
    <w:p w14:paraId="51787350" w14:textId="77777777" w:rsidR="00DA6CBD" w:rsidRDefault="00DA6CBD" w:rsidP="00DA6CBD">
      <w:pPr>
        <w:pStyle w:val="11"/>
        <w:adjustRightInd w:val="0"/>
        <w:snapToGrid w:val="0"/>
        <w:ind w:firstLine="560"/>
      </w:pPr>
      <w:r>
        <w:rPr>
          <w:rFonts w:hint="eastAsia"/>
        </w:rPr>
        <w:t>式中：</w:t>
      </w:r>
    </w:p>
    <w:p w14:paraId="14ECB7E8" w14:textId="77777777" w:rsidR="00DA6CBD" w:rsidRDefault="00DA6CBD" w:rsidP="00DA6CBD">
      <w:pPr>
        <w:pStyle w:val="11"/>
        <w:adjustRightInd w:val="0"/>
        <w:snapToGrid w:val="0"/>
        <w:ind w:firstLine="560"/>
      </w:pPr>
      <w:r>
        <w:rPr>
          <w:rFonts w:hint="eastAsia"/>
        </w:rPr>
        <w:lastRenderedPageBreak/>
        <w:t>R</w:t>
      </w:r>
      <w:r>
        <w:rPr>
          <w:rFonts w:hint="eastAsia"/>
        </w:rPr>
        <w:t>—重大危险源分级指标；</w:t>
      </w:r>
    </w:p>
    <w:p w14:paraId="5857EBB6" w14:textId="77777777" w:rsidR="00DA6CBD" w:rsidRDefault="00DA6CBD" w:rsidP="00DA6CBD">
      <w:pPr>
        <w:pStyle w:val="11"/>
        <w:adjustRightInd w:val="0"/>
        <w:snapToGrid w:val="0"/>
        <w:ind w:firstLine="560"/>
      </w:pPr>
      <w:r>
        <w:rPr>
          <w:rFonts w:hint="eastAsia"/>
        </w:rPr>
        <w:t>q</w:t>
      </w:r>
      <w:r w:rsidRPr="00B70E5D">
        <w:rPr>
          <w:rFonts w:hint="eastAsia"/>
          <w:vertAlign w:val="subscript"/>
        </w:rPr>
        <w:t>1</w:t>
      </w:r>
      <w:r>
        <w:rPr>
          <w:rFonts w:hint="eastAsia"/>
        </w:rPr>
        <w:t>，</w:t>
      </w:r>
      <w:r>
        <w:rPr>
          <w:rFonts w:hint="eastAsia"/>
        </w:rPr>
        <w:t>q</w:t>
      </w:r>
      <w:r w:rsidRPr="00B70E5D">
        <w:rPr>
          <w:rFonts w:hint="eastAsia"/>
          <w:vertAlign w:val="subscript"/>
        </w:rPr>
        <w:t>2</w:t>
      </w:r>
      <w:r>
        <w:rPr>
          <w:rFonts w:hint="eastAsia"/>
        </w:rPr>
        <w:t>，…，</w:t>
      </w:r>
      <w:r>
        <w:rPr>
          <w:rFonts w:hint="eastAsia"/>
        </w:rPr>
        <w:t>q</w:t>
      </w:r>
      <w:r w:rsidRPr="00B70E5D">
        <w:rPr>
          <w:rFonts w:hint="eastAsia"/>
          <w:vertAlign w:val="subscript"/>
        </w:rPr>
        <w:t>n</w:t>
      </w:r>
      <w:r>
        <w:rPr>
          <w:rFonts w:hint="eastAsia"/>
        </w:rPr>
        <w:t>—每种危险化学品实际存在量（单位：</w:t>
      </w:r>
      <w:r>
        <w:rPr>
          <w:rFonts w:hint="eastAsia"/>
        </w:rPr>
        <w:t>t</w:t>
      </w:r>
      <w:r>
        <w:rPr>
          <w:rFonts w:hint="eastAsia"/>
        </w:rPr>
        <w:t>）；</w:t>
      </w:r>
    </w:p>
    <w:p w14:paraId="3FFA9A4E" w14:textId="77777777" w:rsidR="00DA6CBD" w:rsidRDefault="00DA6CBD" w:rsidP="00DA6CBD">
      <w:pPr>
        <w:pStyle w:val="11"/>
        <w:adjustRightInd w:val="0"/>
        <w:snapToGrid w:val="0"/>
        <w:ind w:firstLine="560"/>
      </w:pPr>
      <w:r>
        <w:rPr>
          <w:rFonts w:hint="eastAsia"/>
        </w:rPr>
        <w:t>Q</w:t>
      </w:r>
      <w:r w:rsidRPr="00B70E5D">
        <w:rPr>
          <w:rFonts w:hint="eastAsia"/>
          <w:vertAlign w:val="subscript"/>
        </w:rPr>
        <w:t>1</w:t>
      </w:r>
      <w:r>
        <w:rPr>
          <w:rFonts w:hint="eastAsia"/>
        </w:rPr>
        <w:t>，</w:t>
      </w:r>
      <w:r>
        <w:rPr>
          <w:rFonts w:hint="eastAsia"/>
        </w:rPr>
        <w:t>Q</w:t>
      </w:r>
      <w:r w:rsidRPr="00B70E5D">
        <w:rPr>
          <w:rFonts w:hint="eastAsia"/>
          <w:vertAlign w:val="subscript"/>
        </w:rPr>
        <w:t>2</w:t>
      </w:r>
      <w:r>
        <w:rPr>
          <w:rFonts w:hint="eastAsia"/>
        </w:rPr>
        <w:t>，…，</w:t>
      </w:r>
      <w:r>
        <w:rPr>
          <w:rFonts w:hint="eastAsia"/>
        </w:rPr>
        <w:t>Q</w:t>
      </w:r>
      <w:r w:rsidRPr="00B70E5D">
        <w:rPr>
          <w:rFonts w:hint="eastAsia"/>
          <w:vertAlign w:val="subscript"/>
        </w:rPr>
        <w:t>n</w:t>
      </w:r>
      <w:r>
        <w:rPr>
          <w:rFonts w:hint="eastAsia"/>
        </w:rPr>
        <w:t>—与各危险化学品相对应的临界量（单位：</w:t>
      </w:r>
      <w:r>
        <w:rPr>
          <w:rFonts w:hint="eastAsia"/>
        </w:rPr>
        <w:t>t</w:t>
      </w:r>
      <w:r>
        <w:rPr>
          <w:rFonts w:hint="eastAsia"/>
        </w:rPr>
        <w:t>）；</w:t>
      </w:r>
    </w:p>
    <w:p w14:paraId="0BFE7F7A" w14:textId="77777777" w:rsidR="00DA6CBD" w:rsidRDefault="00DA6CBD" w:rsidP="00DA6CBD">
      <w:pPr>
        <w:pStyle w:val="11"/>
        <w:adjustRightInd w:val="0"/>
        <w:snapToGrid w:val="0"/>
        <w:ind w:firstLine="560"/>
      </w:pPr>
      <w:r>
        <w:rPr>
          <w:rFonts w:hint="eastAsia"/>
        </w:rPr>
        <w:t>β</w:t>
      </w:r>
      <w:r w:rsidRPr="00B70E5D">
        <w:rPr>
          <w:rFonts w:hint="eastAsia"/>
          <w:vertAlign w:val="subscript"/>
        </w:rPr>
        <w:t>1</w:t>
      </w:r>
      <w:r>
        <w:rPr>
          <w:rFonts w:hint="eastAsia"/>
        </w:rPr>
        <w:t>，β</w:t>
      </w:r>
      <w:r w:rsidRPr="00B70E5D">
        <w:rPr>
          <w:rFonts w:hint="eastAsia"/>
          <w:vertAlign w:val="subscript"/>
        </w:rPr>
        <w:t>2</w:t>
      </w:r>
      <w:r>
        <w:rPr>
          <w:rFonts w:hint="eastAsia"/>
        </w:rPr>
        <w:t>…，β</w:t>
      </w:r>
      <w:r w:rsidRPr="00B70E5D">
        <w:rPr>
          <w:rFonts w:hint="eastAsia"/>
          <w:vertAlign w:val="subscript"/>
        </w:rPr>
        <w:t>n</w:t>
      </w:r>
      <w:r>
        <w:rPr>
          <w:rFonts w:hint="eastAsia"/>
        </w:rPr>
        <w:t>—与各危险化学品相对应的校正系数；</w:t>
      </w:r>
    </w:p>
    <w:p w14:paraId="3D6D1654" w14:textId="77777777" w:rsidR="00DA6CBD" w:rsidRDefault="00DA6CBD" w:rsidP="00DA6CBD">
      <w:pPr>
        <w:pStyle w:val="11"/>
        <w:adjustRightInd w:val="0"/>
        <w:snapToGrid w:val="0"/>
        <w:ind w:firstLine="560"/>
      </w:pPr>
      <w:r>
        <w:rPr>
          <w:rFonts w:hint="eastAsia"/>
        </w:rPr>
        <w:t>α—该危险化学品重大危险源厂区外暴露人员的校正系数。</w:t>
      </w:r>
    </w:p>
    <w:p w14:paraId="1CFE7866" w14:textId="77777777" w:rsidR="00DA6CBD" w:rsidRDefault="00DA6CBD" w:rsidP="00DA6CBD">
      <w:pPr>
        <w:pStyle w:val="11"/>
        <w:adjustRightInd w:val="0"/>
        <w:snapToGrid w:val="0"/>
        <w:ind w:firstLine="560"/>
      </w:pPr>
      <w:r>
        <w:rPr>
          <w:rFonts w:hint="eastAsia"/>
        </w:rPr>
        <w:t>（</w:t>
      </w:r>
      <w:r>
        <w:rPr>
          <w:rFonts w:hint="eastAsia"/>
        </w:rPr>
        <w:t>3</w:t>
      </w:r>
      <w:r>
        <w:rPr>
          <w:rFonts w:hint="eastAsia"/>
        </w:rPr>
        <w:t>）校正系数β的取值</w:t>
      </w:r>
    </w:p>
    <w:p w14:paraId="695D9966" w14:textId="3E63A7FF" w:rsidR="00DA6CBD" w:rsidRDefault="00DA6CBD" w:rsidP="00DA6CBD">
      <w:pPr>
        <w:pStyle w:val="11"/>
        <w:adjustRightInd w:val="0"/>
        <w:snapToGrid w:val="0"/>
        <w:ind w:firstLine="560"/>
      </w:pPr>
      <w:r>
        <w:rPr>
          <w:rFonts w:hint="eastAsia"/>
        </w:rPr>
        <w:t>根据单元内危险化学品的类别不同，设定校正系数β值，在表</w:t>
      </w:r>
      <w:r>
        <w:rPr>
          <w:rFonts w:hint="eastAsia"/>
        </w:rPr>
        <w:t>2.</w:t>
      </w:r>
      <w:r w:rsidR="009F2839">
        <w:rPr>
          <w:rFonts w:hint="eastAsia"/>
        </w:rPr>
        <w:t>2</w:t>
      </w:r>
      <w:r>
        <w:rPr>
          <w:rFonts w:hint="eastAsia"/>
        </w:rPr>
        <w:t>-</w:t>
      </w:r>
      <w:r w:rsidR="00F37BD0">
        <w:rPr>
          <w:rFonts w:hint="eastAsia"/>
        </w:rPr>
        <w:t>7</w:t>
      </w:r>
      <w:r>
        <w:rPr>
          <w:rFonts w:hint="eastAsia"/>
        </w:rPr>
        <w:t>范围内的危险化学品，其β值按表</w:t>
      </w:r>
      <w:r>
        <w:rPr>
          <w:rFonts w:hint="eastAsia"/>
        </w:rPr>
        <w:t>2.</w:t>
      </w:r>
      <w:r w:rsidR="009F2839">
        <w:rPr>
          <w:rFonts w:hint="eastAsia"/>
        </w:rPr>
        <w:t>2</w:t>
      </w:r>
      <w:r>
        <w:rPr>
          <w:rFonts w:hint="eastAsia"/>
        </w:rPr>
        <w:t>-</w:t>
      </w:r>
      <w:r w:rsidR="00F37BD0">
        <w:rPr>
          <w:rFonts w:hint="eastAsia"/>
        </w:rPr>
        <w:t>7</w:t>
      </w:r>
      <w:r>
        <w:rPr>
          <w:rFonts w:hint="eastAsia"/>
        </w:rPr>
        <w:t>确定；未在表</w:t>
      </w:r>
      <w:r>
        <w:rPr>
          <w:rFonts w:hint="eastAsia"/>
        </w:rPr>
        <w:t>2.</w:t>
      </w:r>
      <w:r w:rsidR="009F2839">
        <w:rPr>
          <w:rFonts w:hint="eastAsia"/>
        </w:rPr>
        <w:t>2</w:t>
      </w:r>
      <w:r>
        <w:rPr>
          <w:rFonts w:hint="eastAsia"/>
        </w:rPr>
        <w:t>-</w:t>
      </w:r>
      <w:r w:rsidR="00F37BD0">
        <w:rPr>
          <w:rFonts w:hint="eastAsia"/>
        </w:rPr>
        <w:t>7</w:t>
      </w:r>
      <w:r>
        <w:rPr>
          <w:rFonts w:hint="eastAsia"/>
        </w:rPr>
        <w:t>范围内的危险化学品，其β值按表</w:t>
      </w:r>
      <w:r>
        <w:rPr>
          <w:rFonts w:hint="eastAsia"/>
        </w:rPr>
        <w:t>2.</w:t>
      </w:r>
      <w:r w:rsidR="009F2839">
        <w:rPr>
          <w:rFonts w:hint="eastAsia"/>
        </w:rPr>
        <w:t>2</w:t>
      </w:r>
      <w:r>
        <w:rPr>
          <w:rFonts w:hint="eastAsia"/>
        </w:rPr>
        <w:t>-</w:t>
      </w:r>
      <w:r w:rsidR="00F37BD0">
        <w:rPr>
          <w:rFonts w:hint="eastAsia"/>
        </w:rPr>
        <w:t>8</w:t>
      </w:r>
      <w:r>
        <w:rPr>
          <w:rFonts w:hint="eastAsia"/>
        </w:rPr>
        <w:t>确定。</w:t>
      </w:r>
    </w:p>
    <w:p w14:paraId="46D2CEAC" w14:textId="379DD41D" w:rsidR="00DA6CBD" w:rsidRDefault="00DA6CBD" w:rsidP="00DA6CBD">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B70E5D">
        <w:rPr>
          <w:rFonts w:ascii="黑体" w:eastAsia="黑体" w:hAnsi="黑体" w:hint="eastAsia"/>
          <w:sz w:val="24"/>
        </w:rPr>
        <w:t>表</w:t>
      </w:r>
      <w:r w:rsidRPr="007B084B">
        <w:rPr>
          <w:rFonts w:eastAsia="黑体" w:cs="Times New Roman"/>
          <w:sz w:val="24"/>
        </w:rPr>
        <w:t>2.</w:t>
      </w:r>
      <w:r w:rsidR="009F2839">
        <w:rPr>
          <w:rFonts w:eastAsia="黑体" w:cs="Times New Roman" w:hint="eastAsia"/>
          <w:sz w:val="24"/>
        </w:rPr>
        <w:t>2</w:t>
      </w:r>
      <w:r w:rsidRPr="007B084B">
        <w:rPr>
          <w:rFonts w:eastAsia="黑体" w:cs="Times New Roman"/>
          <w:sz w:val="24"/>
        </w:rPr>
        <w:t>-</w:t>
      </w:r>
      <w:r w:rsidR="00F37BD0">
        <w:rPr>
          <w:rFonts w:eastAsia="黑体" w:cs="Times New Roman" w:hint="eastAsia"/>
          <w:sz w:val="24"/>
        </w:rPr>
        <w:t>7</w:t>
      </w:r>
      <w:r>
        <w:rPr>
          <w:rFonts w:ascii="黑体" w:eastAsia="黑体" w:hAnsi="黑体" w:hint="eastAsia"/>
          <w:sz w:val="24"/>
        </w:rPr>
        <w:t xml:space="preserve">  </w:t>
      </w:r>
      <w:r w:rsidRPr="00B70E5D">
        <w:rPr>
          <w:rFonts w:ascii="黑体" w:eastAsia="黑体" w:hAnsi="黑体" w:hint="eastAsia"/>
          <w:sz w:val="24"/>
        </w:rPr>
        <w:t>毒性气体校正系数β取值表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7"/>
        <w:gridCol w:w="4587"/>
      </w:tblGrid>
      <w:tr w:rsidR="00DA6CBD" w:rsidRPr="00B70E5D" w14:paraId="1053F8B8" w14:textId="77777777" w:rsidTr="00865E2B">
        <w:trPr>
          <w:trHeight w:val="454"/>
          <w:tblHeader/>
          <w:jc w:val="center"/>
        </w:trPr>
        <w:tc>
          <w:tcPr>
            <w:tcW w:w="2500" w:type="pct"/>
            <w:vAlign w:val="center"/>
          </w:tcPr>
          <w:p w14:paraId="204F768D"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名称</w:t>
            </w:r>
          </w:p>
        </w:tc>
        <w:tc>
          <w:tcPr>
            <w:tcW w:w="2500" w:type="pct"/>
            <w:vAlign w:val="center"/>
          </w:tcPr>
          <w:p w14:paraId="2383BF70"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校正系数β</w:t>
            </w:r>
          </w:p>
        </w:tc>
      </w:tr>
      <w:tr w:rsidR="00DA6CBD" w:rsidRPr="00B70E5D" w14:paraId="7A6E3C90" w14:textId="77777777" w:rsidTr="00865E2B">
        <w:trPr>
          <w:trHeight w:val="454"/>
          <w:jc w:val="center"/>
        </w:trPr>
        <w:tc>
          <w:tcPr>
            <w:tcW w:w="2500" w:type="pct"/>
            <w:vAlign w:val="center"/>
          </w:tcPr>
          <w:p w14:paraId="007953D5"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一氧化碳</w:t>
            </w:r>
          </w:p>
        </w:tc>
        <w:tc>
          <w:tcPr>
            <w:tcW w:w="2500" w:type="pct"/>
            <w:vAlign w:val="center"/>
          </w:tcPr>
          <w:p w14:paraId="4991D391"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w:t>
            </w:r>
          </w:p>
        </w:tc>
      </w:tr>
      <w:tr w:rsidR="00DA6CBD" w:rsidRPr="00B70E5D" w14:paraId="2CE4113C" w14:textId="77777777" w:rsidTr="00865E2B">
        <w:trPr>
          <w:trHeight w:val="454"/>
          <w:jc w:val="center"/>
        </w:trPr>
        <w:tc>
          <w:tcPr>
            <w:tcW w:w="2500" w:type="pct"/>
            <w:vAlign w:val="center"/>
          </w:tcPr>
          <w:p w14:paraId="72165247"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二氧化硫</w:t>
            </w:r>
          </w:p>
        </w:tc>
        <w:tc>
          <w:tcPr>
            <w:tcW w:w="2500" w:type="pct"/>
            <w:vAlign w:val="center"/>
          </w:tcPr>
          <w:p w14:paraId="5D5F5245"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w:t>
            </w:r>
          </w:p>
        </w:tc>
      </w:tr>
      <w:tr w:rsidR="00DA6CBD" w:rsidRPr="00B70E5D" w14:paraId="56B3BE8E" w14:textId="77777777" w:rsidTr="00865E2B">
        <w:trPr>
          <w:trHeight w:val="454"/>
          <w:jc w:val="center"/>
        </w:trPr>
        <w:tc>
          <w:tcPr>
            <w:tcW w:w="2500" w:type="pct"/>
            <w:vAlign w:val="center"/>
          </w:tcPr>
          <w:p w14:paraId="4476016A"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氨</w:t>
            </w:r>
          </w:p>
        </w:tc>
        <w:tc>
          <w:tcPr>
            <w:tcW w:w="2500" w:type="pct"/>
            <w:vAlign w:val="center"/>
          </w:tcPr>
          <w:p w14:paraId="7E211872"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w:t>
            </w:r>
          </w:p>
        </w:tc>
      </w:tr>
      <w:tr w:rsidR="00DA6CBD" w:rsidRPr="00B70E5D" w14:paraId="272F8AB7" w14:textId="77777777" w:rsidTr="00865E2B">
        <w:trPr>
          <w:trHeight w:val="454"/>
          <w:jc w:val="center"/>
        </w:trPr>
        <w:tc>
          <w:tcPr>
            <w:tcW w:w="2500" w:type="pct"/>
            <w:vAlign w:val="center"/>
          </w:tcPr>
          <w:p w14:paraId="48A23237"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环氧乙烷</w:t>
            </w:r>
          </w:p>
        </w:tc>
        <w:tc>
          <w:tcPr>
            <w:tcW w:w="2500" w:type="pct"/>
            <w:vAlign w:val="center"/>
          </w:tcPr>
          <w:p w14:paraId="116D3FA6"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w:t>
            </w:r>
          </w:p>
        </w:tc>
      </w:tr>
      <w:tr w:rsidR="00DA6CBD" w:rsidRPr="00B70E5D" w14:paraId="630A2371" w14:textId="77777777" w:rsidTr="00865E2B">
        <w:trPr>
          <w:trHeight w:val="454"/>
          <w:jc w:val="center"/>
        </w:trPr>
        <w:tc>
          <w:tcPr>
            <w:tcW w:w="2500" w:type="pct"/>
            <w:vAlign w:val="center"/>
          </w:tcPr>
          <w:p w14:paraId="65E945ED"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氯化氢</w:t>
            </w:r>
          </w:p>
        </w:tc>
        <w:tc>
          <w:tcPr>
            <w:tcW w:w="2500" w:type="pct"/>
            <w:vAlign w:val="center"/>
          </w:tcPr>
          <w:p w14:paraId="412C7ED2"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3</w:t>
            </w:r>
          </w:p>
        </w:tc>
      </w:tr>
      <w:tr w:rsidR="00DA6CBD" w:rsidRPr="00B70E5D" w14:paraId="096FCADE" w14:textId="77777777" w:rsidTr="00865E2B">
        <w:trPr>
          <w:trHeight w:val="454"/>
          <w:jc w:val="center"/>
        </w:trPr>
        <w:tc>
          <w:tcPr>
            <w:tcW w:w="2500" w:type="pct"/>
            <w:vAlign w:val="center"/>
          </w:tcPr>
          <w:p w14:paraId="16FE8822"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溴甲烷</w:t>
            </w:r>
          </w:p>
        </w:tc>
        <w:tc>
          <w:tcPr>
            <w:tcW w:w="2500" w:type="pct"/>
            <w:vAlign w:val="center"/>
          </w:tcPr>
          <w:p w14:paraId="3DB95146"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3</w:t>
            </w:r>
          </w:p>
        </w:tc>
      </w:tr>
      <w:tr w:rsidR="00DA6CBD" w:rsidRPr="00B70E5D" w14:paraId="79CC8ACA" w14:textId="77777777" w:rsidTr="00865E2B">
        <w:trPr>
          <w:trHeight w:val="454"/>
          <w:jc w:val="center"/>
        </w:trPr>
        <w:tc>
          <w:tcPr>
            <w:tcW w:w="2500" w:type="pct"/>
            <w:vAlign w:val="center"/>
          </w:tcPr>
          <w:p w14:paraId="20C6515C"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氯</w:t>
            </w:r>
          </w:p>
        </w:tc>
        <w:tc>
          <w:tcPr>
            <w:tcW w:w="2500" w:type="pct"/>
            <w:vAlign w:val="center"/>
          </w:tcPr>
          <w:p w14:paraId="732BFE6D"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4</w:t>
            </w:r>
          </w:p>
        </w:tc>
      </w:tr>
      <w:tr w:rsidR="00DA6CBD" w:rsidRPr="00B70E5D" w14:paraId="2A333073" w14:textId="77777777" w:rsidTr="00865E2B">
        <w:trPr>
          <w:trHeight w:val="454"/>
          <w:jc w:val="center"/>
        </w:trPr>
        <w:tc>
          <w:tcPr>
            <w:tcW w:w="2500" w:type="pct"/>
            <w:vAlign w:val="center"/>
          </w:tcPr>
          <w:p w14:paraId="36F55681"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硫化氢</w:t>
            </w:r>
          </w:p>
        </w:tc>
        <w:tc>
          <w:tcPr>
            <w:tcW w:w="2500" w:type="pct"/>
            <w:vAlign w:val="center"/>
          </w:tcPr>
          <w:p w14:paraId="7D0454B9"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5</w:t>
            </w:r>
          </w:p>
        </w:tc>
      </w:tr>
      <w:tr w:rsidR="00DA6CBD" w:rsidRPr="00B70E5D" w14:paraId="5CAD175A" w14:textId="77777777" w:rsidTr="00865E2B">
        <w:trPr>
          <w:trHeight w:val="454"/>
          <w:jc w:val="center"/>
        </w:trPr>
        <w:tc>
          <w:tcPr>
            <w:tcW w:w="2500" w:type="pct"/>
            <w:vAlign w:val="center"/>
          </w:tcPr>
          <w:p w14:paraId="08D66D58"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氟化氢</w:t>
            </w:r>
          </w:p>
        </w:tc>
        <w:tc>
          <w:tcPr>
            <w:tcW w:w="2500" w:type="pct"/>
            <w:vAlign w:val="center"/>
          </w:tcPr>
          <w:p w14:paraId="252D79F9"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5</w:t>
            </w:r>
          </w:p>
        </w:tc>
      </w:tr>
      <w:tr w:rsidR="00DA6CBD" w:rsidRPr="00B70E5D" w14:paraId="640D02AA" w14:textId="77777777" w:rsidTr="00865E2B">
        <w:trPr>
          <w:trHeight w:val="454"/>
          <w:jc w:val="center"/>
        </w:trPr>
        <w:tc>
          <w:tcPr>
            <w:tcW w:w="2500" w:type="pct"/>
            <w:vAlign w:val="center"/>
          </w:tcPr>
          <w:p w14:paraId="7765C5FD"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二氧化氮</w:t>
            </w:r>
          </w:p>
        </w:tc>
        <w:tc>
          <w:tcPr>
            <w:tcW w:w="2500" w:type="pct"/>
            <w:vAlign w:val="center"/>
          </w:tcPr>
          <w:p w14:paraId="16696323"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10</w:t>
            </w:r>
          </w:p>
        </w:tc>
      </w:tr>
      <w:tr w:rsidR="00DA6CBD" w:rsidRPr="00B70E5D" w14:paraId="4159967F" w14:textId="77777777" w:rsidTr="00865E2B">
        <w:trPr>
          <w:trHeight w:val="454"/>
          <w:jc w:val="center"/>
        </w:trPr>
        <w:tc>
          <w:tcPr>
            <w:tcW w:w="2500" w:type="pct"/>
            <w:vAlign w:val="center"/>
          </w:tcPr>
          <w:p w14:paraId="622C2280"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氰化氢</w:t>
            </w:r>
          </w:p>
        </w:tc>
        <w:tc>
          <w:tcPr>
            <w:tcW w:w="2500" w:type="pct"/>
            <w:vAlign w:val="center"/>
          </w:tcPr>
          <w:p w14:paraId="5234742C"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10</w:t>
            </w:r>
          </w:p>
        </w:tc>
      </w:tr>
      <w:tr w:rsidR="00DA6CBD" w:rsidRPr="00B70E5D" w14:paraId="1891D28D" w14:textId="77777777" w:rsidTr="00865E2B">
        <w:trPr>
          <w:trHeight w:val="454"/>
          <w:jc w:val="center"/>
        </w:trPr>
        <w:tc>
          <w:tcPr>
            <w:tcW w:w="2500" w:type="pct"/>
            <w:vAlign w:val="center"/>
          </w:tcPr>
          <w:p w14:paraId="24EF702A"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碳酰氯</w:t>
            </w:r>
          </w:p>
        </w:tc>
        <w:tc>
          <w:tcPr>
            <w:tcW w:w="2500" w:type="pct"/>
            <w:vAlign w:val="center"/>
          </w:tcPr>
          <w:p w14:paraId="10AEAF90"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20</w:t>
            </w:r>
          </w:p>
        </w:tc>
      </w:tr>
      <w:tr w:rsidR="00DA6CBD" w:rsidRPr="00B70E5D" w14:paraId="25A7DB3E" w14:textId="77777777" w:rsidTr="00865E2B">
        <w:trPr>
          <w:trHeight w:val="454"/>
          <w:jc w:val="center"/>
        </w:trPr>
        <w:tc>
          <w:tcPr>
            <w:tcW w:w="2500" w:type="pct"/>
            <w:vAlign w:val="center"/>
          </w:tcPr>
          <w:p w14:paraId="2D471748"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磷化氢</w:t>
            </w:r>
          </w:p>
        </w:tc>
        <w:tc>
          <w:tcPr>
            <w:tcW w:w="2500" w:type="pct"/>
            <w:vAlign w:val="center"/>
          </w:tcPr>
          <w:p w14:paraId="1B54F781"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20</w:t>
            </w:r>
          </w:p>
        </w:tc>
      </w:tr>
      <w:tr w:rsidR="00DA6CBD" w:rsidRPr="00B70E5D" w14:paraId="53DCF4FB" w14:textId="77777777" w:rsidTr="00865E2B">
        <w:trPr>
          <w:trHeight w:val="454"/>
          <w:jc w:val="center"/>
        </w:trPr>
        <w:tc>
          <w:tcPr>
            <w:tcW w:w="2500" w:type="pct"/>
            <w:vAlign w:val="center"/>
          </w:tcPr>
          <w:p w14:paraId="3392A906"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异氰酸甲酯</w:t>
            </w:r>
          </w:p>
        </w:tc>
        <w:tc>
          <w:tcPr>
            <w:tcW w:w="2500" w:type="pct"/>
            <w:vAlign w:val="center"/>
          </w:tcPr>
          <w:p w14:paraId="1C6B1A4E"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20</w:t>
            </w:r>
          </w:p>
        </w:tc>
      </w:tr>
    </w:tbl>
    <w:p w14:paraId="5EAF286F" w14:textId="38B8A2FF" w:rsidR="00DA6CBD" w:rsidRDefault="00DA6CBD" w:rsidP="00DA6CBD">
      <w:pPr>
        <w:pStyle w:val="11"/>
        <w:keepNext/>
        <w:keepLines/>
        <w:spacing w:beforeLines="50" w:before="156" w:afterLines="50" w:after="156" w:line="240" w:lineRule="auto"/>
        <w:ind w:firstLineChars="0" w:firstLine="0"/>
        <w:jc w:val="center"/>
        <w:rPr>
          <w:rFonts w:ascii="黑体" w:eastAsia="黑体" w:hAnsi="黑体" w:hint="eastAsia"/>
          <w:sz w:val="24"/>
        </w:rPr>
      </w:pPr>
      <w:r w:rsidRPr="00B70E5D">
        <w:rPr>
          <w:rFonts w:ascii="黑体" w:eastAsia="黑体" w:hAnsi="黑体" w:hint="eastAsia"/>
          <w:sz w:val="24"/>
        </w:rPr>
        <w:lastRenderedPageBreak/>
        <w:t>表</w:t>
      </w:r>
      <w:r w:rsidRPr="007B084B">
        <w:rPr>
          <w:rFonts w:eastAsia="黑体" w:cs="Times New Roman"/>
          <w:sz w:val="24"/>
        </w:rPr>
        <w:t>2.</w:t>
      </w:r>
      <w:r w:rsidR="009F2839">
        <w:rPr>
          <w:rFonts w:eastAsia="黑体" w:cs="Times New Roman" w:hint="eastAsia"/>
          <w:sz w:val="24"/>
        </w:rPr>
        <w:t>2</w:t>
      </w:r>
      <w:r w:rsidRPr="007B084B">
        <w:rPr>
          <w:rFonts w:eastAsia="黑体" w:cs="Times New Roman"/>
          <w:sz w:val="24"/>
        </w:rPr>
        <w:t>-</w:t>
      </w:r>
      <w:r w:rsidR="00F37BD0">
        <w:rPr>
          <w:rFonts w:eastAsia="黑体" w:cs="Times New Roman" w:hint="eastAsia"/>
          <w:sz w:val="24"/>
        </w:rPr>
        <w:t>8</w:t>
      </w:r>
      <w:r w:rsidRPr="00B70E5D">
        <w:rPr>
          <w:rFonts w:ascii="黑体" w:eastAsia="黑体" w:hAnsi="黑体" w:hint="eastAsia"/>
          <w:sz w:val="24"/>
        </w:rPr>
        <w:t xml:space="preserve"> </w:t>
      </w:r>
      <w:r>
        <w:rPr>
          <w:rFonts w:ascii="黑体" w:eastAsia="黑体" w:hAnsi="黑体" w:hint="eastAsia"/>
          <w:sz w:val="24"/>
        </w:rPr>
        <w:t xml:space="preserve"> </w:t>
      </w:r>
      <w:r w:rsidRPr="00B70E5D">
        <w:rPr>
          <w:rFonts w:ascii="黑体" w:eastAsia="黑体" w:hAnsi="黑体" w:hint="eastAsia"/>
          <w:sz w:val="24"/>
        </w:rPr>
        <w:t>未在表</w:t>
      </w:r>
      <w:r w:rsidRPr="009F2839">
        <w:rPr>
          <w:rFonts w:eastAsia="黑体" w:cs="Times New Roman"/>
          <w:sz w:val="24"/>
        </w:rPr>
        <w:t>2.</w:t>
      </w:r>
      <w:r w:rsidR="009F2839" w:rsidRPr="009F2839">
        <w:rPr>
          <w:rFonts w:eastAsia="黑体" w:cs="Times New Roman"/>
          <w:sz w:val="24"/>
        </w:rPr>
        <w:t>2</w:t>
      </w:r>
      <w:r w:rsidRPr="009F2839">
        <w:rPr>
          <w:rFonts w:eastAsia="黑体" w:cs="Times New Roman"/>
          <w:sz w:val="24"/>
        </w:rPr>
        <w:t>-</w:t>
      </w:r>
      <w:r w:rsidR="00F37BD0">
        <w:rPr>
          <w:rFonts w:eastAsia="黑体" w:cs="Times New Roman" w:hint="eastAsia"/>
          <w:sz w:val="24"/>
        </w:rPr>
        <w:t>7</w:t>
      </w:r>
      <w:r w:rsidRPr="00B70E5D">
        <w:rPr>
          <w:rFonts w:ascii="黑体" w:eastAsia="黑体" w:hAnsi="黑体" w:hint="eastAsia"/>
          <w:sz w:val="24"/>
        </w:rPr>
        <w:t>中列举的危险化学品校正系数β值取值表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6"/>
        <w:gridCol w:w="2723"/>
        <w:gridCol w:w="2725"/>
      </w:tblGrid>
      <w:tr w:rsidR="00DA6CBD" w:rsidRPr="00B70E5D" w14:paraId="775F6B1C" w14:textId="77777777" w:rsidTr="00F37BD0">
        <w:trPr>
          <w:trHeight w:val="454"/>
          <w:tblHeader/>
          <w:jc w:val="center"/>
        </w:trPr>
        <w:tc>
          <w:tcPr>
            <w:tcW w:w="2031" w:type="pct"/>
            <w:vAlign w:val="center"/>
          </w:tcPr>
          <w:p w14:paraId="00AF0FB5"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类别</w:t>
            </w:r>
          </w:p>
        </w:tc>
        <w:tc>
          <w:tcPr>
            <w:tcW w:w="1484" w:type="pct"/>
            <w:vAlign w:val="center"/>
          </w:tcPr>
          <w:p w14:paraId="56FA3D03"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符号</w:t>
            </w:r>
          </w:p>
        </w:tc>
        <w:tc>
          <w:tcPr>
            <w:tcW w:w="1485" w:type="pct"/>
            <w:vAlign w:val="center"/>
          </w:tcPr>
          <w:p w14:paraId="59038703"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β校正系数</w:t>
            </w:r>
          </w:p>
        </w:tc>
      </w:tr>
      <w:tr w:rsidR="00DA6CBD" w:rsidRPr="00B70E5D" w14:paraId="33B00C66" w14:textId="77777777" w:rsidTr="00F37BD0">
        <w:trPr>
          <w:trHeight w:val="454"/>
          <w:jc w:val="center"/>
        </w:trPr>
        <w:tc>
          <w:tcPr>
            <w:tcW w:w="2031" w:type="pct"/>
            <w:vMerge w:val="restart"/>
            <w:vAlign w:val="center"/>
          </w:tcPr>
          <w:p w14:paraId="229CF607"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急性毒性</w:t>
            </w:r>
          </w:p>
        </w:tc>
        <w:tc>
          <w:tcPr>
            <w:tcW w:w="1484" w:type="pct"/>
            <w:vAlign w:val="center"/>
          </w:tcPr>
          <w:p w14:paraId="7A9730E6"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J1</w:t>
            </w:r>
          </w:p>
        </w:tc>
        <w:tc>
          <w:tcPr>
            <w:tcW w:w="1485" w:type="pct"/>
            <w:vAlign w:val="center"/>
          </w:tcPr>
          <w:p w14:paraId="153BD6E7"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4</w:t>
            </w:r>
          </w:p>
        </w:tc>
      </w:tr>
      <w:tr w:rsidR="00DA6CBD" w:rsidRPr="00B70E5D" w14:paraId="3740DC65" w14:textId="77777777" w:rsidTr="00F37BD0">
        <w:trPr>
          <w:trHeight w:val="454"/>
          <w:jc w:val="center"/>
        </w:trPr>
        <w:tc>
          <w:tcPr>
            <w:tcW w:w="2031" w:type="pct"/>
            <w:vMerge/>
            <w:vAlign w:val="center"/>
          </w:tcPr>
          <w:p w14:paraId="03D86C8A"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20C8A88D"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J2</w:t>
            </w:r>
          </w:p>
        </w:tc>
        <w:tc>
          <w:tcPr>
            <w:tcW w:w="1485" w:type="pct"/>
            <w:vAlign w:val="center"/>
          </w:tcPr>
          <w:p w14:paraId="4CF6E876"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435AC308" w14:textId="77777777" w:rsidTr="00F37BD0">
        <w:trPr>
          <w:trHeight w:val="454"/>
          <w:jc w:val="center"/>
        </w:trPr>
        <w:tc>
          <w:tcPr>
            <w:tcW w:w="2031" w:type="pct"/>
            <w:vMerge/>
            <w:vAlign w:val="center"/>
          </w:tcPr>
          <w:p w14:paraId="4E53ED40"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04C192EF"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J3</w:t>
            </w:r>
          </w:p>
        </w:tc>
        <w:tc>
          <w:tcPr>
            <w:tcW w:w="1485" w:type="pct"/>
            <w:vAlign w:val="center"/>
          </w:tcPr>
          <w:p w14:paraId="112E96C5"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w:t>
            </w:r>
          </w:p>
        </w:tc>
      </w:tr>
      <w:tr w:rsidR="00DA6CBD" w:rsidRPr="00B70E5D" w14:paraId="306FC6B8" w14:textId="77777777" w:rsidTr="00F37BD0">
        <w:trPr>
          <w:trHeight w:val="454"/>
          <w:jc w:val="center"/>
        </w:trPr>
        <w:tc>
          <w:tcPr>
            <w:tcW w:w="2031" w:type="pct"/>
            <w:vMerge/>
            <w:vAlign w:val="center"/>
          </w:tcPr>
          <w:p w14:paraId="0BF8DDFB"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65689204"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J4</w:t>
            </w:r>
          </w:p>
        </w:tc>
        <w:tc>
          <w:tcPr>
            <w:tcW w:w="1485" w:type="pct"/>
            <w:vAlign w:val="center"/>
          </w:tcPr>
          <w:p w14:paraId="77B68741"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w:t>
            </w:r>
          </w:p>
        </w:tc>
      </w:tr>
      <w:tr w:rsidR="00DA6CBD" w:rsidRPr="00B70E5D" w14:paraId="09B81A34" w14:textId="77777777" w:rsidTr="00F37BD0">
        <w:trPr>
          <w:trHeight w:val="454"/>
          <w:jc w:val="center"/>
        </w:trPr>
        <w:tc>
          <w:tcPr>
            <w:tcW w:w="2031" w:type="pct"/>
            <w:vMerge/>
            <w:vAlign w:val="center"/>
          </w:tcPr>
          <w:p w14:paraId="4B274F4B"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3E19D0E7"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J5</w:t>
            </w:r>
          </w:p>
        </w:tc>
        <w:tc>
          <w:tcPr>
            <w:tcW w:w="1485" w:type="pct"/>
            <w:vAlign w:val="center"/>
          </w:tcPr>
          <w:p w14:paraId="7F7013E4"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765DB243" w14:textId="77777777" w:rsidTr="00F37BD0">
        <w:trPr>
          <w:trHeight w:val="454"/>
          <w:jc w:val="center"/>
        </w:trPr>
        <w:tc>
          <w:tcPr>
            <w:tcW w:w="2031" w:type="pct"/>
            <w:vMerge w:val="restart"/>
            <w:vAlign w:val="center"/>
          </w:tcPr>
          <w:p w14:paraId="76D1E07B"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爆炸物</w:t>
            </w:r>
          </w:p>
        </w:tc>
        <w:tc>
          <w:tcPr>
            <w:tcW w:w="1484" w:type="pct"/>
            <w:vAlign w:val="center"/>
          </w:tcPr>
          <w:p w14:paraId="6C9DB33C"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W1.1</w:t>
            </w:r>
          </w:p>
        </w:tc>
        <w:tc>
          <w:tcPr>
            <w:tcW w:w="1485" w:type="pct"/>
            <w:vAlign w:val="center"/>
          </w:tcPr>
          <w:p w14:paraId="78F1FC01"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w:t>
            </w:r>
          </w:p>
        </w:tc>
      </w:tr>
      <w:tr w:rsidR="00DA6CBD" w:rsidRPr="00B70E5D" w14:paraId="7F5ACAB1" w14:textId="77777777" w:rsidTr="00F37BD0">
        <w:trPr>
          <w:trHeight w:val="454"/>
          <w:jc w:val="center"/>
        </w:trPr>
        <w:tc>
          <w:tcPr>
            <w:tcW w:w="2031" w:type="pct"/>
            <w:vMerge/>
            <w:vAlign w:val="center"/>
          </w:tcPr>
          <w:p w14:paraId="038CB6F2"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4853061B"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W1.2</w:t>
            </w:r>
          </w:p>
        </w:tc>
        <w:tc>
          <w:tcPr>
            <w:tcW w:w="1485" w:type="pct"/>
            <w:vAlign w:val="center"/>
          </w:tcPr>
          <w:p w14:paraId="341E0962"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w:t>
            </w:r>
          </w:p>
        </w:tc>
      </w:tr>
      <w:tr w:rsidR="00DA6CBD" w:rsidRPr="00B70E5D" w14:paraId="75BC3F80" w14:textId="77777777" w:rsidTr="00F37BD0">
        <w:trPr>
          <w:trHeight w:val="454"/>
          <w:jc w:val="center"/>
        </w:trPr>
        <w:tc>
          <w:tcPr>
            <w:tcW w:w="2031" w:type="pct"/>
            <w:vMerge/>
            <w:vAlign w:val="center"/>
          </w:tcPr>
          <w:p w14:paraId="591EDD30"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10186211"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W1.3</w:t>
            </w:r>
          </w:p>
        </w:tc>
        <w:tc>
          <w:tcPr>
            <w:tcW w:w="1485" w:type="pct"/>
            <w:vAlign w:val="center"/>
          </w:tcPr>
          <w:p w14:paraId="1276E1AC"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w:t>
            </w:r>
          </w:p>
        </w:tc>
      </w:tr>
      <w:tr w:rsidR="00DA6CBD" w:rsidRPr="00B70E5D" w14:paraId="567A0F99" w14:textId="77777777" w:rsidTr="00F37BD0">
        <w:trPr>
          <w:trHeight w:val="454"/>
          <w:jc w:val="center"/>
        </w:trPr>
        <w:tc>
          <w:tcPr>
            <w:tcW w:w="2031" w:type="pct"/>
            <w:vAlign w:val="center"/>
          </w:tcPr>
          <w:p w14:paraId="51DCFE4C"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易燃气体</w:t>
            </w:r>
          </w:p>
        </w:tc>
        <w:tc>
          <w:tcPr>
            <w:tcW w:w="1484" w:type="pct"/>
            <w:vAlign w:val="center"/>
          </w:tcPr>
          <w:p w14:paraId="2614798F"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W2</w:t>
            </w:r>
          </w:p>
        </w:tc>
        <w:tc>
          <w:tcPr>
            <w:tcW w:w="1485" w:type="pct"/>
            <w:vAlign w:val="center"/>
          </w:tcPr>
          <w:p w14:paraId="7A883584"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1.5</w:t>
            </w:r>
          </w:p>
        </w:tc>
      </w:tr>
      <w:tr w:rsidR="00DA6CBD" w:rsidRPr="00B70E5D" w14:paraId="09F98A5E" w14:textId="77777777" w:rsidTr="00F37BD0">
        <w:trPr>
          <w:trHeight w:val="454"/>
          <w:jc w:val="center"/>
        </w:trPr>
        <w:tc>
          <w:tcPr>
            <w:tcW w:w="2031" w:type="pct"/>
            <w:vAlign w:val="center"/>
          </w:tcPr>
          <w:p w14:paraId="23B54A28"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气溶胶</w:t>
            </w:r>
          </w:p>
        </w:tc>
        <w:tc>
          <w:tcPr>
            <w:tcW w:w="1484" w:type="pct"/>
            <w:vAlign w:val="center"/>
          </w:tcPr>
          <w:p w14:paraId="7CEAB7BF"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W3</w:t>
            </w:r>
          </w:p>
        </w:tc>
        <w:tc>
          <w:tcPr>
            <w:tcW w:w="1485" w:type="pct"/>
            <w:vAlign w:val="center"/>
          </w:tcPr>
          <w:p w14:paraId="539804B6"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5051FD7C" w14:textId="77777777" w:rsidTr="00F37BD0">
        <w:trPr>
          <w:trHeight w:val="454"/>
          <w:jc w:val="center"/>
        </w:trPr>
        <w:tc>
          <w:tcPr>
            <w:tcW w:w="2031" w:type="pct"/>
            <w:vAlign w:val="center"/>
          </w:tcPr>
          <w:p w14:paraId="453E003B"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氧化性气体</w:t>
            </w:r>
          </w:p>
        </w:tc>
        <w:tc>
          <w:tcPr>
            <w:tcW w:w="1484" w:type="pct"/>
            <w:vAlign w:val="center"/>
          </w:tcPr>
          <w:p w14:paraId="769BA73B"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W4</w:t>
            </w:r>
          </w:p>
        </w:tc>
        <w:tc>
          <w:tcPr>
            <w:tcW w:w="1485" w:type="pct"/>
            <w:vAlign w:val="center"/>
          </w:tcPr>
          <w:p w14:paraId="4C6B6D6E"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35948355" w14:textId="77777777" w:rsidTr="00F37BD0">
        <w:trPr>
          <w:trHeight w:val="454"/>
          <w:jc w:val="center"/>
        </w:trPr>
        <w:tc>
          <w:tcPr>
            <w:tcW w:w="2031" w:type="pct"/>
            <w:vMerge w:val="restart"/>
            <w:vAlign w:val="center"/>
          </w:tcPr>
          <w:p w14:paraId="747666CB"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易燃液体</w:t>
            </w:r>
          </w:p>
        </w:tc>
        <w:tc>
          <w:tcPr>
            <w:tcW w:w="1484" w:type="pct"/>
            <w:vAlign w:val="center"/>
          </w:tcPr>
          <w:p w14:paraId="7D527766"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W5.1</w:t>
            </w:r>
          </w:p>
        </w:tc>
        <w:tc>
          <w:tcPr>
            <w:tcW w:w="1485" w:type="pct"/>
            <w:vAlign w:val="center"/>
          </w:tcPr>
          <w:p w14:paraId="5FBB756B"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1.5</w:t>
            </w:r>
          </w:p>
        </w:tc>
      </w:tr>
      <w:tr w:rsidR="00DA6CBD" w:rsidRPr="00B70E5D" w14:paraId="617AF600" w14:textId="77777777" w:rsidTr="00F37BD0">
        <w:trPr>
          <w:trHeight w:val="454"/>
          <w:jc w:val="center"/>
        </w:trPr>
        <w:tc>
          <w:tcPr>
            <w:tcW w:w="2031" w:type="pct"/>
            <w:vMerge/>
            <w:vAlign w:val="center"/>
          </w:tcPr>
          <w:p w14:paraId="1D7F1837"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2FD0C2A2"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W5.2</w:t>
            </w:r>
          </w:p>
        </w:tc>
        <w:tc>
          <w:tcPr>
            <w:tcW w:w="1485" w:type="pct"/>
            <w:vAlign w:val="center"/>
          </w:tcPr>
          <w:p w14:paraId="76C793B8"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353428C6" w14:textId="77777777" w:rsidTr="00F37BD0">
        <w:trPr>
          <w:trHeight w:val="454"/>
          <w:jc w:val="center"/>
        </w:trPr>
        <w:tc>
          <w:tcPr>
            <w:tcW w:w="2031" w:type="pct"/>
            <w:vMerge/>
            <w:vAlign w:val="center"/>
          </w:tcPr>
          <w:p w14:paraId="453C3717"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321A4612"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W5.3</w:t>
            </w:r>
          </w:p>
        </w:tc>
        <w:tc>
          <w:tcPr>
            <w:tcW w:w="1485" w:type="pct"/>
            <w:vAlign w:val="center"/>
          </w:tcPr>
          <w:p w14:paraId="34FEFCC7"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08FF59D1" w14:textId="77777777" w:rsidTr="00F37BD0">
        <w:trPr>
          <w:trHeight w:val="454"/>
          <w:jc w:val="center"/>
        </w:trPr>
        <w:tc>
          <w:tcPr>
            <w:tcW w:w="2031" w:type="pct"/>
            <w:vMerge/>
            <w:vAlign w:val="center"/>
          </w:tcPr>
          <w:p w14:paraId="2D0CFC89"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6640EDFB"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W5.4</w:t>
            </w:r>
          </w:p>
        </w:tc>
        <w:tc>
          <w:tcPr>
            <w:tcW w:w="1485" w:type="pct"/>
            <w:vAlign w:val="center"/>
          </w:tcPr>
          <w:p w14:paraId="63F6AAB2"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12ACBD55" w14:textId="77777777" w:rsidTr="00F37BD0">
        <w:trPr>
          <w:trHeight w:val="454"/>
          <w:jc w:val="center"/>
        </w:trPr>
        <w:tc>
          <w:tcPr>
            <w:tcW w:w="2031" w:type="pct"/>
            <w:vMerge w:val="restart"/>
            <w:vAlign w:val="center"/>
          </w:tcPr>
          <w:p w14:paraId="472550A9"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自反应物质和混合物</w:t>
            </w:r>
          </w:p>
        </w:tc>
        <w:tc>
          <w:tcPr>
            <w:tcW w:w="1484" w:type="pct"/>
            <w:vAlign w:val="center"/>
          </w:tcPr>
          <w:p w14:paraId="7D9443E6"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W6.1</w:t>
            </w:r>
          </w:p>
        </w:tc>
        <w:tc>
          <w:tcPr>
            <w:tcW w:w="1485" w:type="pct"/>
            <w:vAlign w:val="center"/>
          </w:tcPr>
          <w:p w14:paraId="3BFDCCF6"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1.5</w:t>
            </w:r>
          </w:p>
        </w:tc>
      </w:tr>
      <w:tr w:rsidR="00DA6CBD" w:rsidRPr="00B70E5D" w14:paraId="52116838" w14:textId="77777777" w:rsidTr="00F37BD0">
        <w:trPr>
          <w:trHeight w:val="454"/>
          <w:jc w:val="center"/>
        </w:trPr>
        <w:tc>
          <w:tcPr>
            <w:tcW w:w="2031" w:type="pct"/>
            <w:vMerge/>
            <w:vAlign w:val="center"/>
          </w:tcPr>
          <w:p w14:paraId="07E80FB1"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6CAEBA69"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W6.2</w:t>
            </w:r>
          </w:p>
        </w:tc>
        <w:tc>
          <w:tcPr>
            <w:tcW w:w="1485" w:type="pct"/>
            <w:vAlign w:val="center"/>
          </w:tcPr>
          <w:p w14:paraId="0632486E"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0D673F55" w14:textId="77777777" w:rsidTr="00F37BD0">
        <w:trPr>
          <w:trHeight w:val="454"/>
          <w:jc w:val="center"/>
        </w:trPr>
        <w:tc>
          <w:tcPr>
            <w:tcW w:w="2031" w:type="pct"/>
            <w:vMerge w:val="restart"/>
            <w:vAlign w:val="center"/>
          </w:tcPr>
          <w:p w14:paraId="00D81865"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有机过氧化物</w:t>
            </w:r>
          </w:p>
        </w:tc>
        <w:tc>
          <w:tcPr>
            <w:tcW w:w="1484" w:type="pct"/>
            <w:vAlign w:val="center"/>
          </w:tcPr>
          <w:p w14:paraId="7D2C8B51"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W7.1</w:t>
            </w:r>
          </w:p>
        </w:tc>
        <w:tc>
          <w:tcPr>
            <w:tcW w:w="1485" w:type="pct"/>
            <w:vAlign w:val="center"/>
          </w:tcPr>
          <w:p w14:paraId="30E99E36"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1.5</w:t>
            </w:r>
          </w:p>
        </w:tc>
      </w:tr>
      <w:tr w:rsidR="00DA6CBD" w:rsidRPr="00B70E5D" w14:paraId="70B3E38C" w14:textId="77777777" w:rsidTr="00F37BD0">
        <w:trPr>
          <w:trHeight w:val="454"/>
          <w:jc w:val="center"/>
        </w:trPr>
        <w:tc>
          <w:tcPr>
            <w:tcW w:w="2031" w:type="pct"/>
            <w:vMerge/>
            <w:vAlign w:val="center"/>
          </w:tcPr>
          <w:p w14:paraId="4CF55ED1"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7C4367F1"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W7.2</w:t>
            </w:r>
          </w:p>
        </w:tc>
        <w:tc>
          <w:tcPr>
            <w:tcW w:w="1485" w:type="pct"/>
            <w:vAlign w:val="center"/>
          </w:tcPr>
          <w:p w14:paraId="40F77798"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6575F49F" w14:textId="77777777" w:rsidTr="00F37BD0">
        <w:trPr>
          <w:trHeight w:val="454"/>
          <w:jc w:val="center"/>
        </w:trPr>
        <w:tc>
          <w:tcPr>
            <w:tcW w:w="2031" w:type="pct"/>
            <w:vAlign w:val="center"/>
          </w:tcPr>
          <w:p w14:paraId="402D7030"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自燃液体和自燃固体</w:t>
            </w:r>
          </w:p>
        </w:tc>
        <w:tc>
          <w:tcPr>
            <w:tcW w:w="1484" w:type="pct"/>
            <w:vAlign w:val="center"/>
          </w:tcPr>
          <w:p w14:paraId="2A35C4DE"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W8</w:t>
            </w:r>
          </w:p>
        </w:tc>
        <w:tc>
          <w:tcPr>
            <w:tcW w:w="1485" w:type="pct"/>
            <w:vAlign w:val="center"/>
          </w:tcPr>
          <w:p w14:paraId="6BCE53E9"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60CB6627" w14:textId="77777777" w:rsidTr="00F37BD0">
        <w:trPr>
          <w:trHeight w:val="454"/>
          <w:jc w:val="center"/>
        </w:trPr>
        <w:tc>
          <w:tcPr>
            <w:tcW w:w="2031" w:type="pct"/>
            <w:vMerge w:val="restart"/>
            <w:vAlign w:val="center"/>
          </w:tcPr>
          <w:p w14:paraId="79367603"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氧化性固体和液体</w:t>
            </w:r>
          </w:p>
        </w:tc>
        <w:tc>
          <w:tcPr>
            <w:tcW w:w="1484" w:type="pct"/>
            <w:vAlign w:val="center"/>
          </w:tcPr>
          <w:p w14:paraId="395A53C4"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W9.1</w:t>
            </w:r>
          </w:p>
        </w:tc>
        <w:tc>
          <w:tcPr>
            <w:tcW w:w="1485" w:type="pct"/>
            <w:vAlign w:val="center"/>
          </w:tcPr>
          <w:p w14:paraId="594C57A6"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0555ADBF" w14:textId="77777777" w:rsidTr="00F37BD0">
        <w:trPr>
          <w:trHeight w:val="454"/>
          <w:jc w:val="center"/>
        </w:trPr>
        <w:tc>
          <w:tcPr>
            <w:tcW w:w="2031" w:type="pct"/>
            <w:vMerge/>
            <w:vAlign w:val="center"/>
          </w:tcPr>
          <w:p w14:paraId="761AC0C1"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p>
        </w:tc>
        <w:tc>
          <w:tcPr>
            <w:tcW w:w="1484" w:type="pct"/>
            <w:vAlign w:val="center"/>
          </w:tcPr>
          <w:p w14:paraId="7B619D1A"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W9.2</w:t>
            </w:r>
          </w:p>
        </w:tc>
        <w:tc>
          <w:tcPr>
            <w:tcW w:w="1485" w:type="pct"/>
            <w:vAlign w:val="center"/>
          </w:tcPr>
          <w:p w14:paraId="6AD4EB59"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16EC7460" w14:textId="77777777" w:rsidTr="00F37BD0">
        <w:trPr>
          <w:trHeight w:val="454"/>
          <w:jc w:val="center"/>
        </w:trPr>
        <w:tc>
          <w:tcPr>
            <w:tcW w:w="2031" w:type="pct"/>
            <w:vAlign w:val="center"/>
          </w:tcPr>
          <w:p w14:paraId="42F727F7"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易燃固体</w:t>
            </w:r>
          </w:p>
        </w:tc>
        <w:tc>
          <w:tcPr>
            <w:tcW w:w="1484" w:type="pct"/>
            <w:vAlign w:val="center"/>
          </w:tcPr>
          <w:p w14:paraId="1EC515AF"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W10</w:t>
            </w:r>
          </w:p>
        </w:tc>
        <w:tc>
          <w:tcPr>
            <w:tcW w:w="1485" w:type="pct"/>
            <w:vAlign w:val="center"/>
          </w:tcPr>
          <w:p w14:paraId="09DDA415"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r w:rsidR="00DA6CBD" w:rsidRPr="00B70E5D" w14:paraId="3310D989" w14:textId="77777777" w:rsidTr="00F37BD0">
        <w:trPr>
          <w:trHeight w:val="454"/>
          <w:jc w:val="center"/>
        </w:trPr>
        <w:tc>
          <w:tcPr>
            <w:tcW w:w="2031" w:type="pct"/>
            <w:vAlign w:val="center"/>
          </w:tcPr>
          <w:p w14:paraId="083949F1"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遇水放出易燃气体的物质和混合物</w:t>
            </w:r>
          </w:p>
        </w:tc>
        <w:tc>
          <w:tcPr>
            <w:tcW w:w="1484" w:type="pct"/>
            <w:vAlign w:val="center"/>
          </w:tcPr>
          <w:p w14:paraId="18D64578"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W11</w:t>
            </w:r>
          </w:p>
        </w:tc>
        <w:tc>
          <w:tcPr>
            <w:tcW w:w="1485" w:type="pct"/>
            <w:vAlign w:val="center"/>
          </w:tcPr>
          <w:p w14:paraId="6F33D8CB" w14:textId="77777777" w:rsidR="00DA6CBD" w:rsidRPr="00B70E5D" w:rsidRDefault="00DA6CBD" w:rsidP="00A97205">
            <w:pPr>
              <w:spacing w:after="0" w:line="240" w:lineRule="auto"/>
              <w:ind w:leftChars="-50" w:left="-110" w:rightChars="-50" w:right="-110"/>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p>
        </w:tc>
      </w:tr>
    </w:tbl>
    <w:p w14:paraId="287624ED" w14:textId="77777777" w:rsidR="00DA6CBD" w:rsidRDefault="00DA6CBD" w:rsidP="00DA6CBD">
      <w:pPr>
        <w:pStyle w:val="11"/>
        <w:adjustRightInd w:val="0"/>
        <w:snapToGrid w:val="0"/>
        <w:ind w:firstLine="560"/>
      </w:pPr>
      <w:r>
        <w:rPr>
          <w:rFonts w:hint="eastAsia"/>
        </w:rPr>
        <w:t>（</w:t>
      </w:r>
      <w:r>
        <w:rPr>
          <w:rFonts w:hint="eastAsia"/>
        </w:rPr>
        <w:t>4</w:t>
      </w:r>
      <w:r>
        <w:rPr>
          <w:rFonts w:hint="eastAsia"/>
        </w:rPr>
        <w:t>）校正系数α的取值</w:t>
      </w:r>
    </w:p>
    <w:p w14:paraId="57736EDD" w14:textId="47861D07" w:rsidR="00DA6CBD" w:rsidRDefault="00DA6CBD" w:rsidP="00DA6CBD">
      <w:pPr>
        <w:pStyle w:val="11"/>
        <w:adjustRightInd w:val="0"/>
        <w:snapToGrid w:val="0"/>
        <w:ind w:firstLine="560"/>
      </w:pPr>
      <w:r>
        <w:rPr>
          <w:rFonts w:hint="eastAsia"/>
        </w:rPr>
        <w:t>根据危险化学品重大危险源的厂区边界向外扩展</w:t>
      </w:r>
      <w:r>
        <w:rPr>
          <w:rFonts w:hint="eastAsia"/>
        </w:rPr>
        <w:t>500m</w:t>
      </w:r>
      <w:r>
        <w:rPr>
          <w:rFonts w:hint="eastAsia"/>
        </w:rPr>
        <w:t>范围内常住人口数量，按照表</w:t>
      </w:r>
      <w:r>
        <w:rPr>
          <w:rFonts w:hint="eastAsia"/>
        </w:rPr>
        <w:t>2.</w:t>
      </w:r>
      <w:r w:rsidR="009F2839">
        <w:rPr>
          <w:rFonts w:hint="eastAsia"/>
        </w:rPr>
        <w:t>2</w:t>
      </w:r>
      <w:r>
        <w:rPr>
          <w:rFonts w:hint="eastAsia"/>
        </w:rPr>
        <w:t>-</w:t>
      </w:r>
      <w:r w:rsidR="00F37BD0">
        <w:rPr>
          <w:rFonts w:hint="eastAsia"/>
        </w:rPr>
        <w:t>9</w:t>
      </w:r>
      <w:r>
        <w:rPr>
          <w:rFonts w:hint="eastAsia"/>
        </w:rPr>
        <w:t>设定暴露人员校正系数α值。</w:t>
      </w:r>
    </w:p>
    <w:p w14:paraId="0270FB2A" w14:textId="4D219E5C" w:rsidR="00DA6CBD" w:rsidRDefault="00DA6CBD" w:rsidP="00DA6CBD">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B70E5D">
        <w:rPr>
          <w:rFonts w:ascii="黑体" w:eastAsia="黑体" w:hAnsi="黑体" w:hint="eastAsia"/>
          <w:sz w:val="24"/>
        </w:rPr>
        <w:lastRenderedPageBreak/>
        <w:t>表</w:t>
      </w:r>
      <w:r w:rsidRPr="007B084B">
        <w:rPr>
          <w:rFonts w:eastAsia="黑体" w:cs="Times New Roman"/>
          <w:sz w:val="24"/>
        </w:rPr>
        <w:t>2.</w:t>
      </w:r>
      <w:r w:rsidR="009F2839">
        <w:rPr>
          <w:rFonts w:eastAsia="黑体" w:cs="Times New Roman" w:hint="eastAsia"/>
          <w:sz w:val="24"/>
        </w:rPr>
        <w:t>2</w:t>
      </w:r>
      <w:r w:rsidRPr="007B084B">
        <w:rPr>
          <w:rFonts w:eastAsia="黑体" w:cs="Times New Roman"/>
          <w:sz w:val="24"/>
        </w:rPr>
        <w:t>-</w:t>
      </w:r>
      <w:r w:rsidR="00F37BD0">
        <w:rPr>
          <w:rFonts w:eastAsia="黑体" w:cs="Times New Roman" w:hint="eastAsia"/>
          <w:sz w:val="24"/>
        </w:rPr>
        <w:t>9</w:t>
      </w:r>
      <w:r w:rsidRPr="00B70E5D">
        <w:rPr>
          <w:rFonts w:ascii="黑体" w:eastAsia="黑体" w:hAnsi="黑体" w:hint="eastAsia"/>
          <w:sz w:val="24"/>
        </w:rPr>
        <w:t xml:space="preserve"> </w:t>
      </w:r>
      <w:r>
        <w:rPr>
          <w:rFonts w:ascii="黑体" w:eastAsia="黑体" w:hAnsi="黑体" w:hint="eastAsia"/>
          <w:sz w:val="24"/>
        </w:rPr>
        <w:t xml:space="preserve"> </w:t>
      </w:r>
      <w:r w:rsidRPr="00B70E5D">
        <w:rPr>
          <w:rFonts w:ascii="黑体" w:eastAsia="黑体" w:hAnsi="黑体" w:hint="eastAsia"/>
          <w:sz w:val="24"/>
        </w:rPr>
        <w:t>暴露人员校正系数α取值表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12"/>
        <w:gridCol w:w="4462"/>
      </w:tblGrid>
      <w:tr w:rsidR="00DA6CBD" w:rsidRPr="00B70E5D" w14:paraId="1EA97C83" w14:textId="77777777" w:rsidTr="00F37BD0">
        <w:trPr>
          <w:trHeight w:val="454"/>
          <w:jc w:val="center"/>
        </w:trPr>
        <w:tc>
          <w:tcPr>
            <w:tcW w:w="2568" w:type="pct"/>
            <w:vAlign w:val="center"/>
          </w:tcPr>
          <w:p w14:paraId="43603CCB"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厂外可能暴露人员数量</w:t>
            </w:r>
          </w:p>
        </w:tc>
        <w:tc>
          <w:tcPr>
            <w:tcW w:w="2432" w:type="pct"/>
            <w:vAlign w:val="center"/>
          </w:tcPr>
          <w:p w14:paraId="5E091CFA"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校正系数α</w:t>
            </w:r>
          </w:p>
        </w:tc>
      </w:tr>
      <w:tr w:rsidR="00DA6CBD" w:rsidRPr="00B70E5D" w14:paraId="7D93127E" w14:textId="77777777" w:rsidTr="00F37BD0">
        <w:trPr>
          <w:trHeight w:val="454"/>
          <w:jc w:val="center"/>
        </w:trPr>
        <w:tc>
          <w:tcPr>
            <w:tcW w:w="2568" w:type="pct"/>
            <w:vAlign w:val="center"/>
          </w:tcPr>
          <w:p w14:paraId="671A7153"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100</w:t>
            </w:r>
            <w:r w:rsidRPr="00B70E5D">
              <w:rPr>
                <w:rFonts w:ascii="Times New Roman" w:eastAsia="宋体" w:hAnsi="Times New Roman" w:cs="宋体" w:hint="eastAsia"/>
                <w:sz w:val="21"/>
                <w:szCs w:val="21"/>
                <w14:ligatures w14:val="none"/>
              </w:rPr>
              <w:t>人以上</w:t>
            </w:r>
          </w:p>
        </w:tc>
        <w:tc>
          <w:tcPr>
            <w:tcW w:w="2432" w:type="pct"/>
            <w:vAlign w:val="center"/>
          </w:tcPr>
          <w:p w14:paraId="7C7A5EC8"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2.0</w:t>
            </w:r>
          </w:p>
        </w:tc>
      </w:tr>
      <w:tr w:rsidR="00DA6CBD" w:rsidRPr="00B70E5D" w14:paraId="35DCB818" w14:textId="77777777" w:rsidTr="00F37BD0">
        <w:trPr>
          <w:trHeight w:val="454"/>
          <w:jc w:val="center"/>
        </w:trPr>
        <w:tc>
          <w:tcPr>
            <w:tcW w:w="2568" w:type="pct"/>
            <w:vAlign w:val="center"/>
          </w:tcPr>
          <w:p w14:paraId="0E396516"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50</w:t>
            </w:r>
            <w:r w:rsidRPr="00B70E5D">
              <w:rPr>
                <w:rFonts w:ascii="Times New Roman" w:eastAsia="宋体" w:hAnsi="Times New Roman" w:cs="宋体" w:hint="eastAsia"/>
                <w:sz w:val="21"/>
                <w:szCs w:val="21"/>
                <w14:ligatures w14:val="none"/>
              </w:rPr>
              <w:t>人～</w:t>
            </w:r>
            <w:r w:rsidRPr="00B70E5D">
              <w:rPr>
                <w:rFonts w:ascii="Times New Roman" w:eastAsia="宋体" w:hAnsi="Times New Roman" w:cs="宋体" w:hint="eastAsia"/>
                <w:sz w:val="21"/>
                <w:szCs w:val="21"/>
                <w14:ligatures w14:val="none"/>
              </w:rPr>
              <w:t>99</w:t>
            </w:r>
            <w:r w:rsidRPr="00B70E5D">
              <w:rPr>
                <w:rFonts w:ascii="Times New Roman" w:eastAsia="宋体" w:hAnsi="Times New Roman" w:cs="宋体" w:hint="eastAsia"/>
                <w:sz w:val="21"/>
                <w:szCs w:val="21"/>
                <w14:ligatures w14:val="none"/>
              </w:rPr>
              <w:t>人</w:t>
            </w:r>
          </w:p>
        </w:tc>
        <w:tc>
          <w:tcPr>
            <w:tcW w:w="2432" w:type="pct"/>
            <w:vAlign w:val="center"/>
          </w:tcPr>
          <w:p w14:paraId="4AE7B377"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1.5</w:t>
            </w:r>
          </w:p>
        </w:tc>
      </w:tr>
      <w:tr w:rsidR="00DA6CBD" w:rsidRPr="00B70E5D" w14:paraId="139D4F6E" w14:textId="77777777" w:rsidTr="00F37BD0">
        <w:trPr>
          <w:trHeight w:val="454"/>
          <w:jc w:val="center"/>
        </w:trPr>
        <w:tc>
          <w:tcPr>
            <w:tcW w:w="2568" w:type="pct"/>
            <w:vAlign w:val="center"/>
          </w:tcPr>
          <w:p w14:paraId="6F8F3EB7"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30</w:t>
            </w:r>
            <w:r w:rsidRPr="00B70E5D">
              <w:rPr>
                <w:rFonts w:ascii="Times New Roman" w:eastAsia="宋体" w:hAnsi="Times New Roman" w:cs="宋体" w:hint="eastAsia"/>
                <w:sz w:val="21"/>
                <w:szCs w:val="21"/>
                <w14:ligatures w14:val="none"/>
              </w:rPr>
              <w:t>人～</w:t>
            </w:r>
            <w:r w:rsidRPr="00B70E5D">
              <w:rPr>
                <w:rFonts w:ascii="Times New Roman" w:eastAsia="宋体" w:hAnsi="Times New Roman" w:cs="宋体" w:hint="eastAsia"/>
                <w:sz w:val="21"/>
                <w:szCs w:val="21"/>
                <w14:ligatures w14:val="none"/>
              </w:rPr>
              <w:t>49</w:t>
            </w:r>
            <w:r w:rsidRPr="00B70E5D">
              <w:rPr>
                <w:rFonts w:ascii="Times New Roman" w:eastAsia="宋体" w:hAnsi="Times New Roman" w:cs="宋体" w:hint="eastAsia"/>
                <w:sz w:val="21"/>
                <w:szCs w:val="21"/>
                <w14:ligatures w14:val="none"/>
              </w:rPr>
              <w:t>人</w:t>
            </w:r>
          </w:p>
        </w:tc>
        <w:tc>
          <w:tcPr>
            <w:tcW w:w="2432" w:type="pct"/>
            <w:vAlign w:val="center"/>
          </w:tcPr>
          <w:p w14:paraId="6565F60D"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1.2</w:t>
            </w:r>
          </w:p>
        </w:tc>
      </w:tr>
      <w:tr w:rsidR="00DA6CBD" w:rsidRPr="00B70E5D" w14:paraId="2CD9B42D" w14:textId="77777777" w:rsidTr="00F37BD0">
        <w:trPr>
          <w:trHeight w:val="454"/>
          <w:jc w:val="center"/>
        </w:trPr>
        <w:tc>
          <w:tcPr>
            <w:tcW w:w="2568" w:type="pct"/>
            <w:vAlign w:val="center"/>
          </w:tcPr>
          <w:p w14:paraId="14FCE85C"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w:t>
            </w:r>
            <w:r w:rsidRPr="00B70E5D">
              <w:rPr>
                <w:rFonts w:ascii="Times New Roman" w:eastAsia="宋体" w:hAnsi="Times New Roman" w:cs="宋体" w:hint="eastAsia"/>
                <w:sz w:val="21"/>
                <w:szCs w:val="21"/>
                <w14:ligatures w14:val="none"/>
              </w:rPr>
              <w:t>～</w:t>
            </w:r>
            <w:r w:rsidRPr="00B70E5D">
              <w:rPr>
                <w:rFonts w:ascii="Times New Roman" w:eastAsia="宋体" w:hAnsi="Times New Roman" w:cs="宋体" w:hint="eastAsia"/>
                <w:sz w:val="21"/>
                <w:szCs w:val="21"/>
                <w14:ligatures w14:val="none"/>
              </w:rPr>
              <w:t>29</w:t>
            </w:r>
            <w:r w:rsidRPr="00B70E5D">
              <w:rPr>
                <w:rFonts w:ascii="Times New Roman" w:eastAsia="宋体" w:hAnsi="Times New Roman" w:cs="宋体" w:hint="eastAsia"/>
                <w:sz w:val="21"/>
                <w:szCs w:val="21"/>
                <w14:ligatures w14:val="none"/>
              </w:rPr>
              <w:t>人</w:t>
            </w:r>
          </w:p>
        </w:tc>
        <w:tc>
          <w:tcPr>
            <w:tcW w:w="2432" w:type="pct"/>
            <w:vAlign w:val="center"/>
          </w:tcPr>
          <w:p w14:paraId="456ACA25"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1.0</w:t>
            </w:r>
          </w:p>
        </w:tc>
      </w:tr>
      <w:tr w:rsidR="00DA6CBD" w:rsidRPr="00B70E5D" w14:paraId="31727C4D" w14:textId="77777777" w:rsidTr="00F37BD0">
        <w:trPr>
          <w:trHeight w:val="454"/>
          <w:jc w:val="center"/>
        </w:trPr>
        <w:tc>
          <w:tcPr>
            <w:tcW w:w="2568" w:type="pct"/>
            <w:vAlign w:val="center"/>
          </w:tcPr>
          <w:p w14:paraId="36E1E7CF"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0</w:t>
            </w:r>
            <w:r w:rsidRPr="00B70E5D">
              <w:rPr>
                <w:rFonts w:ascii="Times New Roman" w:eastAsia="宋体" w:hAnsi="Times New Roman" w:cs="宋体" w:hint="eastAsia"/>
                <w:sz w:val="21"/>
                <w:szCs w:val="21"/>
                <w14:ligatures w14:val="none"/>
              </w:rPr>
              <w:t>人</w:t>
            </w:r>
          </w:p>
        </w:tc>
        <w:tc>
          <w:tcPr>
            <w:tcW w:w="2432" w:type="pct"/>
            <w:vAlign w:val="center"/>
          </w:tcPr>
          <w:p w14:paraId="1386B24A"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0.5</w:t>
            </w:r>
          </w:p>
        </w:tc>
      </w:tr>
    </w:tbl>
    <w:p w14:paraId="10177163" w14:textId="77777777" w:rsidR="00DA6CBD" w:rsidRDefault="00DA6CBD" w:rsidP="00DA6CBD">
      <w:pPr>
        <w:pStyle w:val="11"/>
        <w:adjustRightInd w:val="0"/>
        <w:snapToGrid w:val="0"/>
        <w:ind w:firstLine="560"/>
      </w:pPr>
      <w:r>
        <w:rPr>
          <w:rFonts w:hint="eastAsia"/>
        </w:rPr>
        <w:t>（</w:t>
      </w:r>
      <w:r>
        <w:rPr>
          <w:rFonts w:hint="eastAsia"/>
        </w:rPr>
        <w:t>5</w:t>
      </w:r>
      <w:r>
        <w:rPr>
          <w:rFonts w:hint="eastAsia"/>
        </w:rPr>
        <w:t>）重大危险源分级标准</w:t>
      </w:r>
    </w:p>
    <w:p w14:paraId="6E65AD84" w14:textId="61120CEC" w:rsidR="00DA6CBD" w:rsidRDefault="00DA6CBD" w:rsidP="00DA6CBD">
      <w:pPr>
        <w:pStyle w:val="11"/>
        <w:adjustRightInd w:val="0"/>
        <w:snapToGrid w:val="0"/>
        <w:ind w:firstLine="560"/>
      </w:pPr>
      <w:r>
        <w:rPr>
          <w:rFonts w:hint="eastAsia"/>
        </w:rPr>
        <w:t>根据计算出来的</w:t>
      </w:r>
      <w:r>
        <w:rPr>
          <w:rFonts w:hint="eastAsia"/>
        </w:rPr>
        <w:t>R</w:t>
      </w:r>
      <w:r>
        <w:rPr>
          <w:rFonts w:hint="eastAsia"/>
        </w:rPr>
        <w:t>值，按表</w:t>
      </w:r>
      <w:r>
        <w:rPr>
          <w:rFonts w:hint="eastAsia"/>
        </w:rPr>
        <w:t>2.</w:t>
      </w:r>
      <w:r w:rsidR="009F2839">
        <w:rPr>
          <w:rFonts w:hint="eastAsia"/>
        </w:rPr>
        <w:t>2</w:t>
      </w:r>
      <w:r>
        <w:rPr>
          <w:rFonts w:hint="eastAsia"/>
        </w:rPr>
        <w:t>-</w:t>
      </w:r>
      <w:r w:rsidR="00F37BD0">
        <w:rPr>
          <w:rFonts w:hint="eastAsia"/>
        </w:rPr>
        <w:t>10</w:t>
      </w:r>
      <w:r>
        <w:rPr>
          <w:rFonts w:hint="eastAsia"/>
        </w:rPr>
        <w:t>确定危险化学品重大危险源的级别。</w:t>
      </w:r>
    </w:p>
    <w:p w14:paraId="4DBE96E4" w14:textId="1935DE72" w:rsidR="00DA6CBD" w:rsidRDefault="00DA6CBD" w:rsidP="00DA6CBD">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B70E5D">
        <w:rPr>
          <w:rFonts w:ascii="黑体" w:eastAsia="黑体" w:hAnsi="黑体" w:hint="eastAsia"/>
          <w:sz w:val="24"/>
        </w:rPr>
        <w:t>表</w:t>
      </w:r>
      <w:r w:rsidRPr="007B084B">
        <w:rPr>
          <w:rFonts w:eastAsia="黑体" w:cs="Times New Roman"/>
          <w:sz w:val="24"/>
        </w:rPr>
        <w:t>2.</w:t>
      </w:r>
      <w:r w:rsidR="009F2839">
        <w:rPr>
          <w:rFonts w:eastAsia="黑体" w:cs="Times New Roman" w:hint="eastAsia"/>
          <w:sz w:val="24"/>
        </w:rPr>
        <w:t>2</w:t>
      </w:r>
      <w:r w:rsidRPr="007B084B">
        <w:rPr>
          <w:rFonts w:eastAsia="黑体" w:cs="Times New Roman"/>
          <w:sz w:val="24"/>
        </w:rPr>
        <w:t>-</w:t>
      </w:r>
      <w:r w:rsidR="00F37BD0">
        <w:rPr>
          <w:rFonts w:eastAsia="黑体" w:cs="Times New Roman" w:hint="eastAsia"/>
          <w:sz w:val="24"/>
        </w:rPr>
        <w:t>10</w:t>
      </w:r>
      <w:r>
        <w:rPr>
          <w:rFonts w:ascii="黑体" w:eastAsia="黑体" w:hAnsi="黑体" w:hint="eastAsia"/>
          <w:sz w:val="24"/>
        </w:rPr>
        <w:t xml:space="preserve">  </w:t>
      </w:r>
      <w:r w:rsidRPr="00B70E5D">
        <w:rPr>
          <w:rFonts w:ascii="黑体" w:eastAsia="黑体" w:hAnsi="黑体" w:hint="eastAsia"/>
          <w:sz w:val="24"/>
        </w:rPr>
        <w:t>重大危险源级别和R值的对应关系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8"/>
        <w:gridCol w:w="4466"/>
      </w:tblGrid>
      <w:tr w:rsidR="00DA6CBD" w:rsidRPr="00B70E5D" w14:paraId="157B8963" w14:textId="77777777" w:rsidTr="00F37BD0">
        <w:trPr>
          <w:trHeight w:val="454"/>
          <w:jc w:val="center"/>
        </w:trPr>
        <w:tc>
          <w:tcPr>
            <w:tcW w:w="2566" w:type="pct"/>
            <w:vAlign w:val="center"/>
          </w:tcPr>
          <w:p w14:paraId="23AF7F13"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重大危险源级别</w:t>
            </w:r>
          </w:p>
        </w:tc>
        <w:tc>
          <w:tcPr>
            <w:tcW w:w="2434" w:type="pct"/>
            <w:vAlign w:val="center"/>
          </w:tcPr>
          <w:p w14:paraId="1EAAB201"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i/>
                <w:sz w:val="21"/>
                <w:szCs w:val="21"/>
                <w14:ligatures w14:val="none"/>
              </w:rPr>
              <w:t>R</w:t>
            </w:r>
            <w:r w:rsidRPr="00B70E5D">
              <w:rPr>
                <w:rFonts w:ascii="Times New Roman" w:eastAsia="宋体" w:hAnsi="Times New Roman" w:cs="宋体" w:hint="eastAsia"/>
                <w:sz w:val="21"/>
                <w:szCs w:val="21"/>
                <w14:ligatures w14:val="none"/>
              </w:rPr>
              <w:t>值</w:t>
            </w:r>
          </w:p>
        </w:tc>
      </w:tr>
      <w:tr w:rsidR="00DA6CBD" w:rsidRPr="00B70E5D" w14:paraId="72DAF5CD" w14:textId="77777777" w:rsidTr="00F37BD0">
        <w:trPr>
          <w:trHeight w:val="454"/>
          <w:jc w:val="center"/>
        </w:trPr>
        <w:tc>
          <w:tcPr>
            <w:tcW w:w="2566" w:type="pct"/>
            <w:vAlign w:val="center"/>
          </w:tcPr>
          <w:p w14:paraId="3F525735"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一级</w:t>
            </w:r>
          </w:p>
        </w:tc>
        <w:tc>
          <w:tcPr>
            <w:tcW w:w="2434" w:type="pct"/>
            <w:vAlign w:val="center"/>
          </w:tcPr>
          <w:p w14:paraId="54E86797" w14:textId="77777777" w:rsidR="00DA6CBD" w:rsidRPr="00B70E5D" w:rsidRDefault="00DA6CBD" w:rsidP="00A97205">
            <w:pPr>
              <w:spacing w:after="0" w:line="240" w:lineRule="auto"/>
              <w:jc w:val="center"/>
              <w:rPr>
                <w:rFonts w:ascii="Times New Roman" w:eastAsia="宋体" w:hAnsi="Times New Roman" w:cs="宋体"/>
                <w:i/>
                <w:sz w:val="21"/>
                <w:szCs w:val="21"/>
                <w14:ligatures w14:val="none"/>
              </w:rPr>
            </w:pPr>
            <w:r w:rsidRPr="00B70E5D">
              <w:rPr>
                <w:rFonts w:ascii="Times New Roman" w:eastAsia="宋体" w:hAnsi="Times New Roman" w:cs="宋体" w:hint="eastAsia"/>
                <w:i/>
                <w:sz w:val="21"/>
                <w:szCs w:val="21"/>
                <w14:ligatures w14:val="none"/>
              </w:rPr>
              <w:t>R</w:t>
            </w:r>
            <w:r w:rsidRPr="00B70E5D">
              <w:rPr>
                <w:rFonts w:ascii="Times New Roman" w:eastAsia="宋体" w:hAnsi="Times New Roman" w:cs="宋体" w:hint="eastAsia"/>
                <w:i/>
                <w:sz w:val="21"/>
                <w:szCs w:val="21"/>
                <w14:ligatures w14:val="none"/>
              </w:rPr>
              <w:t>≥</w:t>
            </w:r>
            <w:r w:rsidRPr="00B70E5D">
              <w:rPr>
                <w:rFonts w:ascii="Times New Roman" w:eastAsia="宋体" w:hAnsi="Times New Roman" w:cs="宋体" w:hint="eastAsia"/>
                <w:sz w:val="21"/>
                <w:szCs w:val="21"/>
                <w14:ligatures w14:val="none"/>
              </w:rPr>
              <w:t>100</w:t>
            </w:r>
          </w:p>
        </w:tc>
      </w:tr>
      <w:tr w:rsidR="00DA6CBD" w:rsidRPr="00B70E5D" w14:paraId="06B7038C" w14:textId="77777777" w:rsidTr="00F37BD0">
        <w:trPr>
          <w:trHeight w:val="454"/>
          <w:jc w:val="center"/>
        </w:trPr>
        <w:tc>
          <w:tcPr>
            <w:tcW w:w="2566" w:type="pct"/>
            <w:vAlign w:val="center"/>
          </w:tcPr>
          <w:p w14:paraId="5514B388"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二级</w:t>
            </w:r>
          </w:p>
        </w:tc>
        <w:tc>
          <w:tcPr>
            <w:tcW w:w="2434" w:type="pct"/>
            <w:vAlign w:val="center"/>
          </w:tcPr>
          <w:p w14:paraId="16383E34"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100</w:t>
            </w:r>
            <w:r w:rsidRPr="00B70E5D">
              <w:rPr>
                <w:rFonts w:ascii="Times New Roman" w:eastAsia="宋体" w:hAnsi="Times New Roman" w:cs="宋体" w:hint="eastAsia"/>
                <w:i/>
                <w:sz w:val="21"/>
                <w:szCs w:val="21"/>
                <w14:ligatures w14:val="none"/>
              </w:rPr>
              <w:t>&gt;R</w:t>
            </w:r>
            <w:r w:rsidRPr="00B70E5D">
              <w:rPr>
                <w:rFonts w:ascii="Times New Roman" w:eastAsia="宋体" w:hAnsi="Times New Roman" w:cs="宋体" w:hint="eastAsia"/>
                <w:i/>
                <w:sz w:val="21"/>
                <w:szCs w:val="21"/>
                <w14:ligatures w14:val="none"/>
              </w:rPr>
              <w:t>≥</w:t>
            </w:r>
            <w:r w:rsidRPr="00B70E5D">
              <w:rPr>
                <w:rFonts w:ascii="Times New Roman" w:eastAsia="宋体" w:hAnsi="Times New Roman" w:cs="宋体" w:hint="eastAsia"/>
                <w:sz w:val="21"/>
                <w:szCs w:val="21"/>
                <w14:ligatures w14:val="none"/>
              </w:rPr>
              <w:t>50</w:t>
            </w:r>
          </w:p>
        </w:tc>
      </w:tr>
      <w:tr w:rsidR="00DA6CBD" w:rsidRPr="00B70E5D" w14:paraId="505C4F34" w14:textId="77777777" w:rsidTr="00F37BD0">
        <w:trPr>
          <w:trHeight w:val="454"/>
          <w:jc w:val="center"/>
        </w:trPr>
        <w:tc>
          <w:tcPr>
            <w:tcW w:w="2566" w:type="pct"/>
            <w:vAlign w:val="center"/>
          </w:tcPr>
          <w:p w14:paraId="360FBD3E"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三级</w:t>
            </w:r>
          </w:p>
        </w:tc>
        <w:tc>
          <w:tcPr>
            <w:tcW w:w="2434" w:type="pct"/>
            <w:vAlign w:val="center"/>
          </w:tcPr>
          <w:p w14:paraId="14DBD3E2"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50</w:t>
            </w:r>
            <w:r w:rsidRPr="00B70E5D">
              <w:rPr>
                <w:rFonts w:ascii="Times New Roman" w:eastAsia="宋体" w:hAnsi="Times New Roman" w:cs="宋体" w:hint="eastAsia"/>
                <w:i/>
                <w:sz w:val="21"/>
                <w:szCs w:val="21"/>
                <w14:ligatures w14:val="none"/>
              </w:rPr>
              <w:t>&gt;R</w:t>
            </w:r>
            <w:r w:rsidRPr="00B70E5D">
              <w:rPr>
                <w:rFonts w:ascii="Times New Roman" w:eastAsia="宋体" w:hAnsi="Times New Roman" w:cs="宋体" w:hint="eastAsia"/>
                <w:i/>
                <w:sz w:val="21"/>
                <w:szCs w:val="21"/>
                <w14:ligatures w14:val="none"/>
              </w:rPr>
              <w:t>≥</w:t>
            </w:r>
            <w:r w:rsidRPr="00B70E5D">
              <w:rPr>
                <w:rFonts w:ascii="Times New Roman" w:eastAsia="宋体" w:hAnsi="Times New Roman" w:cs="宋体" w:hint="eastAsia"/>
                <w:sz w:val="21"/>
                <w:szCs w:val="21"/>
                <w14:ligatures w14:val="none"/>
              </w:rPr>
              <w:t>10</w:t>
            </w:r>
          </w:p>
        </w:tc>
      </w:tr>
      <w:tr w:rsidR="00DA6CBD" w:rsidRPr="00B70E5D" w14:paraId="6A3093BA" w14:textId="77777777" w:rsidTr="00F37BD0">
        <w:trPr>
          <w:trHeight w:val="454"/>
          <w:jc w:val="center"/>
        </w:trPr>
        <w:tc>
          <w:tcPr>
            <w:tcW w:w="2566" w:type="pct"/>
            <w:vAlign w:val="center"/>
          </w:tcPr>
          <w:p w14:paraId="00577063"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sz w:val="21"/>
                <w:szCs w:val="21"/>
                <w14:ligatures w14:val="none"/>
              </w:rPr>
              <w:t>四级</w:t>
            </w:r>
          </w:p>
        </w:tc>
        <w:tc>
          <w:tcPr>
            <w:tcW w:w="2434" w:type="pct"/>
            <w:vAlign w:val="center"/>
          </w:tcPr>
          <w:p w14:paraId="357F280F" w14:textId="77777777" w:rsidR="00DA6CBD" w:rsidRPr="00B70E5D" w:rsidRDefault="00DA6CBD" w:rsidP="00A97205">
            <w:pPr>
              <w:spacing w:after="0" w:line="240" w:lineRule="auto"/>
              <w:jc w:val="center"/>
              <w:rPr>
                <w:rFonts w:ascii="Times New Roman" w:eastAsia="宋体" w:hAnsi="Times New Roman" w:cs="宋体"/>
                <w:sz w:val="21"/>
                <w:szCs w:val="21"/>
                <w14:ligatures w14:val="none"/>
              </w:rPr>
            </w:pPr>
            <w:r w:rsidRPr="00B70E5D">
              <w:rPr>
                <w:rFonts w:ascii="Times New Roman" w:eastAsia="宋体" w:hAnsi="Times New Roman" w:cs="宋体" w:hint="eastAsia"/>
                <w:i/>
                <w:sz w:val="21"/>
                <w:szCs w:val="21"/>
                <w14:ligatures w14:val="none"/>
              </w:rPr>
              <w:t>R&lt;</w:t>
            </w:r>
            <w:r w:rsidRPr="00B70E5D">
              <w:rPr>
                <w:rFonts w:ascii="Times New Roman" w:eastAsia="宋体" w:hAnsi="Times New Roman" w:cs="宋体" w:hint="eastAsia"/>
                <w:sz w:val="21"/>
                <w:szCs w:val="21"/>
                <w14:ligatures w14:val="none"/>
              </w:rPr>
              <w:t>10</w:t>
            </w:r>
          </w:p>
        </w:tc>
      </w:tr>
    </w:tbl>
    <w:p w14:paraId="64A02B59" w14:textId="195D266D" w:rsidR="00DA6CBD" w:rsidRDefault="00460071" w:rsidP="00DA6CBD">
      <w:pPr>
        <w:pStyle w:val="11"/>
        <w:adjustRightInd w:val="0"/>
        <w:snapToGrid w:val="0"/>
        <w:ind w:firstLine="560"/>
      </w:pPr>
      <w:r>
        <w:rPr>
          <w:rFonts w:hint="eastAsia"/>
        </w:rPr>
        <w:t>辽宁海洋石化精细化工有限责任公司</w:t>
      </w:r>
      <w:r w:rsidR="00DA6CBD">
        <w:rPr>
          <w:rFonts w:hint="eastAsia"/>
        </w:rPr>
        <w:t>厂区边界向外扩展</w:t>
      </w:r>
      <w:r w:rsidR="00DA6CBD">
        <w:rPr>
          <w:rFonts w:hint="eastAsia"/>
        </w:rPr>
        <w:t>500m</w:t>
      </w:r>
      <w:r w:rsidR="00DA6CBD">
        <w:rPr>
          <w:rFonts w:hint="eastAsia"/>
        </w:rPr>
        <w:t>范围内有</w:t>
      </w:r>
      <w:r w:rsidR="00F37BD0" w:rsidRPr="00F37BD0">
        <w:rPr>
          <w:rFonts w:hint="eastAsia"/>
        </w:rPr>
        <w:t>辽宁兴创醇基燃油有限公司</w:t>
      </w:r>
      <w:r w:rsidR="00F37BD0">
        <w:rPr>
          <w:rFonts w:hint="eastAsia"/>
        </w:rPr>
        <w:t>、</w:t>
      </w:r>
      <w:r w:rsidR="00DA6CBD">
        <w:rPr>
          <w:rFonts w:hint="eastAsia"/>
        </w:rPr>
        <w:t>葫芦岛高新污水处理有限公司</w:t>
      </w:r>
      <w:r w:rsidR="00F37BD0">
        <w:rPr>
          <w:rFonts w:hint="eastAsia"/>
        </w:rPr>
        <w:t>、</w:t>
      </w:r>
      <w:r w:rsidR="00F37BD0" w:rsidRPr="00F37BD0">
        <w:rPr>
          <w:rFonts w:hint="eastAsia"/>
        </w:rPr>
        <w:t>葫芦岛华兴锆钛有限公司</w:t>
      </w:r>
      <w:r w:rsidR="00E35854">
        <w:rPr>
          <w:rFonts w:hint="eastAsia"/>
        </w:rPr>
        <w:t>（已破产停业）</w:t>
      </w:r>
      <w:r w:rsidR="00F37BD0">
        <w:rPr>
          <w:rFonts w:hint="eastAsia"/>
        </w:rPr>
        <w:t>、</w:t>
      </w:r>
      <w:r w:rsidR="00F37BD0" w:rsidRPr="00F37BD0">
        <w:rPr>
          <w:rFonts w:hint="eastAsia"/>
        </w:rPr>
        <w:t>汇泽燃气有限公司</w:t>
      </w:r>
      <w:r w:rsidR="00F37BD0">
        <w:rPr>
          <w:rFonts w:hint="eastAsia"/>
        </w:rPr>
        <w:t>及</w:t>
      </w:r>
      <w:r w:rsidR="00F37BD0" w:rsidRPr="00F37BD0">
        <w:rPr>
          <w:rFonts w:hint="eastAsia"/>
        </w:rPr>
        <w:t>园区消防队</w:t>
      </w:r>
      <w:r w:rsidR="00DA6CBD">
        <w:rPr>
          <w:rFonts w:hint="eastAsia"/>
        </w:rPr>
        <w:t>等企业，常住人口数量在</w:t>
      </w:r>
      <w:r w:rsidR="00DA6CBD">
        <w:rPr>
          <w:rFonts w:hint="eastAsia"/>
        </w:rPr>
        <w:t>100</w:t>
      </w:r>
      <w:r w:rsidR="00DA6CBD">
        <w:rPr>
          <w:rFonts w:hint="eastAsia"/>
        </w:rPr>
        <w:t>人以上，因此，危险化学品重大危险源厂区外暴露人员的校正系数α值取</w:t>
      </w:r>
      <w:r w:rsidR="00DA6CBD">
        <w:rPr>
          <w:rFonts w:hint="eastAsia"/>
        </w:rPr>
        <w:t>2</w:t>
      </w:r>
      <w:r w:rsidR="00DA6CBD">
        <w:rPr>
          <w:rFonts w:hint="eastAsia"/>
        </w:rPr>
        <w:t>。</w:t>
      </w:r>
    </w:p>
    <w:p w14:paraId="2EFAE85A" w14:textId="25097233" w:rsidR="00DA6CBD" w:rsidRDefault="00DA6CBD" w:rsidP="00F37BD0">
      <w:pPr>
        <w:pStyle w:val="11"/>
        <w:adjustRightInd w:val="0"/>
        <w:snapToGrid w:val="0"/>
        <w:ind w:firstLine="560"/>
      </w:pPr>
      <w:r>
        <w:rPr>
          <w:rFonts w:hint="eastAsia"/>
        </w:rPr>
        <w:t>危险化学品的校正系数β按表</w:t>
      </w:r>
      <w:r>
        <w:rPr>
          <w:rFonts w:hint="eastAsia"/>
        </w:rPr>
        <w:t>2.</w:t>
      </w:r>
      <w:r w:rsidR="0098415F">
        <w:rPr>
          <w:rFonts w:hint="eastAsia"/>
        </w:rPr>
        <w:t>2</w:t>
      </w:r>
      <w:r>
        <w:rPr>
          <w:rFonts w:hint="eastAsia"/>
        </w:rPr>
        <w:t>-</w:t>
      </w:r>
      <w:r w:rsidR="00F37BD0">
        <w:rPr>
          <w:rFonts w:hint="eastAsia"/>
        </w:rPr>
        <w:t>7</w:t>
      </w:r>
      <w:r>
        <w:rPr>
          <w:rFonts w:hint="eastAsia"/>
        </w:rPr>
        <w:t>和</w:t>
      </w:r>
      <w:r>
        <w:rPr>
          <w:rFonts w:hint="eastAsia"/>
        </w:rPr>
        <w:t>2.</w:t>
      </w:r>
      <w:r w:rsidR="0098415F">
        <w:rPr>
          <w:rFonts w:hint="eastAsia"/>
        </w:rPr>
        <w:t>2</w:t>
      </w:r>
      <w:r>
        <w:rPr>
          <w:rFonts w:hint="eastAsia"/>
        </w:rPr>
        <w:t>-</w:t>
      </w:r>
      <w:r w:rsidR="00F37BD0">
        <w:rPr>
          <w:rFonts w:hint="eastAsia"/>
        </w:rPr>
        <w:t>8</w:t>
      </w:r>
      <w:r>
        <w:rPr>
          <w:rFonts w:hint="eastAsia"/>
        </w:rPr>
        <w:t>取值，其中表</w:t>
      </w:r>
      <w:r>
        <w:rPr>
          <w:rFonts w:hint="eastAsia"/>
        </w:rPr>
        <w:t>2.</w:t>
      </w:r>
      <w:r w:rsidR="0098415F">
        <w:rPr>
          <w:rFonts w:hint="eastAsia"/>
        </w:rPr>
        <w:t>2</w:t>
      </w:r>
      <w:r>
        <w:rPr>
          <w:rFonts w:hint="eastAsia"/>
        </w:rPr>
        <w:t>-</w:t>
      </w:r>
      <w:r w:rsidR="00F37BD0">
        <w:rPr>
          <w:rFonts w:hint="eastAsia"/>
        </w:rPr>
        <w:t>8</w:t>
      </w:r>
      <w:r>
        <w:rPr>
          <w:rFonts w:hint="eastAsia"/>
        </w:rPr>
        <w:t>中的符号取自《危险化学品重大危险源辨识》表</w:t>
      </w:r>
      <w:r>
        <w:rPr>
          <w:rFonts w:hint="eastAsia"/>
        </w:rPr>
        <w:t>2</w:t>
      </w:r>
      <w:r>
        <w:rPr>
          <w:rFonts w:hint="eastAsia"/>
        </w:rPr>
        <w:t>。</w:t>
      </w:r>
      <w:r w:rsidR="00460071">
        <w:rPr>
          <w:rFonts w:hint="eastAsia"/>
        </w:rPr>
        <w:t>辽宁海洋石化精细化工有限责任公司</w:t>
      </w:r>
      <w:r w:rsidR="00F37BD0">
        <w:rPr>
          <w:rFonts w:hint="eastAsia"/>
        </w:rPr>
        <w:t>构成</w:t>
      </w:r>
      <w:r>
        <w:rPr>
          <w:rFonts w:hint="eastAsia"/>
        </w:rPr>
        <w:t>危险化学品重大危险源</w:t>
      </w:r>
      <w:r w:rsidR="00F37BD0">
        <w:rPr>
          <w:rFonts w:hint="eastAsia"/>
        </w:rPr>
        <w:t>各单元</w:t>
      </w:r>
      <w:r>
        <w:rPr>
          <w:rFonts w:hint="eastAsia"/>
        </w:rPr>
        <w:t>分级情况</w:t>
      </w:r>
      <w:r w:rsidR="00F37BD0">
        <w:rPr>
          <w:rFonts w:hint="eastAsia"/>
        </w:rPr>
        <w:t>如下：</w:t>
      </w:r>
    </w:p>
    <w:p w14:paraId="16DDFAF2" w14:textId="740E06C5" w:rsidR="00F37BD0" w:rsidRDefault="00F37BD0" w:rsidP="00F37BD0">
      <w:pPr>
        <w:pStyle w:val="11"/>
        <w:adjustRightInd w:val="0"/>
        <w:snapToGrid w:val="0"/>
        <w:ind w:firstLine="560"/>
      </w:pPr>
      <w:r>
        <w:rPr>
          <w:rFonts w:hint="eastAsia"/>
        </w:rPr>
        <w:t>1</w:t>
      </w:r>
      <w:r>
        <w:rPr>
          <w:rFonts w:hint="eastAsia"/>
        </w:rPr>
        <w:t>）</w:t>
      </w:r>
      <w:r w:rsidRPr="00F37BD0">
        <w:rPr>
          <w:rFonts w:hint="eastAsia"/>
        </w:rPr>
        <w:t>可燃液体罐区单元</w:t>
      </w:r>
    </w:p>
    <w:p w14:paraId="1CBCECEC" w14:textId="349E0A77" w:rsidR="00F37BD0" w:rsidRPr="00F37BD0" w:rsidRDefault="00F37BD0" w:rsidP="00F37BD0">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F37BD0">
        <w:rPr>
          <w:rFonts w:eastAsia="黑体" w:cs="Times New Roman"/>
          <w:sz w:val="24"/>
        </w:rPr>
        <w:t>表</w:t>
      </w:r>
      <w:r w:rsidRPr="00F37BD0">
        <w:rPr>
          <w:rFonts w:eastAsia="黑体" w:cs="Times New Roman"/>
          <w:sz w:val="24"/>
        </w:rPr>
        <w:t xml:space="preserve">2.2-11  </w:t>
      </w:r>
      <w:r w:rsidRPr="00F37BD0">
        <w:rPr>
          <w:rFonts w:eastAsia="黑体" w:cs="Times New Roman"/>
          <w:sz w:val="24"/>
        </w:rPr>
        <w:t>可燃液体罐区单元重大危险源分级过程一览表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7"/>
        <w:gridCol w:w="1860"/>
        <w:gridCol w:w="1134"/>
        <w:gridCol w:w="1416"/>
        <w:gridCol w:w="1015"/>
        <w:gridCol w:w="903"/>
        <w:gridCol w:w="1139"/>
        <w:gridCol w:w="1020"/>
      </w:tblGrid>
      <w:tr w:rsidR="00546C27" w:rsidRPr="00F37BD0" w14:paraId="3572F6D8" w14:textId="77777777" w:rsidTr="00546C27">
        <w:trPr>
          <w:trHeight w:val="454"/>
          <w:tblHeader/>
          <w:jc w:val="center"/>
        </w:trPr>
        <w:tc>
          <w:tcPr>
            <w:tcW w:w="374" w:type="pct"/>
            <w:vAlign w:val="center"/>
          </w:tcPr>
          <w:p w14:paraId="55D386BE" w14:textId="77777777" w:rsidR="00F37BD0" w:rsidRPr="00F37BD0" w:rsidRDefault="00F37BD0" w:rsidP="00F37BD0">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序号</w:t>
            </w:r>
          </w:p>
        </w:tc>
        <w:tc>
          <w:tcPr>
            <w:tcW w:w="1014" w:type="pct"/>
            <w:vAlign w:val="center"/>
          </w:tcPr>
          <w:p w14:paraId="2EE4FF97" w14:textId="77777777" w:rsidR="00F37BD0" w:rsidRPr="00F37BD0" w:rsidRDefault="00F37BD0" w:rsidP="00F37BD0">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危险物质名称</w:t>
            </w:r>
          </w:p>
        </w:tc>
        <w:tc>
          <w:tcPr>
            <w:tcW w:w="618" w:type="pct"/>
            <w:vAlign w:val="center"/>
          </w:tcPr>
          <w:p w14:paraId="222E1228" w14:textId="29435251" w:rsidR="00F37BD0" w:rsidRPr="00F37BD0" w:rsidRDefault="00F37BD0" w:rsidP="00F37BD0">
            <w:pPr>
              <w:adjustRightInd w:val="0"/>
              <w:snapToGrid w:val="0"/>
              <w:spacing w:after="0" w:line="240" w:lineRule="auto"/>
              <w:jc w:val="center"/>
              <w:rPr>
                <w:rFonts w:ascii="Times New Roman" w:eastAsia="宋体" w:hAnsi="Times New Roman" w:cs="Times New Roman"/>
                <w:sz w:val="21"/>
                <w:szCs w:val="21"/>
                <w:highlight w:val="cyan"/>
                <w14:ligatures w14:val="none"/>
              </w:rPr>
            </w:pPr>
            <w:r>
              <w:rPr>
                <w:rFonts w:ascii="Times New Roman" w:eastAsia="宋体" w:hAnsi="Times New Roman" w:cs="Times New Roman" w:hint="eastAsia"/>
                <w:sz w:val="21"/>
                <w:szCs w:val="21"/>
                <w14:ligatures w14:val="none"/>
              </w:rPr>
              <w:t>设计最大量</w:t>
            </w:r>
            <w:r w:rsidRPr="00F37BD0">
              <w:rPr>
                <w:rFonts w:ascii="Times New Roman" w:eastAsia="宋体" w:hAnsi="Times New Roman" w:cs="Times New Roman"/>
                <w:sz w:val="21"/>
                <w:szCs w:val="21"/>
                <w14:ligatures w14:val="none"/>
              </w:rPr>
              <w:t>（</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772" w:type="pct"/>
            <w:vAlign w:val="center"/>
          </w:tcPr>
          <w:p w14:paraId="5C7B5B40" w14:textId="77777777" w:rsidR="00F37BD0" w:rsidRPr="003E3178" w:rsidRDefault="00F37BD0" w:rsidP="00F37BD0">
            <w:pPr>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临界量（</w:t>
            </w:r>
            <w:r w:rsidRPr="003E3178">
              <w:rPr>
                <w:rFonts w:ascii="Times New Roman" w:eastAsia="宋体" w:hAnsi="Times New Roman" w:cs="Times New Roman"/>
                <w:sz w:val="21"/>
                <w:szCs w:val="21"/>
                <w14:ligatures w14:val="none"/>
              </w:rPr>
              <w:t>t</w:t>
            </w:r>
            <w:r w:rsidRPr="003E3178">
              <w:rPr>
                <w:rFonts w:ascii="Times New Roman" w:eastAsia="宋体" w:hAnsi="Times New Roman" w:cs="Times New Roman"/>
                <w:sz w:val="21"/>
                <w:szCs w:val="21"/>
                <w14:ligatures w14:val="none"/>
              </w:rPr>
              <w:t>）</w:t>
            </w:r>
          </w:p>
        </w:tc>
        <w:tc>
          <w:tcPr>
            <w:tcW w:w="553" w:type="pct"/>
            <w:vAlign w:val="center"/>
          </w:tcPr>
          <w:p w14:paraId="03689479" w14:textId="77777777" w:rsidR="00F37BD0" w:rsidRPr="00F37BD0" w:rsidRDefault="00F37BD0" w:rsidP="00F37BD0">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q/Q</w:t>
            </w:r>
          </w:p>
        </w:tc>
        <w:tc>
          <w:tcPr>
            <w:tcW w:w="492" w:type="pct"/>
            <w:vAlign w:val="center"/>
          </w:tcPr>
          <w:p w14:paraId="5E14A0D9" w14:textId="77777777" w:rsidR="00F37BD0" w:rsidRPr="00F37BD0" w:rsidRDefault="00F37BD0" w:rsidP="00F37BD0">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β</w:t>
            </w:r>
          </w:p>
        </w:tc>
        <w:tc>
          <w:tcPr>
            <w:tcW w:w="621" w:type="pct"/>
            <w:vAlign w:val="center"/>
          </w:tcPr>
          <w:p w14:paraId="586B9C31" w14:textId="77777777" w:rsidR="00F37BD0" w:rsidRPr="00F37BD0" w:rsidRDefault="00F37BD0" w:rsidP="00F37BD0">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α</w:t>
            </w:r>
          </w:p>
        </w:tc>
        <w:tc>
          <w:tcPr>
            <w:tcW w:w="556" w:type="pct"/>
            <w:vAlign w:val="center"/>
          </w:tcPr>
          <w:p w14:paraId="3353EB34" w14:textId="77777777" w:rsidR="00F37BD0" w:rsidRPr="00F37BD0" w:rsidRDefault="00F37BD0" w:rsidP="00F37BD0">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R</w:t>
            </w:r>
          </w:p>
        </w:tc>
      </w:tr>
      <w:tr w:rsidR="002042F9" w:rsidRPr="00F37BD0" w14:paraId="18B26D9F" w14:textId="77777777" w:rsidTr="00546C27">
        <w:trPr>
          <w:trHeight w:val="454"/>
          <w:jc w:val="center"/>
        </w:trPr>
        <w:tc>
          <w:tcPr>
            <w:tcW w:w="374" w:type="pct"/>
            <w:vAlign w:val="center"/>
          </w:tcPr>
          <w:p w14:paraId="167484DA" w14:textId="77777777" w:rsidR="002042F9" w:rsidRPr="00F37BD0" w:rsidRDefault="002042F9" w:rsidP="002042F9">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1014" w:type="pct"/>
            <w:vAlign w:val="center"/>
          </w:tcPr>
          <w:p w14:paraId="0F196482" w14:textId="4228BEF0" w:rsidR="002042F9" w:rsidRPr="00F37BD0" w:rsidRDefault="002042F9" w:rsidP="002042F9">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凝析油（参照</w:t>
            </w:r>
            <w:r w:rsidR="003E08A7">
              <w:rPr>
                <w:rFonts w:ascii="Times New Roman" w:eastAsia="宋体" w:hAnsi="Times New Roman" w:cs="Times New Roman" w:hint="eastAsia"/>
                <w:sz w:val="21"/>
                <w:szCs w:val="21"/>
                <w14:ligatures w14:val="none"/>
              </w:rPr>
              <w:t>原油</w:t>
            </w:r>
            <w:r w:rsidRPr="00F37BD0">
              <w:rPr>
                <w:rFonts w:ascii="Times New Roman" w:eastAsia="宋体" w:hAnsi="Times New Roman" w:cs="Times New Roman"/>
                <w:sz w:val="21"/>
                <w:szCs w:val="21"/>
                <w14:ligatures w14:val="none"/>
              </w:rPr>
              <w:t>）</w:t>
            </w:r>
          </w:p>
        </w:tc>
        <w:tc>
          <w:tcPr>
            <w:tcW w:w="618" w:type="pct"/>
            <w:vAlign w:val="center"/>
          </w:tcPr>
          <w:p w14:paraId="5C318360" w14:textId="054B0B0A" w:rsidR="002042F9" w:rsidRPr="00F37BD0" w:rsidRDefault="002042F9" w:rsidP="002042F9">
            <w:pPr>
              <w:adjustRightInd w:val="0"/>
              <w:snapToGrid w:val="0"/>
              <w:spacing w:after="0" w:line="240" w:lineRule="auto"/>
              <w:jc w:val="center"/>
              <w:rPr>
                <w:rFonts w:ascii="Times New Roman" w:eastAsia="宋体" w:hAnsi="Times New Roman" w:cs="Times New Roman"/>
                <w:spacing w:val="10"/>
                <w:sz w:val="21"/>
                <w:szCs w:val="21"/>
                <w14:ligatures w14:val="none"/>
              </w:rPr>
            </w:pPr>
            <w:r>
              <w:rPr>
                <w:rFonts w:ascii="Times New Roman" w:eastAsia="宋体" w:hAnsi="Times New Roman" w:cs="Times New Roman" w:hint="eastAsia"/>
                <w:sz w:val="21"/>
                <w:szCs w:val="21"/>
                <w14:ligatures w14:val="none"/>
              </w:rPr>
              <w:t>3200</w:t>
            </w:r>
          </w:p>
        </w:tc>
        <w:tc>
          <w:tcPr>
            <w:tcW w:w="772" w:type="pct"/>
            <w:vAlign w:val="center"/>
          </w:tcPr>
          <w:p w14:paraId="7289E3E5" w14:textId="2C8A8A17" w:rsidR="002042F9" w:rsidRPr="003E3178" w:rsidRDefault="003E08A7" w:rsidP="002042F9">
            <w:pPr>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1000</w:t>
            </w:r>
          </w:p>
        </w:tc>
        <w:tc>
          <w:tcPr>
            <w:tcW w:w="553" w:type="pct"/>
            <w:vAlign w:val="center"/>
          </w:tcPr>
          <w:p w14:paraId="2EF8C938" w14:textId="2F7DA4C1" w:rsidR="002042F9" w:rsidRPr="00F37BD0" w:rsidRDefault="003E08A7"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3.2</w:t>
            </w:r>
          </w:p>
        </w:tc>
        <w:tc>
          <w:tcPr>
            <w:tcW w:w="492" w:type="pct"/>
            <w:vAlign w:val="center"/>
          </w:tcPr>
          <w:p w14:paraId="194C3B18" w14:textId="77777777" w:rsidR="002042F9" w:rsidRPr="00F37BD0" w:rsidRDefault="002042F9"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621" w:type="pct"/>
            <w:vAlign w:val="center"/>
          </w:tcPr>
          <w:p w14:paraId="1C83C1B7" w14:textId="77777777" w:rsidR="002042F9" w:rsidRPr="00F37BD0" w:rsidRDefault="002042F9"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Merge w:val="restart"/>
            <w:vAlign w:val="center"/>
          </w:tcPr>
          <w:p w14:paraId="05AB5397" w14:textId="3D530E84" w:rsidR="002042F9" w:rsidRPr="00F37BD0" w:rsidRDefault="003E08A7" w:rsidP="002042F9">
            <w:pPr>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14.901</w:t>
            </w:r>
          </w:p>
        </w:tc>
      </w:tr>
      <w:tr w:rsidR="002042F9" w:rsidRPr="00F37BD0" w14:paraId="2A568DD5" w14:textId="77777777" w:rsidTr="00546C27">
        <w:trPr>
          <w:trHeight w:val="454"/>
          <w:jc w:val="center"/>
        </w:trPr>
        <w:tc>
          <w:tcPr>
            <w:tcW w:w="374" w:type="pct"/>
            <w:vAlign w:val="center"/>
          </w:tcPr>
          <w:p w14:paraId="10243538" w14:textId="77777777" w:rsidR="002042F9" w:rsidRPr="00F37BD0" w:rsidRDefault="002042F9" w:rsidP="002042F9">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lastRenderedPageBreak/>
              <w:t>2</w:t>
            </w:r>
          </w:p>
        </w:tc>
        <w:tc>
          <w:tcPr>
            <w:tcW w:w="1014" w:type="pct"/>
            <w:vAlign w:val="center"/>
          </w:tcPr>
          <w:p w14:paraId="581A719F" w14:textId="12E756A2" w:rsidR="002042F9" w:rsidRPr="00F37BD0" w:rsidRDefault="002042F9" w:rsidP="002042F9">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石脑油</w:t>
            </w:r>
          </w:p>
        </w:tc>
        <w:tc>
          <w:tcPr>
            <w:tcW w:w="618" w:type="pct"/>
            <w:vAlign w:val="center"/>
          </w:tcPr>
          <w:p w14:paraId="0985B728" w14:textId="4AC52EFD" w:rsidR="002042F9" w:rsidRPr="00F37BD0" w:rsidRDefault="002042F9" w:rsidP="002042F9">
            <w:pPr>
              <w:adjustRightInd w:val="0"/>
              <w:snapToGrid w:val="0"/>
              <w:spacing w:after="0" w:line="240" w:lineRule="auto"/>
              <w:jc w:val="center"/>
              <w:rPr>
                <w:rFonts w:ascii="Times New Roman" w:eastAsia="宋体" w:hAnsi="Times New Roman" w:cs="Times New Roman"/>
                <w:spacing w:val="10"/>
                <w:sz w:val="21"/>
                <w:szCs w:val="21"/>
                <w14:ligatures w14:val="none"/>
              </w:rPr>
            </w:pPr>
            <w:r>
              <w:rPr>
                <w:rFonts w:ascii="Times New Roman" w:eastAsia="宋体" w:hAnsi="Times New Roman" w:cs="Times New Roman" w:hint="eastAsia"/>
                <w:sz w:val="21"/>
                <w:szCs w:val="21"/>
                <w14:ligatures w14:val="none"/>
              </w:rPr>
              <w:t>3468.5</w:t>
            </w:r>
          </w:p>
        </w:tc>
        <w:tc>
          <w:tcPr>
            <w:tcW w:w="772" w:type="pct"/>
            <w:vAlign w:val="center"/>
          </w:tcPr>
          <w:p w14:paraId="69D03D90" w14:textId="20B51C84" w:rsidR="002042F9" w:rsidRPr="003E3178" w:rsidRDefault="002042F9" w:rsidP="002042F9">
            <w:pPr>
              <w:adjustRightInd w:val="0"/>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1000</w:t>
            </w:r>
          </w:p>
        </w:tc>
        <w:tc>
          <w:tcPr>
            <w:tcW w:w="553" w:type="pct"/>
            <w:vAlign w:val="center"/>
          </w:tcPr>
          <w:p w14:paraId="74D6BAD1" w14:textId="1480254B" w:rsidR="002042F9" w:rsidRPr="00F37BD0" w:rsidRDefault="002042F9"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3.4685</w:t>
            </w:r>
          </w:p>
        </w:tc>
        <w:tc>
          <w:tcPr>
            <w:tcW w:w="492" w:type="pct"/>
            <w:vAlign w:val="center"/>
          </w:tcPr>
          <w:p w14:paraId="6CC9C747" w14:textId="77777777" w:rsidR="002042F9" w:rsidRPr="00F37BD0" w:rsidRDefault="002042F9"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621" w:type="pct"/>
            <w:vAlign w:val="center"/>
          </w:tcPr>
          <w:p w14:paraId="13EEE99A" w14:textId="77777777" w:rsidR="002042F9" w:rsidRPr="00F37BD0" w:rsidRDefault="002042F9"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Merge/>
            <w:vAlign w:val="center"/>
          </w:tcPr>
          <w:p w14:paraId="4F8487B2" w14:textId="0581FCD3" w:rsidR="002042F9" w:rsidRPr="00F37BD0" w:rsidRDefault="002042F9" w:rsidP="002042F9">
            <w:pPr>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r w:rsidR="002042F9" w:rsidRPr="00F37BD0" w14:paraId="34AD822B" w14:textId="77777777" w:rsidTr="00546C27">
        <w:trPr>
          <w:trHeight w:val="454"/>
          <w:jc w:val="center"/>
        </w:trPr>
        <w:tc>
          <w:tcPr>
            <w:tcW w:w="374" w:type="pct"/>
            <w:vAlign w:val="center"/>
          </w:tcPr>
          <w:p w14:paraId="558BF9DF" w14:textId="77777777" w:rsidR="002042F9" w:rsidRPr="00F37BD0" w:rsidRDefault="002042F9" w:rsidP="002042F9">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hint="eastAsia"/>
                <w:sz w:val="21"/>
                <w:szCs w:val="21"/>
                <w14:ligatures w14:val="none"/>
              </w:rPr>
              <w:t>3</w:t>
            </w:r>
          </w:p>
        </w:tc>
        <w:tc>
          <w:tcPr>
            <w:tcW w:w="1014" w:type="pct"/>
            <w:vAlign w:val="center"/>
          </w:tcPr>
          <w:p w14:paraId="75FDC383" w14:textId="77777777" w:rsidR="002042F9" w:rsidRPr="00F37BD0" w:rsidRDefault="002042F9" w:rsidP="002042F9">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bCs/>
                <w:sz w:val="21"/>
                <w:szCs w:val="21"/>
                <w:lang w:bidi="en-US"/>
                <w14:ligatures w14:val="none"/>
              </w:rPr>
              <w:t>溶剂油（油漆及清洗用溶剂油）</w:t>
            </w:r>
          </w:p>
        </w:tc>
        <w:tc>
          <w:tcPr>
            <w:tcW w:w="618" w:type="pct"/>
            <w:vAlign w:val="center"/>
          </w:tcPr>
          <w:p w14:paraId="23428130" w14:textId="515FD13F" w:rsidR="002042F9" w:rsidRPr="00F37BD0" w:rsidRDefault="002042F9" w:rsidP="002042F9">
            <w:pPr>
              <w:adjustRightInd w:val="0"/>
              <w:snapToGrid w:val="0"/>
              <w:spacing w:after="0" w:line="240" w:lineRule="auto"/>
              <w:jc w:val="center"/>
              <w:rPr>
                <w:rFonts w:ascii="Times New Roman" w:eastAsia="宋体" w:hAnsi="Times New Roman" w:cs="Times New Roman"/>
                <w:spacing w:val="10"/>
                <w:sz w:val="21"/>
                <w:szCs w:val="21"/>
                <w14:ligatures w14:val="none"/>
              </w:rPr>
            </w:pPr>
            <w:r w:rsidRPr="000F5EC8">
              <w:rPr>
                <w:rFonts w:ascii="Times New Roman" w:eastAsia="宋体" w:hAnsi="Times New Roman" w:cs="Times New Roman" w:hint="eastAsia"/>
                <w:sz w:val="21"/>
                <w:szCs w:val="21"/>
                <w14:ligatures w14:val="none"/>
              </w:rPr>
              <w:t>7</w:t>
            </w:r>
            <w:r w:rsidRPr="000F5EC8">
              <w:rPr>
                <w:rFonts w:ascii="Times New Roman" w:eastAsia="宋体" w:hAnsi="Times New Roman" w:cs="Times New Roman"/>
                <w:sz w:val="21"/>
                <w:szCs w:val="21"/>
                <w14:ligatures w14:val="none"/>
              </w:rPr>
              <w:t>82</w:t>
            </w:r>
          </w:p>
        </w:tc>
        <w:tc>
          <w:tcPr>
            <w:tcW w:w="772" w:type="pct"/>
            <w:vAlign w:val="center"/>
          </w:tcPr>
          <w:p w14:paraId="4962C702" w14:textId="52DC7FB2" w:rsidR="002042F9" w:rsidRPr="00F37BD0" w:rsidRDefault="002042F9" w:rsidP="002042F9">
            <w:pPr>
              <w:adjustRightInd w:val="0"/>
              <w:snapToGrid w:val="0"/>
              <w:spacing w:after="0" w:line="240" w:lineRule="auto"/>
              <w:jc w:val="center"/>
              <w:rPr>
                <w:rFonts w:ascii="Times New Roman" w:eastAsia="宋体" w:hAnsi="Times New Roman" w:cs="Times New Roman"/>
                <w:sz w:val="21"/>
                <w:szCs w:val="21"/>
                <w14:ligatures w14:val="none"/>
              </w:rPr>
            </w:pPr>
            <w:r w:rsidRPr="000F5EC8">
              <w:rPr>
                <w:rFonts w:ascii="Times New Roman" w:eastAsia="宋体" w:hAnsi="Times New Roman" w:cs="Times New Roman" w:hint="eastAsia"/>
                <w:sz w:val="21"/>
                <w:szCs w:val="21"/>
                <w14:ligatures w14:val="none"/>
              </w:rPr>
              <w:t>1</w:t>
            </w:r>
            <w:r w:rsidRPr="000F5EC8">
              <w:rPr>
                <w:rFonts w:ascii="Times New Roman" w:eastAsia="宋体" w:hAnsi="Times New Roman" w:cs="Times New Roman"/>
                <w:sz w:val="21"/>
                <w:szCs w:val="21"/>
                <w14:ligatures w14:val="none"/>
              </w:rPr>
              <w:t>000</w:t>
            </w:r>
          </w:p>
        </w:tc>
        <w:tc>
          <w:tcPr>
            <w:tcW w:w="553" w:type="pct"/>
            <w:vAlign w:val="center"/>
          </w:tcPr>
          <w:p w14:paraId="6D7976E2" w14:textId="738705E6" w:rsidR="002042F9" w:rsidRPr="00F37BD0" w:rsidRDefault="002042F9"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0F5EC8">
              <w:rPr>
                <w:rFonts w:ascii="Times New Roman" w:eastAsia="宋体" w:hAnsi="Times New Roman" w:cs="Times New Roman" w:hint="eastAsia"/>
                <w:sz w:val="21"/>
                <w:szCs w:val="21"/>
                <w14:ligatures w14:val="none"/>
              </w:rPr>
              <w:t>0</w:t>
            </w:r>
            <w:r w:rsidRPr="000F5EC8">
              <w:rPr>
                <w:rFonts w:ascii="Times New Roman" w:eastAsia="宋体" w:hAnsi="Times New Roman" w:cs="Times New Roman"/>
                <w:sz w:val="21"/>
                <w:szCs w:val="21"/>
                <w14:ligatures w14:val="none"/>
              </w:rPr>
              <w:t>.782</w:t>
            </w:r>
          </w:p>
        </w:tc>
        <w:tc>
          <w:tcPr>
            <w:tcW w:w="492" w:type="pct"/>
            <w:vAlign w:val="center"/>
          </w:tcPr>
          <w:p w14:paraId="67D2B02A" w14:textId="77777777" w:rsidR="002042F9" w:rsidRPr="00F37BD0" w:rsidRDefault="002042F9"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621" w:type="pct"/>
            <w:vAlign w:val="center"/>
          </w:tcPr>
          <w:p w14:paraId="18BD2309" w14:textId="77777777" w:rsidR="002042F9" w:rsidRPr="00F37BD0" w:rsidRDefault="002042F9"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Merge/>
            <w:vAlign w:val="center"/>
          </w:tcPr>
          <w:p w14:paraId="2AF5D9B3" w14:textId="1C4DA45B" w:rsidR="002042F9" w:rsidRPr="00F37BD0" w:rsidRDefault="002042F9" w:rsidP="002042F9">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bl>
    <w:p w14:paraId="3E1A3B00" w14:textId="47DAB227" w:rsidR="008D5F9E" w:rsidRDefault="008D5F9E" w:rsidP="00F37BD0">
      <w:pPr>
        <w:pStyle w:val="11"/>
        <w:adjustRightInd w:val="0"/>
        <w:snapToGrid w:val="0"/>
        <w:ind w:firstLine="560"/>
      </w:pPr>
      <w:r>
        <w:rPr>
          <w:rFonts w:hint="eastAsia"/>
        </w:rPr>
        <w:t>因此，</w:t>
      </w:r>
      <w:r w:rsidRPr="008D5F9E">
        <w:rPr>
          <w:rFonts w:hint="eastAsia"/>
        </w:rPr>
        <w:t>可燃液体罐区单元</w:t>
      </w:r>
      <w:r>
        <w:rPr>
          <w:rFonts w:hint="eastAsia"/>
        </w:rPr>
        <w:t>构成</w:t>
      </w:r>
      <w:r w:rsidR="002042F9" w:rsidRPr="002042F9">
        <w:rPr>
          <w:rFonts w:hint="eastAsia"/>
        </w:rPr>
        <w:t>三</w:t>
      </w:r>
      <w:r w:rsidR="006A58D1" w:rsidRPr="002042F9">
        <w:rPr>
          <w:rFonts w:hint="eastAsia"/>
        </w:rPr>
        <w:t>级</w:t>
      </w:r>
      <w:r>
        <w:rPr>
          <w:rFonts w:hint="eastAsia"/>
        </w:rPr>
        <w:t>危险化学品重大危险源。</w:t>
      </w:r>
    </w:p>
    <w:p w14:paraId="7317BA34" w14:textId="1F1EA996" w:rsidR="00F37BD0" w:rsidRDefault="008D5F9E" w:rsidP="00F37BD0">
      <w:pPr>
        <w:pStyle w:val="11"/>
        <w:adjustRightInd w:val="0"/>
        <w:snapToGrid w:val="0"/>
        <w:ind w:firstLine="560"/>
      </w:pPr>
      <w:r>
        <w:rPr>
          <w:rFonts w:hint="eastAsia"/>
        </w:rPr>
        <w:t>2</w:t>
      </w:r>
      <w:r>
        <w:rPr>
          <w:rFonts w:hint="eastAsia"/>
        </w:rPr>
        <w:t>）</w:t>
      </w:r>
      <w:r w:rsidRPr="008D5F9E">
        <w:rPr>
          <w:rFonts w:hint="eastAsia"/>
        </w:rPr>
        <w:t>液化石油气罐</w:t>
      </w:r>
      <w:r w:rsidR="00A45822">
        <w:rPr>
          <w:rFonts w:hint="eastAsia"/>
        </w:rPr>
        <w:t>区</w:t>
      </w:r>
      <w:r w:rsidRPr="008D5F9E">
        <w:rPr>
          <w:rFonts w:hint="eastAsia"/>
        </w:rPr>
        <w:t>单元</w:t>
      </w:r>
    </w:p>
    <w:p w14:paraId="08110D2B" w14:textId="59F4B4F4" w:rsidR="008D5F9E" w:rsidRPr="008D5F9E" w:rsidRDefault="008D5F9E" w:rsidP="008D5F9E">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8D5F9E">
        <w:rPr>
          <w:rFonts w:eastAsia="黑体" w:cs="Times New Roman" w:hint="eastAsia"/>
          <w:sz w:val="24"/>
        </w:rPr>
        <w:t>表</w:t>
      </w:r>
      <w:r w:rsidRPr="008D5F9E">
        <w:rPr>
          <w:rFonts w:eastAsia="黑体" w:cs="Times New Roman" w:hint="eastAsia"/>
          <w:sz w:val="24"/>
        </w:rPr>
        <w:t xml:space="preserve">2.2-12  </w:t>
      </w:r>
      <w:r w:rsidRPr="008D5F9E">
        <w:rPr>
          <w:rFonts w:eastAsia="黑体" w:cs="Times New Roman" w:hint="eastAsia"/>
          <w:sz w:val="24"/>
        </w:rPr>
        <w:t>液化石油气罐</w:t>
      </w:r>
      <w:r w:rsidR="00A45822">
        <w:rPr>
          <w:rFonts w:eastAsia="黑体" w:cs="Times New Roman" w:hint="eastAsia"/>
          <w:sz w:val="24"/>
        </w:rPr>
        <w:t>区</w:t>
      </w:r>
      <w:r w:rsidRPr="008D5F9E">
        <w:rPr>
          <w:rFonts w:eastAsia="黑体" w:cs="Times New Roman" w:hint="eastAsia"/>
          <w:sz w:val="24"/>
        </w:rPr>
        <w:t>单元重大危险源分级过程一览表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7"/>
        <w:gridCol w:w="1860"/>
        <w:gridCol w:w="1134"/>
        <w:gridCol w:w="1416"/>
        <w:gridCol w:w="1015"/>
        <w:gridCol w:w="903"/>
        <w:gridCol w:w="1139"/>
        <w:gridCol w:w="1020"/>
      </w:tblGrid>
      <w:tr w:rsidR="008D5F9E" w:rsidRPr="00F37BD0" w14:paraId="1C14E352" w14:textId="77777777" w:rsidTr="006539EF">
        <w:trPr>
          <w:trHeight w:val="454"/>
          <w:tblHeader/>
          <w:jc w:val="center"/>
        </w:trPr>
        <w:tc>
          <w:tcPr>
            <w:tcW w:w="374" w:type="pct"/>
            <w:vAlign w:val="center"/>
          </w:tcPr>
          <w:p w14:paraId="22C75F81"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序号</w:t>
            </w:r>
          </w:p>
        </w:tc>
        <w:tc>
          <w:tcPr>
            <w:tcW w:w="1014" w:type="pct"/>
            <w:vAlign w:val="center"/>
          </w:tcPr>
          <w:p w14:paraId="55A7A005"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危险物质名称</w:t>
            </w:r>
          </w:p>
        </w:tc>
        <w:tc>
          <w:tcPr>
            <w:tcW w:w="618" w:type="pct"/>
            <w:vAlign w:val="center"/>
          </w:tcPr>
          <w:p w14:paraId="1AB2B696"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highlight w:val="cyan"/>
                <w14:ligatures w14:val="none"/>
              </w:rPr>
            </w:pPr>
            <w:r>
              <w:rPr>
                <w:rFonts w:ascii="Times New Roman" w:eastAsia="宋体" w:hAnsi="Times New Roman" w:cs="Times New Roman" w:hint="eastAsia"/>
                <w:sz w:val="21"/>
                <w:szCs w:val="21"/>
                <w14:ligatures w14:val="none"/>
              </w:rPr>
              <w:t>设计最大量</w:t>
            </w:r>
            <w:r w:rsidRPr="00F37BD0">
              <w:rPr>
                <w:rFonts w:ascii="Times New Roman" w:eastAsia="宋体" w:hAnsi="Times New Roman" w:cs="Times New Roman"/>
                <w:sz w:val="21"/>
                <w:szCs w:val="21"/>
                <w14:ligatures w14:val="none"/>
              </w:rPr>
              <w:t>（</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772" w:type="pct"/>
            <w:vAlign w:val="center"/>
          </w:tcPr>
          <w:p w14:paraId="55135901"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临界量（</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553" w:type="pct"/>
            <w:vAlign w:val="center"/>
          </w:tcPr>
          <w:p w14:paraId="624A6443"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q/Q</w:t>
            </w:r>
          </w:p>
        </w:tc>
        <w:tc>
          <w:tcPr>
            <w:tcW w:w="492" w:type="pct"/>
            <w:vAlign w:val="center"/>
          </w:tcPr>
          <w:p w14:paraId="5AF54391"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β</w:t>
            </w:r>
          </w:p>
        </w:tc>
        <w:tc>
          <w:tcPr>
            <w:tcW w:w="621" w:type="pct"/>
            <w:vAlign w:val="center"/>
          </w:tcPr>
          <w:p w14:paraId="0E2DFABB"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α</w:t>
            </w:r>
          </w:p>
        </w:tc>
        <w:tc>
          <w:tcPr>
            <w:tcW w:w="556" w:type="pct"/>
            <w:vAlign w:val="center"/>
          </w:tcPr>
          <w:p w14:paraId="14F87E60"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R</w:t>
            </w:r>
          </w:p>
        </w:tc>
      </w:tr>
      <w:tr w:rsidR="008D5F9E" w:rsidRPr="00F37BD0" w14:paraId="47EC58B9" w14:textId="77777777" w:rsidTr="006539EF">
        <w:trPr>
          <w:trHeight w:val="454"/>
          <w:jc w:val="center"/>
        </w:trPr>
        <w:tc>
          <w:tcPr>
            <w:tcW w:w="374" w:type="pct"/>
            <w:vAlign w:val="center"/>
          </w:tcPr>
          <w:p w14:paraId="68618E56" w14:textId="77777777" w:rsidR="008D5F9E" w:rsidRPr="00F37BD0" w:rsidRDefault="008D5F9E" w:rsidP="008D5F9E">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1014" w:type="pct"/>
            <w:vAlign w:val="center"/>
          </w:tcPr>
          <w:p w14:paraId="019E7960" w14:textId="2CAFCC82" w:rsidR="008D5F9E" w:rsidRPr="00F37BD0" w:rsidRDefault="008D5F9E" w:rsidP="008D5F9E">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液化石油气</w:t>
            </w:r>
          </w:p>
        </w:tc>
        <w:tc>
          <w:tcPr>
            <w:tcW w:w="618" w:type="pct"/>
            <w:vAlign w:val="center"/>
          </w:tcPr>
          <w:p w14:paraId="37A2FC37" w14:textId="55395B7C" w:rsidR="008D5F9E" w:rsidRPr="00F37BD0" w:rsidRDefault="008D5F9E" w:rsidP="008D5F9E">
            <w:pPr>
              <w:adjustRightInd w:val="0"/>
              <w:snapToGrid w:val="0"/>
              <w:spacing w:after="0" w:line="240" w:lineRule="auto"/>
              <w:jc w:val="center"/>
              <w:rPr>
                <w:rFonts w:ascii="Times New Roman" w:eastAsia="宋体" w:hAnsi="Times New Roman" w:cs="Times New Roman"/>
                <w:spacing w:val="10"/>
                <w:sz w:val="21"/>
                <w:szCs w:val="21"/>
                <w14:ligatures w14:val="none"/>
              </w:rPr>
            </w:pPr>
            <w:r>
              <w:rPr>
                <w:rFonts w:ascii="Times New Roman" w:eastAsia="宋体" w:hAnsi="Times New Roman" w:cs="Times New Roman" w:hint="eastAsia"/>
                <w:sz w:val="21"/>
                <w:szCs w:val="21"/>
                <w14:ligatures w14:val="none"/>
              </w:rPr>
              <w:t>111.08</w:t>
            </w:r>
          </w:p>
        </w:tc>
        <w:tc>
          <w:tcPr>
            <w:tcW w:w="772" w:type="pct"/>
            <w:vAlign w:val="center"/>
          </w:tcPr>
          <w:p w14:paraId="02B2A77F" w14:textId="48A0AE11" w:rsidR="008D5F9E" w:rsidRPr="00F37BD0" w:rsidRDefault="008D5F9E" w:rsidP="008D5F9E">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50</w:t>
            </w:r>
          </w:p>
        </w:tc>
        <w:tc>
          <w:tcPr>
            <w:tcW w:w="553" w:type="pct"/>
            <w:vAlign w:val="center"/>
          </w:tcPr>
          <w:p w14:paraId="1AD06617" w14:textId="7039F57F" w:rsidR="008D5F9E" w:rsidRPr="00F37BD0" w:rsidRDefault="008D5F9E" w:rsidP="008D5F9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2.2216</w:t>
            </w:r>
          </w:p>
        </w:tc>
        <w:tc>
          <w:tcPr>
            <w:tcW w:w="492" w:type="pct"/>
            <w:vAlign w:val="center"/>
          </w:tcPr>
          <w:p w14:paraId="47E9479D" w14:textId="0D13EDE9" w:rsidR="008D5F9E" w:rsidRPr="00F37BD0" w:rsidRDefault="008D5F9E" w:rsidP="008D5F9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r>
              <w:rPr>
                <w:rFonts w:ascii="Times New Roman" w:eastAsia="宋体" w:hAnsi="Times New Roman" w:cs="Times New Roman" w:hint="eastAsia"/>
                <w:sz w:val="21"/>
                <w:szCs w:val="21"/>
                <w14:ligatures w14:val="none"/>
              </w:rPr>
              <w:t>.5</w:t>
            </w:r>
          </w:p>
        </w:tc>
        <w:tc>
          <w:tcPr>
            <w:tcW w:w="621" w:type="pct"/>
            <w:vAlign w:val="center"/>
          </w:tcPr>
          <w:p w14:paraId="5B6D38E9" w14:textId="77777777" w:rsidR="008D5F9E" w:rsidRPr="00F37BD0" w:rsidRDefault="008D5F9E" w:rsidP="008D5F9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Align w:val="center"/>
          </w:tcPr>
          <w:p w14:paraId="082D2B8C" w14:textId="0CE11692" w:rsidR="008D5F9E" w:rsidRPr="00F37BD0" w:rsidRDefault="008D5F9E" w:rsidP="008D5F9E">
            <w:pPr>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6.6648</w:t>
            </w:r>
          </w:p>
        </w:tc>
      </w:tr>
    </w:tbl>
    <w:p w14:paraId="4C0C7084" w14:textId="67F694CD" w:rsidR="008D5F9E" w:rsidRDefault="008D5F9E" w:rsidP="008D5F9E">
      <w:pPr>
        <w:pStyle w:val="11"/>
        <w:adjustRightInd w:val="0"/>
        <w:snapToGrid w:val="0"/>
        <w:ind w:firstLine="560"/>
      </w:pPr>
      <w:r>
        <w:rPr>
          <w:rFonts w:hint="eastAsia"/>
        </w:rPr>
        <w:t>因此，</w:t>
      </w:r>
      <w:r w:rsidRPr="008D5F9E">
        <w:rPr>
          <w:rFonts w:hint="eastAsia"/>
        </w:rPr>
        <w:t>液化石油气罐</w:t>
      </w:r>
      <w:r w:rsidR="00A45822">
        <w:rPr>
          <w:rFonts w:hint="eastAsia"/>
        </w:rPr>
        <w:t>区</w:t>
      </w:r>
      <w:r w:rsidRPr="008D5F9E">
        <w:rPr>
          <w:rFonts w:hint="eastAsia"/>
        </w:rPr>
        <w:t>单元</w:t>
      </w:r>
      <w:r>
        <w:rPr>
          <w:rFonts w:hint="eastAsia"/>
        </w:rPr>
        <w:t>构成四级危险化学品重大危险源。</w:t>
      </w:r>
    </w:p>
    <w:p w14:paraId="587FF445" w14:textId="647058BE" w:rsidR="008D5F9E" w:rsidRDefault="008D5F9E" w:rsidP="008D5F9E">
      <w:pPr>
        <w:pStyle w:val="11"/>
        <w:adjustRightInd w:val="0"/>
        <w:snapToGrid w:val="0"/>
        <w:ind w:firstLine="560"/>
      </w:pPr>
      <w:r>
        <w:rPr>
          <w:rFonts w:hint="eastAsia"/>
        </w:rPr>
        <w:t>3</w:t>
      </w:r>
      <w:r>
        <w:rPr>
          <w:rFonts w:hint="eastAsia"/>
        </w:rPr>
        <w:t>）化工轻油罐组单元</w:t>
      </w:r>
    </w:p>
    <w:p w14:paraId="662EE5E2" w14:textId="1335DEBA" w:rsidR="008D5F9E" w:rsidRPr="008D5F9E" w:rsidRDefault="008D5F9E" w:rsidP="008D5F9E">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8D5F9E">
        <w:rPr>
          <w:rFonts w:eastAsia="黑体" w:cs="Times New Roman" w:hint="eastAsia"/>
          <w:sz w:val="24"/>
        </w:rPr>
        <w:t>表</w:t>
      </w:r>
      <w:r w:rsidRPr="008D5F9E">
        <w:rPr>
          <w:rFonts w:eastAsia="黑体" w:cs="Times New Roman" w:hint="eastAsia"/>
          <w:sz w:val="24"/>
        </w:rPr>
        <w:t xml:space="preserve">2.2-13  </w:t>
      </w:r>
      <w:r w:rsidRPr="008D5F9E">
        <w:rPr>
          <w:rFonts w:eastAsia="黑体" w:cs="Times New Roman" w:hint="eastAsia"/>
          <w:sz w:val="24"/>
        </w:rPr>
        <w:t>化工轻油罐组单元重大危险源分级过程一览表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7"/>
        <w:gridCol w:w="1860"/>
        <w:gridCol w:w="1134"/>
        <w:gridCol w:w="1416"/>
        <w:gridCol w:w="1015"/>
        <w:gridCol w:w="903"/>
        <w:gridCol w:w="1139"/>
        <w:gridCol w:w="1020"/>
      </w:tblGrid>
      <w:tr w:rsidR="008D5F9E" w:rsidRPr="00F37BD0" w14:paraId="60B25674" w14:textId="77777777" w:rsidTr="006539EF">
        <w:trPr>
          <w:trHeight w:val="454"/>
          <w:tblHeader/>
          <w:jc w:val="center"/>
        </w:trPr>
        <w:tc>
          <w:tcPr>
            <w:tcW w:w="374" w:type="pct"/>
            <w:vAlign w:val="center"/>
          </w:tcPr>
          <w:p w14:paraId="3B853AB3"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序号</w:t>
            </w:r>
          </w:p>
        </w:tc>
        <w:tc>
          <w:tcPr>
            <w:tcW w:w="1014" w:type="pct"/>
            <w:vAlign w:val="center"/>
          </w:tcPr>
          <w:p w14:paraId="0129BB93"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危险物质名称</w:t>
            </w:r>
          </w:p>
        </w:tc>
        <w:tc>
          <w:tcPr>
            <w:tcW w:w="618" w:type="pct"/>
            <w:vAlign w:val="center"/>
          </w:tcPr>
          <w:p w14:paraId="390DA203"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highlight w:val="cyan"/>
                <w14:ligatures w14:val="none"/>
              </w:rPr>
            </w:pPr>
            <w:r>
              <w:rPr>
                <w:rFonts w:ascii="Times New Roman" w:eastAsia="宋体" w:hAnsi="Times New Roman" w:cs="Times New Roman" w:hint="eastAsia"/>
                <w:sz w:val="21"/>
                <w:szCs w:val="21"/>
                <w14:ligatures w14:val="none"/>
              </w:rPr>
              <w:t>设计最大量</w:t>
            </w:r>
            <w:r w:rsidRPr="00F37BD0">
              <w:rPr>
                <w:rFonts w:ascii="Times New Roman" w:eastAsia="宋体" w:hAnsi="Times New Roman" w:cs="Times New Roman"/>
                <w:sz w:val="21"/>
                <w:szCs w:val="21"/>
                <w14:ligatures w14:val="none"/>
              </w:rPr>
              <w:t>（</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772" w:type="pct"/>
            <w:vAlign w:val="center"/>
          </w:tcPr>
          <w:p w14:paraId="5B0D1BFD"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临界量（</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553" w:type="pct"/>
            <w:vAlign w:val="center"/>
          </w:tcPr>
          <w:p w14:paraId="20F7A87B"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q/Q</w:t>
            </w:r>
          </w:p>
        </w:tc>
        <w:tc>
          <w:tcPr>
            <w:tcW w:w="492" w:type="pct"/>
            <w:vAlign w:val="center"/>
          </w:tcPr>
          <w:p w14:paraId="58073BEB"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β</w:t>
            </w:r>
          </w:p>
        </w:tc>
        <w:tc>
          <w:tcPr>
            <w:tcW w:w="621" w:type="pct"/>
            <w:vAlign w:val="center"/>
          </w:tcPr>
          <w:p w14:paraId="289279EB"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α</w:t>
            </w:r>
          </w:p>
        </w:tc>
        <w:tc>
          <w:tcPr>
            <w:tcW w:w="556" w:type="pct"/>
            <w:vAlign w:val="center"/>
          </w:tcPr>
          <w:p w14:paraId="165BF428" w14:textId="77777777" w:rsidR="008D5F9E" w:rsidRPr="00F37BD0" w:rsidRDefault="008D5F9E" w:rsidP="006539EF">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R</w:t>
            </w:r>
          </w:p>
        </w:tc>
      </w:tr>
      <w:tr w:rsidR="008D5F9E" w:rsidRPr="00F37BD0" w14:paraId="45004E81" w14:textId="77777777" w:rsidTr="006539EF">
        <w:trPr>
          <w:trHeight w:val="454"/>
          <w:jc w:val="center"/>
        </w:trPr>
        <w:tc>
          <w:tcPr>
            <w:tcW w:w="374" w:type="pct"/>
            <w:vAlign w:val="center"/>
          </w:tcPr>
          <w:p w14:paraId="34AB9BA0" w14:textId="77777777" w:rsidR="008D5F9E" w:rsidRPr="00F37BD0" w:rsidRDefault="008D5F9E" w:rsidP="008D5F9E">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1014" w:type="pct"/>
            <w:vAlign w:val="center"/>
          </w:tcPr>
          <w:p w14:paraId="367E09CA" w14:textId="35ED719A" w:rsidR="008D5F9E" w:rsidRPr="00F37BD0" w:rsidRDefault="008D5F9E" w:rsidP="008D5F9E">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hint="eastAsia"/>
                <w:sz w:val="21"/>
                <w:szCs w:val="21"/>
                <w14:ligatures w14:val="none"/>
              </w:rPr>
              <w:t>化工轻油</w:t>
            </w:r>
          </w:p>
        </w:tc>
        <w:tc>
          <w:tcPr>
            <w:tcW w:w="618" w:type="pct"/>
            <w:vAlign w:val="center"/>
          </w:tcPr>
          <w:p w14:paraId="1C4A5ADC" w14:textId="3CBCDFA9" w:rsidR="008D5F9E" w:rsidRPr="00F37BD0" w:rsidRDefault="008D5F9E" w:rsidP="008D5F9E">
            <w:pPr>
              <w:adjustRightInd w:val="0"/>
              <w:snapToGrid w:val="0"/>
              <w:spacing w:after="0" w:line="240" w:lineRule="auto"/>
              <w:jc w:val="center"/>
              <w:rPr>
                <w:rFonts w:ascii="Times New Roman" w:eastAsia="宋体" w:hAnsi="Times New Roman" w:cs="Times New Roman"/>
                <w:spacing w:val="10"/>
                <w:sz w:val="21"/>
                <w:szCs w:val="21"/>
                <w14:ligatures w14:val="none"/>
              </w:rPr>
            </w:pPr>
            <w:r w:rsidRPr="00B47A85">
              <w:rPr>
                <w:rFonts w:ascii="Times New Roman" w:eastAsia="宋体" w:hAnsi="Times New Roman" w:cs="Times New Roman"/>
                <w:sz w:val="21"/>
                <w:szCs w:val="21"/>
                <w14:ligatures w14:val="none"/>
              </w:rPr>
              <w:t>277.48</w:t>
            </w:r>
          </w:p>
        </w:tc>
        <w:tc>
          <w:tcPr>
            <w:tcW w:w="772" w:type="pct"/>
            <w:vAlign w:val="center"/>
          </w:tcPr>
          <w:p w14:paraId="6B8C608B" w14:textId="24E0BBD9" w:rsidR="008D5F9E" w:rsidRPr="00F37BD0" w:rsidRDefault="008D5F9E" w:rsidP="008D5F9E">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200</w:t>
            </w:r>
          </w:p>
        </w:tc>
        <w:tc>
          <w:tcPr>
            <w:tcW w:w="553" w:type="pct"/>
            <w:vAlign w:val="center"/>
          </w:tcPr>
          <w:p w14:paraId="03609E4D" w14:textId="5162C39E" w:rsidR="008D5F9E" w:rsidRPr="00F37BD0" w:rsidRDefault="008D5F9E" w:rsidP="008D5F9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1.3874</w:t>
            </w:r>
          </w:p>
        </w:tc>
        <w:tc>
          <w:tcPr>
            <w:tcW w:w="492" w:type="pct"/>
            <w:vAlign w:val="center"/>
          </w:tcPr>
          <w:p w14:paraId="2CA58F5E" w14:textId="19FAD274" w:rsidR="008D5F9E" w:rsidRPr="00F37BD0" w:rsidRDefault="008D5F9E" w:rsidP="008D5F9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w:t>
            </w:r>
          </w:p>
        </w:tc>
        <w:tc>
          <w:tcPr>
            <w:tcW w:w="621" w:type="pct"/>
            <w:vAlign w:val="center"/>
          </w:tcPr>
          <w:p w14:paraId="6679E71B" w14:textId="77777777" w:rsidR="008D5F9E" w:rsidRPr="00F37BD0" w:rsidRDefault="008D5F9E" w:rsidP="008D5F9E">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Align w:val="center"/>
          </w:tcPr>
          <w:p w14:paraId="6DA3EE77" w14:textId="3C68455D" w:rsidR="008D5F9E" w:rsidRPr="00F37BD0" w:rsidRDefault="008D5F9E" w:rsidP="008D5F9E">
            <w:pPr>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2.7748</w:t>
            </w:r>
          </w:p>
        </w:tc>
      </w:tr>
    </w:tbl>
    <w:p w14:paraId="50686A99" w14:textId="6858BF4C" w:rsidR="008D5F9E" w:rsidRDefault="008D5F9E" w:rsidP="008D5F9E">
      <w:pPr>
        <w:pStyle w:val="11"/>
        <w:adjustRightInd w:val="0"/>
        <w:snapToGrid w:val="0"/>
        <w:ind w:firstLine="560"/>
      </w:pPr>
      <w:r>
        <w:rPr>
          <w:rFonts w:hint="eastAsia"/>
        </w:rPr>
        <w:t>因此，</w:t>
      </w:r>
      <w:r w:rsidRPr="008D5F9E">
        <w:rPr>
          <w:rFonts w:hint="eastAsia"/>
        </w:rPr>
        <w:t>化工轻油罐组单元</w:t>
      </w:r>
      <w:r>
        <w:rPr>
          <w:rFonts w:hint="eastAsia"/>
        </w:rPr>
        <w:t>构成四级危险化学品重大危险源。</w:t>
      </w:r>
    </w:p>
    <w:p w14:paraId="3632E344" w14:textId="732E1BF6" w:rsidR="00DA6CBD" w:rsidRPr="00653C7B" w:rsidRDefault="00460071" w:rsidP="008D5F9E">
      <w:pPr>
        <w:pStyle w:val="11"/>
        <w:adjustRightInd w:val="0"/>
        <w:snapToGrid w:val="0"/>
        <w:ind w:firstLine="560"/>
      </w:pPr>
      <w:r>
        <w:rPr>
          <w:rFonts w:hint="eastAsia"/>
        </w:rPr>
        <w:t>辽宁海洋石化精细化工有限责任公司</w:t>
      </w:r>
      <w:r w:rsidR="008D5F9E" w:rsidRPr="008D5F9E">
        <w:rPr>
          <w:rFonts w:hint="eastAsia"/>
        </w:rPr>
        <w:t>可燃液体罐区单元</w:t>
      </w:r>
      <w:r w:rsidR="00DA6CBD" w:rsidRPr="008B3C30">
        <w:rPr>
          <w:rFonts w:hint="eastAsia"/>
        </w:rPr>
        <w:t>构成</w:t>
      </w:r>
      <w:r w:rsidR="008D5F9E">
        <w:rPr>
          <w:rFonts w:hint="eastAsia"/>
        </w:rPr>
        <w:t>三</w:t>
      </w:r>
      <w:r w:rsidR="00DA6CBD" w:rsidRPr="008B3C30">
        <w:rPr>
          <w:rFonts w:hint="eastAsia"/>
        </w:rPr>
        <w:t>级危险化学品重大危险源</w:t>
      </w:r>
      <w:r w:rsidR="008D5F9E">
        <w:rPr>
          <w:rFonts w:hint="eastAsia"/>
        </w:rPr>
        <w:t>，</w:t>
      </w:r>
      <w:r w:rsidR="008D5F9E" w:rsidRPr="008D5F9E">
        <w:rPr>
          <w:rFonts w:hint="eastAsia"/>
        </w:rPr>
        <w:t>液化石油气罐</w:t>
      </w:r>
      <w:r w:rsidR="00A45822">
        <w:rPr>
          <w:rFonts w:hint="eastAsia"/>
        </w:rPr>
        <w:t>区</w:t>
      </w:r>
      <w:r w:rsidR="008D5F9E" w:rsidRPr="008D5F9E">
        <w:rPr>
          <w:rFonts w:hint="eastAsia"/>
        </w:rPr>
        <w:t>单元</w:t>
      </w:r>
      <w:r w:rsidR="008D5F9E">
        <w:rPr>
          <w:rFonts w:hint="eastAsia"/>
        </w:rPr>
        <w:t>及</w:t>
      </w:r>
      <w:r w:rsidR="008D5F9E" w:rsidRPr="008D5F9E">
        <w:rPr>
          <w:rFonts w:hint="eastAsia"/>
        </w:rPr>
        <w:t>化工轻油罐组单元</w:t>
      </w:r>
      <w:r w:rsidR="008D5F9E">
        <w:rPr>
          <w:rFonts w:hint="eastAsia"/>
        </w:rPr>
        <w:t>构成四</w:t>
      </w:r>
      <w:r w:rsidR="008D5F9E" w:rsidRPr="008D5F9E">
        <w:rPr>
          <w:rFonts w:hint="eastAsia"/>
        </w:rPr>
        <w:t>级危险化学品重大危险源</w:t>
      </w:r>
      <w:r w:rsidR="00DA6CBD" w:rsidRPr="008B3C30">
        <w:rPr>
          <w:rFonts w:hint="eastAsia"/>
        </w:rPr>
        <w:t>。</w:t>
      </w:r>
      <w:r w:rsidR="00D96588">
        <w:rPr>
          <w:rFonts w:hint="eastAsia"/>
        </w:rPr>
        <w:t>因此，</w:t>
      </w:r>
      <w:r w:rsidR="008D5F9E">
        <w:rPr>
          <w:rFonts w:hint="eastAsia"/>
        </w:rPr>
        <w:t>本次评估</w:t>
      </w:r>
      <w:r w:rsidR="00D96588">
        <w:rPr>
          <w:rFonts w:hint="eastAsia"/>
        </w:rPr>
        <w:t>只对</w:t>
      </w:r>
      <w:r w:rsidR="008D5F9E" w:rsidRPr="008D5F9E">
        <w:rPr>
          <w:rFonts w:hint="eastAsia"/>
        </w:rPr>
        <w:t>可燃液体罐区</w:t>
      </w:r>
      <w:r w:rsidR="008D5F9E">
        <w:rPr>
          <w:rFonts w:hint="eastAsia"/>
        </w:rPr>
        <w:t>、</w:t>
      </w:r>
      <w:r w:rsidR="008D5F9E" w:rsidRPr="008D5F9E">
        <w:rPr>
          <w:rFonts w:hint="eastAsia"/>
        </w:rPr>
        <w:t>液化石油气罐</w:t>
      </w:r>
      <w:r w:rsidR="00A45822">
        <w:rPr>
          <w:rFonts w:hint="eastAsia"/>
        </w:rPr>
        <w:t>区</w:t>
      </w:r>
      <w:r w:rsidR="008D5F9E">
        <w:rPr>
          <w:rFonts w:hint="eastAsia"/>
        </w:rPr>
        <w:t>及</w:t>
      </w:r>
      <w:r w:rsidR="008D5F9E" w:rsidRPr="008D5F9E">
        <w:rPr>
          <w:rFonts w:hint="eastAsia"/>
        </w:rPr>
        <w:t>化工轻油罐组</w:t>
      </w:r>
      <w:r w:rsidR="00D96588">
        <w:rPr>
          <w:rFonts w:hint="eastAsia"/>
        </w:rPr>
        <w:t>的安全管理、安全技术和监控等设置情况进行安全评估，其他未构成危险化学品重大危险源的装置、设施</w:t>
      </w:r>
      <w:r w:rsidR="00281C79">
        <w:rPr>
          <w:rFonts w:hint="eastAsia"/>
        </w:rPr>
        <w:t>仅进行符合性评价</w:t>
      </w:r>
      <w:r w:rsidR="00D96588">
        <w:rPr>
          <w:rFonts w:hint="eastAsia"/>
        </w:rPr>
        <w:t>。</w:t>
      </w:r>
    </w:p>
    <w:p w14:paraId="08271C3C" w14:textId="4EFCE925" w:rsidR="001133FF" w:rsidRPr="001133FF" w:rsidRDefault="001133FF"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19" w:name="_Toc237526461"/>
      <w:r w:rsidRPr="00177521">
        <w:rPr>
          <w:rFonts w:eastAsia="楷体" w:cs="Times New Roman"/>
          <w:b/>
          <w:bCs/>
          <w:sz w:val="32"/>
          <w:szCs w:val="32"/>
        </w:rPr>
        <w:t>2.</w:t>
      </w:r>
      <w:r w:rsidR="0098415F">
        <w:rPr>
          <w:rFonts w:eastAsia="楷体" w:cs="Times New Roman" w:hint="eastAsia"/>
          <w:b/>
          <w:bCs/>
          <w:sz w:val="32"/>
          <w:szCs w:val="32"/>
        </w:rPr>
        <w:t>3</w:t>
      </w:r>
      <w:r w:rsidR="00E129E8" w:rsidRPr="00E129E8">
        <w:rPr>
          <w:rFonts w:ascii="楷体" w:eastAsia="楷体" w:hAnsi="楷体" w:hint="eastAsia"/>
          <w:b/>
          <w:bCs/>
          <w:sz w:val="32"/>
          <w:szCs w:val="32"/>
        </w:rPr>
        <w:t>周边环境及总平面布置</w:t>
      </w:r>
      <w:bookmarkEnd w:id="19"/>
    </w:p>
    <w:p w14:paraId="5F72D434" w14:textId="422DBD5E" w:rsidR="001133FF" w:rsidRDefault="001133FF" w:rsidP="003F7309">
      <w:pPr>
        <w:pStyle w:val="11"/>
        <w:adjustRightInd w:val="0"/>
        <w:snapToGrid w:val="0"/>
        <w:spacing w:beforeLines="50" w:before="156" w:afterLines="50" w:after="156"/>
        <w:ind w:firstLine="562"/>
        <w:outlineLvl w:val="2"/>
      </w:pPr>
      <w:r w:rsidRPr="00177521">
        <w:rPr>
          <w:rFonts w:eastAsia="黑体" w:cs="Times New Roman"/>
          <w:b/>
          <w:bCs/>
        </w:rPr>
        <w:t>2.</w:t>
      </w:r>
      <w:r w:rsidR="0098415F">
        <w:rPr>
          <w:rFonts w:eastAsia="黑体" w:cs="Times New Roman" w:hint="eastAsia"/>
          <w:b/>
          <w:bCs/>
        </w:rPr>
        <w:t>3</w:t>
      </w:r>
      <w:r w:rsidRPr="00177521">
        <w:rPr>
          <w:rFonts w:eastAsia="黑体" w:cs="Times New Roman"/>
          <w:b/>
          <w:bCs/>
        </w:rPr>
        <w:t>.1</w:t>
      </w:r>
      <w:r w:rsidRPr="001133FF">
        <w:rPr>
          <w:rFonts w:ascii="黑体" w:eastAsia="黑体" w:hAnsi="黑体" w:hint="eastAsia"/>
          <w:b/>
          <w:bCs/>
        </w:rPr>
        <w:t>周边环境</w:t>
      </w:r>
    </w:p>
    <w:p w14:paraId="5343C7C0" w14:textId="11D3D4D1" w:rsidR="001133FF" w:rsidRDefault="001133FF" w:rsidP="003F7309">
      <w:pPr>
        <w:pStyle w:val="11"/>
        <w:adjustRightInd w:val="0"/>
        <w:snapToGrid w:val="0"/>
        <w:ind w:firstLine="560"/>
      </w:pPr>
      <w:r>
        <w:rPr>
          <w:rFonts w:hint="eastAsia"/>
        </w:rPr>
        <w:t>（</w:t>
      </w:r>
      <w:r>
        <w:rPr>
          <w:rFonts w:hint="eastAsia"/>
        </w:rPr>
        <w:t>1</w:t>
      </w:r>
      <w:r>
        <w:rPr>
          <w:rFonts w:hint="eastAsia"/>
        </w:rPr>
        <w:t>）地理位置</w:t>
      </w:r>
    </w:p>
    <w:p w14:paraId="42343DF9" w14:textId="3B82958C" w:rsidR="001133FF" w:rsidRDefault="00460071" w:rsidP="003F7309">
      <w:pPr>
        <w:pStyle w:val="11"/>
        <w:adjustRightInd w:val="0"/>
        <w:snapToGrid w:val="0"/>
        <w:ind w:firstLine="560"/>
      </w:pPr>
      <w:r>
        <w:rPr>
          <w:rFonts w:hint="eastAsia"/>
        </w:rPr>
        <w:t>辽宁海洋石化精细化工有限责任公司</w:t>
      </w:r>
      <w:r w:rsidR="001133FF">
        <w:rPr>
          <w:rFonts w:hint="eastAsia"/>
        </w:rPr>
        <w:t>位于葫芦岛高新技术产业开发区</w:t>
      </w:r>
      <w:r w:rsidR="001E07B2">
        <w:rPr>
          <w:rFonts w:hint="eastAsia"/>
        </w:rPr>
        <w:t>化工园区内</w:t>
      </w:r>
      <w:r w:rsidR="001133FF">
        <w:rPr>
          <w:rFonts w:hint="eastAsia"/>
        </w:rPr>
        <w:t>，外部交通运输条件良好，地理位置优越。其区域位置情况，见</w:t>
      </w:r>
      <w:r w:rsidR="001133FF">
        <w:rPr>
          <w:rFonts w:hint="eastAsia"/>
        </w:rPr>
        <w:lastRenderedPageBreak/>
        <w:t>图</w:t>
      </w:r>
      <w:r w:rsidR="001133FF">
        <w:rPr>
          <w:rFonts w:hint="eastAsia"/>
        </w:rPr>
        <w:t>2.</w:t>
      </w:r>
      <w:r w:rsidR="0098415F">
        <w:rPr>
          <w:rFonts w:hint="eastAsia"/>
        </w:rPr>
        <w:t>3</w:t>
      </w:r>
      <w:r w:rsidR="001133FF">
        <w:rPr>
          <w:rFonts w:hint="eastAsia"/>
        </w:rPr>
        <w:t>-1</w:t>
      </w:r>
      <w:r w:rsidR="001133FF">
        <w:rPr>
          <w:rFonts w:hint="eastAsia"/>
        </w:rPr>
        <w:t>。</w:t>
      </w:r>
    </w:p>
    <w:p w14:paraId="125FBE13" w14:textId="7A6600A9" w:rsidR="00E129E8" w:rsidRDefault="00E129E8" w:rsidP="003F7309">
      <w:pPr>
        <w:pStyle w:val="11"/>
        <w:adjustRightInd w:val="0"/>
        <w:snapToGrid w:val="0"/>
        <w:ind w:firstLine="560"/>
      </w:pPr>
      <w:r>
        <w:rPr>
          <w:rFonts w:hint="eastAsia"/>
        </w:rPr>
        <w:t>（</w:t>
      </w:r>
      <w:r>
        <w:rPr>
          <w:rFonts w:hint="eastAsia"/>
        </w:rPr>
        <w:t>2</w:t>
      </w:r>
      <w:r>
        <w:rPr>
          <w:rFonts w:hint="eastAsia"/>
        </w:rPr>
        <w:t>）周边环境</w:t>
      </w:r>
    </w:p>
    <w:p w14:paraId="57DCCC6C" w14:textId="0E7FD56C" w:rsidR="001E07B2" w:rsidRDefault="00460071" w:rsidP="001E07B2">
      <w:pPr>
        <w:pStyle w:val="11"/>
        <w:adjustRightInd w:val="0"/>
        <w:snapToGrid w:val="0"/>
        <w:ind w:firstLine="560"/>
      </w:pPr>
      <w:r>
        <w:rPr>
          <w:rFonts w:hint="eastAsia"/>
        </w:rPr>
        <w:t>辽宁海洋石化精细化工有限责任公司</w:t>
      </w:r>
      <w:r w:rsidR="001E07B2">
        <w:rPr>
          <w:rFonts w:hint="eastAsia"/>
        </w:rPr>
        <w:t>厂区位于葫芦岛市高新技术产业开发区高新九路</w:t>
      </w:r>
      <w:r w:rsidR="001E07B2">
        <w:rPr>
          <w:rFonts w:hint="eastAsia"/>
        </w:rPr>
        <w:t>30-1</w:t>
      </w:r>
      <w:r w:rsidR="001E07B2">
        <w:rPr>
          <w:rFonts w:hint="eastAsia"/>
        </w:rPr>
        <w:t>（属于葫芦岛高新技术产业开发区化工园区），厂区东侧道路同侧有一</w:t>
      </w:r>
      <w:r w:rsidR="004757A9">
        <w:rPr>
          <w:rFonts w:hint="eastAsia"/>
        </w:rPr>
        <w:t>条</w:t>
      </w:r>
      <w:r w:rsidR="001E07B2">
        <w:rPr>
          <w:rFonts w:hint="eastAsia"/>
        </w:rPr>
        <w:t>架空电力线（寺儿堡农电线路</w:t>
      </w:r>
      <w:r w:rsidR="001E07B2">
        <w:rPr>
          <w:rFonts w:hint="eastAsia"/>
        </w:rPr>
        <w:t>10kV</w:t>
      </w:r>
      <w:r w:rsidR="001E07B2">
        <w:rPr>
          <w:rFonts w:hint="eastAsia"/>
        </w:rPr>
        <w:t>），隔园区道路为一架空电力线（高化一二线</w:t>
      </w:r>
      <w:r w:rsidR="001E07B2">
        <w:rPr>
          <w:rFonts w:hint="eastAsia"/>
        </w:rPr>
        <w:t>10kV</w:t>
      </w:r>
      <w:r w:rsidR="001E07B2">
        <w:rPr>
          <w:rFonts w:hint="eastAsia"/>
        </w:rPr>
        <w:t>）、葫芦岛华兴锆钛有限公司</w:t>
      </w:r>
      <w:r w:rsidR="00CD0383" w:rsidRPr="00CD0383">
        <w:rPr>
          <w:rFonts w:hint="eastAsia"/>
        </w:rPr>
        <w:t>（已破产停业）</w:t>
      </w:r>
      <w:r w:rsidR="001E07B2">
        <w:rPr>
          <w:rFonts w:hint="eastAsia"/>
        </w:rPr>
        <w:t>及园区消防队，南侧为高新九路，隔园区道路为一</w:t>
      </w:r>
      <w:r w:rsidR="004757A9">
        <w:rPr>
          <w:rFonts w:hint="eastAsia"/>
        </w:rPr>
        <w:t>条</w:t>
      </w:r>
      <w:r w:rsidR="001E07B2">
        <w:rPr>
          <w:rFonts w:hint="eastAsia"/>
        </w:rPr>
        <w:t>架空电力线（高化一二线</w:t>
      </w:r>
      <w:r w:rsidR="001E07B2">
        <w:rPr>
          <w:rFonts w:hint="eastAsia"/>
        </w:rPr>
        <w:t>10kV</w:t>
      </w:r>
      <w:r w:rsidR="001E07B2">
        <w:rPr>
          <w:rFonts w:hint="eastAsia"/>
        </w:rPr>
        <w:t>）、污水处理有限公司和汇泽燃气有限公司，西侧为辽宁兴创醇基燃油有限公司办公楼及甲类罐组，北侧为</w:t>
      </w:r>
      <w:r w:rsidR="004757A9">
        <w:rPr>
          <w:rFonts w:hint="eastAsia"/>
        </w:rPr>
        <w:t>一条架空电力线（</w:t>
      </w:r>
      <w:r w:rsidR="004757A9">
        <w:rPr>
          <w:rFonts w:hint="eastAsia"/>
        </w:rPr>
        <w:t>H=8m</w:t>
      </w:r>
      <w:r w:rsidR="004757A9">
        <w:rPr>
          <w:rFonts w:hint="eastAsia"/>
        </w:rPr>
        <w:t>）及</w:t>
      </w:r>
      <w:r w:rsidR="001E07B2" w:rsidRPr="001E07B2">
        <w:rPr>
          <w:rFonts w:hint="eastAsia"/>
        </w:rPr>
        <w:t>团南村，居民已搬迁</w:t>
      </w:r>
      <w:r w:rsidR="001E07B2">
        <w:rPr>
          <w:rFonts w:hint="eastAsia"/>
        </w:rPr>
        <w:t>。</w:t>
      </w:r>
    </w:p>
    <w:p w14:paraId="1E4FE000" w14:textId="46DC8C73" w:rsidR="0080172B" w:rsidRDefault="001E07B2" w:rsidP="001E07B2">
      <w:pPr>
        <w:pStyle w:val="11"/>
        <w:adjustRightInd w:val="0"/>
        <w:snapToGrid w:val="0"/>
        <w:ind w:firstLine="560"/>
      </w:pPr>
      <w:r>
        <w:rPr>
          <w:rFonts w:hint="eastAsia"/>
        </w:rPr>
        <w:t>厂区周围无下列场所、区域①商业中心、公园等人口密集区域；②学校、医院、影剧院、体育场（馆）等公共设施；③供水水源、水厂及水源保护区；④车站、码头（按照国家规定，经批准，专门从事危险化学品装卸作业的除外）、机场以及公路、铁路、水路交通干线、地铁风亭及出入口；⑤基本农田保护区、畜牧区、渔业水域和种子、种畜、水产苗种生产基地；⑥河流、湖泊、风景名胜区和自然保护区；⑦军事禁区、军事管理区；⑧法律、行政法规规定予以保护的其他区域。</w:t>
      </w:r>
    </w:p>
    <w:p w14:paraId="4F6850E1" w14:textId="09EA3B9F" w:rsidR="0080172B" w:rsidRDefault="0080172B" w:rsidP="003F7309">
      <w:pPr>
        <w:pStyle w:val="11"/>
        <w:adjustRightInd w:val="0"/>
        <w:snapToGrid w:val="0"/>
        <w:ind w:firstLine="560"/>
      </w:pPr>
      <w:r>
        <w:rPr>
          <w:rFonts w:hint="eastAsia"/>
        </w:rPr>
        <w:t>其周边环境情况，见图</w:t>
      </w:r>
      <w:r>
        <w:rPr>
          <w:rFonts w:hint="eastAsia"/>
        </w:rPr>
        <w:t>2.</w:t>
      </w:r>
      <w:r w:rsidR="006968CC">
        <w:rPr>
          <w:rFonts w:hint="eastAsia"/>
        </w:rPr>
        <w:t>3</w:t>
      </w:r>
      <w:r>
        <w:rPr>
          <w:rFonts w:hint="eastAsia"/>
        </w:rPr>
        <w:t>-2</w:t>
      </w:r>
      <w:r>
        <w:rPr>
          <w:rFonts w:hint="eastAsia"/>
        </w:rPr>
        <w:t>。</w:t>
      </w:r>
    </w:p>
    <w:p w14:paraId="3BF7C087" w14:textId="44B4ECDF" w:rsidR="00B4524D" w:rsidRPr="00E129E8" w:rsidRDefault="00E129E8" w:rsidP="00AB03B9">
      <w:pPr>
        <w:pStyle w:val="11"/>
        <w:keepNext/>
        <w:adjustRightInd w:val="0"/>
        <w:snapToGrid w:val="0"/>
        <w:spacing w:beforeLines="50" w:before="156" w:afterLines="50" w:after="156"/>
        <w:ind w:firstLine="562"/>
        <w:outlineLvl w:val="2"/>
        <w:rPr>
          <w:rFonts w:ascii="黑体" w:eastAsia="黑体" w:hAnsi="黑体" w:hint="eastAsia"/>
          <w:b/>
          <w:bCs/>
        </w:rPr>
      </w:pPr>
      <w:r w:rsidRPr="00177521">
        <w:rPr>
          <w:rFonts w:eastAsia="黑体" w:cs="Times New Roman"/>
          <w:b/>
          <w:bCs/>
        </w:rPr>
        <w:t>2.</w:t>
      </w:r>
      <w:r w:rsidR="00501B00">
        <w:rPr>
          <w:rFonts w:eastAsia="黑体" w:cs="Times New Roman" w:hint="eastAsia"/>
          <w:b/>
          <w:bCs/>
        </w:rPr>
        <w:t>3</w:t>
      </w:r>
      <w:r w:rsidRPr="00177521">
        <w:rPr>
          <w:rFonts w:eastAsia="黑体" w:cs="Times New Roman"/>
          <w:b/>
          <w:bCs/>
        </w:rPr>
        <w:t>.2</w:t>
      </w:r>
      <w:r w:rsidR="00B4524D" w:rsidRPr="00E129E8">
        <w:rPr>
          <w:rFonts w:ascii="黑体" w:eastAsia="黑体" w:hAnsi="黑体" w:hint="eastAsia"/>
          <w:b/>
          <w:bCs/>
        </w:rPr>
        <w:t>总平面布置</w:t>
      </w:r>
    </w:p>
    <w:p w14:paraId="63CDEFEB" w14:textId="4C8C1738" w:rsidR="00BE34E7" w:rsidRDefault="00B4524D" w:rsidP="00BE34E7">
      <w:pPr>
        <w:pStyle w:val="11"/>
        <w:adjustRightInd w:val="0"/>
        <w:snapToGrid w:val="0"/>
        <w:ind w:firstLine="560"/>
      </w:pPr>
      <w:r w:rsidRPr="00B4524D">
        <w:rPr>
          <w:rFonts w:hint="eastAsia"/>
        </w:rPr>
        <w:t>根据高新园区总体规划及</w:t>
      </w:r>
      <w:r w:rsidR="006A58D1">
        <w:rPr>
          <w:rFonts w:hint="eastAsia"/>
        </w:rPr>
        <w:t>厂区</w:t>
      </w:r>
      <w:r w:rsidRPr="00B4524D">
        <w:rPr>
          <w:rFonts w:hint="eastAsia"/>
        </w:rPr>
        <w:t>生产装置工艺流程要求，考虑当地的常年主导风向等因素，同时注意满足建筑防火、防爆、卫生等要求，布置按功能分区，</w:t>
      </w:r>
      <w:r w:rsidR="00BE34E7">
        <w:rPr>
          <w:rFonts w:hint="eastAsia"/>
        </w:rPr>
        <w:t>厂区分为工艺装置区、储运区、辅助生产区及办公区等。工艺装置区布置在厂区中部，为常压蒸馏装置；储运区布置在厂区北部，靠近厂区北侧围墙自西向东依次布置可燃液体罐区、</w:t>
      </w:r>
      <w:r w:rsidR="00FA494E" w:rsidRPr="00AA0182">
        <w:rPr>
          <w:rFonts w:hint="eastAsia"/>
        </w:rPr>
        <w:t>4#</w:t>
      </w:r>
      <w:r w:rsidR="00FA494E" w:rsidRPr="00AA0182">
        <w:rPr>
          <w:rFonts w:hint="eastAsia"/>
        </w:rPr>
        <w:t>燃料油</w:t>
      </w:r>
      <w:r w:rsidR="00BE34E7" w:rsidRPr="00AA0182">
        <w:rPr>
          <w:rFonts w:hint="eastAsia"/>
        </w:rPr>
        <w:t>罐</w:t>
      </w:r>
      <w:r w:rsidR="00BE34E7">
        <w:rPr>
          <w:rFonts w:hint="eastAsia"/>
        </w:rPr>
        <w:t>、罐区泵房、液化石油气罐区、化工轻油罐区，罐区泵房南侧布置汽车装卸场地、衡室及接待室（含</w:t>
      </w:r>
      <w:r w:rsidR="00BE34E7">
        <w:rPr>
          <w:rFonts w:hint="eastAsia"/>
        </w:rPr>
        <w:lastRenderedPageBreak/>
        <w:t>厕所）、地中衡</w:t>
      </w:r>
      <w:r w:rsidR="008E2931">
        <w:rPr>
          <w:rFonts w:hint="eastAsia"/>
        </w:rPr>
        <w:t>，可燃液体罐区南侧为液碱罐区、</w:t>
      </w:r>
      <w:r w:rsidR="00FA494E" w:rsidRPr="00FA494E">
        <w:rPr>
          <w:rFonts w:hint="eastAsia"/>
        </w:rPr>
        <w:t>7#</w:t>
      </w:r>
      <w:r w:rsidR="00FA494E" w:rsidRPr="00FA494E">
        <w:rPr>
          <w:rFonts w:hint="eastAsia"/>
        </w:rPr>
        <w:t>燃料油槽</w:t>
      </w:r>
      <w:r w:rsidR="00FA494E">
        <w:rPr>
          <w:rFonts w:hint="eastAsia"/>
        </w:rPr>
        <w:t>（已停用）</w:t>
      </w:r>
      <w:r w:rsidR="008E2931">
        <w:rPr>
          <w:rFonts w:hint="eastAsia"/>
        </w:rPr>
        <w:t>、液碱泵棚及液碱装卸区</w:t>
      </w:r>
      <w:r w:rsidR="00BE34E7">
        <w:rPr>
          <w:rFonts w:hint="eastAsia"/>
        </w:rPr>
        <w:t>；工艺装置区东侧为辅助生产区，自北向南布置柴油发电机房及</w:t>
      </w:r>
      <w:r w:rsidR="006A58D1">
        <w:rPr>
          <w:rFonts w:hint="eastAsia"/>
        </w:rPr>
        <w:t>高低压配电间</w:t>
      </w:r>
      <w:r w:rsidR="00BE34E7">
        <w:rPr>
          <w:rFonts w:hint="eastAsia"/>
        </w:rPr>
        <w:t>、控制室</w:t>
      </w:r>
      <w:r w:rsidR="00170256" w:rsidRPr="00170256">
        <w:rPr>
          <w:rFonts w:hint="eastAsia"/>
        </w:rPr>
        <w:t>、化验室</w:t>
      </w:r>
      <w:r w:rsidR="00BE34E7">
        <w:rPr>
          <w:rFonts w:hint="eastAsia"/>
        </w:rPr>
        <w:t>、消防水池</w:t>
      </w:r>
      <w:r w:rsidR="006A58D1">
        <w:rPr>
          <w:rFonts w:hint="eastAsia"/>
        </w:rPr>
        <w:t>、</w:t>
      </w:r>
      <w:r w:rsidR="00BE34E7">
        <w:rPr>
          <w:rFonts w:hint="eastAsia"/>
        </w:rPr>
        <w:t>消防、循环水泵房、冷却塔、污水处理厂房、备件库、空压站及氮气站、备件库及检修车间、锅炉房、调压柜等；工艺装置区南侧为厂区办公楼；厂区西侧为</w:t>
      </w:r>
      <w:r w:rsidR="00BE34E7">
        <w:rPr>
          <w:rFonts w:hint="eastAsia"/>
        </w:rPr>
        <w:t>CNG</w:t>
      </w:r>
      <w:r w:rsidR="00BE34E7">
        <w:rPr>
          <w:rFonts w:hint="eastAsia"/>
        </w:rPr>
        <w:t>压缩天然气装置，厂区西南角布置有终端事故缓冲池。</w:t>
      </w:r>
    </w:p>
    <w:p w14:paraId="40D80A14" w14:textId="6D69135A" w:rsidR="00BE34E7" w:rsidRDefault="00BE34E7" w:rsidP="00BE34E7">
      <w:pPr>
        <w:pStyle w:val="11"/>
        <w:adjustRightInd w:val="0"/>
        <w:snapToGrid w:val="0"/>
        <w:ind w:firstLine="560"/>
      </w:pPr>
      <w:r>
        <w:rPr>
          <w:rFonts w:hint="eastAsia"/>
        </w:rPr>
        <w:t>厂区主要生产、储存场所周围均设有环形消防车道，道路宽</w:t>
      </w:r>
      <w:r>
        <w:rPr>
          <w:rFonts w:hint="eastAsia"/>
        </w:rPr>
        <w:t>4</w:t>
      </w:r>
      <w:r w:rsidR="006A58D1">
        <w:rPr>
          <w:rFonts w:hint="eastAsia"/>
        </w:rPr>
        <w:t>-</w:t>
      </w:r>
      <w:r>
        <w:rPr>
          <w:rFonts w:hint="eastAsia"/>
        </w:rPr>
        <w:t>7m</w:t>
      </w:r>
      <w:r>
        <w:rPr>
          <w:rFonts w:hint="eastAsia"/>
        </w:rPr>
        <w:t>，净空高度</w:t>
      </w:r>
      <w:r>
        <w:rPr>
          <w:rFonts w:hint="eastAsia"/>
        </w:rPr>
        <w:t>4.5m</w:t>
      </w:r>
      <w:r>
        <w:rPr>
          <w:rFonts w:hint="eastAsia"/>
        </w:rPr>
        <w:t>。厂区设有</w:t>
      </w:r>
      <w:r>
        <w:rPr>
          <w:rFonts w:hint="eastAsia"/>
        </w:rPr>
        <w:t>3</w:t>
      </w:r>
      <w:r>
        <w:rPr>
          <w:rFonts w:hint="eastAsia"/>
        </w:rPr>
        <w:t>个对外出入口，南侧围墙中部设有人流出入口，东侧围墙中部设有货流出入口，西南角设有压缩天然气储气瓶组拖车出入口。</w:t>
      </w:r>
    </w:p>
    <w:p w14:paraId="0A9CBBD9" w14:textId="77777777" w:rsidR="009324A8" w:rsidRDefault="00B4524D" w:rsidP="009324A8">
      <w:pPr>
        <w:pStyle w:val="11"/>
        <w:adjustRightInd w:val="0"/>
        <w:snapToGrid w:val="0"/>
        <w:ind w:firstLine="560"/>
      </w:pPr>
      <w:r w:rsidRPr="00B4524D">
        <w:rPr>
          <w:rFonts w:hint="eastAsia"/>
        </w:rPr>
        <w:t>其总平面布置情况，见图</w:t>
      </w:r>
      <w:r w:rsidRPr="00B4524D">
        <w:rPr>
          <w:rFonts w:hint="eastAsia"/>
        </w:rPr>
        <w:t>2</w:t>
      </w:r>
      <w:r>
        <w:rPr>
          <w:rFonts w:hint="eastAsia"/>
        </w:rPr>
        <w:t>.</w:t>
      </w:r>
      <w:r w:rsidR="000A47EE">
        <w:rPr>
          <w:rFonts w:hint="eastAsia"/>
        </w:rPr>
        <w:t>3</w:t>
      </w:r>
      <w:r>
        <w:rPr>
          <w:rFonts w:hint="eastAsia"/>
        </w:rPr>
        <w:t>-3</w:t>
      </w:r>
      <w:r w:rsidRPr="00B4524D">
        <w:rPr>
          <w:rFonts w:hint="eastAsia"/>
        </w:rPr>
        <w:t>，</w:t>
      </w:r>
      <w:r w:rsidR="002A33CF">
        <w:rPr>
          <w:rFonts w:hint="eastAsia"/>
        </w:rPr>
        <w:t>厂内</w:t>
      </w:r>
      <w:r w:rsidR="00501B00">
        <w:rPr>
          <w:rFonts w:hint="eastAsia"/>
        </w:rPr>
        <w:t>构成重大危险源的</w:t>
      </w:r>
      <w:r w:rsidR="002A33CF">
        <w:rPr>
          <w:rFonts w:hint="eastAsia"/>
        </w:rPr>
        <w:t>建（构）筑物</w:t>
      </w:r>
      <w:r w:rsidR="002A33CF" w:rsidRPr="002A33CF">
        <w:rPr>
          <w:rFonts w:hint="eastAsia"/>
        </w:rPr>
        <w:t>与周边设施的防火间距情况，见表</w:t>
      </w:r>
      <w:r w:rsidR="002A33CF" w:rsidRPr="002A33CF">
        <w:rPr>
          <w:rFonts w:hint="eastAsia"/>
        </w:rPr>
        <w:t>2.</w:t>
      </w:r>
      <w:r w:rsidR="000A47EE">
        <w:rPr>
          <w:rFonts w:hint="eastAsia"/>
        </w:rPr>
        <w:t>3</w:t>
      </w:r>
      <w:r w:rsidR="002A33CF" w:rsidRPr="002A33CF">
        <w:rPr>
          <w:rFonts w:hint="eastAsia"/>
        </w:rPr>
        <w:t>-1</w:t>
      </w:r>
      <w:r w:rsidR="002A33CF">
        <w:rPr>
          <w:rFonts w:hint="eastAsia"/>
        </w:rPr>
        <w:t>，</w:t>
      </w:r>
      <w:r w:rsidRPr="00B4524D">
        <w:rPr>
          <w:rFonts w:hint="eastAsia"/>
        </w:rPr>
        <w:t>厂内</w:t>
      </w:r>
      <w:r w:rsidR="00501B00">
        <w:rPr>
          <w:rFonts w:hint="eastAsia"/>
        </w:rPr>
        <w:t>构成重大危险源的</w:t>
      </w:r>
      <w:r w:rsidRPr="00B4524D">
        <w:rPr>
          <w:rFonts w:hint="eastAsia"/>
        </w:rPr>
        <w:t>设施</w:t>
      </w:r>
      <w:r w:rsidR="00501B00">
        <w:rPr>
          <w:rFonts w:hint="eastAsia"/>
        </w:rPr>
        <w:t>与其他设施的</w:t>
      </w:r>
      <w:r w:rsidRPr="00B4524D">
        <w:rPr>
          <w:rFonts w:hint="eastAsia"/>
        </w:rPr>
        <w:t>防火间距情况见表</w:t>
      </w:r>
      <w:r w:rsidRPr="00B4524D">
        <w:rPr>
          <w:rFonts w:hint="eastAsia"/>
        </w:rPr>
        <w:t>2.</w:t>
      </w:r>
      <w:r w:rsidR="000A47EE">
        <w:rPr>
          <w:rFonts w:hint="eastAsia"/>
        </w:rPr>
        <w:t>3</w:t>
      </w:r>
      <w:r w:rsidRPr="00B4524D">
        <w:rPr>
          <w:rFonts w:hint="eastAsia"/>
        </w:rPr>
        <w:t>-2</w:t>
      </w:r>
      <w:r w:rsidRPr="00B4524D">
        <w:rPr>
          <w:rFonts w:hint="eastAsia"/>
        </w:rPr>
        <w:t>，储罐间防火间距情况见表</w:t>
      </w:r>
      <w:r w:rsidRPr="00B4524D">
        <w:rPr>
          <w:rFonts w:hint="eastAsia"/>
        </w:rPr>
        <w:t>2.</w:t>
      </w:r>
      <w:r w:rsidR="000A47EE">
        <w:rPr>
          <w:rFonts w:hint="eastAsia"/>
        </w:rPr>
        <w:t>3</w:t>
      </w:r>
      <w:r w:rsidRPr="00B4524D">
        <w:rPr>
          <w:rFonts w:hint="eastAsia"/>
        </w:rPr>
        <w:t>-3</w:t>
      </w:r>
      <w:r w:rsidRPr="00B4524D">
        <w:rPr>
          <w:rFonts w:hint="eastAsia"/>
        </w:rPr>
        <w:t>。</w:t>
      </w:r>
    </w:p>
    <w:p w14:paraId="7107540F" w14:textId="72F3AC0F" w:rsidR="002A33CF" w:rsidRPr="002A33CF" w:rsidRDefault="002A33CF" w:rsidP="002A33CF">
      <w:pPr>
        <w:pStyle w:val="11"/>
        <w:keepNext/>
        <w:keepLines/>
        <w:spacing w:beforeLines="50" w:before="156" w:afterLines="50" w:after="156" w:line="240" w:lineRule="auto"/>
        <w:ind w:firstLineChars="0" w:firstLine="0"/>
        <w:jc w:val="center"/>
        <w:rPr>
          <w:rFonts w:ascii="黑体" w:eastAsia="黑体" w:hAnsi="黑体" w:hint="eastAsia"/>
          <w:sz w:val="24"/>
        </w:rPr>
      </w:pPr>
      <w:r w:rsidRPr="00160182">
        <w:rPr>
          <w:rFonts w:ascii="黑体" w:eastAsia="黑体" w:hAnsi="黑体" w:hint="eastAsia"/>
          <w:sz w:val="24"/>
        </w:rPr>
        <w:t>表</w:t>
      </w:r>
      <w:r w:rsidRPr="00177521">
        <w:rPr>
          <w:rFonts w:eastAsia="黑体" w:cs="Times New Roman"/>
          <w:sz w:val="24"/>
        </w:rPr>
        <w:t>2.</w:t>
      </w:r>
      <w:r w:rsidR="00EC1F9D">
        <w:rPr>
          <w:rFonts w:eastAsia="黑体" w:cs="Times New Roman" w:hint="eastAsia"/>
          <w:sz w:val="24"/>
        </w:rPr>
        <w:t>3</w:t>
      </w:r>
      <w:r w:rsidRPr="00177521">
        <w:rPr>
          <w:rFonts w:eastAsia="黑体" w:cs="Times New Roman"/>
          <w:sz w:val="24"/>
        </w:rPr>
        <w:t>-1</w:t>
      </w:r>
      <w:r>
        <w:rPr>
          <w:rFonts w:ascii="黑体" w:eastAsia="黑体" w:hAnsi="黑体" w:hint="eastAsia"/>
          <w:sz w:val="24"/>
        </w:rPr>
        <w:t xml:space="preserve">  厂内</w:t>
      </w:r>
      <w:r w:rsidR="00FA3213">
        <w:rPr>
          <w:rFonts w:ascii="黑体" w:eastAsia="黑体" w:hAnsi="黑体" w:hint="eastAsia"/>
          <w:sz w:val="24"/>
        </w:rPr>
        <w:t>构成重大危险源的</w:t>
      </w:r>
      <w:r>
        <w:rPr>
          <w:rFonts w:ascii="黑体" w:eastAsia="黑体" w:hAnsi="黑体" w:hint="eastAsia"/>
          <w:sz w:val="24"/>
        </w:rPr>
        <w:t>建（构）筑物与厂外</w:t>
      </w:r>
      <w:r w:rsidRPr="00160182">
        <w:rPr>
          <w:rFonts w:ascii="黑体" w:eastAsia="黑体" w:hAnsi="黑体" w:hint="eastAsia"/>
          <w:sz w:val="24"/>
        </w:rPr>
        <w:t>周边情况距离表</w:t>
      </w:r>
    </w:p>
    <w:tbl>
      <w:tblPr>
        <w:tblStyle w:val="ab"/>
        <w:tblW w:w="5000" w:type="pct"/>
        <w:tblLook w:val="04A0" w:firstRow="1" w:lastRow="0" w:firstColumn="1" w:lastColumn="0" w:noHBand="0" w:noVBand="1"/>
      </w:tblPr>
      <w:tblGrid>
        <w:gridCol w:w="1127"/>
        <w:gridCol w:w="563"/>
        <w:gridCol w:w="2416"/>
        <w:gridCol w:w="1411"/>
        <w:gridCol w:w="1134"/>
        <w:gridCol w:w="1136"/>
        <w:gridCol w:w="714"/>
        <w:gridCol w:w="673"/>
      </w:tblGrid>
      <w:tr w:rsidR="00086853" w:rsidRPr="000B769A" w14:paraId="0548E56D" w14:textId="50C0EBA1" w:rsidTr="002A5F1D">
        <w:trPr>
          <w:trHeight w:val="454"/>
          <w:tblHeader/>
        </w:trPr>
        <w:tc>
          <w:tcPr>
            <w:tcW w:w="614" w:type="pct"/>
            <w:vAlign w:val="center"/>
          </w:tcPr>
          <w:p w14:paraId="13B9D7EF" w14:textId="77777777" w:rsidR="00086853" w:rsidRPr="000B769A" w:rsidRDefault="00086853" w:rsidP="002A5F1D">
            <w:pPr>
              <w:pStyle w:val="11"/>
              <w:adjustRightInd w:val="0"/>
              <w:snapToGrid w:val="0"/>
              <w:spacing w:line="240" w:lineRule="auto"/>
              <w:ind w:firstLineChars="0" w:firstLine="0"/>
              <w:jc w:val="center"/>
              <w:rPr>
                <w:sz w:val="21"/>
              </w:rPr>
            </w:pPr>
            <w:r w:rsidRPr="000B769A">
              <w:rPr>
                <w:sz w:val="21"/>
                <w:szCs w:val="21"/>
                <w:lang w:bidi="ar"/>
              </w:rPr>
              <w:t>建（构）筑物名称</w:t>
            </w:r>
          </w:p>
        </w:tc>
        <w:tc>
          <w:tcPr>
            <w:tcW w:w="307" w:type="pct"/>
            <w:vAlign w:val="center"/>
          </w:tcPr>
          <w:p w14:paraId="5B9DB507" w14:textId="77777777" w:rsidR="00086853" w:rsidRPr="000B769A" w:rsidRDefault="00086853" w:rsidP="002A5F1D">
            <w:pPr>
              <w:pStyle w:val="11"/>
              <w:adjustRightInd w:val="0"/>
              <w:snapToGrid w:val="0"/>
              <w:spacing w:line="240" w:lineRule="auto"/>
              <w:ind w:firstLineChars="0" w:firstLine="0"/>
              <w:jc w:val="center"/>
              <w:rPr>
                <w:sz w:val="21"/>
              </w:rPr>
            </w:pPr>
            <w:r w:rsidRPr="000B769A">
              <w:rPr>
                <w:sz w:val="21"/>
                <w:szCs w:val="21"/>
                <w:lang w:bidi="ar"/>
              </w:rPr>
              <w:t>方位</w:t>
            </w:r>
          </w:p>
        </w:tc>
        <w:tc>
          <w:tcPr>
            <w:tcW w:w="1317" w:type="pct"/>
            <w:vAlign w:val="center"/>
          </w:tcPr>
          <w:p w14:paraId="4C36B924" w14:textId="77777777" w:rsidR="00086853" w:rsidRPr="000B769A" w:rsidRDefault="00086853" w:rsidP="002A5F1D">
            <w:pPr>
              <w:pStyle w:val="11"/>
              <w:adjustRightInd w:val="0"/>
              <w:snapToGrid w:val="0"/>
              <w:spacing w:line="240" w:lineRule="auto"/>
              <w:ind w:firstLineChars="0" w:firstLine="0"/>
              <w:jc w:val="center"/>
              <w:rPr>
                <w:sz w:val="21"/>
              </w:rPr>
            </w:pPr>
            <w:r w:rsidRPr="000B769A">
              <w:rPr>
                <w:sz w:val="21"/>
                <w:szCs w:val="21"/>
                <w:lang w:bidi="ar"/>
              </w:rPr>
              <w:t>厂外周边设施名称</w:t>
            </w:r>
          </w:p>
        </w:tc>
        <w:tc>
          <w:tcPr>
            <w:tcW w:w="769" w:type="pct"/>
            <w:vAlign w:val="center"/>
          </w:tcPr>
          <w:p w14:paraId="3F91AAF7" w14:textId="3D5EA0E6" w:rsidR="00086853" w:rsidRPr="000B769A" w:rsidRDefault="00086853" w:rsidP="002A5F1D">
            <w:pPr>
              <w:pStyle w:val="a9"/>
              <w:adjustRightInd w:val="0"/>
              <w:snapToGrid w:val="0"/>
              <w:ind w:firstLineChars="0" w:firstLine="0"/>
              <w:jc w:val="center"/>
              <w:rPr>
                <w:szCs w:val="21"/>
                <w:lang w:bidi="ar"/>
              </w:rPr>
            </w:pPr>
            <w:r>
              <w:rPr>
                <w:rFonts w:hint="eastAsia"/>
                <w:szCs w:val="21"/>
                <w:lang w:bidi="ar"/>
              </w:rPr>
              <w:t>类别</w:t>
            </w:r>
          </w:p>
        </w:tc>
        <w:tc>
          <w:tcPr>
            <w:tcW w:w="618" w:type="pct"/>
            <w:vAlign w:val="center"/>
          </w:tcPr>
          <w:p w14:paraId="699F5AE7" w14:textId="2D004D7D" w:rsidR="00086853" w:rsidRPr="000B769A" w:rsidRDefault="00086853" w:rsidP="002A5F1D">
            <w:pPr>
              <w:pStyle w:val="a9"/>
              <w:adjustRightInd w:val="0"/>
              <w:snapToGrid w:val="0"/>
              <w:ind w:firstLineChars="0" w:firstLine="0"/>
              <w:jc w:val="center"/>
            </w:pPr>
            <w:r>
              <w:rPr>
                <w:rFonts w:hint="eastAsia"/>
                <w:szCs w:val="21"/>
                <w:lang w:bidi="ar"/>
              </w:rPr>
              <w:t>规范</w:t>
            </w:r>
            <w:r w:rsidRPr="000B769A">
              <w:rPr>
                <w:szCs w:val="21"/>
                <w:lang w:bidi="ar"/>
              </w:rPr>
              <w:t>距离</w:t>
            </w:r>
            <w:r>
              <w:rPr>
                <w:rFonts w:hint="eastAsia"/>
                <w:szCs w:val="21"/>
                <w:lang w:bidi="ar"/>
              </w:rPr>
              <w:t>（</w:t>
            </w:r>
            <w:r>
              <w:rPr>
                <w:rFonts w:hint="eastAsia"/>
                <w:szCs w:val="21"/>
                <w:lang w:bidi="ar"/>
              </w:rPr>
              <w:t>m</w:t>
            </w:r>
            <w:r>
              <w:rPr>
                <w:rFonts w:hint="eastAsia"/>
                <w:szCs w:val="21"/>
                <w:lang w:bidi="ar"/>
              </w:rPr>
              <w:t>）</w:t>
            </w:r>
          </w:p>
        </w:tc>
        <w:tc>
          <w:tcPr>
            <w:tcW w:w="619" w:type="pct"/>
            <w:vAlign w:val="center"/>
          </w:tcPr>
          <w:p w14:paraId="4672C628" w14:textId="6B41B1F1" w:rsidR="00086853" w:rsidRPr="000B769A" w:rsidRDefault="00086853" w:rsidP="002A5F1D">
            <w:pPr>
              <w:pStyle w:val="a9"/>
              <w:adjustRightInd w:val="0"/>
              <w:snapToGrid w:val="0"/>
              <w:ind w:firstLineChars="0" w:firstLine="0"/>
              <w:jc w:val="center"/>
            </w:pPr>
            <w:r w:rsidRPr="00240742">
              <w:rPr>
                <w:szCs w:val="21"/>
                <w:lang w:bidi="ar"/>
              </w:rPr>
              <w:t>实际距离</w:t>
            </w:r>
            <w:r>
              <w:rPr>
                <w:rFonts w:hint="eastAsia"/>
                <w:szCs w:val="21"/>
                <w:lang w:bidi="ar"/>
              </w:rPr>
              <w:t>（</w:t>
            </w:r>
            <w:r>
              <w:rPr>
                <w:rFonts w:hint="eastAsia"/>
                <w:szCs w:val="21"/>
                <w:lang w:bidi="ar"/>
              </w:rPr>
              <w:t>m</w:t>
            </w:r>
            <w:r>
              <w:rPr>
                <w:rFonts w:hint="eastAsia"/>
                <w:szCs w:val="21"/>
                <w:lang w:bidi="ar"/>
              </w:rPr>
              <w:t>）</w:t>
            </w:r>
          </w:p>
        </w:tc>
        <w:tc>
          <w:tcPr>
            <w:tcW w:w="389" w:type="pct"/>
            <w:vAlign w:val="center"/>
          </w:tcPr>
          <w:p w14:paraId="3C28D38F" w14:textId="77777777" w:rsidR="00086853" w:rsidRPr="000B769A" w:rsidRDefault="00086853" w:rsidP="002A5F1D">
            <w:pPr>
              <w:pStyle w:val="11"/>
              <w:adjustRightInd w:val="0"/>
              <w:snapToGrid w:val="0"/>
              <w:spacing w:line="240" w:lineRule="auto"/>
              <w:ind w:firstLineChars="0" w:firstLine="0"/>
              <w:jc w:val="center"/>
              <w:rPr>
                <w:sz w:val="21"/>
              </w:rPr>
            </w:pPr>
            <w:r w:rsidRPr="000B769A">
              <w:rPr>
                <w:sz w:val="21"/>
                <w:szCs w:val="21"/>
                <w:lang w:bidi="ar"/>
              </w:rPr>
              <w:t>规范依据</w:t>
            </w:r>
          </w:p>
        </w:tc>
        <w:tc>
          <w:tcPr>
            <w:tcW w:w="367" w:type="pct"/>
            <w:vAlign w:val="center"/>
          </w:tcPr>
          <w:p w14:paraId="141C55A9" w14:textId="2607D1A6" w:rsidR="00086853" w:rsidRPr="000B769A" w:rsidRDefault="00086853" w:rsidP="002A5F1D">
            <w:pPr>
              <w:pStyle w:val="11"/>
              <w:adjustRightInd w:val="0"/>
              <w:snapToGrid w:val="0"/>
              <w:spacing w:line="240" w:lineRule="auto"/>
              <w:ind w:firstLineChars="0" w:firstLine="0"/>
              <w:jc w:val="center"/>
              <w:rPr>
                <w:sz w:val="21"/>
                <w:szCs w:val="21"/>
                <w:lang w:bidi="ar"/>
              </w:rPr>
            </w:pPr>
            <w:r>
              <w:rPr>
                <w:rFonts w:hint="eastAsia"/>
                <w:sz w:val="21"/>
                <w:szCs w:val="21"/>
                <w:lang w:bidi="ar"/>
              </w:rPr>
              <w:t>结论</w:t>
            </w:r>
          </w:p>
        </w:tc>
      </w:tr>
      <w:tr w:rsidR="004757A9" w:rsidRPr="000B769A" w14:paraId="62F4AA96" w14:textId="1E0EE387" w:rsidTr="002A5F1D">
        <w:trPr>
          <w:trHeight w:val="454"/>
        </w:trPr>
        <w:tc>
          <w:tcPr>
            <w:tcW w:w="614" w:type="pct"/>
            <w:vMerge w:val="restart"/>
            <w:vAlign w:val="center"/>
          </w:tcPr>
          <w:p w14:paraId="58963D38" w14:textId="72E624F6" w:rsidR="004757A9" w:rsidRPr="000B769A" w:rsidRDefault="004757A9" w:rsidP="002A5F1D">
            <w:pPr>
              <w:pStyle w:val="11"/>
              <w:adjustRightInd w:val="0"/>
              <w:snapToGrid w:val="0"/>
              <w:spacing w:line="240" w:lineRule="auto"/>
              <w:ind w:firstLineChars="0" w:firstLine="0"/>
              <w:jc w:val="center"/>
              <w:rPr>
                <w:sz w:val="21"/>
              </w:rPr>
            </w:pPr>
            <w:r>
              <w:rPr>
                <w:rFonts w:hint="eastAsia"/>
                <w:sz w:val="21"/>
              </w:rPr>
              <w:t>可燃液体罐组（甲类）</w:t>
            </w:r>
          </w:p>
        </w:tc>
        <w:tc>
          <w:tcPr>
            <w:tcW w:w="307" w:type="pct"/>
            <w:vAlign w:val="center"/>
          </w:tcPr>
          <w:p w14:paraId="16B77725" w14:textId="2914EE4D" w:rsidR="004757A9" w:rsidRPr="000B769A" w:rsidRDefault="004757A9" w:rsidP="002A5F1D">
            <w:pPr>
              <w:pStyle w:val="11"/>
              <w:adjustRightInd w:val="0"/>
              <w:snapToGrid w:val="0"/>
              <w:spacing w:line="240" w:lineRule="auto"/>
              <w:ind w:firstLineChars="0" w:firstLine="0"/>
              <w:jc w:val="center"/>
              <w:rPr>
                <w:sz w:val="21"/>
                <w:szCs w:val="21"/>
              </w:rPr>
            </w:pPr>
            <w:r>
              <w:rPr>
                <w:rFonts w:cs="Times New Roman" w:hint="eastAsia"/>
                <w:sz w:val="21"/>
                <w:szCs w:val="21"/>
              </w:rPr>
              <w:t>东</w:t>
            </w:r>
          </w:p>
        </w:tc>
        <w:tc>
          <w:tcPr>
            <w:tcW w:w="1317" w:type="pct"/>
            <w:vAlign w:val="center"/>
          </w:tcPr>
          <w:p w14:paraId="17628C34" w14:textId="58187B28" w:rsidR="004757A9" w:rsidRPr="000B769A" w:rsidRDefault="004757A9" w:rsidP="002A5F1D">
            <w:pPr>
              <w:pStyle w:val="11"/>
              <w:adjustRightInd w:val="0"/>
              <w:snapToGrid w:val="0"/>
              <w:spacing w:line="240" w:lineRule="auto"/>
              <w:ind w:firstLineChars="0" w:firstLine="0"/>
              <w:jc w:val="center"/>
              <w:rPr>
                <w:sz w:val="21"/>
                <w:szCs w:val="21"/>
              </w:rPr>
            </w:pPr>
            <w:r>
              <w:rPr>
                <w:rFonts w:hint="eastAsia"/>
                <w:sz w:val="21"/>
              </w:rPr>
              <w:t>寺儿堡农电线路</w:t>
            </w:r>
            <w:r>
              <w:rPr>
                <w:rFonts w:hint="eastAsia"/>
                <w:sz w:val="21"/>
              </w:rPr>
              <w:t>10kV</w:t>
            </w:r>
            <w:r>
              <w:rPr>
                <w:rFonts w:hint="eastAsia"/>
                <w:sz w:val="21"/>
              </w:rPr>
              <w:t>（</w:t>
            </w:r>
            <w:r>
              <w:rPr>
                <w:rFonts w:hint="eastAsia"/>
                <w:sz w:val="21"/>
              </w:rPr>
              <w:t>H=8m</w:t>
            </w:r>
            <w:r>
              <w:rPr>
                <w:rFonts w:hint="eastAsia"/>
                <w:sz w:val="21"/>
              </w:rPr>
              <w:t>）</w:t>
            </w:r>
          </w:p>
        </w:tc>
        <w:tc>
          <w:tcPr>
            <w:tcW w:w="769" w:type="pct"/>
            <w:vAlign w:val="center"/>
          </w:tcPr>
          <w:p w14:paraId="29C6BA0E" w14:textId="42585EAC"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架空电力线路</w:t>
            </w:r>
          </w:p>
        </w:tc>
        <w:tc>
          <w:tcPr>
            <w:tcW w:w="618" w:type="pct"/>
            <w:vAlign w:val="center"/>
          </w:tcPr>
          <w:p w14:paraId="3AA95E7D" w14:textId="2A785206" w:rsidR="004757A9" w:rsidRPr="000B769A" w:rsidRDefault="004757A9" w:rsidP="002A5F1D">
            <w:pPr>
              <w:pStyle w:val="11"/>
              <w:adjustRightInd w:val="0"/>
              <w:snapToGrid w:val="0"/>
              <w:spacing w:line="240" w:lineRule="auto"/>
              <w:ind w:firstLineChars="0" w:firstLine="0"/>
              <w:jc w:val="center"/>
              <w:rPr>
                <w:sz w:val="21"/>
                <w:szCs w:val="21"/>
              </w:rPr>
            </w:pPr>
            <w:r>
              <w:rPr>
                <w:rFonts w:cs="Times New Roman" w:hint="eastAsia"/>
                <w:sz w:val="21"/>
                <w:szCs w:val="21"/>
              </w:rPr>
              <w:t>12</w:t>
            </w:r>
            <w:r>
              <w:rPr>
                <w:rFonts w:cs="Times New Roman" w:hint="eastAsia"/>
                <w:sz w:val="21"/>
                <w:szCs w:val="21"/>
              </w:rPr>
              <w:t>（</w:t>
            </w:r>
            <w:r>
              <w:rPr>
                <w:rFonts w:cs="Times New Roman" w:hint="eastAsia"/>
                <w:sz w:val="21"/>
                <w:szCs w:val="21"/>
              </w:rPr>
              <w:t>1.5H</w:t>
            </w:r>
            <w:r>
              <w:rPr>
                <w:rFonts w:cs="Times New Roman" w:hint="eastAsia"/>
                <w:sz w:val="21"/>
                <w:szCs w:val="21"/>
              </w:rPr>
              <w:t>）</w:t>
            </w:r>
          </w:p>
        </w:tc>
        <w:tc>
          <w:tcPr>
            <w:tcW w:w="619" w:type="pct"/>
            <w:vAlign w:val="center"/>
          </w:tcPr>
          <w:p w14:paraId="0E9AB2B6" w14:textId="00DC10F2" w:rsidR="004757A9" w:rsidRPr="000B769A" w:rsidRDefault="004757A9" w:rsidP="002A5F1D">
            <w:pPr>
              <w:pStyle w:val="11"/>
              <w:adjustRightInd w:val="0"/>
              <w:snapToGrid w:val="0"/>
              <w:spacing w:line="240" w:lineRule="auto"/>
              <w:ind w:firstLineChars="0" w:firstLine="0"/>
              <w:jc w:val="center"/>
              <w:rPr>
                <w:sz w:val="21"/>
                <w:szCs w:val="21"/>
              </w:rPr>
            </w:pPr>
            <w:r>
              <w:rPr>
                <w:rFonts w:hint="eastAsia"/>
                <w:sz w:val="21"/>
                <w:szCs w:val="21"/>
              </w:rPr>
              <w:t>88.1</w:t>
            </w:r>
          </w:p>
        </w:tc>
        <w:tc>
          <w:tcPr>
            <w:tcW w:w="389" w:type="pct"/>
            <w:vAlign w:val="center"/>
          </w:tcPr>
          <w:p w14:paraId="5FC6A6AA" w14:textId="2C364770" w:rsidR="004757A9" w:rsidRPr="000B769A" w:rsidRDefault="004757A9" w:rsidP="002A5F1D">
            <w:pPr>
              <w:pStyle w:val="11"/>
              <w:adjustRightInd w:val="0"/>
              <w:snapToGrid w:val="0"/>
              <w:spacing w:line="240" w:lineRule="auto"/>
              <w:ind w:firstLineChars="0" w:firstLine="0"/>
              <w:jc w:val="center"/>
              <w:rPr>
                <w:sz w:val="21"/>
                <w:szCs w:val="21"/>
              </w:rPr>
            </w:pPr>
            <w:r>
              <w:rPr>
                <w:rFonts w:ascii="宋体" w:hAnsi="宋体" w:cs="Times New Roman" w:hint="eastAsia"/>
                <w:sz w:val="21"/>
                <w:szCs w:val="21"/>
              </w:rPr>
              <w:t>①</w:t>
            </w:r>
          </w:p>
        </w:tc>
        <w:tc>
          <w:tcPr>
            <w:tcW w:w="367" w:type="pct"/>
            <w:vAlign w:val="center"/>
          </w:tcPr>
          <w:p w14:paraId="3C3B6F2F" w14:textId="200A29F5"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hint="eastAsia"/>
                <w:sz w:val="21"/>
                <w:szCs w:val="21"/>
                <w:lang w:bidi="ar"/>
              </w:rPr>
              <w:t>符合</w:t>
            </w:r>
          </w:p>
        </w:tc>
      </w:tr>
      <w:tr w:rsidR="004757A9" w:rsidRPr="000B769A" w14:paraId="72B8B4BA" w14:textId="4F25404E" w:rsidTr="002A5F1D">
        <w:trPr>
          <w:trHeight w:val="454"/>
        </w:trPr>
        <w:tc>
          <w:tcPr>
            <w:tcW w:w="614" w:type="pct"/>
            <w:vMerge/>
            <w:vAlign w:val="center"/>
          </w:tcPr>
          <w:p w14:paraId="5F412CBC" w14:textId="77777777" w:rsidR="004757A9" w:rsidRPr="000B769A" w:rsidRDefault="004757A9" w:rsidP="002A5F1D">
            <w:pPr>
              <w:pStyle w:val="11"/>
              <w:adjustRightInd w:val="0"/>
              <w:snapToGrid w:val="0"/>
              <w:spacing w:line="240" w:lineRule="auto"/>
              <w:ind w:firstLineChars="0" w:firstLine="0"/>
              <w:jc w:val="center"/>
              <w:rPr>
                <w:sz w:val="21"/>
              </w:rPr>
            </w:pPr>
          </w:p>
        </w:tc>
        <w:tc>
          <w:tcPr>
            <w:tcW w:w="307" w:type="pct"/>
            <w:vAlign w:val="center"/>
          </w:tcPr>
          <w:p w14:paraId="625E05E1" w14:textId="537D9FC6" w:rsidR="004757A9" w:rsidRPr="000B769A" w:rsidRDefault="004757A9" w:rsidP="002A5F1D">
            <w:pPr>
              <w:pStyle w:val="11"/>
              <w:adjustRightInd w:val="0"/>
              <w:snapToGrid w:val="0"/>
              <w:spacing w:line="240" w:lineRule="auto"/>
              <w:ind w:firstLineChars="0" w:firstLine="0"/>
              <w:jc w:val="center"/>
              <w:rPr>
                <w:sz w:val="21"/>
                <w:szCs w:val="21"/>
              </w:rPr>
            </w:pPr>
            <w:r>
              <w:rPr>
                <w:rFonts w:cs="Times New Roman" w:hint="eastAsia"/>
                <w:sz w:val="21"/>
                <w:szCs w:val="21"/>
              </w:rPr>
              <w:t>东</w:t>
            </w:r>
          </w:p>
        </w:tc>
        <w:tc>
          <w:tcPr>
            <w:tcW w:w="1317" w:type="pct"/>
            <w:vAlign w:val="center"/>
          </w:tcPr>
          <w:p w14:paraId="4C1483EC" w14:textId="377C1270" w:rsidR="004757A9" w:rsidRPr="000B769A" w:rsidRDefault="004757A9" w:rsidP="002A5F1D">
            <w:pPr>
              <w:pStyle w:val="11"/>
              <w:adjustRightInd w:val="0"/>
              <w:snapToGrid w:val="0"/>
              <w:spacing w:line="240" w:lineRule="auto"/>
              <w:ind w:firstLineChars="0" w:firstLine="0"/>
              <w:jc w:val="center"/>
              <w:rPr>
                <w:sz w:val="21"/>
                <w:szCs w:val="21"/>
              </w:rPr>
            </w:pPr>
            <w:r w:rsidRPr="009E510C">
              <w:rPr>
                <w:rFonts w:hint="eastAsia"/>
                <w:sz w:val="21"/>
              </w:rPr>
              <w:t>兴园路（路边）</w:t>
            </w:r>
          </w:p>
        </w:tc>
        <w:tc>
          <w:tcPr>
            <w:tcW w:w="769" w:type="pct"/>
            <w:vAlign w:val="center"/>
          </w:tcPr>
          <w:p w14:paraId="6D246079" w14:textId="6EED9385"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其他公路</w:t>
            </w:r>
          </w:p>
        </w:tc>
        <w:tc>
          <w:tcPr>
            <w:tcW w:w="618" w:type="pct"/>
            <w:vAlign w:val="center"/>
          </w:tcPr>
          <w:p w14:paraId="4A15BFE3" w14:textId="01DCDF46" w:rsidR="004757A9" w:rsidRPr="000B769A" w:rsidRDefault="004757A9" w:rsidP="002A5F1D">
            <w:pPr>
              <w:pStyle w:val="11"/>
              <w:adjustRightInd w:val="0"/>
              <w:snapToGrid w:val="0"/>
              <w:spacing w:line="240" w:lineRule="auto"/>
              <w:ind w:firstLineChars="0" w:firstLine="0"/>
              <w:jc w:val="center"/>
              <w:rPr>
                <w:sz w:val="21"/>
                <w:szCs w:val="21"/>
              </w:rPr>
            </w:pPr>
            <w:r>
              <w:rPr>
                <w:rFonts w:cs="Times New Roman" w:hint="eastAsia"/>
                <w:sz w:val="21"/>
                <w:szCs w:val="21"/>
              </w:rPr>
              <w:t>20</w:t>
            </w:r>
          </w:p>
        </w:tc>
        <w:tc>
          <w:tcPr>
            <w:tcW w:w="619" w:type="pct"/>
            <w:vAlign w:val="center"/>
          </w:tcPr>
          <w:p w14:paraId="3F6F486C" w14:textId="4281B154" w:rsidR="004757A9" w:rsidRPr="000B769A" w:rsidRDefault="004757A9" w:rsidP="002A5F1D">
            <w:pPr>
              <w:pStyle w:val="11"/>
              <w:adjustRightInd w:val="0"/>
              <w:snapToGrid w:val="0"/>
              <w:spacing w:line="240" w:lineRule="auto"/>
              <w:ind w:firstLineChars="0" w:firstLine="0"/>
              <w:jc w:val="center"/>
              <w:rPr>
                <w:sz w:val="21"/>
                <w:szCs w:val="21"/>
              </w:rPr>
            </w:pPr>
            <w:r>
              <w:rPr>
                <w:rFonts w:hint="eastAsia"/>
                <w:sz w:val="21"/>
                <w:szCs w:val="21"/>
              </w:rPr>
              <w:t>90.7</w:t>
            </w:r>
          </w:p>
        </w:tc>
        <w:tc>
          <w:tcPr>
            <w:tcW w:w="389" w:type="pct"/>
            <w:vAlign w:val="center"/>
          </w:tcPr>
          <w:p w14:paraId="2B3A32B9" w14:textId="395F52A1" w:rsidR="004757A9" w:rsidRPr="000B769A" w:rsidRDefault="004757A9" w:rsidP="002A5F1D">
            <w:pPr>
              <w:pStyle w:val="11"/>
              <w:adjustRightInd w:val="0"/>
              <w:snapToGrid w:val="0"/>
              <w:spacing w:line="240" w:lineRule="auto"/>
              <w:ind w:firstLineChars="0" w:firstLine="0"/>
              <w:jc w:val="center"/>
              <w:rPr>
                <w:sz w:val="21"/>
                <w:szCs w:val="21"/>
              </w:rPr>
            </w:pPr>
            <w:r>
              <w:rPr>
                <w:rFonts w:ascii="宋体" w:hAnsi="宋体" w:cs="Times New Roman" w:hint="eastAsia"/>
                <w:sz w:val="21"/>
                <w:szCs w:val="21"/>
              </w:rPr>
              <w:t>①</w:t>
            </w:r>
          </w:p>
        </w:tc>
        <w:tc>
          <w:tcPr>
            <w:tcW w:w="367" w:type="pct"/>
            <w:vAlign w:val="center"/>
          </w:tcPr>
          <w:p w14:paraId="6320CF31" w14:textId="3C82F9C3" w:rsidR="004757A9" w:rsidRPr="000B769A" w:rsidRDefault="004757A9" w:rsidP="002A5F1D">
            <w:pPr>
              <w:pStyle w:val="11"/>
              <w:adjustRightInd w:val="0"/>
              <w:snapToGrid w:val="0"/>
              <w:spacing w:line="240" w:lineRule="auto"/>
              <w:ind w:firstLineChars="0" w:firstLine="0"/>
              <w:jc w:val="center"/>
              <w:rPr>
                <w:sz w:val="21"/>
                <w:szCs w:val="21"/>
              </w:rPr>
            </w:pPr>
            <w:r>
              <w:rPr>
                <w:rFonts w:hint="eastAsia"/>
                <w:sz w:val="21"/>
                <w:szCs w:val="21"/>
              </w:rPr>
              <w:t>符合</w:t>
            </w:r>
          </w:p>
        </w:tc>
      </w:tr>
      <w:tr w:rsidR="004757A9" w:rsidRPr="000B769A" w14:paraId="080C4451" w14:textId="7FD45410" w:rsidTr="002A5F1D">
        <w:trPr>
          <w:trHeight w:val="454"/>
        </w:trPr>
        <w:tc>
          <w:tcPr>
            <w:tcW w:w="614" w:type="pct"/>
            <w:vMerge/>
            <w:vAlign w:val="center"/>
          </w:tcPr>
          <w:p w14:paraId="2AE9B6AC" w14:textId="77777777" w:rsidR="004757A9" w:rsidRPr="000B769A" w:rsidRDefault="004757A9" w:rsidP="002A5F1D">
            <w:pPr>
              <w:pStyle w:val="11"/>
              <w:adjustRightInd w:val="0"/>
              <w:snapToGrid w:val="0"/>
              <w:spacing w:line="240" w:lineRule="auto"/>
              <w:ind w:firstLineChars="0" w:firstLine="0"/>
              <w:jc w:val="center"/>
              <w:rPr>
                <w:sz w:val="21"/>
              </w:rPr>
            </w:pPr>
          </w:p>
        </w:tc>
        <w:tc>
          <w:tcPr>
            <w:tcW w:w="307" w:type="pct"/>
            <w:vAlign w:val="center"/>
          </w:tcPr>
          <w:p w14:paraId="6311B974" w14:textId="2FBEF39B"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东</w:t>
            </w:r>
          </w:p>
        </w:tc>
        <w:tc>
          <w:tcPr>
            <w:tcW w:w="1317" w:type="pct"/>
            <w:vAlign w:val="center"/>
          </w:tcPr>
          <w:p w14:paraId="3A04703B" w14:textId="5C441C9C" w:rsidR="004757A9" w:rsidRPr="00A26CDA" w:rsidRDefault="004757A9" w:rsidP="002A5F1D">
            <w:pPr>
              <w:pStyle w:val="11"/>
              <w:adjustRightInd w:val="0"/>
              <w:snapToGrid w:val="0"/>
              <w:spacing w:line="240" w:lineRule="auto"/>
              <w:ind w:firstLineChars="0" w:firstLine="0"/>
              <w:jc w:val="center"/>
              <w:rPr>
                <w:rFonts w:ascii="宋体" w:hAnsi="宋体" w:hint="eastAsia"/>
                <w:sz w:val="21"/>
                <w:szCs w:val="21"/>
              </w:rPr>
            </w:pPr>
            <w:r w:rsidRPr="00E01949">
              <w:rPr>
                <w:rFonts w:hint="eastAsia"/>
                <w:sz w:val="21"/>
                <w:szCs w:val="21"/>
              </w:rPr>
              <w:t>葫芦岛华兴锆钛</w:t>
            </w:r>
            <w:r>
              <w:rPr>
                <w:rFonts w:hint="eastAsia"/>
                <w:sz w:val="21"/>
                <w:szCs w:val="21"/>
              </w:rPr>
              <w:t>公司围墙</w:t>
            </w:r>
            <w:r w:rsidR="00CD0383" w:rsidRPr="00CD0383">
              <w:rPr>
                <w:rFonts w:hint="eastAsia"/>
                <w:sz w:val="21"/>
                <w:szCs w:val="21"/>
              </w:rPr>
              <w:t>（已破产停业）</w:t>
            </w:r>
          </w:p>
        </w:tc>
        <w:tc>
          <w:tcPr>
            <w:tcW w:w="769" w:type="pct"/>
            <w:vAlign w:val="center"/>
          </w:tcPr>
          <w:p w14:paraId="57526026" w14:textId="120CD9ED" w:rsidR="004757A9"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相邻工厂</w:t>
            </w:r>
          </w:p>
        </w:tc>
        <w:tc>
          <w:tcPr>
            <w:tcW w:w="618" w:type="pct"/>
            <w:vAlign w:val="center"/>
          </w:tcPr>
          <w:p w14:paraId="0E3F6E0B" w14:textId="23244B9C" w:rsidR="004757A9" w:rsidRPr="003E3178" w:rsidRDefault="0058391C" w:rsidP="002A5F1D">
            <w:pPr>
              <w:pStyle w:val="11"/>
              <w:adjustRightInd w:val="0"/>
              <w:snapToGrid w:val="0"/>
              <w:spacing w:line="240" w:lineRule="auto"/>
              <w:ind w:firstLineChars="0" w:firstLine="0"/>
              <w:jc w:val="center"/>
              <w:rPr>
                <w:sz w:val="21"/>
                <w:szCs w:val="21"/>
                <w:lang w:bidi="ar"/>
              </w:rPr>
            </w:pPr>
            <w:r w:rsidRPr="003E3178">
              <w:rPr>
                <w:rFonts w:cs="Times New Roman" w:hint="eastAsia"/>
                <w:sz w:val="21"/>
                <w:szCs w:val="21"/>
              </w:rPr>
              <w:t>70</w:t>
            </w:r>
          </w:p>
        </w:tc>
        <w:tc>
          <w:tcPr>
            <w:tcW w:w="619" w:type="pct"/>
            <w:vAlign w:val="center"/>
          </w:tcPr>
          <w:p w14:paraId="326D667A" w14:textId="1988C061" w:rsidR="004757A9" w:rsidRPr="003E3178" w:rsidRDefault="004757A9" w:rsidP="002A5F1D">
            <w:pPr>
              <w:pStyle w:val="11"/>
              <w:adjustRightInd w:val="0"/>
              <w:snapToGrid w:val="0"/>
              <w:spacing w:line="240" w:lineRule="auto"/>
              <w:ind w:firstLineChars="0" w:firstLine="0"/>
              <w:jc w:val="center"/>
              <w:rPr>
                <w:sz w:val="21"/>
                <w:szCs w:val="21"/>
                <w:lang w:bidi="ar"/>
              </w:rPr>
            </w:pPr>
            <w:r w:rsidRPr="003E3178">
              <w:rPr>
                <w:rFonts w:hint="eastAsia"/>
                <w:sz w:val="21"/>
                <w:szCs w:val="21"/>
                <w:lang w:bidi="ar"/>
              </w:rPr>
              <w:t>119</w:t>
            </w:r>
          </w:p>
        </w:tc>
        <w:tc>
          <w:tcPr>
            <w:tcW w:w="389" w:type="pct"/>
            <w:vAlign w:val="center"/>
          </w:tcPr>
          <w:p w14:paraId="2A011EED" w14:textId="2A4E671E" w:rsidR="004757A9" w:rsidRPr="003E3178" w:rsidRDefault="0058391C" w:rsidP="002A5F1D">
            <w:pPr>
              <w:pStyle w:val="11"/>
              <w:adjustRightInd w:val="0"/>
              <w:snapToGrid w:val="0"/>
              <w:spacing w:line="240" w:lineRule="auto"/>
              <w:ind w:firstLineChars="0" w:firstLine="0"/>
              <w:jc w:val="center"/>
              <w:rPr>
                <w:sz w:val="21"/>
                <w:szCs w:val="21"/>
              </w:rPr>
            </w:pPr>
            <w:r w:rsidRPr="003E3178">
              <w:rPr>
                <w:rFonts w:ascii="宋体" w:hAnsi="宋体" w:cs="Times New Roman" w:hint="eastAsia"/>
                <w:sz w:val="21"/>
                <w:szCs w:val="21"/>
              </w:rPr>
              <w:t>①</w:t>
            </w:r>
          </w:p>
        </w:tc>
        <w:tc>
          <w:tcPr>
            <w:tcW w:w="367" w:type="pct"/>
            <w:vAlign w:val="center"/>
          </w:tcPr>
          <w:p w14:paraId="0FA9D63D" w14:textId="32A0BD13" w:rsidR="004757A9" w:rsidRPr="000B769A" w:rsidRDefault="004757A9" w:rsidP="002A5F1D">
            <w:pPr>
              <w:pStyle w:val="11"/>
              <w:adjustRightInd w:val="0"/>
              <w:snapToGrid w:val="0"/>
              <w:spacing w:line="240" w:lineRule="auto"/>
              <w:ind w:firstLineChars="0" w:firstLine="0"/>
              <w:jc w:val="center"/>
              <w:rPr>
                <w:sz w:val="21"/>
                <w:szCs w:val="21"/>
              </w:rPr>
            </w:pPr>
            <w:r>
              <w:rPr>
                <w:rFonts w:hint="eastAsia"/>
                <w:sz w:val="21"/>
                <w:szCs w:val="21"/>
              </w:rPr>
              <w:t>符合</w:t>
            </w:r>
          </w:p>
        </w:tc>
      </w:tr>
      <w:tr w:rsidR="004757A9" w:rsidRPr="000B769A" w14:paraId="7F547B59" w14:textId="018C8F59" w:rsidTr="002A5F1D">
        <w:trPr>
          <w:trHeight w:val="454"/>
        </w:trPr>
        <w:tc>
          <w:tcPr>
            <w:tcW w:w="614" w:type="pct"/>
            <w:vMerge/>
            <w:vAlign w:val="center"/>
          </w:tcPr>
          <w:p w14:paraId="59A57F36" w14:textId="77777777" w:rsidR="004757A9" w:rsidRPr="000B769A" w:rsidRDefault="004757A9" w:rsidP="002A5F1D">
            <w:pPr>
              <w:pStyle w:val="11"/>
              <w:adjustRightInd w:val="0"/>
              <w:snapToGrid w:val="0"/>
              <w:spacing w:line="240" w:lineRule="auto"/>
              <w:ind w:firstLineChars="0" w:firstLine="0"/>
              <w:jc w:val="center"/>
              <w:rPr>
                <w:sz w:val="21"/>
              </w:rPr>
            </w:pPr>
          </w:p>
        </w:tc>
        <w:tc>
          <w:tcPr>
            <w:tcW w:w="307" w:type="pct"/>
            <w:vAlign w:val="center"/>
          </w:tcPr>
          <w:p w14:paraId="3D0E25C4" w14:textId="31AF2580"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南</w:t>
            </w:r>
          </w:p>
        </w:tc>
        <w:tc>
          <w:tcPr>
            <w:tcW w:w="1317" w:type="pct"/>
            <w:vAlign w:val="center"/>
          </w:tcPr>
          <w:p w14:paraId="62CBA04D" w14:textId="273E6B2E" w:rsidR="004757A9" w:rsidRPr="00A26CDA" w:rsidRDefault="004757A9" w:rsidP="002A5F1D">
            <w:pPr>
              <w:pStyle w:val="11"/>
              <w:adjustRightInd w:val="0"/>
              <w:snapToGrid w:val="0"/>
              <w:spacing w:line="240" w:lineRule="auto"/>
              <w:ind w:firstLineChars="0" w:firstLine="0"/>
              <w:jc w:val="center"/>
              <w:rPr>
                <w:rFonts w:ascii="宋体" w:hAnsi="宋体" w:hint="eastAsia"/>
                <w:sz w:val="21"/>
                <w:szCs w:val="21"/>
              </w:rPr>
            </w:pPr>
            <w:r>
              <w:rPr>
                <w:rFonts w:cs="Times New Roman" w:hint="eastAsia"/>
                <w:sz w:val="21"/>
                <w:szCs w:val="21"/>
              </w:rPr>
              <w:t>高新九路（路边）</w:t>
            </w:r>
          </w:p>
        </w:tc>
        <w:tc>
          <w:tcPr>
            <w:tcW w:w="769" w:type="pct"/>
            <w:vAlign w:val="center"/>
          </w:tcPr>
          <w:p w14:paraId="38D18A7B" w14:textId="20A288B9" w:rsidR="004757A9"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其他公路</w:t>
            </w:r>
          </w:p>
        </w:tc>
        <w:tc>
          <w:tcPr>
            <w:tcW w:w="618" w:type="pct"/>
            <w:vAlign w:val="center"/>
          </w:tcPr>
          <w:p w14:paraId="59BA68B9" w14:textId="1663DFDA" w:rsidR="004757A9"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20</w:t>
            </w:r>
          </w:p>
        </w:tc>
        <w:tc>
          <w:tcPr>
            <w:tcW w:w="619" w:type="pct"/>
            <w:vAlign w:val="center"/>
          </w:tcPr>
          <w:p w14:paraId="5F506B74" w14:textId="0D6C89E5"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hint="eastAsia"/>
                <w:sz w:val="21"/>
                <w:szCs w:val="21"/>
                <w:lang w:bidi="ar"/>
              </w:rPr>
              <w:t>226.1</w:t>
            </w:r>
          </w:p>
        </w:tc>
        <w:tc>
          <w:tcPr>
            <w:tcW w:w="389" w:type="pct"/>
            <w:vAlign w:val="center"/>
          </w:tcPr>
          <w:p w14:paraId="2B3730B6" w14:textId="7CDC5E71" w:rsidR="004757A9" w:rsidRPr="000B769A" w:rsidRDefault="004757A9" w:rsidP="002A5F1D">
            <w:pPr>
              <w:pStyle w:val="11"/>
              <w:adjustRightInd w:val="0"/>
              <w:snapToGrid w:val="0"/>
              <w:spacing w:line="240" w:lineRule="auto"/>
              <w:ind w:firstLineChars="0" w:firstLine="0"/>
              <w:jc w:val="center"/>
              <w:rPr>
                <w:sz w:val="21"/>
                <w:szCs w:val="21"/>
              </w:rPr>
            </w:pPr>
            <w:r>
              <w:rPr>
                <w:rFonts w:ascii="宋体" w:hAnsi="宋体" w:cs="Times New Roman" w:hint="eastAsia"/>
                <w:sz w:val="21"/>
                <w:szCs w:val="21"/>
              </w:rPr>
              <w:t>①</w:t>
            </w:r>
          </w:p>
        </w:tc>
        <w:tc>
          <w:tcPr>
            <w:tcW w:w="367" w:type="pct"/>
            <w:vAlign w:val="center"/>
          </w:tcPr>
          <w:p w14:paraId="0863EAC1" w14:textId="5B8259A4" w:rsidR="004757A9" w:rsidRPr="000B769A" w:rsidRDefault="004757A9" w:rsidP="002A5F1D">
            <w:pPr>
              <w:pStyle w:val="11"/>
              <w:adjustRightInd w:val="0"/>
              <w:snapToGrid w:val="0"/>
              <w:spacing w:line="240" w:lineRule="auto"/>
              <w:ind w:firstLineChars="0" w:firstLine="0"/>
              <w:jc w:val="center"/>
              <w:rPr>
                <w:sz w:val="21"/>
                <w:szCs w:val="21"/>
              </w:rPr>
            </w:pPr>
            <w:r>
              <w:rPr>
                <w:rFonts w:hint="eastAsia"/>
                <w:sz w:val="21"/>
                <w:szCs w:val="21"/>
              </w:rPr>
              <w:t>符合</w:t>
            </w:r>
          </w:p>
        </w:tc>
      </w:tr>
      <w:tr w:rsidR="004757A9" w:rsidRPr="000B769A" w14:paraId="72B4EA33" w14:textId="7C31A209" w:rsidTr="002A5F1D">
        <w:trPr>
          <w:trHeight w:val="454"/>
        </w:trPr>
        <w:tc>
          <w:tcPr>
            <w:tcW w:w="614" w:type="pct"/>
            <w:vMerge/>
            <w:vAlign w:val="center"/>
          </w:tcPr>
          <w:p w14:paraId="670CFF3D" w14:textId="77777777" w:rsidR="004757A9" w:rsidRPr="000B769A" w:rsidRDefault="004757A9" w:rsidP="002A5F1D">
            <w:pPr>
              <w:pStyle w:val="11"/>
              <w:adjustRightInd w:val="0"/>
              <w:snapToGrid w:val="0"/>
              <w:spacing w:line="240" w:lineRule="auto"/>
              <w:ind w:firstLineChars="0" w:firstLine="0"/>
              <w:jc w:val="center"/>
              <w:rPr>
                <w:sz w:val="21"/>
              </w:rPr>
            </w:pPr>
          </w:p>
        </w:tc>
        <w:tc>
          <w:tcPr>
            <w:tcW w:w="307" w:type="pct"/>
            <w:vAlign w:val="center"/>
          </w:tcPr>
          <w:p w14:paraId="78A8B560" w14:textId="108F5BFB"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南</w:t>
            </w:r>
          </w:p>
        </w:tc>
        <w:tc>
          <w:tcPr>
            <w:tcW w:w="1317" w:type="pct"/>
            <w:vAlign w:val="center"/>
          </w:tcPr>
          <w:p w14:paraId="7B432B7E" w14:textId="66C85EFC" w:rsidR="004757A9" w:rsidRPr="00A26CDA" w:rsidRDefault="004757A9" w:rsidP="002A5F1D">
            <w:pPr>
              <w:pStyle w:val="11"/>
              <w:adjustRightInd w:val="0"/>
              <w:snapToGrid w:val="0"/>
              <w:spacing w:line="240" w:lineRule="auto"/>
              <w:ind w:firstLineChars="0" w:firstLine="0"/>
              <w:jc w:val="center"/>
              <w:rPr>
                <w:rFonts w:ascii="宋体" w:hAnsi="宋体" w:hint="eastAsia"/>
                <w:sz w:val="21"/>
                <w:szCs w:val="21"/>
              </w:rPr>
            </w:pPr>
            <w:r>
              <w:rPr>
                <w:rFonts w:hint="eastAsia"/>
                <w:sz w:val="21"/>
              </w:rPr>
              <w:t>高化一二线</w:t>
            </w:r>
            <w:r>
              <w:rPr>
                <w:rFonts w:hint="eastAsia"/>
                <w:sz w:val="21"/>
              </w:rPr>
              <w:t>10kV</w:t>
            </w:r>
            <w:r>
              <w:rPr>
                <w:rFonts w:hint="eastAsia"/>
                <w:sz w:val="21"/>
              </w:rPr>
              <w:t>（</w:t>
            </w:r>
            <w:r>
              <w:rPr>
                <w:rFonts w:hint="eastAsia"/>
                <w:sz w:val="21"/>
              </w:rPr>
              <w:t>H=8m</w:t>
            </w:r>
            <w:r>
              <w:rPr>
                <w:rFonts w:hint="eastAsia"/>
                <w:sz w:val="21"/>
              </w:rPr>
              <w:t>）</w:t>
            </w:r>
          </w:p>
        </w:tc>
        <w:tc>
          <w:tcPr>
            <w:tcW w:w="769" w:type="pct"/>
            <w:vAlign w:val="center"/>
          </w:tcPr>
          <w:p w14:paraId="5AE87848" w14:textId="2FF0C93B" w:rsidR="004757A9"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架空电力线路</w:t>
            </w:r>
          </w:p>
        </w:tc>
        <w:tc>
          <w:tcPr>
            <w:tcW w:w="618" w:type="pct"/>
            <w:vAlign w:val="center"/>
          </w:tcPr>
          <w:p w14:paraId="235B5792" w14:textId="4364B48D" w:rsidR="004757A9"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12</w:t>
            </w:r>
            <w:r>
              <w:rPr>
                <w:rFonts w:cs="Times New Roman" w:hint="eastAsia"/>
                <w:sz w:val="21"/>
                <w:szCs w:val="21"/>
              </w:rPr>
              <w:t>（</w:t>
            </w:r>
            <w:r>
              <w:rPr>
                <w:rFonts w:cs="Times New Roman" w:hint="eastAsia"/>
                <w:sz w:val="21"/>
                <w:szCs w:val="21"/>
              </w:rPr>
              <w:t>1.5H</w:t>
            </w:r>
            <w:r>
              <w:rPr>
                <w:rFonts w:cs="Times New Roman" w:hint="eastAsia"/>
                <w:sz w:val="21"/>
                <w:szCs w:val="21"/>
              </w:rPr>
              <w:t>）</w:t>
            </w:r>
          </w:p>
        </w:tc>
        <w:tc>
          <w:tcPr>
            <w:tcW w:w="619" w:type="pct"/>
            <w:vAlign w:val="center"/>
          </w:tcPr>
          <w:p w14:paraId="023B47B9" w14:textId="016B2868"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hint="eastAsia"/>
                <w:sz w:val="21"/>
                <w:szCs w:val="21"/>
                <w:lang w:bidi="ar"/>
              </w:rPr>
              <w:t>245.9</w:t>
            </w:r>
          </w:p>
        </w:tc>
        <w:tc>
          <w:tcPr>
            <w:tcW w:w="389" w:type="pct"/>
            <w:vAlign w:val="center"/>
          </w:tcPr>
          <w:p w14:paraId="373B22DB" w14:textId="2D200572" w:rsidR="004757A9" w:rsidRPr="000B769A" w:rsidRDefault="004757A9" w:rsidP="002A5F1D">
            <w:pPr>
              <w:pStyle w:val="11"/>
              <w:adjustRightInd w:val="0"/>
              <w:snapToGrid w:val="0"/>
              <w:spacing w:line="240" w:lineRule="auto"/>
              <w:ind w:firstLineChars="0" w:firstLine="0"/>
              <w:jc w:val="center"/>
              <w:rPr>
                <w:sz w:val="21"/>
                <w:szCs w:val="21"/>
              </w:rPr>
            </w:pPr>
            <w:r>
              <w:rPr>
                <w:rFonts w:ascii="宋体" w:hAnsi="宋体" w:cs="Times New Roman" w:hint="eastAsia"/>
                <w:sz w:val="21"/>
                <w:szCs w:val="21"/>
              </w:rPr>
              <w:t>①</w:t>
            </w:r>
          </w:p>
        </w:tc>
        <w:tc>
          <w:tcPr>
            <w:tcW w:w="367" w:type="pct"/>
            <w:vAlign w:val="center"/>
          </w:tcPr>
          <w:p w14:paraId="17223A41" w14:textId="05F8461E" w:rsidR="004757A9" w:rsidRPr="000B769A" w:rsidRDefault="004757A9" w:rsidP="002A5F1D">
            <w:pPr>
              <w:pStyle w:val="11"/>
              <w:adjustRightInd w:val="0"/>
              <w:snapToGrid w:val="0"/>
              <w:spacing w:line="240" w:lineRule="auto"/>
              <w:ind w:firstLineChars="0" w:firstLine="0"/>
              <w:jc w:val="center"/>
              <w:rPr>
                <w:sz w:val="21"/>
                <w:szCs w:val="21"/>
              </w:rPr>
            </w:pPr>
            <w:r>
              <w:rPr>
                <w:rFonts w:hint="eastAsia"/>
                <w:sz w:val="21"/>
                <w:szCs w:val="21"/>
              </w:rPr>
              <w:t>符合</w:t>
            </w:r>
          </w:p>
        </w:tc>
      </w:tr>
      <w:tr w:rsidR="004757A9" w:rsidRPr="000B769A" w14:paraId="511603DB" w14:textId="17219EF7" w:rsidTr="002A5F1D">
        <w:trPr>
          <w:trHeight w:val="454"/>
        </w:trPr>
        <w:tc>
          <w:tcPr>
            <w:tcW w:w="614" w:type="pct"/>
            <w:vMerge/>
            <w:vAlign w:val="center"/>
          </w:tcPr>
          <w:p w14:paraId="772340A9" w14:textId="77777777" w:rsidR="004757A9" w:rsidRPr="000B769A" w:rsidRDefault="004757A9" w:rsidP="002A5F1D">
            <w:pPr>
              <w:pStyle w:val="11"/>
              <w:adjustRightInd w:val="0"/>
              <w:snapToGrid w:val="0"/>
              <w:spacing w:line="240" w:lineRule="auto"/>
              <w:ind w:firstLineChars="0" w:firstLine="0"/>
              <w:jc w:val="center"/>
              <w:rPr>
                <w:sz w:val="21"/>
              </w:rPr>
            </w:pPr>
          </w:p>
        </w:tc>
        <w:tc>
          <w:tcPr>
            <w:tcW w:w="307" w:type="pct"/>
            <w:vAlign w:val="center"/>
          </w:tcPr>
          <w:p w14:paraId="1E7484B0" w14:textId="096F5014"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南</w:t>
            </w:r>
          </w:p>
        </w:tc>
        <w:tc>
          <w:tcPr>
            <w:tcW w:w="1317" w:type="pct"/>
            <w:vAlign w:val="center"/>
          </w:tcPr>
          <w:p w14:paraId="77131FFD" w14:textId="0E5FD45A" w:rsidR="004757A9" w:rsidRPr="00A26CDA" w:rsidRDefault="004757A9" w:rsidP="002A5F1D">
            <w:pPr>
              <w:pStyle w:val="11"/>
              <w:adjustRightInd w:val="0"/>
              <w:snapToGrid w:val="0"/>
              <w:spacing w:line="240" w:lineRule="auto"/>
              <w:ind w:firstLineChars="0" w:firstLine="0"/>
              <w:jc w:val="center"/>
              <w:rPr>
                <w:rFonts w:ascii="宋体" w:hAnsi="宋体" w:hint="eastAsia"/>
                <w:sz w:val="21"/>
                <w:szCs w:val="21"/>
              </w:rPr>
            </w:pPr>
            <w:r>
              <w:rPr>
                <w:rFonts w:hint="eastAsia"/>
                <w:sz w:val="21"/>
              </w:rPr>
              <w:t>葫芦岛高新区污水处理有限公司围墙</w:t>
            </w:r>
          </w:p>
        </w:tc>
        <w:tc>
          <w:tcPr>
            <w:tcW w:w="769" w:type="pct"/>
            <w:vAlign w:val="center"/>
          </w:tcPr>
          <w:p w14:paraId="33BF14C3" w14:textId="0D62464F" w:rsidR="004757A9"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相邻工厂</w:t>
            </w:r>
          </w:p>
        </w:tc>
        <w:tc>
          <w:tcPr>
            <w:tcW w:w="618" w:type="pct"/>
            <w:vAlign w:val="center"/>
          </w:tcPr>
          <w:p w14:paraId="448C4D63" w14:textId="0E2FEE5D" w:rsidR="004757A9"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70</w:t>
            </w:r>
          </w:p>
        </w:tc>
        <w:tc>
          <w:tcPr>
            <w:tcW w:w="619" w:type="pct"/>
            <w:vAlign w:val="center"/>
          </w:tcPr>
          <w:p w14:paraId="5581B2EB" w14:textId="2C238036"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hint="eastAsia"/>
                <w:sz w:val="21"/>
                <w:szCs w:val="21"/>
                <w:lang w:bidi="ar"/>
              </w:rPr>
              <w:t>265.3</w:t>
            </w:r>
          </w:p>
        </w:tc>
        <w:tc>
          <w:tcPr>
            <w:tcW w:w="389" w:type="pct"/>
            <w:vAlign w:val="center"/>
          </w:tcPr>
          <w:p w14:paraId="6BB9C70C" w14:textId="407DAB93" w:rsidR="004757A9" w:rsidRPr="000B769A" w:rsidRDefault="004757A9" w:rsidP="002A5F1D">
            <w:pPr>
              <w:pStyle w:val="11"/>
              <w:adjustRightInd w:val="0"/>
              <w:snapToGrid w:val="0"/>
              <w:spacing w:line="240" w:lineRule="auto"/>
              <w:ind w:firstLineChars="0" w:firstLine="0"/>
              <w:jc w:val="center"/>
              <w:rPr>
                <w:sz w:val="21"/>
                <w:szCs w:val="21"/>
              </w:rPr>
            </w:pPr>
            <w:r>
              <w:rPr>
                <w:rFonts w:ascii="宋体" w:hAnsi="宋体" w:cs="Times New Roman" w:hint="eastAsia"/>
                <w:sz w:val="21"/>
                <w:szCs w:val="21"/>
              </w:rPr>
              <w:t>①</w:t>
            </w:r>
          </w:p>
        </w:tc>
        <w:tc>
          <w:tcPr>
            <w:tcW w:w="367" w:type="pct"/>
            <w:vAlign w:val="center"/>
          </w:tcPr>
          <w:p w14:paraId="7FDC2AEA" w14:textId="20A6B0A3" w:rsidR="004757A9" w:rsidRPr="000B769A" w:rsidRDefault="004757A9" w:rsidP="002A5F1D">
            <w:pPr>
              <w:pStyle w:val="11"/>
              <w:adjustRightInd w:val="0"/>
              <w:snapToGrid w:val="0"/>
              <w:spacing w:line="240" w:lineRule="auto"/>
              <w:ind w:firstLineChars="0" w:firstLine="0"/>
              <w:jc w:val="center"/>
              <w:rPr>
                <w:sz w:val="21"/>
                <w:szCs w:val="21"/>
              </w:rPr>
            </w:pPr>
            <w:r>
              <w:rPr>
                <w:rFonts w:hint="eastAsia"/>
                <w:sz w:val="21"/>
                <w:szCs w:val="21"/>
              </w:rPr>
              <w:t>符合</w:t>
            </w:r>
          </w:p>
        </w:tc>
      </w:tr>
      <w:tr w:rsidR="004757A9" w:rsidRPr="000B769A" w14:paraId="2A710129" w14:textId="3C675442" w:rsidTr="002A5F1D">
        <w:trPr>
          <w:trHeight w:val="454"/>
        </w:trPr>
        <w:tc>
          <w:tcPr>
            <w:tcW w:w="614" w:type="pct"/>
            <w:vMerge/>
            <w:vAlign w:val="center"/>
          </w:tcPr>
          <w:p w14:paraId="549EC2FF" w14:textId="77777777" w:rsidR="004757A9" w:rsidRPr="000B769A" w:rsidRDefault="004757A9" w:rsidP="002A5F1D">
            <w:pPr>
              <w:pStyle w:val="11"/>
              <w:adjustRightInd w:val="0"/>
              <w:snapToGrid w:val="0"/>
              <w:spacing w:line="240" w:lineRule="auto"/>
              <w:ind w:firstLineChars="0" w:firstLine="0"/>
              <w:jc w:val="center"/>
              <w:rPr>
                <w:sz w:val="21"/>
              </w:rPr>
            </w:pPr>
          </w:p>
        </w:tc>
        <w:tc>
          <w:tcPr>
            <w:tcW w:w="307" w:type="pct"/>
            <w:vAlign w:val="center"/>
          </w:tcPr>
          <w:p w14:paraId="69AB93B1" w14:textId="5FD818F6"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西</w:t>
            </w:r>
          </w:p>
        </w:tc>
        <w:tc>
          <w:tcPr>
            <w:tcW w:w="1317" w:type="pct"/>
            <w:vAlign w:val="center"/>
          </w:tcPr>
          <w:p w14:paraId="764DCC15" w14:textId="00427188" w:rsidR="004757A9" w:rsidRPr="00A26CDA" w:rsidRDefault="004757A9" w:rsidP="002A5F1D">
            <w:pPr>
              <w:pStyle w:val="11"/>
              <w:adjustRightInd w:val="0"/>
              <w:snapToGrid w:val="0"/>
              <w:spacing w:line="240" w:lineRule="auto"/>
              <w:ind w:firstLineChars="0" w:firstLine="0"/>
              <w:jc w:val="center"/>
              <w:rPr>
                <w:rFonts w:ascii="宋体" w:hAnsi="宋体" w:hint="eastAsia"/>
                <w:sz w:val="21"/>
                <w:szCs w:val="21"/>
              </w:rPr>
            </w:pPr>
            <w:r>
              <w:rPr>
                <w:rFonts w:cs="Times New Roman" w:hint="eastAsia"/>
                <w:sz w:val="21"/>
                <w:szCs w:val="21"/>
              </w:rPr>
              <w:t>辽宁兴创醇基燃油有限公司</w:t>
            </w:r>
            <w:r w:rsidRPr="005C677F">
              <w:rPr>
                <w:rFonts w:cs="Times New Roman" w:hint="eastAsia"/>
                <w:sz w:val="21"/>
                <w:szCs w:val="21"/>
              </w:rPr>
              <w:t>甲醇罐区</w:t>
            </w:r>
          </w:p>
        </w:tc>
        <w:tc>
          <w:tcPr>
            <w:tcW w:w="769" w:type="pct"/>
            <w:vAlign w:val="center"/>
          </w:tcPr>
          <w:p w14:paraId="219B3937" w14:textId="100A31EB" w:rsidR="004757A9"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可燃液体罐组</w:t>
            </w:r>
          </w:p>
        </w:tc>
        <w:tc>
          <w:tcPr>
            <w:tcW w:w="618" w:type="pct"/>
            <w:vAlign w:val="center"/>
          </w:tcPr>
          <w:p w14:paraId="5AEEC8EC" w14:textId="7229D119" w:rsidR="004757A9" w:rsidRDefault="004757A9" w:rsidP="002A5F1D">
            <w:pPr>
              <w:pStyle w:val="11"/>
              <w:adjustRightInd w:val="0"/>
              <w:snapToGrid w:val="0"/>
              <w:spacing w:line="240" w:lineRule="auto"/>
              <w:ind w:firstLineChars="0" w:firstLine="0"/>
              <w:jc w:val="center"/>
              <w:rPr>
                <w:sz w:val="21"/>
                <w:szCs w:val="21"/>
                <w:lang w:bidi="ar"/>
              </w:rPr>
            </w:pPr>
            <w:r>
              <w:rPr>
                <w:rFonts w:cs="Times New Roman" w:hint="eastAsia"/>
                <w:sz w:val="21"/>
                <w:szCs w:val="21"/>
              </w:rPr>
              <w:t>30</w:t>
            </w:r>
          </w:p>
        </w:tc>
        <w:tc>
          <w:tcPr>
            <w:tcW w:w="619" w:type="pct"/>
            <w:vAlign w:val="center"/>
          </w:tcPr>
          <w:p w14:paraId="159EECB0" w14:textId="322304BA" w:rsidR="004757A9" w:rsidRPr="000B769A" w:rsidRDefault="004757A9" w:rsidP="002A5F1D">
            <w:pPr>
              <w:pStyle w:val="11"/>
              <w:adjustRightInd w:val="0"/>
              <w:snapToGrid w:val="0"/>
              <w:spacing w:line="240" w:lineRule="auto"/>
              <w:ind w:firstLineChars="0" w:firstLine="0"/>
              <w:jc w:val="center"/>
              <w:rPr>
                <w:sz w:val="21"/>
                <w:szCs w:val="21"/>
                <w:lang w:bidi="ar"/>
              </w:rPr>
            </w:pPr>
            <w:r>
              <w:rPr>
                <w:rFonts w:hint="eastAsia"/>
                <w:sz w:val="21"/>
                <w:szCs w:val="21"/>
                <w:lang w:bidi="ar"/>
              </w:rPr>
              <w:t>210.4</w:t>
            </w:r>
          </w:p>
        </w:tc>
        <w:tc>
          <w:tcPr>
            <w:tcW w:w="389" w:type="pct"/>
            <w:vAlign w:val="center"/>
          </w:tcPr>
          <w:p w14:paraId="0CEAE572" w14:textId="450466DB" w:rsidR="004757A9" w:rsidRPr="000B769A" w:rsidRDefault="008018FA" w:rsidP="002A5F1D">
            <w:pPr>
              <w:pStyle w:val="11"/>
              <w:adjustRightInd w:val="0"/>
              <w:snapToGrid w:val="0"/>
              <w:spacing w:line="240" w:lineRule="auto"/>
              <w:ind w:firstLineChars="0" w:firstLine="0"/>
              <w:jc w:val="center"/>
              <w:rPr>
                <w:sz w:val="21"/>
                <w:szCs w:val="21"/>
              </w:rPr>
            </w:pPr>
            <w:r>
              <w:rPr>
                <w:rFonts w:ascii="宋体" w:hAnsi="宋体" w:cs="Times New Roman" w:hint="eastAsia"/>
                <w:sz w:val="21"/>
                <w:szCs w:val="21"/>
              </w:rPr>
              <w:t>②</w:t>
            </w:r>
          </w:p>
        </w:tc>
        <w:tc>
          <w:tcPr>
            <w:tcW w:w="367" w:type="pct"/>
            <w:vAlign w:val="center"/>
          </w:tcPr>
          <w:p w14:paraId="63184E8D" w14:textId="35D3187C" w:rsidR="004757A9" w:rsidRPr="000B769A" w:rsidRDefault="004757A9" w:rsidP="002A5F1D">
            <w:pPr>
              <w:pStyle w:val="11"/>
              <w:adjustRightInd w:val="0"/>
              <w:snapToGrid w:val="0"/>
              <w:spacing w:line="240" w:lineRule="auto"/>
              <w:ind w:firstLineChars="0" w:firstLine="0"/>
              <w:jc w:val="center"/>
              <w:rPr>
                <w:sz w:val="21"/>
                <w:szCs w:val="21"/>
              </w:rPr>
            </w:pPr>
            <w:r>
              <w:rPr>
                <w:rFonts w:hint="eastAsia"/>
                <w:sz w:val="21"/>
                <w:szCs w:val="21"/>
              </w:rPr>
              <w:t>符合</w:t>
            </w:r>
          </w:p>
        </w:tc>
      </w:tr>
      <w:tr w:rsidR="004757A9" w:rsidRPr="004757A9" w14:paraId="422C23CA" w14:textId="77777777" w:rsidTr="002A5F1D">
        <w:trPr>
          <w:trHeight w:val="454"/>
        </w:trPr>
        <w:tc>
          <w:tcPr>
            <w:tcW w:w="614" w:type="pct"/>
            <w:vMerge/>
            <w:vAlign w:val="center"/>
          </w:tcPr>
          <w:p w14:paraId="6DA80BD2" w14:textId="77777777" w:rsidR="004757A9" w:rsidRPr="004757A9" w:rsidRDefault="004757A9" w:rsidP="004757A9">
            <w:pPr>
              <w:pStyle w:val="11"/>
              <w:adjustRightInd w:val="0"/>
              <w:snapToGrid w:val="0"/>
              <w:spacing w:line="240" w:lineRule="auto"/>
              <w:ind w:firstLineChars="0" w:firstLine="0"/>
              <w:jc w:val="center"/>
              <w:rPr>
                <w:rFonts w:cs="Times New Roman"/>
                <w:sz w:val="21"/>
                <w:szCs w:val="21"/>
              </w:rPr>
            </w:pPr>
          </w:p>
        </w:tc>
        <w:tc>
          <w:tcPr>
            <w:tcW w:w="307" w:type="pct"/>
            <w:vAlign w:val="center"/>
          </w:tcPr>
          <w:p w14:paraId="62DA729F" w14:textId="4BB01345" w:rsidR="004757A9" w:rsidRDefault="004757A9" w:rsidP="004757A9">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北</w:t>
            </w:r>
          </w:p>
        </w:tc>
        <w:tc>
          <w:tcPr>
            <w:tcW w:w="1317" w:type="pct"/>
            <w:vAlign w:val="center"/>
          </w:tcPr>
          <w:p w14:paraId="716C1700" w14:textId="481D6FD2" w:rsidR="004757A9" w:rsidRDefault="004757A9" w:rsidP="004757A9">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架空电力线（</w:t>
            </w:r>
            <w:r>
              <w:rPr>
                <w:rFonts w:cs="Times New Roman" w:hint="eastAsia"/>
                <w:sz w:val="21"/>
                <w:szCs w:val="21"/>
              </w:rPr>
              <w:t>H=8m</w:t>
            </w:r>
            <w:r>
              <w:rPr>
                <w:rFonts w:cs="Times New Roman" w:hint="eastAsia"/>
                <w:sz w:val="21"/>
                <w:szCs w:val="21"/>
              </w:rPr>
              <w:t>）</w:t>
            </w:r>
          </w:p>
        </w:tc>
        <w:tc>
          <w:tcPr>
            <w:tcW w:w="769" w:type="pct"/>
            <w:vAlign w:val="center"/>
          </w:tcPr>
          <w:p w14:paraId="5ABB41A7" w14:textId="53B3D7C4" w:rsidR="004757A9" w:rsidRDefault="004757A9" w:rsidP="004757A9">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架空电力线路</w:t>
            </w:r>
          </w:p>
        </w:tc>
        <w:tc>
          <w:tcPr>
            <w:tcW w:w="618" w:type="pct"/>
            <w:vAlign w:val="center"/>
          </w:tcPr>
          <w:p w14:paraId="5CD277D0" w14:textId="66693D61" w:rsidR="004757A9" w:rsidRDefault="004757A9" w:rsidP="004757A9">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12</w:t>
            </w:r>
            <w:r>
              <w:rPr>
                <w:rFonts w:cs="Times New Roman" w:hint="eastAsia"/>
                <w:sz w:val="21"/>
                <w:szCs w:val="21"/>
              </w:rPr>
              <w:t>（</w:t>
            </w:r>
            <w:r>
              <w:rPr>
                <w:rFonts w:cs="Times New Roman" w:hint="eastAsia"/>
                <w:sz w:val="21"/>
                <w:szCs w:val="21"/>
              </w:rPr>
              <w:t>1.5H</w:t>
            </w:r>
            <w:r>
              <w:rPr>
                <w:rFonts w:cs="Times New Roman" w:hint="eastAsia"/>
                <w:sz w:val="21"/>
                <w:szCs w:val="21"/>
              </w:rPr>
              <w:t>）</w:t>
            </w:r>
          </w:p>
        </w:tc>
        <w:tc>
          <w:tcPr>
            <w:tcW w:w="619" w:type="pct"/>
            <w:vAlign w:val="center"/>
          </w:tcPr>
          <w:p w14:paraId="114B3FBB" w14:textId="6C91DC50" w:rsidR="004757A9" w:rsidRPr="004757A9" w:rsidRDefault="004757A9" w:rsidP="004757A9">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27.3</w:t>
            </w:r>
          </w:p>
        </w:tc>
        <w:tc>
          <w:tcPr>
            <w:tcW w:w="389" w:type="pct"/>
            <w:vAlign w:val="center"/>
          </w:tcPr>
          <w:p w14:paraId="0ED8A242" w14:textId="163D36F7" w:rsidR="004757A9" w:rsidRPr="004757A9" w:rsidRDefault="004757A9" w:rsidP="004757A9">
            <w:pPr>
              <w:pStyle w:val="11"/>
              <w:adjustRightInd w:val="0"/>
              <w:snapToGrid w:val="0"/>
              <w:spacing w:line="240" w:lineRule="auto"/>
              <w:ind w:firstLineChars="0" w:firstLine="0"/>
              <w:jc w:val="center"/>
              <w:rPr>
                <w:rFonts w:cs="Times New Roman"/>
                <w:sz w:val="21"/>
                <w:szCs w:val="21"/>
              </w:rPr>
            </w:pPr>
            <w:r>
              <w:rPr>
                <w:rFonts w:ascii="宋体" w:hAnsi="宋体" w:cs="Times New Roman" w:hint="eastAsia"/>
                <w:sz w:val="21"/>
                <w:szCs w:val="21"/>
              </w:rPr>
              <w:t>①</w:t>
            </w:r>
          </w:p>
        </w:tc>
        <w:tc>
          <w:tcPr>
            <w:tcW w:w="367" w:type="pct"/>
            <w:vAlign w:val="center"/>
          </w:tcPr>
          <w:p w14:paraId="27D56FBB" w14:textId="457252A9" w:rsidR="004757A9" w:rsidRPr="004757A9" w:rsidRDefault="004757A9" w:rsidP="004757A9">
            <w:pPr>
              <w:pStyle w:val="11"/>
              <w:adjustRightInd w:val="0"/>
              <w:snapToGrid w:val="0"/>
              <w:spacing w:line="240" w:lineRule="auto"/>
              <w:ind w:firstLineChars="0" w:firstLine="0"/>
              <w:jc w:val="center"/>
              <w:rPr>
                <w:rFonts w:cs="Times New Roman"/>
                <w:sz w:val="21"/>
                <w:szCs w:val="21"/>
              </w:rPr>
            </w:pPr>
            <w:r>
              <w:rPr>
                <w:rFonts w:hint="eastAsia"/>
                <w:sz w:val="21"/>
                <w:szCs w:val="21"/>
              </w:rPr>
              <w:t>符合</w:t>
            </w:r>
          </w:p>
        </w:tc>
      </w:tr>
      <w:tr w:rsidR="00F53EE5" w:rsidRPr="000B769A" w14:paraId="2BE953DC" w14:textId="77777777" w:rsidTr="002A5F1D">
        <w:trPr>
          <w:trHeight w:val="454"/>
        </w:trPr>
        <w:tc>
          <w:tcPr>
            <w:tcW w:w="614" w:type="pct"/>
            <w:vMerge w:val="restart"/>
            <w:vAlign w:val="center"/>
          </w:tcPr>
          <w:p w14:paraId="614C0114" w14:textId="3809D7E8" w:rsidR="00F53EE5" w:rsidRPr="000B769A" w:rsidRDefault="00F53EE5" w:rsidP="00B02BEE">
            <w:pPr>
              <w:pStyle w:val="11"/>
              <w:adjustRightInd w:val="0"/>
              <w:snapToGrid w:val="0"/>
              <w:spacing w:line="240" w:lineRule="auto"/>
              <w:ind w:firstLineChars="0" w:firstLine="0"/>
              <w:jc w:val="center"/>
              <w:rPr>
                <w:sz w:val="21"/>
              </w:rPr>
            </w:pPr>
            <w:r>
              <w:rPr>
                <w:rFonts w:hint="eastAsia"/>
                <w:sz w:val="21"/>
              </w:rPr>
              <w:t>液化石油气罐区（液化烃罐组）</w:t>
            </w:r>
          </w:p>
        </w:tc>
        <w:tc>
          <w:tcPr>
            <w:tcW w:w="307" w:type="pct"/>
            <w:vAlign w:val="center"/>
          </w:tcPr>
          <w:p w14:paraId="3BD24A56" w14:textId="4557376C"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东</w:t>
            </w:r>
          </w:p>
        </w:tc>
        <w:tc>
          <w:tcPr>
            <w:tcW w:w="1317" w:type="pct"/>
            <w:vAlign w:val="center"/>
          </w:tcPr>
          <w:p w14:paraId="0D7A9891" w14:textId="3DF60379" w:rsidR="00F53EE5" w:rsidRDefault="00F53EE5" w:rsidP="00B02BEE">
            <w:pPr>
              <w:pStyle w:val="11"/>
              <w:adjustRightInd w:val="0"/>
              <w:snapToGrid w:val="0"/>
              <w:spacing w:line="240" w:lineRule="auto"/>
              <w:ind w:firstLineChars="0" w:firstLine="0"/>
              <w:jc w:val="center"/>
              <w:rPr>
                <w:rFonts w:cs="Times New Roman"/>
                <w:sz w:val="21"/>
                <w:szCs w:val="21"/>
              </w:rPr>
            </w:pPr>
            <w:r>
              <w:rPr>
                <w:rFonts w:hint="eastAsia"/>
                <w:sz w:val="21"/>
              </w:rPr>
              <w:t>寺儿堡农电线路</w:t>
            </w:r>
            <w:r>
              <w:rPr>
                <w:rFonts w:hint="eastAsia"/>
                <w:sz w:val="21"/>
              </w:rPr>
              <w:t>10kV</w:t>
            </w:r>
            <w:r>
              <w:rPr>
                <w:rFonts w:hint="eastAsia"/>
                <w:sz w:val="21"/>
              </w:rPr>
              <w:t>（</w:t>
            </w:r>
            <w:r>
              <w:rPr>
                <w:rFonts w:hint="eastAsia"/>
                <w:sz w:val="21"/>
              </w:rPr>
              <w:t>H=8m</w:t>
            </w:r>
            <w:r>
              <w:rPr>
                <w:rFonts w:hint="eastAsia"/>
                <w:sz w:val="21"/>
              </w:rPr>
              <w:t>）</w:t>
            </w:r>
          </w:p>
        </w:tc>
        <w:tc>
          <w:tcPr>
            <w:tcW w:w="769" w:type="pct"/>
            <w:vAlign w:val="center"/>
          </w:tcPr>
          <w:p w14:paraId="333BA58E" w14:textId="21F01F9C"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架空电力线路</w:t>
            </w:r>
          </w:p>
        </w:tc>
        <w:tc>
          <w:tcPr>
            <w:tcW w:w="618" w:type="pct"/>
            <w:vAlign w:val="center"/>
          </w:tcPr>
          <w:p w14:paraId="124AF8E1" w14:textId="6D5A4892" w:rsidR="00F53EE5" w:rsidRDefault="002C31C7" w:rsidP="00B02BEE">
            <w:pPr>
              <w:pStyle w:val="11"/>
              <w:adjustRightInd w:val="0"/>
              <w:snapToGrid w:val="0"/>
              <w:spacing w:line="240" w:lineRule="auto"/>
              <w:ind w:firstLineChars="0" w:firstLine="0"/>
              <w:jc w:val="center"/>
              <w:rPr>
                <w:rFonts w:cs="Times New Roman"/>
                <w:sz w:val="21"/>
                <w:szCs w:val="21"/>
              </w:rPr>
            </w:pPr>
            <w:r w:rsidRPr="002C31C7">
              <w:rPr>
                <w:rFonts w:cs="Times New Roman" w:hint="eastAsia"/>
                <w:sz w:val="21"/>
                <w:szCs w:val="21"/>
              </w:rPr>
              <w:t>12</w:t>
            </w:r>
            <w:r w:rsidRPr="002C31C7">
              <w:rPr>
                <w:rFonts w:cs="Times New Roman" w:hint="eastAsia"/>
                <w:sz w:val="21"/>
                <w:szCs w:val="21"/>
              </w:rPr>
              <w:t>（</w:t>
            </w:r>
            <w:r w:rsidRPr="002C31C7">
              <w:rPr>
                <w:rFonts w:cs="Times New Roman" w:hint="eastAsia"/>
                <w:sz w:val="21"/>
                <w:szCs w:val="21"/>
              </w:rPr>
              <w:t>1.5H</w:t>
            </w:r>
            <w:r w:rsidRPr="002C31C7">
              <w:rPr>
                <w:rFonts w:cs="Times New Roman" w:hint="eastAsia"/>
                <w:sz w:val="21"/>
                <w:szCs w:val="21"/>
              </w:rPr>
              <w:t>）</w:t>
            </w:r>
          </w:p>
        </w:tc>
        <w:tc>
          <w:tcPr>
            <w:tcW w:w="619" w:type="pct"/>
            <w:vAlign w:val="center"/>
          </w:tcPr>
          <w:p w14:paraId="613A7D5E" w14:textId="5FE7413C" w:rsidR="00F53EE5" w:rsidRDefault="00250157"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20</w:t>
            </w:r>
          </w:p>
        </w:tc>
        <w:tc>
          <w:tcPr>
            <w:tcW w:w="389" w:type="pct"/>
            <w:vAlign w:val="center"/>
          </w:tcPr>
          <w:p w14:paraId="1BE870BE" w14:textId="4A955E36" w:rsidR="00F53EE5" w:rsidRDefault="008018FA"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③</w:t>
            </w:r>
          </w:p>
        </w:tc>
        <w:tc>
          <w:tcPr>
            <w:tcW w:w="367" w:type="pct"/>
            <w:vAlign w:val="center"/>
          </w:tcPr>
          <w:p w14:paraId="3F39EA96" w14:textId="39D39758"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lang w:bidi="ar"/>
              </w:rPr>
              <w:t>符合</w:t>
            </w:r>
          </w:p>
        </w:tc>
      </w:tr>
      <w:tr w:rsidR="00F53EE5" w:rsidRPr="000B769A" w14:paraId="3C607BCE" w14:textId="77777777" w:rsidTr="002A5F1D">
        <w:trPr>
          <w:trHeight w:val="454"/>
        </w:trPr>
        <w:tc>
          <w:tcPr>
            <w:tcW w:w="614" w:type="pct"/>
            <w:vMerge/>
            <w:vAlign w:val="center"/>
          </w:tcPr>
          <w:p w14:paraId="3142F0D2"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701D7038" w14:textId="0561DCDF"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东</w:t>
            </w:r>
          </w:p>
        </w:tc>
        <w:tc>
          <w:tcPr>
            <w:tcW w:w="1317" w:type="pct"/>
            <w:vAlign w:val="center"/>
          </w:tcPr>
          <w:p w14:paraId="3466FC92" w14:textId="1662F895" w:rsidR="00F53EE5" w:rsidRDefault="00F53EE5" w:rsidP="00B02BEE">
            <w:pPr>
              <w:pStyle w:val="11"/>
              <w:adjustRightInd w:val="0"/>
              <w:snapToGrid w:val="0"/>
              <w:spacing w:line="240" w:lineRule="auto"/>
              <w:ind w:firstLineChars="0" w:firstLine="0"/>
              <w:jc w:val="center"/>
              <w:rPr>
                <w:rFonts w:cs="Times New Roman"/>
                <w:sz w:val="21"/>
                <w:szCs w:val="21"/>
              </w:rPr>
            </w:pPr>
            <w:r w:rsidRPr="009E510C">
              <w:rPr>
                <w:rFonts w:hint="eastAsia"/>
                <w:sz w:val="21"/>
              </w:rPr>
              <w:t>兴园路（路边）</w:t>
            </w:r>
          </w:p>
        </w:tc>
        <w:tc>
          <w:tcPr>
            <w:tcW w:w="769" w:type="pct"/>
            <w:vAlign w:val="center"/>
          </w:tcPr>
          <w:p w14:paraId="6DF439FD" w14:textId="6DE72DFD"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其他公路</w:t>
            </w:r>
          </w:p>
        </w:tc>
        <w:tc>
          <w:tcPr>
            <w:tcW w:w="618" w:type="pct"/>
            <w:vAlign w:val="center"/>
          </w:tcPr>
          <w:p w14:paraId="4D618DA7" w14:textId="42FC04EE"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25</w:t>
            </w:r>
          </w:p>
        </w:tc>
        <w:tc>
          <w:tcPr>
            <w:tcW w:w="619" w:type="pct"/>
            <w:vAlign w:val="center"/>
          </w:tcPr>
          <w:p w14:paraId="32842B7E" w14:textId="50529ECE" w:rsidR="00F53EE5" w:rsidRDefault="00250157"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25</w:t>
            </w:r>
          </w:p>
        </w:tc>
        <w:tc>
          <w:tcPr>
            <w:tcW w:w="389" w:type="pct"/>
            <w:vAlign w:val="center"/>
          </w:tcPr>
          <w:p w14:paraId="138542DD" w14:textId="5664D84D" w:rsidR="00F53EE5" w:rsidRDefault="00F53EE5"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7A62D3B3" w14:textId="75CAD3DE"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5F8AC2B8" w14:textId="77777777" w:rsidTr="002A5F1D">
        <w:trPr>
          <w:trHeight w:val="454"/>
        </w:trPr>
        <w:tc>
          <w:tcPr>
            <w:tcW w:w="614" w:type="pct"/>
            <w:vMerge/>
            <w:vAlign w:val="center"/>
          </w:tcPr>
          <w:p w14:paraId="426773F4"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15D81CCD" w14:textId="572B35CB"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南</w:t>
            </w:r>
          </w:p>
        </w:tc>
        <w:tc>
          <w:tcPr>
            <w:tcW w:w="1317" w:type="pct"/>
            <w:vAlign w:val="center"/>
          </w:tcPr>
          <w:p w14:paraId="1ED5B10D" w14:textId="2FBB9F17"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高新九路（路边）</w:t>
            </w:r>
          </w:p>
        </w:tc>
        <w:tc>
          <w:tcPr>
            <w:tcW w:w="769" w:type="pct"/>
            <w:vAlign w:val="center"/>
          </w:tcPr>
          <w:p w14:paraId="06F60BA1" w14:textId="4BD2EFE0"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其他公路</w:t>
            </w:r>
          </w:p>
        </w:tc>
        <w:tc>
          <w:tcPr>
            <w:tcW w:w="618" w:type="pct"/>
            <w:vAlign w:val="center"/>
          </w:tcPr>
          <w:p w14:paraId="2828D30A" w14:textId="06E7F728"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25</w:t>
            </w:r>
          </w:p>
        </w:tc>
        <w:tc>
          <w:tcPr>
            <w:tcW w:w="619" w:type="pct"/>
            <w:vAlign w:val="center"/>
          </w:tcPr>
          <w:p w14:paraId="4134FF46" w14:textId="4BE2209E" w:rsidR="00F53EE5" w:rsidRDefault="00250157"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265.9</w:t>
            </w:r>
          </w:p>
        </w:tc>
        <w:tc>
          <w:tcPr>
            <w:tcW w:w="389" w:type="pct"/>
            <w:vAlign w:val="center"/>
          </w:tcPr>
          <w:p w14:paraId="2931F5B3" w14:textId="30C6A2E6" w:rsidR="00F53EE5" w:rsidRDefault="00F53EE5"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7CABA2A0" w14:textId="4F640C39"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5C63E810" w14:textId="77777777" w:rsidTr="002A5F1D">
        <w:trPr>
          <w:trHeight w:val="454"/>
        </w:trPr>
        <w:tc>
          <w:tcPr>
            <w:tcW w:w="614" w:type="pct"/>
            <w:vMerge/>
            <w:vAlign w:val="center"/>
          </w:tcPr>
          <w:p w14:paraId="695CEA94"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2CA01286" w14:textId="4C35C92A"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南</w:t>
            </w:r>
          </w:p>
        </w:tc>
        <w:tc>
          <w:tcPr>
            <w:tcW w:w="1317" w:type="pct"/>
            <w:vAlign w:val="center"/>
          </w:tcPr>
          <w:p w14:paraId="13F36198" w14:textId="46731DA9" w:rsidR="00F53EE5" w:rsidRDefault="00F53EE5" w:rsidP="00B02BEE">
            <w:pPr>
              <w:pStyle w:val="11"/>
              <w:adjustRightInd w:val="0"/>
              <w:snapToGrid w:val="0"/>
              <w:spacing w:line="240" w:lineRule="auto"/>
              <w:ind w:firstLineChars="0" w:firstLine="0"/>
              <w:jc w:val="center"/>
              <w:rPr>
                <w:rFonts w:cs="Times New Roman"/>
                <w:sz w:val="21"/>
                <w:szCs w:val="21"/>
              </w:rPr>
            </w:pPr>
            <w:r>
              <w:rPr>
                <w:rFonts w:hint="eastAsia"/>
                <w:sz w:val="21"/>
              </w:rPr>
              <w:t>高化一二线</w:t>
            </w:r>
            <w:r>
              <w:rPr>
                <w:rFonts w:hint="eastAsia"/>
                <w:sz w:val="21"/>
              </w:rPr>
              <w:t>10kV</w:t>
            </w:r>
            <w:r>
              <w:rPr>
                <w:rFonts w:hint="eastAsia"/>
                <w:sz w:val="21"/>
              </w:rPr>
              <w:lastRenderedPageBreak/>
              <w:t>（</w:t>
            </w:r>
            <w:r>
              <w:rPr>
                <w:rFonts w:hint="eastAsia"/>
                <w:sz w:val="21"/>
              </w:rPr>
              <w:t>H=8m</w:t>
            </w:r>
            <w:r>
              <w:rPr>
                <w:rFonts w:hint="eastAsia"/>
                <w:sz w:val="21"/>
              </w:rPr>
              <w:t>）</w:t>
            </w:r>
          </w:p>
        </w:tc>
        <w:tc>
          <w:tcPr>
            <w:tcW w:w="769" w:type="pct"/>
            <w:vAlign w:val="center"/>
          </w:tcPr>
          <w:p w14:paraId="7AF3BF8F" w14:textId="4945A839"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lastRenderedPageBreak/>
              <w:t>架空电力线</w:t>
            </w:r>
            <w:r>
              <w:rPr>
                <w:rFonts w:cs="Times New Roman" w:hint="eastAsia"/>
                <w:sz w:val="21"/>
                <w:szCs w:val="21"/>
              </w:rPr>
              <w:lastRenderedPageBreak/>
              <w:t>路</w:t>
            </w:r>
          </w:p>
        </w:tc>
        <w:tc>
          <w:tcPr>
            <w:tcW w:w="618" w:type="pct"/>
            <w:vAlign w:val="center"/>
          </w:tcPr>
          <w:p w14:paraId="7408CBC1" w14:textId="10C60090"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lastRenderedPageBreak/>
              <w:t>40</w:t>
            </w:r>
          </w:p>
        </w:tc>
        <w:tc>
          <w:tcPr>
            <w:tcW w:w="619" w:type="pct"/>
            <w:vAlign w:val="center"/>
          </w:tcPr>
          <w:p w14:paraId="107DA03B" w14:textId="2863ADA8" w:rsidR="00F53EE5" w:rsidRDefault="00250157"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286.9</w:t>
            </w:r>
          </w:p>
        </w:tc>
        <w:tc>
          <w:tcPr>
            <w:tcW w:w="389" w:type="pct"/>
            <w:vAlign w:val="center"/>
          </w:tcPr>
          <w:p w14:paraId="3E78A750" w14:textId="27124E73" w:rsidR="00F53EE5" w:rsidRDefault="00F53EE5"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35B78486" w14:textId="2C92E7AE"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2E77C2F4" w14:textId="77777777" w:rsidTr="002A5F1D">
        <w:trPr>
          <w:trHeight w:val="454"/>
        </w:trPr>
        <w:tc>
          <w:tcPr>
            <w:tcW w:w="614" w:type="pct"/>
            <w:vMerge/>
            <w:vAlign w:val="center"/>
          </w:tcPr>
          <w:p w14:paraId="7FCA906A"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19133436" w14:textId="1ACEDB0D"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南</w:t>
            </w:r>
          </w:p>
        </w:tc>
        <w:tc>
          <w:tcPr>
            <w:tcW w:w="1317" w:type="pct"/>
            <w:vAlign w:val="center"/>
          </w:tcPr>
          <w:p w14:paraId="10C6BF48" w14:textId="0CB6373A" w:rsidR="00F53EE5" w:rsidRDefault="00F53EE5" w:rsidP="00B02BEE">
            <w:pPr>
              <w:pStyle w:val="11"/>
              <w:adjustRightInd w:val="0"/>
              <w:snapToGrid w:val="0"/>
              <w:spacing w:line="240" w:lineRule="auto"/>
              <w:ind w:firstLineChars="0" w:firstLine="0"/>
              <w:jc w:val="center"/>
              <w:rPr>
                <w:rFonts w:cs="Times New Roman"/>
                <w:sz w:val="21"/>
                <w:szCs w:val="21"/>
              </w:rPr>
            </w:pPr>
            <w:r>
              <w:rPr>
                <w:rFonts w:hint="eastAsia"/>
                <w:sz w:val="21"/>
              </w:rPr>
              <w:t>葫芦岛高新区污水处理有限公司围墙</w:t>
            </w:r>
          </w:p>
        </w:tc>
        <w:tc>
          <w:tcPr>
            <w:tcW w:w="769" w:type="pct"/>
            <w:vAlign w:val="center"/>
          </w:tcPr>
          <w:p w14:paraId="33A4E175" w14:textId="457153B5"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相邻工厂</w:t>
            </w:r>
          </w:p>
        </w:tc>
        <w:tc>
          <w:tcPr>
            <w:tcW w:w="618" w:type="pct"/>
            <w:vAlign w:val="center"/>
          </w:tcPr>
          <w:p w14:paraId="576A171A" w14:textId="11733C7D"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120</w:t>
            </w:r>
          </w:p>
        </w:tc>
        <w:tc>
          <w:tcPr>
            <w:tcW w:w="619" w:type="pct"/>
            <w:vAlign w:val="center"/>
          </w:tcPr>
          <w:p w14:paraId="1C0512DE" w14:textId="027696F5" w:rsidR="00F53EE5" w:rsidRDefault="00250157"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317.1</w:t>
            </w:r>
          </w:p>
        </w:tc>
        <w:tc>
          <w:tcPr>
            <w:tcW w:w="389" w:type="pct"/>
            <w:vAlign w:val="center"/>
          </w:tcPr>
          <w:p w14:paraId="09B1A100" w14:textId="0B53F94D" w:rsidR="00F53EE5" w:rsidRDefault="00F53EE5"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7E7A2203" w14:textId="2F8FB7B2"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78887348" w14:textId="77777777" w:rsidTr="002A5F1D">
        <w:trPr>
          <w:trHeight w:val="454"/>
        </w:trPr>
        <w:tc>
          <w:tcPr>
            <w:tcW w:w="614" w:type="pct"/>
            <w:vMerge/>
            <w:vAlign w:val="center"/>
          </w:tcPr>
          <w:p w14:paraId="437ED9D7"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7477E6B8" w14:textId="3786EE66"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西</w:t>
            </w:r>
          </w:p>
        </w:tc>
        <w:tc>
          <w:tcPr>
            <w:tcW w:w="1317" w:type="pct"/>
            <w:vAlign w:val="center"/>
          </w:tcPr>
          <w:p w14:paraId="36DB03FA" w14:textId="4E748483"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辽宁兴创醇基燃油有限公司</w:t>
            </w:r>
            <w:r w:rsidRPr="005C677F">
              <w:rPr>
                <w:rFonts w:cs="Times New Roman" w:hint="eastAsia"/>
                <w:sz w:val="21"/>
                <w:szCs w:val="21"/>
              </w:rPr>
              <w:t>甲醇罐区</w:t>
            </w:r>
          </w:p>
        </w:tc>
        <w:tc>
          <w:tcPr>
            <w:tcW w:w="769" w:type="pct"/>
            <w:vAlign w:val="center"/>
          </w:tcPr>
          <w:p w14:paraId="0B344D4A" w14:textId="670C7E0A"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可燃液体罐组</w:t>
            </w:r>
          </w:p>
        </w:tc>
        <w:tc>
          <w:tcPr>
            <w:tcW w:w="618" w:type="pct"/>
            <w:vAlign w:val="center"/>
          </w:tcPr>
          <w:p w14:paraId="7085BD96" w14:textId="06A22BB6"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60</w:t>
            </w:r>
          </w:p>
        </w:tc>
        <w:tc>
          <w:tcPr>
            <w:tcW w:w="619" w:type="pct"/>
            <w:vAlign w:val="center"/>
          </w:tcPr>
          <w:p w14:paraId="55C71C0D" w14:textId="0C536676" w:rsidR="00F53EE5" w:rsidRDefault="00250157"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377</w:t>
            </w:r>
          </w:p>
        </w:tc>
        <w:tc>
          <w:tcPr>
            <w:tcW w:w="389" w:type="pct"/>
            <w:vAlign w:val="center"/>
          </w:tcPr>
          <w:p w14:paraId="528C029A" w14:textId="054973E3" w:rsidR="00F53EE5" w:rsidRDefault="008018FA"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②</w:t>
            </w:r>
          </w:p>
        </w:tc>
        <w:tc>
          <w:tcPr>
            <w:tcW w:w="367" w:type="pct"/>
            <w:vAlign w:val="center"/>
          </w:tcPr>
          <w:p w14:paraId="604CACA7" w14:textId="43949675"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3BA35F98" w14:textId="77777777" w:rsidTr="002A5F1D">
        <w:trPr>
          <w:trHeight w:val="454"/>
        </w:trPr>
        <w:tc>
          <w:tcPr>
            <w:tcW w:w="614" w:type="pct"/>
            <w:vMerge/>
            <w:vAlign w:val="center"/>
          </w:tcPr>
          <w:p w14:paraId="6E532BED" w14:textId="77777777" w:rsidR="00F53EE5" w:rsidRPr="000B769A" w:rsidRDefault="00F53EE5" w:rsidP="00F53EE5">
            <w:pPr>
              <w:pStyle w:val="11"/>
              <w:adjustRightInd w:val="0"/>
              <w:snapToGrid w:val="0"/>
              <w:spacing w:line="240" w:lineRule="auto"/>
              <w:ind w:firstLineChars="0" w:firstLine="0"/>
              <w:jc w:val="center"/>
              <w:rPr>
                <w:sz w:val="21"/>
              </w:rPr>
            </w:pPr>
          </w:p>
        </w:tc>
        <w:tc>
          <w:tcPr>
            <w:tcW w:w="307" w:type="pct"/>
            <w:vAlign w:val="center"/>
          </w:tcPr>
          <w:p w14:paraId="07C92567" w14:textId="743E8643" w:rsidR="00F53EE5" w:rsidRDefault="00F53EE5" w:rsidP="00F53EE5">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北</w:t>
            </w:r>
          </w:p>
        </w:tc>
        <w:tc>
          <w:tcPr>
            <w:tcW w:w="1317" w:type="pct"/>
            <w:vAlign w:val="center"/>
          </w:tcPr>
          <w:p w14:paraId="4AAC8F19" w14:textId="1DB1BCBE" w:rsidR="00F53EE5" w:rsidRDefault="00F53EE5" w:rsidP="00F53EE5">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架空电力线（</w:t>
            </w:r>
            <w:r>
              <w:rPr>
                <w:rFonts w:cs="Times New Roman" w:hint="eastAsia"/>
                <w:sz w:val="21"/>
                <w:szCs w:val="21"/>
              </w:rPr>
              <w:t>H=8m</w:t>
            </w:r>
            <w:r>
              <w:rPr>
                <w:rFonts w:cs="Times New Roman" w:hint="eastAsia"/>
                <w:sz w:val="21"/>
                <w:szCs w:val="21"/>
              </w:rPr>
              <w:t>）</w:t>
            </w:r>
          </w:p>
        </w:tc>
        <w:tc>
          <w:tcPr>
            <w:tcW w:w="769" w:type="pct"/>
            <w:vAlign w:val="center"/>
          </w:tcPr>
          <w:p w14:paraId="58FA9224" w14:textId="46A27700" w:rsidR="00F53EE5" w:rsidRDefault="00F53EE5" w:rsidP="00F53EE5">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架空电力线路</w:t>
            </w:r>
          </w:p>
        </w:tc>
        <w:tc>
          <w:tcPr>
            <w:tcW w:w="618" w:type="pct"/>
            <w:vAlign w:val="center"/>
          </w:tcPr>
          <w:p w14:paraId="1FC543AD" w14:textId="341D18A0" w:rsidR="00F53EE5" w:rsidRDefault="002C31C7" w:rsidP="00F53EE5">
            <w:pPr>
              <w:pStyle w:val="11"/>
              <w:adjustRightInd w:val="0"/>
              <w:snapToGrid w:val="0"/>
              <w:spacing w:line="240" w:lineRule="auto"/>
              <w:ind w:firstLineChars="0" w:firstLine="0"/>
              <w:jc w:val="center"/>
              <w:rPr>
                <w:rFonts w:cs="Times New Roman"/>
                <w:sz w:val="21"/>
                <w:szCs w:val="21"/>
              </w:rPr>
            </w:pPr>
            <w:r w:rsidRPr="002C31C7">
              <w:rPr>
                <w:rFonts w:cs="Times New Roman" w:hint="eastAsia"/>
                <w:sz w:val="21"/>
                <w:szCs w:val="21"/>
              </w:rPr>
              <w:t>12</w:t>
            </w:r>
            <w:r w:rsidRPr="002C31C7">
              <w:rPr>
                <w:rFonts w:cs="Times New Roman" w:hint="eastAsia"/>
                <w:sz w:val="21"/>
                <w:szCs w:val="21"/>
              </w:rPr>
              <w:t>（</w:t>
            </w:r>
            <w:r w:rsidRPr="002C31C7">
              <w:rPr>
                <w:rFonts w:cs="Times New Roman" w:hint="eastAsia"/>
                <w:sz w:val="21"/>
                <w:szCs w:val="21"/>
              </w:rPr>
              <w:t>1.5H</w:t>
            </w:r>
            <w:r w:rsidRPr="002C31C7">
              <w:rPr>
                <w:rFonts w:cs="Times New Roman" w:hint="eastAsia"/>
                <w:sz w:val="21"/>
                <w:szCs w:val="21"/>
              </w:rPr>
              <w:t>）</w:t>
            </w:r>
          </w:p>
        </w:tc>
        <w:tc>
          <w:tcPr>
            <w:tcW w:w="619" w:type="pct"/>
            <w:vAlign w:val="center"/>
          </w:tcPr>
          <w:p w14:paraId="6DC1FA18" w14:textId="5E8DCFEF" w:rsidR="00F53EE5" w:rsidRDefault="00250157" w:rsidP="00F53EE5">
            <w:pPr>
              <w:pStyle w:val="11"/>
              <w:adjustRightInd w:val="0"/>
              <w:snapToGrid w:val="0"/>
              <w:spacing w:line="240" w:lineRule="auto"/>
              <w:ind w:firstLineChars="0" w:firstLine="0"/>
              <w:jc w:val="center"/>
              <w:rPr>
                <w:sz w:val="21"/>
                <w:szCs w:val="21"/>
                <w:lang w:bidi="ar"/>
              </w:rPr>
            </w:pPr>
            <w:r>
              <w:rPr>
                <w:rFonts w:hint="eastAsia"/>
                <w:sz w:val="21"/>
                <w:szCs w:val="21"/>
                <w:lang w:bidi="ar"/>
              </w:rPr>
              <w:t>20.6</w:t>
            </w:r>
          </w:p>
        </w:tc>
        <w:tc>
          <w:tcPr>
            <w:tcW w:w="389" w:type="pct"/>
            <w:vAlign w:val="center"/>
          </w:tcPr>
          <w:p w14:paraId="45A4580A" w14:textId="17673AEA" w:rsidR="00F53EE5" w:rsidRDefault="008018FA" w:rsidP="00F53EE5">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③</w:t>
            </w:r>
          </w:p>
        </w:tc>
        <w:tc>
          <w:tcPr>
            <w:tcW w:w="367" w:type="pct"/>
            <w:vAlign w:val="center"/>
          </w:tcPr>
          <w:p w14:paraId="4CD25212" w14:textId="74E35BD1" w:rsidR="00F53EE5" w:rsidRDefault="00F53EE5" w:rsidP="00F53EE5">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789F3B5F" w14:textId="77777777" w:rsidTr="002A5F1D">
        <w:trPr>
          <w:trHeight w:val="454"/>
        </w:trPr>
        <w:tc>
          <w:tcPr>
            <w:tcW w:w="614" w:type="pct"/>
            <w:vMerge w:val="restart"/>
            <w:vAlign w:val="center"/>
          </w:tcPr>
          <w:p w14:paraId="011A47ED" w14:textId="382D0D4F" w:rsidR="00F53EE5" w:rsidRPr="000B769A" w:rsidRDefault="00F53EE5" w:rsidP="00B02BEE">
            <w:pPr>
              <w:pStyle w:val="11"/>
              <w:adjustRightInd w:val="0"/>
              <w:snapToGrid w:val="0"/>
              <w:spacing w:line="240" w:lineRule="auto"/>
              <w:ind w:firstLineChars="0" w:firstLine="0"/>
              <w:jc w:val="center"/>
              <w:rPr>
                <w:sz w:val="21"/>
              </w:rPr>
            </w:pPr>
            <w:r>
              <w:rPr>
                <w:rFonts w:hint="eastAsia"/>
                <w:sz w:val="21"/>
              </w:rPr>
              <w:t>化工轻油罐组（甲类可燃液体罐组）</w:t>
            </w:r>
          </w:p>
        </w:tc>
        <w:tc>
          <w:tcPr>
            <w:tcW w:w="307" w:type="pct"/>
            <w:vAlign w:val="center"/>
          </w:tcPr>
          <w:p w14:paraId="6845F5C2" w14:textId="603139E0"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东</w:t>
            </w:r>
          </w:p>
        </w:tc>
        <w:tc>
          <w:tcPr>
            <w:tcW w:w="1317" w:type="pct"/>
            <w:vAlign w:val="center"/>
          </w:tcPr>
          <w:p w14:paraId="5EF20930" w14:textId="5B862FDF" w:rsidR="00F53EE5" w:rsidRDefault="00F53EE5" w:rsidP="00B02BEE">
            <w:pPr>
              <w:pStyle w:val="11"/>
              <w:adjustRightInd w:val="0"/>
              <w:snapToGrid w:val="0"/>
              <w:spacing w:line="240" w:lineRule="auto"/>
              <w:ind w:firstLineChars="0" w:firstLine="0"/>
              <w:jc w:val="center"/>
              <w:rPr>
                <w:rFonts w:cs="Times New Roman"/>
                <w:sz w:val="21"/>
                <w:szCs w:val="21"/>
              </w:rPr>
            </w:pPr>
            <w:r>
              <w:rPr>
                <w:rFonts w:hint="eastAsia"/>
                <w:sz w:val="21"/>
              </w:rPr>
              <w:t>寺儿堡农电线路</w:t>
            </w:r>
            <w:r>
              <w:rPr>
                <w:rFonts w:hint="eastAsia"/>
                <w:sz w:val="21"/>
              </w:rPr>
              <w:t>10kV</w:t>
            </w:r>
            <w:r>
              <w:rPr>
                <w:rFonts w:hint="eastAsia"/>
                <w:sz w:val="21"/>
              </w:rPr>
              <w:t>（</w:t>
            </w:r>
            <w:r>
              <w:rPr>
                <w:rFonts w:hint="eastAsia"/>
                <w:sz w:val="21"/>
              </w:rPr>
              <w:t>H=8m</w:t>
            </w:r>
            <w:r>
              <w:rPr>
                <w:rFonts w:hint="eastAsia"/>
                <w:sz w:val="21"/>
              </w:rPr>
              <w:t>）</w:t>
            </w:r>
          </w:p>
        </w:tc>
        <w:tc>
          <w:tcPr>
            <w:tcW w:w="769" w:type="pct"/>
            <w:vAlign w:val="center"/>
          </w:tcPr>
          <w:p w14:paraId="06576975" w14:textId="45E774A0"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架空电力线路</w:t>
            </w:r>
          </w:p>
        </w:tc>
        <w:tc>
          <w:tcPr>
            <w:tcW w:w="618" w:type="pct"/>
            <w:vAlign w:val="center"/>
          </w:tcPr>
          <w:p w14:paraId="62755A02" w14:textId="5B71E634"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12</w:t>
            </w:r>
            <w:r>
              <w:rPr>
                <w:rFonts w:cs="Times New Roman" w:hint="eastAsia"/>
                <w:sz w:val="21"/>
                <w:szCs w:val="21"/>
              </w:rPr>
              <w:t>（</w:t>
            </w:r>
            <w:r>
              <w:rPr>
                <w:rFonts w:cs="Times New Roman" w:hint="eastAsia"/>
                <w:sz w:val="21"/>
                <w:szCs w:val="21"/>
              </w:rPr>
              <w:t>1.5H</w:t>
            </w:r>
            <w:r>
              <w:rPr>
                <w:rFonts w:cs="Times New Roman" w:hint="eastAsia"/>
                <w:sz w:val="21"/>
                <w:szCs w:val="21"/>
              </w:rPr>
              <w:t>）</w:t>
            </w:r>
          </w:p>
        </w:tc>
        <w:tc>
          <w:tcPr>
            <w:tcW w:w="619" w:type="pct"/>
            <w:vAlign w:val="center"/>
          </w:tcPr>
          <w:p w14:paraId="4B0AFAE2" w14:textId="10BF59B2" w:rsidR="00F53EE5" w:rsidRDefault="00250157"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21.9</w:t>
            </w:r>
          </w:p>
        </w:tc>
        <w:tc>
          <w:tcPr>
            <w:tcW w:w="389" w:type="pct"/>
            <w:vAlign w:val="center"/>
          </w:tcPr>
          <w:p w14:paraId="7F47891D" w14:textId="037A90B9" w:rsidR="00F53EE5" w:rsidRDefault="00F53EE5"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766415A4" w14:textId="100ECB5F"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lang w:bidi="ar"/>
              </w:rPr>
              <w:t>符合</w:t>
            </w:r>
          </w:p>
        </w:tc>
      </w:tr>
      <w:tr w:rsidR="00F53EE5" w:rsidRPr="000B769A" w14:paraId="34C4B6E4" w14:textId="77777777" w:rsidTr="002A5F1D">
        <w:trPr>
          <w:trHeight w:val="454"/>
        </w:trPr>
        <w:tc>
          <w:tcPr>
            <w:tcW w:w="614" w:type="pct"/>
            <w:vMerge/>
            <w:vAlign w:val="center"/>
          </w:tcPr>
          <w:p w14:paraId="0FB5A307"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463BEC3B" w14:textId="229CBDE6"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东</w:t>
            </w:r>
          </w:p>
        </w:tc>
        <w:tc>
          <w:tcPr>
            <w:tcW w:w="1317" w:type="pct"/>
            <w:vAlign w:val="center"/>
          </w:tcPr>
          <w:p w14:paraId="03E25F1D" w14:textId="722DF7D8" w:rsidR="00F53EE5" w:rsidRDefault="00F53EE5" w:rsidP="00B02BEE">
            <w:pPr>
              <w:pStyle w:val="11"/>
              <w:adjustRightInd w:val="0"/>
              <w:snapToGrid w:val="0"/>
              <w:spacing w:line="240" w:lineRule="auto"/>
              <w:ind w:firstLineChars="0" w:firstLine="0"/>
              <w:jc w:val="center"/>
              <w:rPr>
                <w:rFonts w:cs="Times New Roman"/>
                <w:sz w:val="21"/>
                <w:szCs w:val="21"/>
              </w:rPr>
            </w:pPr>
            <w:r w:rsidRPr="009E510C">
              <w:rPr>
                <w:rFonts w:hint="eastAsia"/>
                <w:sz w:val="21"/>
              </w:rPr>
              <w:t>兴园路（路边）</w:t>
            </w:r>
          </w:p>
        </w:tc>
        <w:tc>
          <w:tcPr>
            <w:tcW w:w="769" w:type="pct"/>
            <w:vAlign w:val="center"/>
          </w:tcPr>
          <w:p w14:paraId="1E67A08C" w14:textId="688A0AC2"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其他公路</w:t>
            </w:r>
          </w:p>
        </w:tc>
        <w:tc>
          <w:tcPr>
            <w:tcW w:w="618" w:type="pct"/>
            <w:vAlign w:val="center"/>
          </w:tcPr>
          <w:p w14:paraId="0886D981" w14:textId="12CBA6E5"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20</w:t>
            </w:r>
          </w:p>
        </w:tc>
        <w:tc>
          <w:tcPr>
            <w:tcW w:w="619" w:type="pct"/>
            <w:vAlign w:val="center"/>
          </w:tcPr>
          <w:p w14:paraId="3852D7A5" w14:textId="734DE552" w:rsidR="00F53EE5" w:rsidRDefault="00A0391F"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25</w:t>
            </w:r>
          </w:p>
        </w:tc>
        <w:tc>
          <w:tcPr>
            <w:tcW w:w="389" w:type="pct"/>
            <w:vAlign w:val="center"/>
          </w:tcPr>
          <w:p w14:paraId="5D27AE1B" w14:textId="6D5FC39B" w:rsidR="00F53EE5" w:rsidRDefault="00F53EE5"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564F217E" w14:textId="0DE00DB1"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469A1D27" w14:textId="77777777" w:rsidTr="002A5F1D">
        <w:trPr>
          <w:trHeight w:val="454"/>
        </w:trPr>
        <w:tc>
          <w:tcPr>
            <w:tcW w:w="614" w:type="pct"/>
            <w:vMerge/>
            <w:vAlign w:val="center"/>
          </w:tcPr>
          <w:p w14:paraId="456A55BB"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1B67BB28" w14:textId="0DEABB5F"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南</w:t>
            </w:r>
          </w:p>
        </w:tc>
        <w:tc>
          <w:tcPr>
            <w:tcW w:w="1317" w:type="pct"/>
            <w:vAlign w:val="center"/>
          </w:tcPr>
          <w:p w14:paraId="7583A74C" w14:textId="0122E223"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高新九路（路边）</w:t>
            </w:r>
          </w:p>
        </w:tc>
        <w:tc>
          <w:tcPr>
            <w:tcW w:w="769" w:type="pct"/>
            <w:vAlign w:val="center"/>
          </w:tcPr>
          <w:p w14:paraId="56B61089" w14:textId="324A1C27"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其他公路</w:t>
            </w:r>
          </w:p>
        </w:tc>
        <w:tc>
          <w:tcPr>
            <w:tcW w:w="618" w:type="pct"/>
            <w:vAlign w:val="center"/>
          </w:tcPr>
          <w:p w14:paraId="21A53069" w14:textId="6026C9ED"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20</w:t>
            </w:r>
          </w:p>
        </w:tc>
        <w:tc>
          <w:tcPr>
            <w:tcW w:w="619" w:type="pct"/>
            <w:vAlign w:val="center"/>
          </w:tcPr>
          <w:p w14:paraId="593F0169" w14:textId="1DF2024F" w:rsidR="00F53EE5" w:rsidRDefault="00C70FBD"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229.5</w:t>
            </w:r>
          </w:p>
        </w:tc>
        <w:tc>
          <w:tcPr>
            <w:tcW w:w="389" w:type="pct"/>
            <w:vAlign w:val="center"/>
          </w:tcPr>
          <w:p w14:paraId="61260E1B" w14:textId="43C0B7DC" w:rsidR="00F53EE5" w:rsidRDefault="00F53EE5"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0BF81068" w14:textId="535A3994"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285762A0" w14:textId="77777777" w:rsidTr="002A5F1D">
        <w:trPr>
          <w:trHeight w:val="454"/>
        </w:trPr>
        <w:tc>
          <w:tcPr>
            <w:tcW w:w="614" w:type="pct"/>
            <w:vMerge/>
            <w:vAlign w:val="center"/>
          </w:tcPr>
          <w:p w14:paraId="215D43ED"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12039E03" w14:textId="475FC79E"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南</w:t>
            </w:r>
          </w:p>
        </w:tc>
        <w:tc>
          <w:tcPr>
            <w:tcW w:w="1317" w:type="pct"/>
            <w:vAlign w:val="center"/>
          </w:tcPr>
          <w:p w14:paraId="2FD1946F" w14:textId="4079E4F8" w:rsidR="00F53EE5" w:rsidRDefault="00F53EE5" w:rsidP="00B02BEE">
            <w:pPr>
              <w:pStyle w:val="11"/>
              <w:adjustRightInd w:val="0"/>
              <w:snapToGrid w:val="0"/>
              <w:spacing w:line="240" w:lineRule="auto"/>
              <w:ind w:firstLineChars="0" w:firstLine="0"/>
              <w:jc w:val="center"/>
              <w:rPr>
                <w:rFonts w:cs="Times New Roman"/>
                <w:sz w:val="21"/>
                <w:szCs w:val="21"/>
              </w:rPr>
            </w:pPr>
            <w:r>
              <w:rPr>
                <w:rFonts w:hint="eastAsia"/>
                <w:sz w:val="21"/>
              </w:rPr>
              <w:t>高化一二线</w:t>
            </w:r>
            <w:r>
              <w:rPr>
                <w:rFonts w:hint="eastAsia"/>
                <w:sz w:val="21"/>
              </w:rPr>
              <w:t>10kV</w:t>
            </w:r>
            <w:r>
              <w:rPr>
                <w:rFonts w:hint="eastAsia"/>
                <w:sz w:val="21"/>
              </w:rPr>
              <w:t>（</w:t>
            </w:r>
            <w:r>
              <w:rPr>
                <w:rFonts w:hint="eastAsia"/>
                <w:sz w:val="21"/>
              </w:rPr>
              <w:t>H=8m</w:t>
            </w:r>
            <w:r>
              <w:rPr>
                <w:rFonts w:hint="eastAsia"/>
                <w:sz w:val="21"/>
              </w:rPr>
              <w:t>）</w:t>
            </w:r>
          </w:p>
        </w:tc>
        <w:tc>
          <w:tcPr>
            <w:tcW w:w="769" w:type="pct"/>
            <w:vAlign w:val="center"/>
          </w:tcPr>
          <w:p w14:paraId="16383AC5" w14:textId="1F51DF81"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架空电力线路</w:t>
            </w:r>
          </w:p>
        </w:tc>
        <w:tc>
          <w:tcPr>
            <w:tcW w:w="618" w:type="pct"/>
            <w:vAlign w:val="center"/>
          </w:tcPr>
          <w:p w14:paraId="0633663F" w14:textId="22F81070"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12</w:t>
            </w:r>
            <w:r>
              <w:rPr>
                <w:rFonts w:cs="Times New Roman" w:hint="eastAsia"/>
                <w:sz w:val="21"/>
                <w:szCs w:val="21"/>
              </w:rPr>
              <w:t>（</w:t>
            </w:r>
            <w:r>
              <w:rPr>
                <w:rFonts w:cs="Times New Roman" w:hint="eastAsia"/>
                <w:sz w:val="21"/>
                <w:szCs w:val="21"/>
              </w:rPr>
              <w:t>1.5H</w:t>
            </w:r>
            <w:r>
              <w:rPr>
                <w:rFonts w:cs="Times New Roman" w:hint="eastAsia"/>
                <w:sz w:val="21"/>
                <w:szCs w:val="21"/>
              </w:rPr>
              <w:t>）</w:t>
            </w:r>
          </w:p>
        </w:tc>
        <w:tc>
          <w:tcPr>
            <w:tcW w:w="619" w:type="pct"/>
            <w:vAlign w:val="center"/>
          </w:tcPr>
          <w:p w14:paraId="7CE627B8" w14:textId="3652F702" w:rsidR="00F53EE5" w:rsidRDefault="00C70FBD"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250.4</w:t>
            </w:r>
          </w:p>
        </w:tc>
        <w:tc>
          <w:tcPr>
            <w:tcW w:w="389" w:type="pct"/>
            <w:vAlign w:val="center"/>
          </w:tcPr>
          <w:p w14:paraId="248EBDD3" w14:textId="5E91CFBF" w:rsidR="00F53EE5" w:rsidRDefault="00F53EE5"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1315046C" w14:textId="1ADBBA17"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4A15BB22" w14:textId="77777777" w:rsidTr="002A5F1D">
        <w:trPr>
          <w:trHeight w:val="454"/>
        </w:trPr>
        <w:tc>
          <w:tcPr>
            <w:tcW w:w="614" w:type="pct"/>
            <w:vMerge/>
            <w:vAlign w:val="center"/>
          </w:tcPr>
          <w:p w14:paraId="3B6F613A"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3AF1C463" w14:textId="7A7EC6D0"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南</w:t>
            </w:r>
          </w:p>
        </w:tc>
        <w:tc>
          <w:tcPr>
            <w:tcW w:w="1317" w:type="pct"/>
            <w:vAlign w:val="center"/>
          </w:tcPr>
          <w:p w14:paraId="6807ED64" w14:textId="6C9E1E2F" w:rsidR="00F53EE5" w:rsidRDefault="00F53EE5" w:rsidP="00B02BEE">
            <w:pPr>
              <w:pStyle w:val="11"/>
              <w:adjustRightInd w:val="0"/>
              <w:snapToGrid w:val="0"/>
              <w:spacing w:line="240" w:lineRule="auto"/>
              <w:ind w:firstLineChars="0" w:firstLine="0"/>
              <w:jc w:val="center"/>
              <w:rPr>
                <w:rFonts w:cs="Times New Roman"/>
                <w:sz w:val="21"/>
                <w:szCs w:val="21"/>
              </w:rPr>
            </w:pPr>
            <w:r>
              <w:rPr>
                <w:rFonts w:hint="eastAsia"/>
                <w:sz w:val="21"/>
              </w:rPr>
              <w:t>葫芦岛高新区污水处理有限公司围墙</w:t>
            </w:r>
          </w:p>
        </w:tc>
        <w:tc>
          <w:tcPr>
            <w:tcW w:w="769" w:type="pct"/>
            <w:vAlign w:val="center"/>
          </w:tcPr>
          <w:p w14:paraId="132B16F5" w14:textId="08F8DE66"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相邻工厂</w:t>
            </w:r>
          </w:p>
        </w:tc>
        <w:tc>
          <w:tcPr>
            <w:tcW w:w="618" w:type="pct"/>
            <w:vAlign w:val="center"/>
          </w:tcPr>
          <w:p w14:paraId="771C719E" w14:textId="4E78A321"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70</w:t>
            </w:r>
          </w:p>
        </w:tc>
        <w:tc>
          <w:tcPr>
            <w:tcW w:w="619" w:type="pct"/>
            <w:vAlign w:val="center"/>
          </w:tcPr>
          <w:p w14:paraId="193FB895" w14:textId="169DE485" w:rsidR="00F53EE5" w:rsidRDefault="00C70FBD"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282.5</w:t>
            </w:r>
          </w:p>
        </w:tc>
        <w:tc>
          <w:tcPr>
            <w:tcW w:w="389" w:type="pct"/>
            <w:vAlign w:val="center"/>
          </w:tcPr>
          <w:p w14:paraId="3C98DB1C" w14:textId="6035E0C7" w:rsidR="00F53EE5" w:rsidRDefault="00F53EE5"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4F1A96BD" w14:textId="0DFD29E2"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0409E6CC" w14:textId="77777777" w:rsidTr="002A5F1D">
        <w:trPr>
          <w:trHeight w:val="454"/>
        </w:trPr>
        <w:tc>
          <w:tcPr>
            <w:tcW w:w="614" w:type="pct"/>
            <w:vMerge/>
            <w:vAlign w:val="center"/>
          </w:tcPr>
          <w:p w14:paraId="3EB8E576" w14:textId="77777777" w:rsidR="00F53EE5" w:rsidRPr="000B769A" w:rsidRDefault="00F53EE5" w:rsidP="00B02BEE">
            <w:pPr>
              <w:pStyle w:val="11"/>
              <w:adjustRightInd w:val="0"/>
              <w:snapToGrid w:val="0"/>
              <w:spacing w:line="240" w:lineRule="auto"/>
              <w:ind w:firstLineChars="0" w:firstLine="0"/>
              <w:jc w:val="center"/>
              <w:rPr>
                <w:sz w:val="21"/>
              </w:rPr>
            </w:pPr>
          </w:p>
        </w:tc>
        <w:tc>
          <w:tcPr>
            <w:tcW w:w="307" w:type="pct"/>
            <w:vAlign w:val="center"/>
          </w:tcPr>
          <w:p w14:paraId="5647BF1A" w14:textId="443C72AE"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西</w:t>
            </w:r>
          </w:p>
        </w:tc>
        <w:tc>
          <w:tcPr>
            <w:tcW w:w="1317" w:type="pct"/>
            <w:vAlign w:val="center"/>
          </w:tcPr>
          <w:p w14:paraId="197B1D1E" w14:textId="5E086429"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辽宁兴创醇基燃油有限公司</w:t>
            </w:r>
            <w:r w:rsidRPr="005C677F">
              <w:rPr>
                <w:rFonts w:cs="Times New Roman" w:hint="eastAsia"/>
                <w:sz w:val="21"/>
                <w:szCs w:val="21"/>
              </w:rPr>
              <w:t>甲醇罐区</w:t>
            </w:r>
          </w:p>
        </w:tc>
        <w:tc>
          <w:tcPr>
            <w:tcW w:w="769" w:type="pct"/>
            <w:vAlign w:val="center"/>
          </w:tcPr>
          <w:p w14:paraId="2318C51E" w14:textId="02F768C4"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可燃液体罐组</w:t>
            </w:r>
          </w:p>
        </w:tc>
        <w:tc>
          <w:tcPr>
            <w:tcW w:w="618" w:type="pct"/>
            <w:vAlign w:val="center"/>
          </w:tcPr>
          <w:p w14:paraId="084ED2BD" w14:textId="687AE1F2" w:rsidR="00F53EE5" w:rsidRDefault="00F53EE5" w:rsidP="00B02BEE">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30</w:t>
            </w:r>
          </w:p>
        </w:tc>
        <w:tc>
          <w:tcPr>
            <w:tcW w:w="619" w:type="pct"/>
            <w:vAlign w:val="center"/>
          </w:tcPr>
          <w:p w14:paraId="52F75109" w14:textId="22D7DE61" w:rsidR="00F53EE5" w:rsidRDefault="00C70FBD" w:rsidP="00B02BEE">
            <w:pPr>
              <w:pStyle w:val="11"/>
              <w:adjustRightInd w:val="0"/>
              <w:snapToGrid w:val="0"/>
              <w:spacing w:line="240" w:lineRule="auto"/>
              <w:ind w:firstLineChars="0" w:firstLine="0"/>
              <w:jc w:val="center"/>
              <w:rPr>
                <w:sz w:val="21"/>
                <w:szCs w:val="21"/>
                <w:lang w:bidi="ar"/>
              </w:rPr>
            </w:pPr>
            <w:r>
              <w:rPr>
                <w:rFonts w:hint="eastAsia"/>
                <w:sz w:val="21"/>
                <w:szCs w:val="21"/>
                <w:lang w:bidi="ar"/>
              </w:rPr>
              <w:t>358.7</w:t>
            </w:r>
          </w:p>
        </w:tc>
        <w:tc>
          <w:tcPr>
            <w:tcW w:w="389" w:type="pct"/>
            <w:vAlign w:val="center"/>
          </w:tcPr>
          <w:p w14:paraId="74EC9ED5" w14:textId="7291F520" w:rsidR="00F53EE5" w:rsidRDefault="008018FA" w:rsidP="00B02BEE">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②</w:t>
            </w:r>
          </w:p>
        </w:tc>
        <w:tc>
          <w:tcPr>
            <w:tcW w:w="367" w:type="pct"/>
            <w:vAlign w:val="center"/>
          </w:tcPr>
          <w:p w14:paraId="3496460B" w14:textId="04324CF8" w:rsidR="00F53EE5" w:rsidRDefault="00F53EE5" w:rsidP="00B02BEE">
            <w:pPr>
              <w:pStyle w:val="11"/>
              <w:adjustRightInd w:val="0"/>
              <w:snapToGrid w:val="0"/>
              <w:spacing w:line="240" w:lineRule="auto"/>
              <w:ind w:firstLineChars="0" w:firstLine="0"/>
              <w:jc w:val="center"/>
              <w:rPr>
                <w:sz w:val="21"/>
                <w:szCs w:val="21"/>
              </w:rPr>
            </w:pPr>
            <w:r>
              <w:rPr>
                <w:rFonts w:hint="eastAsia"/>
                <w:sz w:val="21"/>
                <w:szCs w:val="21"/>
              </w:rPr>
              <w:t>符合</w:t>
            </w:r>
          </w:p>
        </w:tc>
      </w:tr>
      <w:tr w:rsidR="00F53EE5" w:rsidRPr="000B769A" w14:paraId="3534582A" w14:textId="77777777" w:rsidTr="002A5F1D">
        <w:trPr>
          <w:trHeight w:val="454"/>
        </w:trPr>
        <w:tc>
          <w:tcPr>
            <w:tcW w:w="614" w:type="pct"/>
            <w:vMerge/>
            <w:vAlign w:val="center"/>
          </w:tcPr>
          <w:p w14:paraId="45FAA637" w14:textId="77777777" w:rsidR="00F53EE5" w:rsidRPr="000B769A" w:rsidRDefault="00F53EE5" w:rsidP="00F53EE5">
            <w:pPr>
              <w:pStyle w:val="11"/>
              <w:adjustRightInd w:val="0"/>
              <w:snapToGrid w:val="0"/>
              <w:spacing w:line="240" w:lineRule="auto"/>
              <w:ind w:firstLineChars="0" w:firstLine="0"/>
              <w:jc w:val="center"/>
              <w:rPr>
                <w:sz w:val="21"/>
              </w:rPr>
            </w:pPr>
          </w:p>
        </w:tc>
        <w:tc>
          <w:tcPr>
            <w:tcW w:w="307" w:type="pct"/>
            <w:vAlign w:val="center"/>
          </w:tcPr>
          <w:p w14:paraId="3BC757BC" w14:textId="5ED21BA4" w:rsidR="00F53EE5" w:rsidRDefault="00F53EE5" w:rsidP="00F53EE5">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北</w:t>
            </w:r>
          </w:p>
        </w:tc>
        <w:tc>
          <w:tcPr>
            <w:tcW w:w="1317" w:type="pct"/>
            <w:vAlign w:val="center"/>
          </w:tcPr>
          <w:p w14:paraId="697D9346" w14:textId="3D7B41BD" w:rsidR="00F53EE5" w:rsidRDefault="00F53EE5" w:rsidP="00F53EE5">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架空电力线（</w:t>
            </w:r>
            <w:r>
              <w:rPr>
                <w:rFonts w:cs="Times New Roman" w:hint="eastAsia"/>
                <w:sz w:val="21"/>
                <w:szCs w:val="21"/>
              </w:rPr>
              <w:t>H=8m</w:t>
            </w:r>
            <w:r>
              <w:rPr>
                <w:rFonts w:cs="Times New Roman" w:hint="eastAsia"/>
                <w:sz w:val="21"/>
                <w:szCs w:val="21"/>
              </w:rPr>
              <w:t>）</w:t>
            </w:r>
          </w:p>
        </w:tc>
        <w:tc>
          <w:tcPr>
            <w:tcW w:w="769" w:type="pct"/>
            <w:vAlign w:val="center"/>
          </w:tcPr>
          <w:p w14:paraId="1187C551" w14:textId="3C95BD5D" w:rsidR="00F53EE5" w:rsidRDefault="00F53EE5" w:rsidP="00F53EE5">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架空电力线路</w:t>
            </w:r>
          </w:p>
        </w:tc>
        <w:tc>
          <w:tcPr>
            <w:tcW w:w="618" w:type="pct"/>
            <w:vAlign w:val="center"/>
          </w:tcPr>
          <w:p w14:paraId="20A96295" w14:textId="578E5A1F" w:rsidR="00F53EE5" w:rsidRDefault="00F53EE5" w:rsidP="00F53EE5">
            <w:pPr>
              <w:pStyle w:val="11"/>
              <w:adjustRightInd w:val="0"/>
              <w:snapToGrid w:val="0"/>
              <w:spacing w:line="240" w:lineRule="auto"/>
              <w:ind w:firstLineChars="0" w:firstLine="0"/>
              <w:jc w:val="center"/>
              <w:rPr>
                <w:rFonts w:cs="Times New Roman"/>
                <w:sz w:val="21"/>
                <w:szCs w:val="21"/>
              </w:rPr>
            </w:pPr>
            <w:r>
              <w:rPr>
                <w:rFonts w:cs="Times New Roman" w:hint="eastAsia"/>
                <w:sz w:val="21"/>
                <w:szCs w:val="21"/>
              </w:rPr>
              <w:t>12</w:t>
            </w:r>
            <w:r>
              <w:rPr>
                <w:rFonts w:cs="Times New Roman" w:hint="eastAsia"/>
                <w:sz w:val="21"/>
                <w:szCs w:val="21"/>
              </w:rPr>
              <w:t>（</w:t>
            </w:r>
            <w:r>
              <w:rPr>
                <w:rFonts w:cs="Times New Roman" w:hint="eastAsia"/>
                <w:sz w:val="21"/>
                <w:szCs w:val="21"/>
              </w:rPr>
              <w:t>1.5H</w:t>
            </w:r>
            <w:r>
              <w:rPr>
                <w:rFonts w:cs="Times New Roman" w:hint="eastAsia"/>
                <w:sz w:val="21"/>
                <w:szCs w:val="21"/>
              </w:rPr>
              <w:t>）</w:t>
            </w:r>
          </w:p>
        </w:tc>
        <w:tc>
          <w:tcPr>
            <w:tcW w:w="619" w:type="pct"/>
            <w:vAlign w:val="center"/>
          </w:tcPr>
          <w:p w14:paraId="1D37C3C6" w14:textId="7E5D92AF" w:rsidR="00F53EE5" w:rsidRDefault="00C70FBD" w:rsidP="00F53EE5">
            <w:pPr>
              <w:pStyle w:val="11"/>
              <w:adjustRightInd w:val="0"/>
              <w:snapToGrid w:val="0"/>
              <w:spacing w:line="240" w:lineRule="auto"/>
              <w:ind w:firstLineChars="0" w:firstLine="0"/>
              <w:jc w:val="center"/>
              <w:rPr>
                <w:sz w:val="21"/>
                <w:szCs w:val="21"/>
                <w:lang w:bidi="ar"/>
              </w:rPr>
            </w:pPr>
            <w:r>
              <w:rPr>
                <w:rFonts w:hint="eastAsia"/>
                <w:sz w:val="21"/>
                <w:szCs w:val="21"/>
                <w:lang w:bidi="ar"/>
              </w:rPr>
              <w:t>45.2</w:t>
            </w:r>
          </w:p>
        </w:tc>
        <w:tc>
          <w:tcPr>
            <w:tcW w:w="389" w:type="pct"/>
            <w:vAlign w:val="center"/>
          </w:tcPr>
          <w:p w14:paraId="7F5E4E01" w14:textId="08BB6A41" w:rsidR="00F53EE5" w:rsidRDefault="00F53EE5" w:rsidP="00F53EE5">
            <w:pPr>
              <w:pStyle w:val="11"/>
              <w:adjustRightInd w:val="0"/>
              <w:snapToGrid w:val="0"/>
              <w:spacing w:line="240" w:lineRule="auto"/>
              <w:ind w:firstLineChars="0" w:firstLine="0"/>
              <w:jc w:val="center"/>
              <w:rPr>
                <w:rFonts w:ascii="宋体" w:hAnsi="宋体" w:cs="Times New Roman" w:hint="eastAsia"/>
                <w:sz w:val="21"/>
                <w:szCs w:val="21"/>
              </w:rPr>
            </w:pPr>
            <w:r>
              <w:rPr>
                <w:rFonts w:ascii="宋体" w:hAnsi="宋体" w:cs="Times New Roman" w:hint="eastAsia"/>
                <w:sz w:val="21"/>
                <w:szCs w:val="21"/>
              </w:rPr>
              <w:t>①</w:t>
            </w:r>
          </w:p>
        </w:tc>
        <w:tc>
          <w:tcPr>
            <w:tcW w:w="367" w:type="pct"/>
            <w:vAlign w:val="center"/>
          </w:tcPr>
          <w:p w14:paraId="5FE37CB7" w14:textId="18E8066C" w:rsidR="00F53EE5" w:rsidRDefault="00F53EE5" w:rsidP="00F53EE5">
            <w:pPr>
              <w:pStyle w:val="11"/>
              <w:adjustRightInd w:val="0"/>
              <w:snapToGrid w:val="0"/>
              <w:spacing w:line="240" w:lineRule="auto"/>
              <w:ind w:firstLineChars="0" w:firstLine="0"/>
              <w:jc w:val="center"/>
              <w:rPr>
                <w:sz w:val="21"/>
                <w:szCs w:val="21"/>
              </w:rPr>
            </w:pPr>
            <w:r>
              <w:rPr>
                <w:rFonts w:hint="eastAsia"/>
                <w:sz w:val="21"/>
                <w:szCs w:val="21"/>
              </w:rPr>
              <w:t>符合</w:t>
            </w:r>
          </w:p>
        </w:tc>
      </w:tr>
      <w:tr w:rsidR="007C082C" w:rsidRPr="000B769A" w14:paraId="359CB9C2" w14:textId="4C228D67" w:rsidTr="007C082C">
        <w:trPr>
          <w:trHeight w:val="454"/>
        </w:trPr>
        <w:tc>
          <w:tcPr>
            <w:tcW w:w="5000" w:type="pct"/>
            <w:gridSpan w:val="8"/>
            <w:vAlign w:val="center"/>
          </w:tcPr>
          <w:p w14:paraId="6757B140" w14:textId="77777777" w:rsidR="007C082C" w:rsidRDefault="007C082C" w:rsidP="002A5F1D">
            <w:pPr>
              <w:pStyle w:val="11"/>
              <w:adjustRightInd w:val="0"/>
              <w:snapToGrid w:val="0"/>
              <w:spacing w:line="240" w:lineRule="auto"/>
              <w:ind w:firstLineChars="0" w:firstLine="0"/>
              <w:rPr>
                <w:rFonts w:ascii="宋体" w:hAnsi="宋体" w:hint="eastAsia"/>
                <w:sz w:val="21"/>
              </w:rPr>
            </w:pPr>
            <w:r>
              <w:rPr>
                <w:rFonts w:hint="eastAsia"/>
                <w:sz w:val="21"/>
              </w:rPr>
              <w:t>注：</w:t>
            </w:r>
            <w:r w:rsidRPr="007C082C">
              <w:rPr>
                <w:rFonts w:cs="Times New Roman"/>
                <w:sz w:val="21"/>
              </w:rPr>
              <w:t>检查表执行《石油化工企业设计防火标准（</w:t>
            </w:r>
            <w:r w:rsidRPr="007C082C">
              <w:rPr>
                <w:rFonts w:cs="Times New Roman"/>
                <w:sz w:val="21"/>
              </w:rPr>
              <w:t>2018</w:t>
            </w:r>
            <w:r w:rsidRPr="007C082C">
              <w:rPr>
                <w:rFonts w:cs="Times New Roman"/>
                <w:sz w:val="21"/>
              </w:rPr>
              <w:t>年版）》的依据是罐区设计当年执行的相关标准。</w:t>
            </w:r>
          </w:p>
          <w:p w14:paraId="655598E2" w14:textId="77777777" w:rsidR="007C082C" w:rsidRDefault="001C5874" w:rsidP="002A5F1D">
            <w:pPr>
              <w:pStyle w:val="11"/>
              <w:adjustRightInd w:val="0"/>
              <w:snapToGrid w:val="0"/>
              <w:spacing w:line="240" w:lineRule="auto"/>
              <w:ind w:firstLineChars="0" w:firstLine="0"/>
              <w:rPr>
                <w:rFonts w:cs="Times New Roman"/>
                <w:sz w:val="21"/>
                <w:szCs w:val="21"/>
              </w:rPr>
            </w:pPr>
            <w:r>
              <w:rPr>
                <w:rFonts w:ascii="宋体" w:hAnsi="宋体" w:hint="eastAsia"/>
                <w:sz w:val="21"/>
              </w:rPr>
              <w:t>①</w:t>
            </w:r>
            <w:r w:rsidRPr="001C5874">
              <w:rPr>
                <w:rFonts w:ascii="宋体" w:hAnsi="宋体" w:cs="Times New Roman" w:hint="eastAsia"/>
                <w:sz w:val="21"/>
                <w:szCs w:val="21"/>
              </w:rPr>
              <w:t>根据</w:t>
            </w:r>
            <w:r w:rsidRPr="001C5874">
              <w:rPr>
                <w:rFonts w:cs="Times New Roman" w:hint="eastAsia"/>
                <w:sz w:val="21"/>
                <w:szCs w:val="21"/>
              </w:rPr>
              <w:t>《石油化工企业设计防火标准（</w:t>
            </w:r>
            <w:r w:rsidRPr="001C5874">
              <w:rPr>
                <w:rFonts w:cs="Times New Roman" w:hint="eastAsia"/>
                <w:sz w:val="21"/>
                <w:szCs w:val="21"/>
              </w:rPr>
              <w:t>2018</w:t>
            </w:r>
            <w:r w:rsidRPr="001C5874">
              <w:rPr>
                <w:rFonts w:cs="Times New Roman" w:hint="eastAsia"/>
                <w:sz w:val="21"/>
                <w:szCs w:val="21"/>
              </w:rPr>
              <w:t>年版）》</w:t>
            </w:r>
            <w:r w:rsidRPr="001C5874">
              <w:rPr>
                <w:rFonts w:cs="Times New Roman" w:hint="eastAsia"/>
                <w:sz w:val="21"/>
                <w:szCs w:val="21"/>
              </w:rPr>
              <w:t>GB50160-2008</w:t>
            </w:r>
            <w:r w:rsidRPr="001C5874">
              <w:rPr>
                <w:rFonts w:cs="Times New Roman" w:hint="eastAsia"/>
                <w:sz w:val="21"/>
                <w:szCs w:val="21"/>
              </w:rPr>
              <w:t>表</w:t>
            </w:r>
            <w:r w:rsidRPr="001C5874">
              <w:rPr>
                <w:rFonts w:cs="Times New Roman" w:hint="eastAsia"/>
                <w:sz w:val="21"/>
                <w:szCs w:val="21"/>
              </w:rPr>
              <w:t>4.1.9</w:t>
            </w:r>
            <w:r>
              <w:rPr>
                <w:rFonts w:cs="Times New Roman" w:hint="eastAsia"/>
                <w:sz w:val="21"/>
                <w:szCs w:val="21"/>
              </w:rPr>
              <w:t>；</w:t>
            </w:r>
          </w:p>
          <w:p w14:paraId="1A90D1AD" w14:textId="13265676" w:rsidR="001C5874" w:rsidRDefault="008018FA" w:rsidP="002A5F1D">
            <w:pPr>
              <w:pStyle w:val="11"/>
              <w:adjustRightInd w:val="0"/>
              <w:snapToGrid w:val="0"/>
              <w:spacing w:line="240" w:lineRule="auto"/>
              <w:ind w:firstLineChars="0" w:firstLine="0"/>
              <w:rPr>
                <w:rFonts w:cs="Times New Roman"/>
                <w:sz w:val="21"/>
                <w:szCs w:val="21"/>
              </w:rPr>
            </w:pPr>
            <w:r>
              <w:rPr>
                <w:rFonts w:ascii="宋体" w:hAnsi="宋体" w:cs="Times New Roman" w:hint="eastAsia"/>
                <w:sz w:val="21"/>
                <w:szCs w:val="21"/>
              </w:rPr>
              <w:t>②</w:t>
            </w:r>
            <w:r w:rsidR="001C5874" w:rsidRPr="001C5874">
              <w:rPr>
                <w:rFonts w:ascii="宋体" w:hAnsi="宋体" w:cs="Times New Roman" w:hint="eastAsia"/>
                <w:sz w:val="21"/>
                <w:szCs w:val="21"/>
              </w:rPr>
              <w:t>根据</w:t>
            </w:r>
            <w:r w:rsidR="001C5874" w:rsidRPr="001C5874">
              <w:rPr>
                <w:rFonts w:cs="Times New Roman" w:hint="eastAsia"/>
                <w:sz w:val="21"/>
                <w:szCs w:val="21"/>
              </w:rPr>
              <w:t>《石油化工企业设计防火标准（</w:t>
            </w:r>
            <w:r w:rsidR="001C5874" w:rsidRPr="001C5874">
              <w:rPr>
                <w:rFonts w:cs="Times New Roman" w:hint="eastAsia"/>
                <w:sz w:val="21"/>
                <w:szCs w:val="21"/>
              </w:rPr>
              <w:t>2018</w:t>
            </w:r>
            <w:r w:rsidR="001C5874" w:rsidRPr="001C5874">
              <w:rPr>
                <w:rFonts w:cs="Times New Roman" w:hint="eastAsia"/>
                <w:sz w:val="21"/>
                <w:szCs w:val="21"/>
              </w:rPr>
              <w:t>年版）》</w:t>
            </w:r>
            <w:r w:rsidR="001C5874" w:rsidRPr="001C5874">
              <w:rPr>
                <w:rFonts w:cs="Times New Roman" w:hint="eastAsia"/>
                <w:sz w:val="21"/>
                <w:szCs w:val="21"/>
              </w:rPr>
              <w:t>GB50160-2008</w:t>
            </w:r>
            <w:r w:rsidR="001C5874" w:rsidRPr="001C5874">
              <w:rPr>
                <w:rFonts w:cs="Times New Roman" w:hint="eastAsia"/>
                <w:sz w:val="21"/>
                <w:szCs w:val="21"/>
              </w:rPr>
              <w:t>表</w:t>
            </w:r>
            <w:r w:rsidR="001C5874" w:rsidRPr="001C5874">
              <w:rPr>
                <w:rFonts w:cs="Times New Roman" w:hint="eastAsia"/>
                <w:sz w:val="21"/>
                <w:szCs w:val="21"/>
              </w:rPr>
              <w:t>4.1.10</w:t>
            </w:r>
            <w:r w:rsidR="004757A9">
              <w:rPr>
                <w:rFonts w:cs="Times New Roman" w:hint="eastAsia"/>
                <w:sz w:val="21"/>
                <w:szCs w:val="21"/>
              </w:rPr>
              <w:t>；</w:t>
            </w:r>
          </w:p>
          <w:p w14:paraId="649793A3" w14:textId="773BCDAA" w:rsidR="004757A9" w:rsidRPr="007C082C" w:rsidRDefault="008018FA" w:rsidP="002A5F1D">
            <w:pPr>
              <w:pStyle w:val="11"/>
              <w:adjustRightInd w:val="0"/>
              <w:snapToGrid w:val="0"/>
              <w:spacing w:line="240" w:lineRule="auto"/>
              <w:ind w:firstLineChars="0" w:firstLine="0"/>
              <w:rPr>
                <w:sz w:val="21"/>
              </w:rPr>
            </w:pPr>
            <w:r>
              <w:rPr>
                <w:rFonts w:ascii="宋体" w:hAnsi="宋体" w:cs="Times New Roman" w:hint="eastAsia"/>
                <w:sz w:val="21"/>
                <w:szCs w:val="21"/>
              </w:rPr>
              <w:t>③</w:t>
            </w:r>
            <w:r w:rsidR="004757A9" w:rsidRPr="004757A9">
              <w:rPr>
                <w:rFonts w:cs="Times New Roman"/>
                <w:sz w:val="21"/>
                <w:szCs w:val="21"/>
              </w:rPr>
              <w:t>液化石油气罐区液化石油气储罐距离东侧及北侧的架空电力线分别为</w:t>
            </w:r>
            <w:r w:rsidR="004757A9" w:rsidRPr="004757A9">
              <w:rPr>
                <w:rFonts w:cs="Times New Roman"/>
                <w:sz w:val="21"/>
                <w:szCs w:val="21"/>
              </w:rPr>
              <w:t>20m</w:t>
            </w:r>
            <w:r w:rsidR="004757A9" w:rsidRPr="004757A9">
              <w:rPr>
                <w:rFonts w:cs="Times New Roman"/>
                <w:sz w:val="21"/>
                <w:szCs w:val="21"/>
              </w:rPr>
              <w:t>、</w:t>
            </w:r>
            <w:r w:rsidR="00250157">
              <w:rPr>
                <w:rFonts w:cs="Times New Roman" w:hint="eastAsia"/>
                <w:sz w:val="21"/>
                <w:szCs w:val="21"/>
              </w:rPr>
              <w:t>20.6</w:t>
            </w:r>
            <w:r w:rsidR="004757A9" w:rsidRPr="004757A9">
              <w:rPr>
                <w:rFonts w:cs="Times New Roman"/>
                <w:sz w:val="21"/>
                <w:szCs w:val="21"/>
              </w:rPr>
              <w:t>m</w:t>
            </w:r>
            <w:r w:rsidR="004757A9" w:rsidRPr="004757A9">
              <w:rPr>
                <w:rFonts w:cs="Times New Roman"/>
                <w:sz w:val="21"/>
                <w:szCs w:val="21"/>
              </w:rPr>
              <w:t>，因架空电力线路为后期建设，经专家论证，液化石油气储罐距离东侧及北侧的架空电力线防火间距满足</w:t>
            </w:r>
            <w:r w:rsidR="004757A9" w:rsidRPr="004757A9">
              <w:rPr>
                <w:rFonts w:cs="Times New Roman"/>
                <w:sz w:val="21"/>
                <w:szCs w:val="21"/>
              </w:rPr>
              <w:t>1.5</w:t>
            </w:r>
            <w:r w:rsidR="004757A9" w:rsidRPr="004757A9">
              <w:rPr>
                <w:rFonts w:cs="Times New Roman"/>
                <w:sz w:val="21"/>
                <w:szCs w:val="21"/>
              </w:rPr>
              <w:t>倍杆高，该风险可以接受，详见附件</w:t>
            </w:r>
            <w:r w:rsidR="004757A9" w:rsidRPr="00DA230F">
              <w:rPr>
                <w:rFonts w:cs="Times New Roman"/>
                <w:sz w:val="21"/>
                <w:szCs w:val="21"/>
              </w:rPr>
              <w:t>《关于辽宁海洋石化精细化工有限责任公司厂区液化烃储罐与外部架空电力线防火间距的论证意见》</w:t>
            </w:r>
            <w:r w:rsidR="004757A9" w:rsidRPr="004757A9">
              <w:rPr>
                <w:rFonts w:cs="Times New Roman"/>
                <w:sz w:val="21"/>
                <w:szCs w:val="21"/>
              </w:rPr>
              <w:t>。</w:t>
            </w:r>
          </w:p>
        </w:tc>
      </w:tr>
    </w:tbl>
    <w:p w14:paraId="7AA965A5" w14:textId="2BEAE35A" w:rsidR="003B64DA" w:rsidRDefault="003B64DA" w:rsidP="00E129E8">
      <w:pPr>
        <w:pStyle w:val="11"/>
        <w:keepNext/>
        <w:keepLines/>
        <w:spacing w:beforeLines="50" w:before="156" w:afterLines="50" w:after="156" w:line="240" w:lineRule="auto"/>
        <w:ind w:firstLineChars="0" w:firstLine="0"/>
        <w:jc w:val="center"/>
        <w:rPr>
          <w:rFonts w:ascii="黑体" w:eastAsia="黑体" w:hAnsi="黑体" w:hint="eastAsia"/>
          <w:sz w:val="24"/>
        </w:rPr>
      </w:pPr>
      <w:r w:rsidRPr="003B64DA">
        <w:rPr>
          <w:rFonts w:ascii="黑体" w:eastAsia="黑体" w:hAnsi="黑体" w:hint="eastAsia"/>
          <w:sz w:val="24"/>
        </w:rPr>
        <w:t>表</w:t>
      </w:r>
      <w:r w:rsidRPr="00177521">
        <w:rPr>
          <w:rFonts w:eastAsia="黑体" w:cs="Times New Roman"/>
          <w:sz w:val="24"/>
        </w:rPr>
        <w:t>2.</w:t>
      </w:r>
      <w:r w:rsidR="00EC1F9D">
        <w:rPr>
          <w:rFonts w:eastAsia="黑体" w:cs="Times New Roman" w:hint="eastAsia"/>
          <w:sz w:val="24"/>
        </w:rPr>
        <w:t>3</w:t>
      </w:r>
      <w:r w:rsidRPr="00177521">
        <w:rPr>
          <w:rFonts w:eastAsia="黑体" w:cs="Times New Roman"/>
          <w:sz w:val="24"/>
        </w:rPr>
        <w:t>-2</w:t>
      </w:r>
      <w:r w:rsidRPr="003B64DA">
        <w:rPr>
          <w:rFonts w:ascii="黑体" w:eastAsia="黑体" w:hAnsi="黑体" w:hint="eastAsia"/>
          <w:sz w:val="24"/>
        </w:rPr>
        <w:t xml:space="preserve"> </w:t>
      </w:r>
      <w:r>
        <w:rPr>
          <w:rFonts w:ascii="黑体" w:eastAsia="黑体" w:hAnsi="黑体" w:hint="eastAsia"/>
          <w:sz w:val="24"/>
        </w:rPr>
        <w:t xml:space="preserve"> </w:t>
      </w:r>
      <w:r w:rsidRPr="003B64DA">
        <w:rPr>
          <w:rFonts w:ascii="黑体" w:eastAsia="黑体" w:hAnsi="黑体" w:hint="eastAsia"/>
          <w:sz w:val="24"/>
        </w:rPr>
        <w:t>厂内</w:t>
      </w:r>
      <w:r w:rsidR="00FA3213">
        <w:rPr>
          <w:rFonts w:ascii="黑体" w:eastAsia="黑体" w:hAnsi="黑体" w:hint="eastAsia"/>
          <w:sz w:val="24"/>
        </w:rPr>
        <w:t>构成重大危险源的</w:t>
      </w:r>
      <w:r w:rsidRPr="003B64DA">
        <w:rPr>
          <w:rFonts w:ascii="黑体" w:eastAsia="黑体" w:hAnsi="黑体" w:hint="eastAsia"/>
          <w:sz w:val="24"/>
        </w:rPr>
        <w:t>设施</w:t>
      </w:r>
      <w:r w:rsidR="00FA3213">
        <w:rPr>
          <w:rFonts w:ascii="黑体" w:eastAsia="黑体" w:hAnsi="黑体" w:hint="eastAsia"/>
          <w:sz w:val="24"/>
        </w:rPr>
        <w:t>与厂内其他设施的</w:t>
      </w:r>
      <w:r w:rsidRPr="003B64DA">
        <w:rPr>
          <w:rFonts w:ascii="黑体" w:eastAsia="黑体" w:hAnsi="黑体" w:hint="eastAsia"/>
          <w:sz w:val="24"/>
        </w:rPr>
        <w:t>防火间距情况</w:t>
      </w:r>
      <w:r w:rsidR="00FA3213">
        <w:rPr>
          <w:rFonts w:ascii="黑体" w:eastAsia="黑体" w:hAnsi="黑体" w:hint="eastAsia"/>
          <w:sz w:val="24"/>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851"/>
        <w:gridCol w:w="2127"/>
        <w:gridCol w:w="1275"/>
        <w:gridCol w:w="1134"/>
        <w:gridCol w:w="1114"/>
        <w:gridCol w:w="694"/>
      </w:tblGrid>
      <w:tr w:rsidR="00FA494E" w:rsidRPr="003B64DA" w14:paraId="136F5E25" w14:textId="77777777" w:rsidTr="00437B2B">
        <w:trPr>
          <w:trHeight w:val="454"/>
          <w:tblHeader/>
          <w:jc w:val="center"/>
        </w:trPr>
        <w:tc>
          <w:tcPr>
            <w:tcW w:w="1079" w:type="pct"/>
            <w:vAlign w:val="center"/>
          </w:tcPr>
          <w:p w14:paraId="779F0C8E" w14:textId="28C3F6F9" w:rsidR="00FA494E" w:rsidRPr="003B64DA" w:rsidRDefault="00FA494E" w:rsidP="00FA494E">
            <w:pPr>
              <w:snapToGrid w:val="0"/>
              <w:spacing w:after="0" w:line="240" w:lineRule="auto"/>
              <w:jc w:val="center"/>
              <w:rPr>
                <w:rFonts w:ascii="宋体" w:eastAsia="宋体" w:hAnsi="宋体" w:cs="宋体" w:hint="eastAsia"/>
                <w:sz w:val="21"/>
                <w:szCs w:val="21"/>
                <w14:ligatures w14:val="none"/>
              </w:rPr>
            </w:pPr>
            <w:r w:rsidRPr="00FA494E">
              <w:rPr>
                <w:rFonts w:ascii="宋体" w:eastAsia="宋体" w:hAnsi="宋体" w:cs="宋体" w:hint="eastAsia"/>
                <w:sz w:val="21"/>
                <w:szCs w:val="21"/>
                <w14:ligatures w14:val="none"/>
              </w:rPr>
              <w:t>建（构）筑物名称</w:t>
            </w:r>
          </w:p>
        </w:tc>
        <w:tc>
          <w:tcPr>
            <w:tcW w:w="464" w:type="pct"/>
            <w:vAlign w:val="center"/>
          </w:tcPr>
          <w:p w14:paraId="7202CE63" w14:textId="2C7AE991" w:rsidR="00FA494E" w:rsidRPr="00FA494E" w:rsidRDefault="00FA494E" w:rsidP="00FA494E">
            <w:pPr>
              <w:snapToGrid w:val="0"/>
              <w:spacing w:after="0" w:line="240" w:lineRule="auto"/>
              <w:jc w:val="center"/>
              <w:rPr>
                <w:rFonts w:ascii="宋体" w:eastAsia="宋体" w:hAnsi="宋体" w:cs="宋体" w:hint="eastAsia"/>
                <w:sz w:val="21"/>
                <w:szCs w:val="21"/>
                <w14:ligatures w14:val="none"/>
              </w:rPr>
            </w:pPr>
            <w:r w:rsidRPr="003B64DA">
              <w:rPr>
                <w:rFonts w:ascii="宋体" w:eastAsia="宋体" w:hAnsi="宋体" w:cs="宋体"/>
                <w:sz w:val="21"/>
                <w:szCs w:val="21"/>
                <w14:ligatures w14:val="none"/>
              </w:rPr>
              <w:t>方位</w:t>
            </w:r>
          </w:p>
        </w:tc>
        <w:tc>
          <w:tcPr>
            <w:tcW w:w="1159" w:type="pct"/>
            <w:vAlign w:val="center"/>
          </w:tcPr>
          <w:p w14:paraId="2BB19E18" w14:textId="0232F31B" w:rsidR="00FA494E" w:rsidRPr="003B64DA" w:rsidRDefault="00FA494E" w:rsidP="00FA494E">
            <w:pPr>
              <w:snapToGrid w:val="0"/>
              <w:spacing w:after="0" w:line="240" w:lineRule="auto"/>
              <w:jc w:val="center"/>
              <w:rPr>
                <w:rFonts w:ascii="宋体" w:eastAsia="宋体" w:hAnsi="宋体" w:cs="宋体" w:hint="eastAsia"/>
                <w:sz w:val="21"/>
                <w:szCs w:val="21"/>
                <w14:ligatures w14:val="none"/>
              </w:rPr>
            </w:pPr>
            <w:r w:rsidRPr="00FA494E">
              <w:rPr>
                <w:rFonts w:ascii="宋体" w:eastAsia="宋体" w:hAnsi="宋体" w:cs="宋体" w:hint="eastAsia"/>
                <w:sz w:val="21"/>
                <w:szCs w:val="21"/>
                <w14:ligatures w14:val="none"/>
              </w:rPr>
              <w:t>厂</w:t>
            </w:r>
            <w:r>
              <w:rPr>
                <w:rFonts w:ascii="宋体" w:eastAsia="宋体" w:hAnsi="宋体" w:cs="宋体" w:hint="eastAsia"/>
                <w:sz w:val="21"/>
                <w:szCs w:val="21"/>
                <w14:ligatures w14:val="none"/>
              </w:rPr>
              <w:t>内</w:t>
            </w:r>
            <w:r w:rsidRPr="00FA494E">
              <w:rPr>
                <w:rFonts w:ascii="宋体" w:eastAsia="宋体" w:hAnsi="宋体" w:cs="宋体" w:hint="eastAsia"/>
                <w:sz w:val="21"/>
                <w:szCs w:val="21"/>
                <w14:ligatures w14:val="none"/>
              </w:rPr>
              <w:t>周边设施名称</w:t>
            </w:r>
          </w:p>
        </w:tc>
        <w:tc>
          <w:tcPr>
            <w:tcW w:w="695" w:type="pct"/>
            <w:vAlign w:val="center"/>
          </w:tcPr>
          <w:p w14:paraId="330BB8A8" w14:textId="77777777" w:rsidR="00FA494E" w:rsidRPr="00FA494E" w:rsidRDefault="00FA494E" w:rsidP="00FA494E">
            <w:pPr>
              <w:snapToGrid w:val="0"/>
              <w:spacing w:after="0" w:line="240" w:lineRule="auto"/>
              <w:jc w:val="center"/>
              <w:rPr>
                <w:rFonts w:ascii="Times New Roman" w:eastAsia="宋体" w:hAnsi="Times New Roman" w:cs="Times New Roman"/>
                <w:sz w:val="21"/>
                <w:szCs w:val="21"/>
                <w14:ligatures w14:val="none"/>
              </w:rPr>
            </w:pPr>
            <w:r w:rsidRPr="00FA494E">
              <w:rPr>
                <w:rFonts w:ascii="Times New Roman" w:eastAsia="宋体" w:hAnsi="Times New Roman" w:cs="Times New Roman"/>
                <w:sz w:val="21"/>
                <w:szCs w:val="21"/>
                <w14:ligatures w14:val="none"/>
              </w:rPr>
              <w:t>规范要求（</w:t>
            </w:r>
            <w:r w:rsidRPr="00FA494E">
              <w:rPr>
                <w:rFonts w:ascii="Times New Roman" w:eastAsia="宋体" w:hAnsi="Times New Roman" w:cs="Times New Roman"/>
                <w:sz w:val="21"/>
                <w:szCs w:val="21"/>
                <w14:ligatures w14:val="none"/>
              </w:rPr>
              <w:t>m</w:t>
            </w:r>
            <w:r w:rsidRPr="00FA494E">
              <w:rPr>
                <w:rFonts w:ascii="Times New Roman" w:eastAsia="宋体" w:hAnsi="Times New Roman" w:cs="Times New Roman"/>
                <w:sz w:val="21"/>
                <w:szCs w:val="21"/>
                <w14:ligatures w14:val="none"/>
              </w:rPr>
              <w:t>）</w:t>
            </w:r>
          </w:p>
        </w:tc>
        <w:tc>
          <w:tcPr>
            <w:tcW w:w="618" w:type="pct"/>
            <w:vAlign w:val="center"/>
          </w:tcPr>
          <w:p w14:paraId="63B7D906" w14:textId="77777777" w:rsidR="00FA494E" w:rsidRPr="00FA494E" w:rsidRDefault="00FA494E" w:rsidP="00FA494E">
            <w:pPr>
              <w:snapToGrid w:val="0"/>
              <w:spacing w:after="0" w:line="240" w:lineRule="auto"/>
              <w:jc w:val="center"/>
              <w:rPr>
                <w:rFonts w:ascii="Times New Roman" w:eastAsia="宋体" w:hAnsi="Times New Roman" w:cs="Times New Roman"/>
                <w:sz w:val="21"/>
                <w:szCs w:val="21"/>
                <w14:ligatures w14:val="none"/>
              </w:rPr>
            </w:pPr>
            <w:r w:rsidRPr="00FA494E">
              <w:rPr>
                <w:rFonts w:ascii="Times New Roman" w:eastAsia="宋体" w:hAnsi="Times New Roman" w:cs="Times New Roman"/>
                <w:sz w:val="21"/>
                <w:szCs w:val="21"/>
                <w14:ligatures w14:val="none"/>
              </w:rPr>
              <w:t>实际距离（</w:t>
            </w:r>
            <w:r w:rsidRPr="00FA494E">
              <w:rPr>
                <w:rFonts w:ascii="Times New Roman" w:eastAsia="宋体" w:hAnsi="Times New Roman" w:cs="Times New Roman"/>
                <w:sz w:val="21"/>
                <w:szCs w:val="21"/>
                <w14:ligatures w14:val="none"/>
              </w:rPr>
              <w:t>m</w:t>
            </w:r>
            <w:r w:rsidRPr="00FA494E">
              <w:rPr>
                <w:rFonts w:ascii="Times New Roman" w:eastAsia="宋体" w:hAnsi="Times New Roman" w:cs="Times New Roman"/>
                <w:sz w:val="21"/>
                <w:szCs w:val="21"/>
                <w14:ligatures w14:val="none"/>
              </w:rPr>
              <w:t>）</w:t>
            </w:r>
          </w:p>
        </w:tc>
        <w:tc>
          <w:tcPr>
            <w:tcW w:w="607" w:type="pct"/>
            <w:vAlign w:val="center"/>
          </w:tcPr>
          <w:p w14:paraId="1F0DACC6" w14:textId="14DB13FE" w:rsidR="00FA494E" w:rsidRPr="003B64DA" w:rsidRDefault="00FA494E" w:rsidP="00FA494E">
            <w:pPr>
              <w:snapToGrid w:val="0"/>
              <w:spacing w:after="0" w:line="240" w:lineRule="auto"/>
              <w:jc w:val="center"/>
              <w:rPr>
                <w:rFonts w:ascii="宋体" w:eastAsia="宋体" w:hAnsi="宋体" w:cs="宋体" w:hint="eastAsia"/>
                <w:sz w:val="21"/>
                <w:szCs w:val="21"/>
                <w14:ligatures w14:val="none"/>
              </w:rPr>
            </w:pPr>
            <w:r>
              <w:rPr>
                <w:rFonts w:ascii="宋体" w:eastAsia="宋体" w:hAnsi="宋体" w:cs="宋体" w:hint="eastAsia"/>
                <w:sz w:val="21"/>
                <w:szCs w:val="21"/>
                <w14:ligatures w14:val="none"/>
              </w:rPr>
              <w:t>规范依据</w:t>
            </w:r>
          </w:p>
        </w:tc>
        <w:tc>
          <w:tcPr>
            <w:tcW w:w="378" w:type="pct"/>
            <w:vAlign w:val="center"/>
          </w:tcPr>
          <w:p w14:paraId="6AA9E97D" w14:textId="77777777" w:rsidR="00FA494E" w:rsidRPr="003B64DA" w:rsidRDefault="00FA494E" w:rsidP="00FA494E">
            <w:pPr>
              <w:snapToGrid w:val="0"/>
              <w:spacing w:after="0" w:line="240" w:lineRule="auto"/>
              <w:jc w:val="center"/>
              <w:rPr>
                <w:rFonts w:ascii="宋体" w:eastAsia="宋体" w:hAnsi="宋体" w:cs="宋体" w:hint="eastAsia"/>
                <w:sz w:val="21"/>
                <w:szCs w:val="21"/>
                <w14:ligatures w14:val="none"/>
              </w:rPr>
            </w:pPr>
            <w:r w:rsidRPr="003B64DA">
              <w:rPr>
                <w:rFonts w:ascii="宋体" w:eastAsia="宋体" w:hAnsi="宋体" w:cs="宋体" w:hint="eastAsia"/>
                <w:sz w:val="21"/>
                <w:szCs w:val="21"/>
                <w14:ligatures w14:val="none"/>
              </w:rPr>
              <w:t>结论</w:t>
            </w:r>
          </w:p>
        </w:tc>
      </w:tr>
      <w:tr w:rsidR="00FA494E" w:rsidRPr="003B64DA" w14:paraId="291D8B96" w14:textId="77777777" w:rsidTr="00437B2B">
        <w:trPr>
          <w:trHeight w:val="454"/>
          <w:jc w:val="center"/>
        </w:trPr>
        <w:tc>
          <w:tcPr>
            <w:tcW w:w="1079" w:type="pct"/>
            <w:vMerge w:val="restart"/>
            <w:vAlign w:val="center"/>
          </w:tcPr>
          <w:p w14:paraId="21A9E18F" w14:textId="3E0D9741" w:rsidR="00FA494E" w:rsidRPr="003B64DA"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石脑油储罐（甲类，内浮顶，</w:t>
            </w:r>
            <w:r>
              <w:rPr>
                <w:rFonts w:ascii="Times New Roman" w:eastAsia="宋体" w:hAnsi="Times New Roman" w:cs="Times New Roman" w:hint="eastAsia"/>
                <w:sz w:val="21"/>
                <w:szCs w:val="21"/>
                <w14:ligatures w14:val="none"/>
              </w:rPr>
              <w:t>V=1000m</w:t>
            </w:r>
            <w:r w:rsidRPr="00476828">
              <w:rPr>
                <w:rFonts w:ascii="Times New Roman" w:eastAsia="宋体" w:hAnsi="Times New Roman" w:cs="Times New Roman" w:hint="eastAsia"/>
                <w:sz w:val="21"/>
                <w:szCs w:val="21"/>
                <w:vertAlign w:val="superscript"/>
                <w14:ligatures w14:val="none"/>
              </w:rPr>
              <w:t>3</w:t>
            </w:r>
            <w:r>
              <w:rPr>
                <w:rFonts w:ascii="Times New Roman" w:eastAsia="宋体" w:hAnsi="Times New Roman" w:cs="Times New Roman" w:hint="eastAsia"/>
                <w:sz w:val="21"/>
                <w:szCs w:val="21"/>
                <w14:ligatures w14:val="none"/>
              </w:rPr>
              <w:t>）</w:t>
            </w:r>
          </w:p>
        </w:tc>
        <w:tc>
          <w:tcPr>
            <w:tcW w:w="464" w:type="pct"/>
            <w:vAlign w:val="center"/>
          </w:tcPr>
          <w:p w14:paraId="5D99E6D0" w14:textId="2A707154" w:rsidR="00FA494E" w:rsidRPr="003B64DA" w:rsidRDefault="00FA494E" w:rsidP="00FA494E">
            <w:pPr>
              <w:snapToGrid w:val="0"/>
              <w:spacing w:after="0" w:line="240" w:lineRule="auto"/>
              <w:jc w:val="center"/>
              <w:rPr>
                <w:rFonts w:ascii="Times New Roman" w:eastAsia="宋体" w:hAnsi="Times New Roman" w:cs="Times New Roman"/>
                <w:sz w:val="21"/>
                <w:szCs w:val="21"/>
                <w14:ligatures w14:val="none"/>
              </w:rPr>
            </w:pPr>
            <w:r w:rsidRPr="003B64DA">
              <w:rPr>
                <w:rFonts w:ascii="Times New Roman" w:eastAsia="宋体" w:hAnsi="Times New Roman" w:cs="Times New Roman" w:hint="eastAsia"/>
                <w:sz w:val="21"/>
                <w:szCs w:val="21"/>
                <w14:ligatures w14:val="none"/>
              </w:rPr>
              <w:t>东</w:t>
            </w:r>
          </w:p>
        </w:tc>
        <w:tc>
          <w:tcPr>
            <w:tcW w:w="1159" w:type="pct"/>
            <w:vAlign w:val="center"/>
          </w:tcPr>
          <w:p w14:paraId="0D3EFAE7" w14:textId="11337087" w:rsidR="00FA494E" w:rsidRPr="003B64DA"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罐区泵房</w:t>
            </w:r>
            <w:r w:rsidR="00437B2B">
              <w:rPr>
                <w:rFonts w:ascii="Times New Roman" w:eastAsia="宋体" w:hAnsi="Times New Roman" w:cs="Times New Roman" w:hint="eastAsia"/>
                <w:sz w:val="21"/>
                <w:szCs w:val="21"/>
                <w14:ligatures w14:val="none"/>
              </w:rPr>
              <w:t>（甲类）</w:t>
            </w:r>
          </w:p>
        </w:tc>
        <w:tc>
          <w:tcPr>
            <w:tcW w:w="695" w:type="pct"/>
            <w:vAlign w:val="center"/>
          </w:tcPr>
          <w:p w14:paraId="6B3FD7E8" w14:textId="68372868" w:rsidR="00FA494E" w:rsidRPr="003B64DA"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w:t>
            </w:r>
          </w:p>
        </w:tc>
        <w:tc>
          <w:tcPr>
            <w:tcW w:w="618" w:type="pct"/>
            <w:vAlign w:val="center"/>
          </w:tcPr>
          <w:p w14:paraId="0B4AC8C9" w14:textId="2DDEFC94" w:rsidR="00FA494E" w:rsidRPr="003B64DA"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26.7</w:t>
            </w:r>
          </w:p>
        </w:tc>
        <w:tc>
          <w:tcPr>
            <w:tcW w:w="607" w:type="pct"/>
            <w:vAlign w:val="center"/>
          </w:tcPr>
          <w:p w14:paraId="4F0570E7" w14:textId="10B498F3" w:rsidR="00FA494E" w:rsidRPr="003B64DA" w:rsidRDefault="00E61DD3" w:rsidP="00FA494E">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①</w:t>
            </w:r>
          </w:p>
        </w:tc>
        <w:tc>
          <w:tcPr>
            <w:tcW w:w="378" w:type="pct"/>
            <w:vAlign w:val="center"/>
          </w:tcPr>
          <w:p w14:paraId="1EC93C5D" w14:textId="77777777" w:rsidR="00FA494E" w:rsidRPr="003B64DA" w:rsidRDefault="00FA494E" w:rsidP="00FA494E">
            <w:pPr>
              <w:snapToGrid w:val="0"/>
              <w:spacing w:after="0" w:line="240" w:lineRule="auto"/>
              <w:jc w:val="center"/>
              <w:rPr>
                <w:rFonts w:ascii="Times New Roman" w:eastAsia="宋体" w:hAnsi="Times New Roman" w:cs="Times New Roman"/>
                <w:sz w:val="21"/>
                <w:szCs w:val="21"/>
                <w14:ligatures w14:val="none"/>
              </w:rPr>
            </w:pPr>
            <w:r w:rsidRPr="003B64DA">
              <w:rPr>
                <w:rFonts w:ascii="Times New Roman" w:eastAsia="宋体" w:hAnsi="Times New Roman" w:cs="Times New Roman" w:hint="eastAsia"/>
                <w:sz w:val="21"/>
                <w:szCs w:val="21"/>
                <w14:ligatures w14:val="none"/>
              </w:rPr>
              <w:t>符合</w:t>
            </w:r>
          </w:p>
        </w:tc>
      </w:tr>
      <w:tr w:rsidR="00476828" w:rsidRPr="003B64DA" w14:paraId="57DC5D15" w14:textId="77777777" w:rsidTr="00437B2B">
        <w:trPr>
          <w:trHeight w:val="454"/>
          <w:jc w:val="center"/>
        </w:trPr>
        <w:tc>
          <w:tcPr>
            <w:tcW w:w="1079" w:type="pct"/>
            <w:vMerge/>
            <w:vAlign w:val="center"/>
          </w:tcPr>
          <w:p w14:paraId="7430808D" w14:textId="77777777" w:rsidR="00476828" w:rsidRDefault="00476828" w:rsidP="00FA494E">
            <w:pPr>
              <w:snapToGrid w:val="0"/>
              <w:spacing w:after="0" w:line="240" w:lineRule="auto"/>
              <w:jc w:val="center"/>
              <w:rPr>
                <w:rFonts w:ascii="Times New Roman" w:eastAsia="宋体" w:hAnsi="Times New Roman" w:cs="Times New Roman"/>
                <w:sz w:val="21"/>
                <w:szCs w:val="21"/>
                <w14:ligatures w14:val="none"/>
              </w:rPr>
            </w:pPr>
          </w:p>
        </w:tc>
        <w:tc>
          <w:tcPr>
            <w:tcW w:w="464" w:type="pct"/>
            <w:vAlign w:val="center"/>
          </w:tcPr>
          <w:p w14:paraId="03C09FE5" w14:textId="3BEBD5A8" w:rsidR="00476828" w:rsidRPr="003B64DA"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南</w:t>
            </w:r>
          </w:p>
        </w:tc>
        <w:tc>
          <w:tcPr>
            <w:tcW w:w="1159" w:type="pct"/>
            <w:vAlign w:val="center"/>
          </w:tcPr>
          <w:p w14:paraId="0FC2B709" w14:textId="6DDAB304" w:rsidR="00476828"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原料及产品运输道路</w:t>
            </w:r>
          </w:p>
        </w:tc>
        <w:tc>
          <w:tcPr>
            <w:tcW w:w="695" w:type="pct"/>
            <w:vAlign w:val="center"/>
          </w:tcPr>
          <w:p w14:paraId="3BF49981" w14:textId="358DB718" w:rsidR="00476828"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w:t>
            </w:r>
          </w:p>
        </w:tc>
        <w:tc>
          <w:tcPr>
            <w:tcW w:w="618" w:type="pct"/>
            <w:vAlign w:val="center"/>
          </w:tcPr>
          <w:p w14:paraId="31B1BD69" w14:textId="12C40287" w:rsidR="00476828"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w:t>
            </w:r>
          </w:p>
        </w:tc>
        <w:tc>
          <w:tcPr>
            <w:tcW w:w="607" w:type="pct"/>
            <w:vAlign w:val="center"/>
          </w:tcPr>
          <w:p w14:paraId="0ABC2CEE" w14:textId="21DF4CF1" w:rsidR="00476828" w:rsidRPr="003B64DA" w:rsidRDefault="00E61DD3" w:rsidP="00476828">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①</w:t>
            </w:r>
          </w:p>
        </w:tc>
        <w:tc>
          <w:tcPr>
            <w:tcW w:w="378" w:type="pct"/>
            <w:vAlign w:val="center"/>
          </w:tcPr>
          <w:p w14:paraId="70145A62" w14:textId="6929B0AB" w:rsidR="00476828" w:rsidRPr="003B64DA"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A494E" w:rsidRPr="003B64DA" w14:paraId="1A2AB754" w14:textId="77777777" w:rsidTr="00437B2B">
        <w:trPr>
          <w:trHeight w:val="454"/>
          <w:jc w:val="center"/>
        </w:trPr>
        <w:tc>
          <w:tcPr>
            <w:tcW w:w="1079" w:type="pct"/>
            <w:vMerge/>
            <w:vAlign w:val="center"/>
          </w:tcPr>
          <w:p w14:paraId="7F0ABA25" w14:textId="77777777" w:rsidR="00FA494E" w:rsidRPr="003B64DA" w:rsidRDefault="00FA494E" w:rsidP="00FA494E">
            <w:pPr>
              <w:snapToGrid w:val="0"/>
              <w:spacing w:after="0" w:line="240" w:lineRule="auto"/>
              <w:jc w:val="center"/>
              <w:rPr>
                <w:rFonts w:ascii="Times New Roman" w:eastAsia="宋体" w:hAnsi="Times New Roman" w:cs="Times New Roman"/>
                <w:sz w:val="21"/>
                <w:szCs w:val="21"/>
                <w14:ligatures w14:val="none"/>
              </w:rPr>
            </w:pPr>
          </w:p>
        </w:tc>
        <w:tc>
          <w:tcPr>
            <w:tcW w:w="464" w:type="pct"/>
            <w:vAlign w:val="center"/>
          </w:tcPr>
          <w:p w14:paraId="3C390889" w14:textId="4F52B226" w:rsidR="00FA494E" w:rsidRPr="00093CA6"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北</w:t>
            </w:r>
          </w:p>
        </w:tc>
        <w:tc>
          <w:tcPr>
            <w:tcW w:w="1159" w:type="pct"/>
            <w:vAlign w:val="center"/>
          </w:tcPr>
          <w:p w14:paraId="59942CA1" w14:textId="6BF16D4F" w:rsidR="00FA494E" w:rsidRPr="00093CA6"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厂区围墙</w:t>
            </w:r>
          </w:p>
        </w:tc>
        <w:tc>
          <w:tcPr>
            <w:tcW w:w="695" w:type="pct"/>
            <w:vAlign w:val="center"/>
          </w:tcPr>
          <w:p w14:paraId="03233E6F" w14:textId="73C63385" w:rsidR="00FA494E" w:rsidRPr="00093CA6"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20</w:t>
            </w:r>
          </w:p>
        </w:tc>
        <w:tc>
          <w:tcPr>
            <w:tcW w:w="618" w:type="pct"/>
            <w:vAlign w:val="center"/>
          </w:tcPr>
          <w:p w14:paraId="7A1ECA43" w14:textId="7A8C137B" w:rsidR="00FA494E" w:rsidRPr="00093CA6" w:rsidRDefault="00476828" w:rsidP="00FA494E">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23.6</w:t>
            </w:r>
          </w:p>
        </w:tc>
        <w:tc>
          <w:tcPr>
            <w:tcW w:w="607" w:type="pct"/>
            <w:vAlign w:val="center"/>
          </w:tcPr>
          <w:p w14:paraId="0A42776A" w14:textId="632FEC5A" w:rsidR="00FA494E" w:rsidRPr="00093CA6" w:rsidRDefault="00E61DD3" w:rsidP="00FA494E">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①</w:t>
            </w:r>
          </w:p>
        </w:tc>
        <w:tc>
          <w:tcPr>
            <w:tcW w:w="378" w:type="pct"/>
            <w:vAlign w:val="center"/>
          </w:tcPr>
          <w:p w14:paraId="32EBC67F" w14:textId="77777777" w:rsidR="00FA494E" w:rsidRPr="00093CA6" w:rsidRDefault="00FA494E" w:rsidP="00FA494E">
            <w:pPr>
              <w:snapToGrid w:val="0"/>
              <w:spacing w:after="0" w:line="240" w:lineRule="auto"/>
              <w:jc w:val="center"/>
              <w:rPr>
                <w:rFonts w:ascii="Times New Roman" w:eastAsia="宋体" w:hAnsi="Times New Roman" w:cs="Times New Roman"/>
                <w:sz w:val="21"/>
                <w:szCs w:val="21"/>
                <w14:ligatures w14:val="none"/>
              </w:rPr>
            </w:pPr>
            <w:r w:rsidRPr="00093CA6">
              <w:rPr>
                <w:rFonts w:ascii="Times New Roman" w:eastAsia="宋体" w:hAnsi="Times New Roman" w:cs="Times New Roman" w:hint="eastAsia"/>
                <w:sz w:val="21"/>
                <w:szCs w:val="21"/>
                <w14:ligatures w14:val="none"/>
              </w:rPr>
              <w:t>符合</w:t>
            </w:r>
          </w:p>
        </w:tc>
      </w:tr>
      <w:tr w:rsidR="00F72EAB" w:rsidRPr="00F72EAB" w14:paraId="40F13F6A" w14:textId="77777777" w:rsidTr="00437B2B">
        <w:trPr>
          <w:trHeight w:val="454"/>
          <w:jc w:val="center"/>
        </w:trPr>
        <w:tc>
          <w:tcPr>
            <w:tcW w:w="1079" w:type="pct"/>
            <w:vMerge w:val="restart"/>
            <w:vAlign w:val="center"/>
          </w:tcPr>
          <w:p w14:paraId="3F247844" w14:textId="1E9A0E9A"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凝析油储罐（</w:t>
            </w:r>
            <w:r w:rsidRPr="003E3178">
              <w:rPr>
                <w:rFonts w:ascii="Times New Roman" w:eastAsia="宋体" w:hAnsi="Times New Roman" w:cs="Times New Roman"/>
                <w:sz w:val="21"/>
                <w:szCs w:val="21"/>
                <w14:ligatures w14:val="none"/>
              </w:rPr>
              <w:t>甲类，内浮顶，</w:t>
            </w:r>
            <w:r w:rsidRPr="003E3178">
              <w:rPr>
                <w:rFonts w:ascii="Times New Roman" w:eastAsia="宋体" w:hAnsi="Times New Roman" w:cs="Times New Roman"/>
                <w:sz w:val="21"/>
                <w:szCs w:val="21"/>
                <w14:ligatures w14:val="none"/>
              </w:rPr>
              <w:t>V=2000m</w:t>
            </w:r>
            <w:r w:rsidRPr="003E3178">
              <w:rPr>
                <w:rFonts w:ascii="Times New Roman" w:eastAsia="宋体" w:hAnsi="Times New Roman" w:cs="Times New Roman"/>
                <w:sz w:val="21"/>
                <w:szCs w:val="21"/>
                <w:vertAlign w:val="superscript"/>
                <w14:ligatures w14:val="none"/>
              </w:rPr>
              <w:t>3</w:t>
            </w:r>
            <w:r w:rsidRPr="003E3178">
              <w:rPr>
                <w:rFonts w:ascii="Times New Roman" w:eastAsia="宋体" w:hAnsi="Times New Roman" w:cs="Times New Roman" w:hint="eastAsia"/>
                <w:sz w:val="21"/>
                <w:szCs w:val="21"/>
                <w14:ligatures w14:val="none"/>
              </w:rPr>
              <w:t>）</w:t>
            </w:r>
          </w:p>
        </w:tc>
        <w:tc>
          <w:tcPr>
            <w:tcW w:w="464" w:type="pct"/>
            <w:vAlign w:val="center"/>
          </w:tcPr>
          <w:p w14:paraId="7526A649" w14:textId="28389CD4"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南</w:t>
            </w:r>
          </w:p>
        </w:tc>
        <w:tc>
          <w:tcPr>
            <w:tcW w:w="1159" w:type="pct"/>
            <w:vAlign w:val="center"/>
          </w:tcPr>
          <w:p w14:paraId="66C639B3" w14:textId="395FF185"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压缩天然气装置区储气瓶组拖车（甲类）</w:t>
            </w:r>
          </w:p>
        </w:tc>
        <w:tc>
          <w:tcPr>
            <w:tcW w:w="695" w:type="pct"/>
            <w:vAlign w:val="center"/>
          </w:tcPr>
          <w:p w14:paraId="5DA0798B" w14:textId="2EE92283"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25</w:t>
            </w:r>
          </w:p>
        </w:tc>
        <w:tc>
          <w:tcPr>
            <w:tcW w:w="618" w:type="pct"/>
            <w:vAlign w:val="center"/>
          </w:tcPr>
          <w:p w14:paraId="7063AA73" w14:textId="40DDBFA0"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97.2</w:t>
            </w:r>
          </w:p>
        </w:tc>
        <w:tc>
          <w:tcPr>
            <w:tcW w:w="607" w:type="pct"/>
            <w:vAlign w:val="center"/>
          </w:tcPr>
          <w:p w14:paraId="3A8EFFA1" w14:textId="069C9A11"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①注</w:t>
            </w:r>
            <w:r w:rsidRPr="003E3178">
              <w:rPr>
                <w:rFonts w:ascii="Times New Roman" w:eastAsia="宋体" w:hAnsi="Times New Roman" w:cs="Times New Roman"/>
                <w:sz w:val="21"/>
                <w:szCs w:val="21"/>
                <w14:ligatures w14:val="none"/>
              </w:rPr>
              <w:t>12</w:t>
            </w:r>
            <w:r w:rsidRPr="003E3178">
              <w:rPr>
                <w:rFonts w:ascii="宋体" w:eastAsia="宋体" w:hAnsi="宋体" w:cs="Times New Roman" w:hint="eastAsia"/>
                <w:sz w:val="21"/>
                <w:szCs w:val="21"/>
                <w14:ligatures w14:val="none"/>
              </w:rPr>
              <w:t>③</w:t>
            </w:r>
          </w:p>
        </w:tc>
        <w:tc>
          <w:tcPr>
            <w:tcW w:w="378" w:type="pct"/>
            <w:vAlign w:val="center"/>
          </w:tcPr>
          <w:p w14:paraId="1AF19516" w14:textId="139AF810"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符合</w:t>
            </w:r>
          </w:p>
        </w:tc>
      </w:tr>
      <w:tr w:rsidR="00F72EAB" w:rsidRPr="00F72EAB" w14:paraId="4B8E70AD" w14:textId="77777777" w:rsidTr="00437B2B">
        <w:trPr>
          <w:trHeight w:val="454"/>
          <w:jc w:val="center"/>
        </w:trPr>
        <w:tc>
          <w:tcPr>
            <w:tcW w:w="1079" w:type="pct"/>
            <w:vMerge/>
            <w:vAlign w:val="center"/>
          </w:tcPr>
          <w:p w14:paraId="021A97DC" w14:textId="77777777"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p>
        </w:tc>
        <w:tc>
          <w:tcPr>
            <w:tcW w:w="464" w:type="pct"/>
            <w:vAlign w:val="center"/>
          </w:tcPr>
          <w:p w14:paraId="514077F0" w14:textId="1EE529BD"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南</w:t>
            </w:r>
          </w:p>
        </w:tc>
        <w:tc>
          <w:tcPr>
            <w:tcW w:w="1159" w:type="pct"/>
            <w:vAlign w:val="center"/>
          </w:tcPr>
          <w:p w14:paraId="314601B1" w14:textId="30C1530F"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sz w:val="21"/>
                <w:szCs w:val="21"/>
                <w14:ligatures w14:val="none"/>
              </w:rPr>
              <w:t>天然气调质设备</w:t>
            </w:r>
            <w:r w:rsidRPr="003E3178">
              <w:rPr>
                <w:rFonts w:ascii="Times New Roman" w:eastAsia="宋体" w:hAnsi="Times New Roman" w:cs="Times New Roman" w:hint="eastAsia"/>
                <w:sz w:val="21"/>
                <w:szCs w:val="21"/>
                <w14:ligatures w14:val="none"/>
              </w:rPr>
              <w:t>（甲类）</w:t>
            </w:r>
          </w:p>
        </w:tc>
        <w:tc>
          <w:tcPr>
            <w:tcW w:w="695" w:type="pct"/>
            <w:vAlign w:val="center"/>
          </w:tcPr>
          <w:p w14:paraId="65BBA310" w14:textId="3B2B2BBF"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30</w:t>
            </w:r>
          </w:p>
        </w:tc>
        <w:tc>
          <w:tcPr>
            <w:tcW w:w="618" w:type="pct"/>
            <w:vAlign w:val="center"/>
          </w:tcPr>
          <w:p w14:paraId="6A6B8CC1" w14:textId="0239FF21"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86.1</w:t>
            </w:r>
          </w:p>
        </w:tc>
        <w:tc>
          <w:tcPr>
            <w:tcW w:w="607" w:type="pct"/>
            <w:vAlign w:val="center"/>
          </w:tcPr>
          <w:p w14:paraId="3B03B030" w14:textId="05FD4612"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①</w:t>
            </w:r>
          </w:p>
        </w:tc>
        <w:tc>
          <w:tcPr>
            <w:tcW w:w="378" w:type="pct"/>
            <w:vAlign w:val="center"/>
          </w:tcPr>
          <w:p w14:paraId="178B06BE" w14:textId="6075D30B" w:rsidR="00437B2B" w:rsidRPr="003E3178" w:rsidRDefault="00437B2B" w:rsidP="00437B2B">
            <w:pPr>
              <w:snapToGrid w:val="0"/>
              <w:spacing w:after="0" w:line="240" w:lineRule="auto"/>
              <w:jc w:val="center"/>
              <w:rPr>
                <w:rFonts w:ascii="Times New Roman" w:eastAsia="宋体" w:hAnsi="Times New Roman" w:cs="Times New Roman"/>
                <w:sz w:val="21"/>
                <w:szCs w:val="21"/>
                <w14:ligatures w14:val="none"/>
              </w:rPr>
            </w:pPr>
            <w:r w:rsidRPr="003E3178">
              <w:rPr>
                <w:rFonts w:ascii="Times New Roman" w:eastAsia="宋体" w:hAnsi="Times New Roman" w:cs="Times New Roman" w:hint="eastAsia"/>
                <w:sz w:val="21"/>
                <w:szCs w:val="21"/>
                <w14:ligatures w14:val="none"/>
              </w:rPr>
              <w:t>符合</w:t>
            </w:r>
          </w:p>
        </w:tc>
      </w:tr>
      <w:tr w:rsidR="00437B2B" w:rsidRPr="003B64DA" w14:paraId="778B5C4F" w14:textId="77777777" w:rsidTr="00437B2B">
        <w:trPr>
          <w:trHeight w:val="454"/>
          <w:jc w:val="center"/>
        </w:trPr>
        <w:tc>
          <w:tcPr>
            <w:tcW w:w="1079" w:type="pct"/>
            <w:vMerge w:val="restart"/>
            <w:vAlign w:val="center"/>
          </w:tcPr>
          <w:p w14:paraId="45920307" w14:textId="23197E88"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可燃液体罐组防火堤外堤角线</w:t>
            </w:r>
          </w:p>
        </w:tc>
        <w:tc>
          <w:tcPr>
            <w:tcW w:w="464" w:type="pct"/>
            <w:vAlign w:val="center"/>
          </w:tcPr>
          <w:p w14:paraId="0D8B07E0" w14:textId="08FF078D"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东</w:t>
            </w:r>
          </w:p>
        </w:tc>
        <w:tc>
          <w:tcPr>
            <w:tcW w:w="1159" w:type="pct"/>
            <w:vAlign w:val="center"/>
          </w:tcPr>
          <w:p w14:paraId="29B9D82B" w14:textId="68F8A49C"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w:t>
            </w:r>
            <w:r>
              <w:rPr>
                <w:rFonts w:ascii="Times New Roman" w:eastAsia="宋体" w:hAnsi="Times New Roman" w:cs="Times New Roman" w:hint="eastAsia"/>
                <w:sz w:val="21"/>
                <w:szCs w:val="21"/>
                <w14:ligatures w14:val="none"/>
              </w:rPr>
              <w:t>燃料油储罐防火</w:t>
            </w:r>
            <w:r w:rsidRPr="00476828">
              <w:rPr>
                <w:rFonts w:ascii="Times New Roman" w:eastAsia="宋体" w:hAnsi="Times New Roman" w:cs="Times New Roman" w:hint="eastAsia"/>
                <w:sz w:val="21"/>
                <w:szCs w:val="21"/>
                <w14:ligatures w14:val="none"/>
              </w:rPr>
              <w:t>堤外堤角线</w:t>
            </w:r>
          </w:p>
        </w:tc>
        <w:tc>
          <w:tcPr>
            <w:tcW w:w="695" w:type="pct"/>
            <w:vAlign w:val="center"/>
          </w:tcPr>
          <w:p w14:paraId="59A6C183" w14:textId="7CC55B5B"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7</w:t>
            </w:r>
          </w:p>
        </w:tc>
        <w:tc>
          <w:tcPr>
            <w:tcW w:w="618" w:type="pct"/>
            <w:vAlign w:val="center"/>
          </w:tcPr>
          <w:p w14:paraId="6D5A9AE6" w14:textId="67174125"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16.4</w:t>
            </w:r>
          </w:p>
        </w:tc>
        <w:tc>
          <w:tcPr>
            <w:tcW w:w="607" w:type="pct"/>
            <w:vAlign w:val="center"/>
          </w:tcPr>
          <w:p w14:paraId="47F5615D" w14:textId="321F25C5" w:rsidR="00437B2B" w:rsidRPr="00476828"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378" w:type="pct"/>
            <w:vAlign w:val="center"/>
          </w:tcPr>
          <w:p w14:paraId="2BA517B6" w14:textId="2D306F07"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437B2B" w:rsidRPr="003B64DA" w14:paraId="65D05342" w14:textId="77777777" w:rsidTr="00437B2B">
        <w:trPr>
          <w:trHeight w:val="454"/>
          <w:jc w:val="center"/>
        </w:trPr>
        <w:tc>
          <w:tcPr>
            <w:tcW w:w="1079" w:type="pct"/>
            <w:vMerge/>
            <w:vAlign w:val="center"/>
          </w:tcPr>
          <w:p w14:paraId="54EF901C" w14:textId="5A55A7F6" w:rsidR="00437B2B" w:rsidRPr="003B64DA" w:rsidRDefault="00437B2B" w:rsidP="00437B2B">
            <w:pPr>
              <w:snapToGrid w:val="0"/>
              <w:spacing w:after="0" w:line="240" w:lineRule="auto"/>
              <w:jc w:val="center"/>
              <w:rPr>
                <w:rFonts w:ascii="Times New Roman" w:eastAsia="宋体" w:hAnsi="Times New Roman" w:cs="Times New Roman"/>
                <w:sz w:val="21"/>
                <w:szCs w:val="21"/>
                <w14:ligatures w14:val="none"/>
              </w:rPr>
            </w:pPr>
          </w:p>
        </w:tc>
        <w:tc>
          <w:tcPr>
            <w:tcW w:w="464" w:type="pct"/>
            <w:vAlign w:val="center"/>
          </w:tcPr>
          <w:p w14:paraId="0578630F" w14:textId="6B1A1B84"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南</w:t>
            </w:r>
          </w:p>
        </w:tc>
        <w:tc>
          <w:tcPr>
            <w:tcW w:w="1159" w:type="pct"/>
            <w:vAlign w:val="center"/>
          </w:tcPr>
          <w:p w14:paraId="767CE49A" w14:textId="313E9597"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液碱罐区</w:t>
            </w:r>
            <w:r w:rsidRPr="00476828">
              <w:rPr>
                <w:rFonts w:ascii="Times New Roman" w:eastAsia="宋体" w:hAnsi="Times New Roman" w:cs="Times New Roman" w:hint="eastAsia"/>
                <w:sz w:val="21"/>
                <w:szCs w:val="21"/>
                <w14:ligatures w14:val="none"/>
              </w:rPr>
              <w:t>防</w:t>
            </w:r>
            <w:r>
              <w:rPr>
                <w:rFonts w:ascii="Times New Roman" w:eastAsia="宋体" w:hAnsi="Times New Roman" w:cs="Times New Roman" w:hint="eastAsia"/>
                <w:sz w:val="21"/>
                <w:szCs w:val="21"/>
                <w14:ligatures w14:val="none"/>
              </w:rPr>
              <w:t>护</w:t>
            </w:r>
            <w:r w:rsidRPr="00476828">
              <w:rPr>
                <w:rFonts w:ascii="Times New Roman" w:eastAsia="宋体" w:hAnsi="Times New Roman" w:cs="Times New Roman" w:hint="eastAsia"/>
                <w:sz w:val="21"/>
                <w:szCs w:val="21"/>
                <w14:ligatures w14:val="none"/>
              </w:rPr>
              <w:t>堤外堤角线</w:t>
            </w:r>
          </w:p>
        </w:tc>
        <w:tc>
          <w:tcPr>
            <w:tcW w:w="695" w:type="pct"/>
            <w:vAlign w:val="center"/>
          </w:tcPr>
          <w:p w14:paraId="305AE3F4" w14:textId="48FD81C5"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7</w:t>
            </w:r>
          </w:p>
        </w:tc>
        <w:tc>
          <w:tcPr>
            <w:tcW w:w="618" w:type="pct"/>
            <w:vAlign w:val="center"/>
          </w:tcPr>
          <w:p w14:paraId="29E7D2CC" w14:textId="12F5C11F"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12.2</w:t>
            </w:r>
          </w:p>
        </w:tc>
        <w:tc>
          <w:tcPr>
            <w:tcW w:w="607" w:type="pct"/>
            <w:vAlign w:val="center"/>
          </w:tcPr>
          <w:p w14:paraId="3D8E96B4" w14:textId="36ECFCA1"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378" w:type="pct"/>
            <w:vAlign w:val="center"/>
          </w:tcPr>
          <w:p w14:paraId="223852E1" w14:textId="192E7373"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437B2B" w:rsidRPr="003B64DA" w14:paraId="66EAE503" w14:textId="77777777" w:rsidTr="00437B2B">
        <w:trPr>
          <w:trHeight w:val="454"/>
          <w:jc w:val="center"/>
        </w:trPr>
        <w:tc>
          <w:tcPr>
            <w:tcW w:w="1079" w:type="pct"/>
            <w:vAlign w:val="center"/>
          </w:tcPr>
          <w:p w14:paraId="0416FCCC" w14:textId="5A850D10" w:rsidR="00437B2B" w:rsidRPr="003B64DA"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液化石油气储罐（</w:t>
            </w:r>
            <w:r>
              <w:rPr>
                <w:rFonts w:ascii="Times New Roman" w:eastAsia="宋体" w:hAnsi="Times New Roman" w:cs="Times New Roman" w:hint="eastAsia"/>
                <w:sz w:val="21"/>
                <w:szCs w:val="21"/>
                <w14:ligatures w14:val="none"/>
              </w:rPr>
              <w:t>V=100m</w:t>
            </w:r>
            <w:r w:rsidRPr="001E3B92">
              <w:rPr>
                <w:rFonts w:ascii="Times New Roman" w:eastAsia="宋体" w:hAnsi="Times New Roman" w:cs="Times New Roman" w:hint="eastAsia"/>
                <w:sz w:val="21"/>
                <w:szCs w:val="21"/>
                <w:vertAlign w:val="superscript"/>
                <w14:ligatures w14:val="none"/>
              </w:rPr>
              <w:t>3</w:t>
            </w:r>
            <w:r>
              <w:rPr>
                <w:rFonts w:ascii="Times New Roman" w:eastAsia="宋体" w:hAnsi="Times New Roman" w:cs="Times New Roman" w:hint="eastAsia"/>
                <w:sz w:val="21"/>
                <w:szCs w:val="21"/>
                <w14:ligatures w14:val="none"/>
              </w:rPr>
              <w:t>）</w:t>
            </w:r>
          </w:p>
        </w:tc>
        <w:tc>
          <w:tcPr>
            <w:tcW w:w="464" w:type="pct"/>
            <w:vAlign w:val="center"/>
          </w:tcPr>
          <w:p w14:paraId="00ECCE38" w14:textId="424B6067"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西南</w:t>
            </w:r>
          </w:p>
        </w:tc>
        <w:tc>
          <w:tcPr>
            <w:tcW w:w="1159" w:type="pct"/>
            <w:vAlign w:val="center"/>
          </w:tcPr>
          <w:p w14:paraId="17AFDEFD" w14:textId="22E89A75"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罐区泵房</w:t>
            </w:r>
            <w:r w:rsidRPr="00437B2B">
              <w:rPr>
                <w:rFonts w:ascii="Times New Roman" w:eastAsia="宋体" w:hAnsi="Times New Roman" w:cs="Times New Roman" w:hint="eastAsia"/>
                <w:sz w:val="21"/>
                <w:szCs w:val="21"/>
                <w14:ligatures w14:val="none"/>
              </w:rPr>
              <w:t>（甲类）</w:t>
            </w:r>
          </w:p>
        </w:tc>
        <w:tc>
          <w:tcPr>
            <w:tcW w:w="695" w:type="pct"/>
            <w:vAlign w:val="center"/>
          </w:tcPr>
          <w:p w14:paraId="510A3C91" w14:textId="24E86A4D"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25</w:t>
            </w:r>
          </w:p>
        </w:tc>
        <w:tc>
          <w:tcPr>
            <w:tcW w:w="618" w:type="pct"/>
            <w:vAlign w:val="center"/>
          </w:tcPr>
          <w:p w14:paraId="10C275E9" w14:textId="16F545D7"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27.9</w:t>
            </w:r>
          </w:p>
        </w:tc>
        <w:tc>
          <w:tcPr>
            <w:tcW w:w="607" w:type="pct"/>
            <w:vAlign w:val="center"/>
          </w:tcPr>
          <w:p w14:paraId="0F3224BE" w14:textId="050F7170"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①</w:t>
            </w:r>
          </w:p>
        </w:tc>
        <w:tc>
          <w:tcPr>
            <w:tcW w:w="378" w:type="pct"/>
            <w:vAlign w:val="center"/>
          </w:tcPr>
          <w:p w14:paraId="11B8503D" w14:textId="174335A1"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sidRPr="00093CA6">
              <w:rPr>
                <w:rFonts w:ascii="Times New Roman" w:eastAsia="宋体" w:hAnsi="Times New Roman" w:cs="Times New Roman" w:hint="eastAsia"/>
                <w:sz w:val="21"/>
                <w:szCs w:val="21"/>
                <w14:ligatures w14:val="none"/>
              </w:rPr>
              <w:t>符合</w:t>
            </w:r>
          </w:p>
        </w:tc>
      </w:tr>
      <w:tr w:rsidR="00437B2B" w:rsidRPr="003B64DA" w14:paraId="072E923E" w14:textId="77777777" w:rsidTr="00437B2B">
        <w:trPr>
          <w:trHeight w:val="454"/>
          <w:jc w:val="center"/>
        </w:trPr>
        <w:tc>
          <w:tcPr>
            <w:tcW w:w="1079" w:type="pct"/>
            <w:vMerge w:val="restart"/>
            <w:vAlign w:val="center"/>
          </w:tcPr>
          <w:p w14:paraId="77D62D1A" w14:textId="537B4162"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sidRPr="001E3B92">
              <w:rPr>
                <w:rFonts w:ascii="Times New Roman" w:eastAsia="宋体" w:hAnsi="Times New Roman" w:cs="Times New Roman" w:hint="eastAsia"/>
                <w:sz w:val="21"/>
                <w:szCs w:val="21"/>
                <w14:ligatures w14:val="none"/>
              </w:rPr>
              <w:lastRenderedPageBreak/>
              <w:t>液化石油气</w:t>
            </w:r>
            <w:r>
              <w:rPr>
                <w:rFonts w:ascii="Times New Roman" w:eastAsia="宋体" w:hAnsi="Times New Roman" w:cs="Times New Roman" w:hint="eastAsia"/>
                <w:sz w:val="21"/>
                <w:szCs w:val="21"/>
                <w14:ligatures w14:val="none"/>
              </w:rPr>
              <w:t>罐区防火堤外</w:t>
            </w:r>
            <w:r w:rsidRPr="001E3B92">
              <w:rPr>
                <w:rFonts w:ascii="Times New Roman" w:eastAsia="宋体" w:hAnsi="Times New Roman" w:cs="Times New Roman" w:hint="eastAsia"/>
                <w:sz w:val="21"/>
                <w:szCs w:val="21"/>
                <w14:ligatures w14:val="none"/>
              </w:rPr>
              <w:t>堤角线</w:t>
            </w:r>
          </w:p>
        </w:tc>
        <w:tc>
          <w:tcPr>
            <w:tcW w:w="464" w:type="pct"/>
            <w:vAlign w:val="center"/>
          </w:tcPr>
          <w:p w14:paraId="6E8D489C" w14:textId="3A883AE6"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南</w:t>
            </w:r>
          </w:p>
        </w:tc>
        <w:tc>
          <w:tcPr>
            <w:tcW w:w="1159" w:type="pct"/>
            <w:vAlign w:val="center"/>
          </w:tcPr>
          <w:p w14:paraId="3D2786C7" w14:textId="00545460"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化工轻油罐组</w:t>
            </w:r>
            <w:r w:rsidRPr="001E3B92">
              <w:rPr>
                <w:rFonts w:ascii="Times New Roman" w:eastAsia="宋体" w:hAnsi="Times New Roman" w:cs="Times New Roman" w:hint="eastAsia"/>
                <w:sz w:val="21"/>
                <w:szCs w:val="21"/>
                <w14:ligatures w14:val="none"/>
              </w:rPr>
              <w:t>防火堤外堤角线</w:t>
            </w:r>
          </w:p>
        </w:tc>
        <w:tc>
          <w:tcPr>
            <w:tcW w:w="695" w:type="pct"/>
            <w:vAlign w:val="center"/>
          </w:tcPr>
          <w:p w14:paraId="306A4EBF" w14:textId="22E8ABBC"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7</w:t>
            </w:r>
          </w:p>
        </w:tc>
        <w:tc>
          <w:tcPr>
            <w:tcW w:w="618" w:type="pct"/>
            <w:vAlign w:val="center"/>
          </w:tcPr>
          <w:p w14:paraId="795BAFAE" w14:textId="55FD6790"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7.2</w:t>
            </w:r>
          </w:p>
        </w:tc>
        <w:tc>
          <w:tcPr>
            <w:tcW w:w="607" w:type="pct"/>
            <w:vAlign w:val="center"/>
          </w:tcPr>
          <w:p w14:paraId="4D6F8C30" w14:textId="0402DED4"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378" w:type="pct"/>
            <w:vAlign w:val="center"/>
          </w:tcPr>
          <w:p w14:paraId="4B61EF85" w14:textId="78EF2C02"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437B2B" w:rsidRPr="003B64DA" w14:paraId="2D5A1C68" w14:textId="77777777" w:rsidTr="00437B2B">
        <w:trPr>
          <w:trHeight w:val="454"/>
          <w:jc w:val="center"/>
        </w:trPr>
        <w:tc>
          <w:tcPr>
            <w:tcW w:w="1079" w:type="pct"/>
            <w:vMerge/>
            <w:vAlign w:val="center"/>
          </w:tcPr>
          <w:p w14:paraId="3AFD46A4" w14:textId="77777777"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p>
        </w:tc>
        <w:tc>
          <w:tcPr>
            <w:tcW w:w="464" w:type="pct"/>
            <w:vAlign w:val="center"/>
          </w:tcPr>
          <w:p w14:paraId="218BE1A3" w14:textId="17484B6B"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西</w:t>
            </w:r>
          </w:p>
        </w:tc>
        <w:tc>
          <w:tcPr>
            <w:tcW w:w="1159" w:type="pct"/>
            <w:vAlign w:val="center"/>
          </w:tcPr>
          <w:p w14:paraId="0E5BFED0" w14:textId="33D58D8E"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w:t>
            </w:r>
            <w:r>
              <w:rPr>
                <w:rFonts w:ascii="Times New Roman" w:eastAsia="宋体" w:hAnsi="Times New Roman" w:cs="Times New Roman" w:hint="eastAsia"/>
                <w:sz w:val="21"/>
                <w:szCs w:val="21"/>
                <w14:ligatures w14:val="none"/>
              </w:rPr>
              <w:t>燃料油储罐防火</w:t>
            </w:r>
            <w:r w:rsidRPr="00476828">
              <w:rPr>
                <w:rFonts w:ascii="Times New Roman" w:eastAsia="宋体" w:hAnsi="Times New Roman" w:cs="Times New Roman" w:hint="eastAsia"/>
                <w:sz w:val="21"/>
                <w:szCs w:val="21"/>
                <w14:ligatures w14:val="none"/>
              </w:rPr>
              <w:t>堤外堤角线</w:t>
            </w:r>
          </w:p>
        </w:tc>
        <w:tc>
          <w:tcPr>
            <w:tcW w:w="695" w:type="pct"/>
            <w:vAlign w:val="center"/>
          </w:tcPr>
          <w:p w14:paraId="7A4B27CF" w14:textId="22A44F90"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7</w:t>
            </w:r>
          </w:p>
        </w:tc>
        <w:tc>
          <w:tcPr>
            <w:tcW w:w="618" w:type="pct"/>
            <w:vAlign w:val="center"/>
          </w:tcPr>
          <w:p w14:paraId="30431D85" w14:textId="1A9FA58E"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7.2</w:t>
            </w:r>
          </w:p>
        </w:tc>
        <w:tc>
          <w:tcPr>
            <w:tcW w:w="607" w:type="pct"/>
            <w:vAlign w:val="center"/>
          </w:tcPr>
          <w:p w14:paraId="19D051C2" w14:textId="7C993E49"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378" w:type="pct"/>
            <w:vAlign w:val="center"/>
          </w:tcPr>
          <w:p w14:paraId="67DD3C2B" w14:textId="03EA0030"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437B2B" w:rsidRPr="003B64DA" w14:paraId="35FAAB18" w14:textId="77777777" w:rsidTr="00437B2B">
        <w:trPr>
          <w:trHeight w:val="454"/>
          <w:jc w:val="center"/>
        </w:trPr>
        <w:tc>
          <w:tcPr>
            <w:tcW w:w="1079" w:type="pct"/>
            <w:vMerge w:val="restart"/>
            <w:vAlign w:val="center"/>
          </w:tcPr>
          <w:p w14:paraId="79DE9732" w14:textId="277C8B92"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化工轻油储罐（甲类，卧罐，</w:t>
            </w:r>
            <w:r>
              <w:rPr>
                <w:rFonts w:ascii="Times New Roman" w:eastAsia="宋体" w:hAnsi="Times New Roman" w:cs="Times New Roman" w:hint="eastAsia"/>
                <w:sz w:val="21"/>
                <w:szCs w:val="21"/>
                <w14:ligatures w14:val="none"/>
              </w:rPr>
              <w:t>V=100m</w:t>
            </w:r>
            <w:r w:rsidRPr="00E61DD3">
              <w:rPr>
                <w:rFonts w:ascii="Times New Roman" w:eastAsia="宋体" w:hAnsi="Times New Roman" w:cs="Times New Roman" w:hint="eastAsia"/>
                <w:sz w:val="21"/>
                <w:szCs w:val="21"/>
                <w:vertAlign w:val="superscript"/>
                <w14:ligatures w14:val="none"/>
              </w:rPr>
              <w:t>3</w:t>
            </w:r>
            <w:r>
              <w:rPr>
                <w:rFonts w:ascii="Times New Roman" w:eastAsia="宋体" w:hAnsi="Times New Roman" w:cs="Times New Roman" w:hint="eastAsia"/>
                <w:sz w:val="21"/>
                <w:szCs w:val="21"/>
                <w14:ligatures w14:val="none"/>
              </w:rPr>
              <w:t>）</w:t>
            </w:r>
          </w:p>
        </w:tc>
        <w:tc>
          <w:tcPr>
            <w:tcW w:w="464" w:type="pct"/>
            <w:vAlign w:val="center"/>
          </w:tcPr>
          <w:p w14:paraId="6B5B50D2" w14:textId="70033A66"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南</w:t>
            </w:r>
          </w:p>
        </w:tc>
        <w:tc>
          <w:tcPr>
            <w:tcW w:w="1159" w:type="pct"/>
            <w:vAlign w:val="center"/>
          </w:tcPr>
          <w:p w14:paraId="29388BA4" w14:textId="166CC5D4"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油品装卸台</w:t>
            </w:r>
            <w:r w:rsidRPr="00437B2B">
              <w:rPr>
                <w:rFonts w:ascii="Times New Roman" w:eastAsia="宋体" w:hAnsi="Times New Roman" w:cs="Times New Roman" w:hint="eastAsia"/>
                <w:sz w:val="21"/>
                <w:szCs w:val="21"/>
                <w14:ligatures w14:val="none"/>
              </w:rPr>
              <w:t>（甲类）</w:t>
            </w:r>
          </w:p>
        </w:tc>
        <w:tc>
          <w:tcPr>
            <w:tcW w:w="695" w:type="pct"/>
            <w:vAlign w:val="center"/>
          </w:tcPr>
          <w:p w14:paraId="7951D616" w14:textId="63013648"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w:t>
            </w:r>
          </w:p>
        </w:tc>
        <w:tc>
          <w:tcPr>
            <w:tcW w:w="618" w:type="pct"/>
            <w:vAlign w:val="center"/>
          </w:tcPr>
          <w:p w14:paraId="538EFD15" w14:textId="5864593B"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20.3</w:t>
            </w:r>
          </w:p>
        </w:tc>
        <w:tc>
          <w:tcPr>
            <w:tcW w:w="607" w:type="pct"/>
            <w:vAlign w:val="center"/>
          </w:tcPr>
          <w:p w14:paraId="2F8FE878" w14:textId="727903E5"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①</w:t>
            </w:r>
          </w:p>
        </w:tc>
        <w:tc>
          <w:tcPr>
            <w:tcW w:w="378" w:type="pct"/>
            <w:vAlign w:val="center"/>
          </w:tcPr>
          <w:p w14:paraId="3ED61544" w14:textId="19277ECC"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437B2B" w:rsidRPr="003B64DA" w14:paraId="16D1A13A" w14:textId="77777777" w:rsidTr="00437B2B">
        <w:trPr>
          <w:trHeight w:val="454"/>
          <w:jc w:val="center"/>
        </w:trPr>
        <w:tc>
          <w:tcPr>
            <w:tcW w:w="1079" w:type="pct"/>
            <w:vMerge/>
            <w:vAlign w:val="center"/>
          </w:tcPr>
          <w:p w14:paraId="0FF9CEF7" w14:textId="77777777"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p>
        </w:tc>
        <w:tc>
          <w:tcPr>
            <w:tcW w:w="464" w:type="pct"/>
            <w:vAlign w:val="center"/>
          </w:tcPr>
          <w:p w14:paraId="7D8594FF" w14:textId="1B3811E2"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西</w:t>
            </w:r>
          </w:p>
        </w:tc>
        <w:tc>
          <w:tcPr>
            <w:tcW w:w="1159" w:type="pct"/>
            <w:vAlign w:val="center"/>
          </w:tcPr>
          <w:p w14:paraId="08B1EE7B" w14:textId="5DF665AB"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罐区泵房</w:t>
            </w:r>
            <w:r w:rsidRPr="00437B2B">
              <w:rPr>
                <w:rFonts w:ascii="Times New Roman" w:eastAsia="宋体" w:hAnsi="Times New Roman" w:cs="Times New Roman" w:hint="eastAsia"/>
                <w:sz w:val="21"/>
                <w:szCs w:val="21"/>
                <w14:ligatures w14:val="none"/>
              </w:rPr>
              <w:t>（甲类）</w:t>
            </w:r>
          </w:p>
        </w:tc>
        <w:tc>
          <w:tcPr>
            <w:tcW w:w="695" w:type="pct"/>
            <w:vAlign w:val="center"/>
          </w:tcPr>
          <w:p w14:paraId="2D169144" w14:textId="6045C927"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w:t>
            </w:r>
          </w:p>
        </w:tc>
        <w:tc>
          <w:tcPr>
            <w:tcW w:w="618" w:type="pct"/>
            <w:vAlign w:val="center"/>
          </w:tcPr>
          <w:p w14:paraId="55CFBA77" w14:textId="05B4E4A7"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16.9</w:t>
            </w:r>
          </w:p>
        </w:tc>
        <w:tc>
          <w:tcPr>
            <w:tcW w:w="607" w:type="pct"/>
            <w:vAlign w:val="center"/>
          </w:tcPr>
          <w:p w14:paraId="1D313C20" w14:textId="736220E8"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①</w:t>
            </w:r>
          </w:p>
        </w:tc>
        <w:tc>
          <w:tcPr>
            <w:tcW w:w="378" w:type="pct"/>
            <w:vAlign w:val="center"/>
          </w:tcPr>
          <w:p w14:paraId="04DC69C0" w14:textId="55B0E51E"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437B2B" w:rsidRPr="003B64DA" w14:paraId="182BBE5F" w14:textId="77777777" w:rsidTr="00437B2B">
        <w:trPr>
          <w:trHeight w:val="454"/>
          <w:jc w:val="center"/>
        </w:trPr>
        <w:tc>
          <w:tcPr>
            <w:tcW w:w="1079" w:type="pct"/>
            <w:vAlign w:val="center"/>
          </w:tcPr>
          <w:p w14:paraId="521E103F" w14:textId="24B03F26"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sidRPr="00E61DD3">
              <w:rPr>
                <w:rFonts w:ascii="Times New Roman" w:eastAsia="宋体" w:hAnsi="Times New Roman" w:cs="Times New Roman" w:hint="eastAsia"/>
                <w:sz w:val="21"/>
                <w:szCs w:val="21"/>
                <w14:ligatures w14:val="none"/>
              </w:rPr>
              <w:t>化工轻油储罐</w:t>
            </w:r>
            <w:r>
              <w:rPr>
                <w:rFonts w:ascii="Times New Roman" w:eastAsia="宋体" w:hAnsi="Times New Roman" w:cs="Times New Roman" w:hint="eastAsia"/>
                <w:sz w:val="21"/>
                <w:szCs w:val="21"/>
                <w14:ligatures w14:val="none"/>
              </w:rPr>
              <w:t>组</w:t>
            </w:r>
            <w:r w:rsidRPr="00E61DD3">
              <w:rPr>
                <w:rFonts w:ascii="Times New Roman" w:eastAsia="宋体" w:hAnsi="Times New Roman" w:cs="Times New Roman" w:hint="eastAsia"/>
                <w:sz w:val="21"/>
                <w:szCs w:val="21"/>
                <w14:ligatures w14:val="none"/>
              </w:rPr>
              <w:t>防火堤外堤角线</w:t>
            </w:r>
          </w:p>
        </w:tc>
        <w:tc>
          <w:tcPr>
            <w:tcW w:w="464" w:type="pct"/>
            <w:vAlign w:val="center"/>
          </w:tcPr>
          <w:p w14:paraId="6662199A" w14:textId="7E529280"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西北</w:t>
            </w:r>
          </w:p>
        </w:tc>
        <w:tc>
          <w:tcPr>
            <w:tcW w:w="1159" w:type="pct"/>
            <w:vAlign w:val="center"/>
          </w:tcPr>
          <w:p w14:paraId="5C7D1C2F" w14:textId="1E9C825C"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sidRPr="00E61DD3">
              <w:rPr>
                <w:rFonts w:ascii="Times New Roman" w:eastAsia="宋体" w:hAnsi="Times New Roman" w:cs="Times New Roman" w:hint="eastAsia"/>
                <w:sz w:val="21"/>
                <w:szCs w:val="21"/>
                <w14:ligatures w14:val="none"/>
              </w:rPr>
              <w:t>4#</w:t>
            </w:r>
            <w:r w:rsidRPr="00E61DD3">
              <w:rPr>
                <w:rFonts w:ascii="Times New Roman" w:eastAsia="宋体" w:hAnsi="Times New Roman" w:cs="Times New Roman" w:hint="eastAsia"/>
                <w:sz w:val="21"/>
                <w:szCs w:val="21"/>
                <w14:ligatures w14:val="none"/>
              </w:rPr>
              <w:t>燃料油储罐防火堤外堤角线</w:t>
            </w:r>
          </w:p>
        </w:tc>
        <w:tc>
          <w:tcPr>
            <w:tcW w:w="695" w:type="pct"/>
            <w:vAlign w:val="center"/>
          </w:tcPr>
          <w:p w14:paraId="46AF1EDA" w14:textId="7541B386"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7</w:t>
            </w:r>
          </w:p>
        </w:tc>
        <w:tc>
          <w:tcPr>
            <w:tcW w:w="618" w:type="pct"/>
            <w:vAlign w:val="center"/>
          </w:tcPr>
          <w:p w14:paraId="473F5AA0" w14:textId="74910D0B" w:rsidR="00437B2B"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7</w:t>
            </w:r>
          </w:p>
        </w:tc>
        <w:tc>
          <w:tcPr>
            <w:tcW w:w="607" w:type="pct"/>
            <w:vAlign w:val="center"/>
          </w:tcPr>
          <w:p w14:paraId="64848643" w14:textId="79263E48"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378" w:type="pct"/>
            <w:vAlign w:val="center"/>
          </w:tcPr>
          <w:p w14:paraId="4B1FA5E2" w14:textId="173AA858" w:rsidR="00437B2B" w:rsidRPr="00093CA6" w:rsidRDefault="00437B2B" w:rsidP="00437B2B">
            <w:pPr>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437B2B" w:rsidRPr="003B64DA" w14:paraId="0923C1E1" w14:textId="77777777" w:rsidTr="00E61DD3">
        <w:trPr>
          <w:trHeight w:val="454"/>
          <w:jc w:val="center"/>
        </w:trPr>
        <w:tc>
          <w:tcPr>
            <w:tcW w:w="5000" w:type="pct"/>
            <w:gridSpan w:val="7"/>
            <w:vAlign w:val="center"/>
          </w:tcPr>
          <w:p w14:paraId="7D6ADEBD" w14:textId="185E6864" w:rsidR="00437B2B" w:rsidRDefault="00437B2B" w:rsidP="00437B2B">
            <w:pPr>
              <w:pStyle w:val="11"/>
              <w:adjustRightInd w:val="0"/>
              <w:snapToGrid w:val="0"/>
              <w:spacing w:line="240" w:lineRule="auto"/>
              <w:ind w:firstLineChars="0" w:firstLine="0"/>
              <w:rPr>
                <w:rFonts w:ascii="宋体" w:hAnsi="宋体" w:hint="eastAsia"/>
                <w:sz w:val="21"/>
              </w:rPr>
            </w:pPr>
            <w:r>
              <w:rPr>
                <w:rFonts w:cs="Times New Roman" w:hint="eastAsia"/>
                <w:sz w:val="21"/>
                <w:szCs w:val="21"/>
                <w14:ligatures w14:val="none"/>
              </w:rPr>
              <w:t>注：</w:t>
            </w:r>
            <w:r w:rsidRPr="007C082C">
              <w:rPr>
                <w:rFonts w:cs="Times New Roman"/>
                <w:sz w:val="21"/>
              </w:rPr>
              <w:t>检查表执行《石油化工企业设计防火标准（</w:t>
            </w:r>
            <w:r w:rsidRPr="007C082C">
              <w:rPr>
                <w:rFonts w:cs="Times New Roman"/>
                <w:sz w:val="21"/>
              </w:rPr>
              <w:t>2018</w:t>
            </w:r>
            <w:r w:rsidRPr="007C082C">
              <w:rPr>
                <w:rFonts w:cs="Times New Roman"/>
                <w:sz w:val="21"/>
              </w:rPr>
              <w:t>年版）》的依据是罐区设计当年执行的相关标准。</w:t>
            </w:r>
          </w:p>
          <w:p w14:paraId="07EFE96E" w14:textId="0535DC5C" w:rsidR="00437B2B" w:rsidRDefault="00437B2B" w:rsidP="00437B2B">
            <w:pPr>
              <w:pStyle w:val="11"/>
              <w:adjustRightInd w:val="0"/>
              <w:snapToGrid w:val="0"/>
              <w:spacing w:line="240" w:lineRule="auto"/>
              <w:ind w:firstLineChars="0" w:firstLine="0"/>
              <w:rPr>
                <w:rFonts w:cs="Times New Roman"/>
                <w:sz w:val="21"/>
                <w:szCs w:val="21"/>
              </w:rPr>
            </w:pPr>
            <w:r>
              <w:rPr>
                <w:rFonts w:ascii="宋体" w:hAnsi="宋体" w:hint="eastAsia"/>
                <w:sz w:val="21"/>
              </w:rPr>
              <w:t>①</w:t>
            </w:r>
            <w:r w:rsidRPr="001C5874">
              <w:rPr>
                <w:rFonts w:ascii="宋体" w:hAnsi="宋体" w:cs="Times New Roman" w:hint="eastAsia"/>
                <w:sz w:val="21"/>
                <w:szCs w:val="21"/>
              </w:rPr>
              <w:t>根据</w:t>
            </w:r>
            <w:r w:rsidRPr="001C5874">
              <w:rPr>
                <w:rFonts w:cs="Times New Roman" w:hint="eastAsia"/>
                <w:sz w:val="21"/>
                <w:szCs w:val="21"/>
              </w:rPr>
              <w:t>《石油化工企业设计防火标准（</w:t>
            </w:r>
            <w:r w:rsidRPr="001C5874">
              <w:rPr>
                <w:rFonts w:cs="Times New Roman" w:hint="eastAsia"/>
                <w:sz w:val="21"/>
                <w:szCs w:val="21"/>
              </w:rPr>
              <w:t>2018</w:t>
            </w:r>
            <w:r w:rsidRPr="001C5874">
              <w:rPr>
                <w:rFonts w:cs="Times New Roman" w:hint="eastAsia"/>
                <w:sz w:val="21"/>
                <w:szCs w:val="21"/>
              </w:rPr>
              <w:t>年版）》</w:t>
            </w:r>
            <w:r w:rsidRPr="001C5874">
              <w:rPr>
                <w:rFonts w:cs="Times New Roman" w:hint="eastAsia"/>
                <w:sz w:val="21"/>
                <w:szCs w:val="21"/>
              </w:rPr>
              <w:t>GB50160-2008</w:t>
            </w:r>
            <w:r w:rsidRPr="001C5874">
              <w:rPr>
                <w:rFonts w:cs="Times New Roman" w:hint="eastAsia"/>
                <w:sz w:val="21"/>
                <w:szCs w:val="21"/>
              </w:rPr>
              <w:t>表</w:t>
            </w:r>
            <w:r w:rsidRPr="001C5874">
              <w:rPr>
                <w:rFonts w:cs="Times New Roman" w:hint="eastAsia"/>
                <w:sz w:val="21"/>
                <w:szCs w:val="21"/>
              </w:rPr>
              <w:t>4.</w:t>
            </w:r>
            <w:r>
              <w:rPr>
                <w:rFonts w:cs="Times New Roman" w:hint="eastAsia"/>
                <w:sz w:val="21"/>
                <w:szCs w:val="21"/>
              </w:rPr>
              <w:t>2.12</w:t>
            </w:r>
            <w:r>
              <w:rPr>
                <w:rFonts w:cs="Times New Roman" w:hint="eastAsia"/>
                <w:sz w:val="21"/>
                <w:szCs w:val="21"/>
              </w:rPr>
              <w:t>；</w:t>
            </w:r>
          </w:p>
          <w:p w14:paraId="4639B4C4" w14:textId="77777777" w:rsidR="00437B2B" w:rsidRDefault="00437B2B" w:rsidP="00437B2B">
            <w:pPr>
              <w:adjustRightInd w:val="0"/>
              <w:snapToGrid w:val="0"/>
              <w:spacing w:after="0" w:line="240" w:lineRule="auto"/>
              <w:jc w:val="both"/>
              <w:rPr>
                <w:rFonts w:ascii="Times New Roman" w:eastAsia="宋体" w:hAnsi="Times New Roman" w:cs="Times New Roman"/>
                <w:sz w:val="21"/>
                <w:szCs w:val="21"/>
              </w:rPr>
            </w:pPr>
            <w:r>
              <w:rPr>
                <w:rFonts w:ascii="宋体" w:eastAsia="宋体" w:hAnsi="宋体" w:cs="Times New Roman" w:hint="eastAsia"/>
                <w:sz w:val="21"/>
                <w:szCs w:val="21"/>
              </w:rPr>
              <w:t>②</w:t>
            </w:r>
            <w:r w:rsidRPr="001C5874">
              <w:rPr>
                <w:rFonts w:ascii="宋体" w:eastAsia="宋体" w:hAnsi="宋体" w:cs="Times New Roman" w:hint="eastAsia"/>
                <w:sz w:val="21"/>
                <w:szCs w:val="21"/>
              </w:rPr>
              <w:t>根据</w:t>
            </w:r>
            <w:r w:rsidRPr="001C5874">
              <w:rPr>
                <w:rFonts w:ascii="Times New Roman" w:eastAsia="宋体" w:hAnsi="Times New Roman" w:cs="Times New Roman" w:hint="eastAsia"/>
                <w:sz w:val="21"/>
                <w:szCs w:val="21"/>
              </w:rPr>
              <w:t>《石油化工企业设计防火标准（</w:t>
            </w:r>
            <w:r w:rsidRPr="001C5874">
              <w:rPr>
                <w:rFonts w:ascii="Times New Roman" w:eastAsia="宋体" w:hAnsi="Times New Roman" w:cs="Times New Roman" w:hint="eastAsia"/>
                <w:sz w:val="21"/>
                <w:szCs w:val="21"/>
              </w:rPr>
              <w:t>2018</w:t>
            </w:r>
            <w:r w:rsidRPr="001C5874">
              <w:rPr>
                <w:rFonts w:ascii="Times New Roman" w:eastAsia="宋体" w:hAnsi="Times New Roman" w:cs="Times New Roman" w:hint="eastAsia"/>
                <w:sz w:val="21"/>
                <w:szCs w:val="21"/>
              </w:rPr>
              <w:t>年版）》</w:t>
            </w:r>
            <w:r w:rsidRPr="001C5874">
              <w:rPr>
                <w:rFonts w:ascii="Times New Roman" w:eastAsia="宋体" w:hAnsi="Times New Roman" w:cs="Times New Roman" w:hint="eastAsia"/>
                <w:sz w:val="21"/>
                <w:szCs w:val="21"/>
              </w:rPr>
              <w:t>GB50160-2008</w:t>
            </w:r>
            <w:r w:rsidRPr="001C5874">
              <w:rPr>
                <w:rFonts w:ascii="Times New Roman" w:eastAsia="宋体" w:hAnsi="Times New Roman" w:cs="Times New Roman" w:hint="eastAsia"/>
                <w:sz w:val="21"/>
                <w:szCs w:val="21"/>
              </w:rPr>
              <w:t>表</w:t>
            </w:r>
            <w:r>
              <w:rPr>
                <w:rFonts w:ascii="Times New Roman" w:eastAsia="宋体" w:hAnsi="Times New Roman" w:cs="Times New Roman" w:hint="eastAsia"/>
                <w:sz w:val="21"/>
                <w:szCs w:val="21"/>
              </w:rPr>
              <w:t>6.2.14</w:t>
            </w:r>
            <w:r>
              <w:rPr>
                <w:rFonts w:ascii="Times New Roman" w:eastAsia="宋体" w:hAnsi="Times New Roman" w:cs="Times New Roman" w:hint="eastAsia"/>
                <w:sz w:val="21"/>
                <w:szCs w:val="21"/>
              </w:rPr>
              <w:t>；</w:t>
            </w:r>
          </w:p>
          <w:p w14:paraId="25E97B16" w14:textId="1469ADF0" w:rsidR="00437B2B" w:rsidRPr="00E61DD3" w:rsidRDefault="00437B2B" w:rsidP="00437B2B">
            <w:pPr>
              <w:adjustRightInd w:val="0"/>
              <w:snapToGrid w:val="0"/>
              <w:spacing w:after="0" w:line="240" w:lineRule="auto"/>
              <w:jc w:val="both"/>
              <w:rPr>
                <w:rFonts w:ascii="Times New Roman" w:eastAsia="宋体" w:hAnsi="Times New Roman" w:cs="Times New Roman"/>
                <w:sz w:val="21"/>
                <w:szCs w:val="21"/>
              </w:rPr>
            </w:pPr>
            <w:r>
              <w:rPr>
                <w:rFonts w:ascii="宋体" w:eastAsia="宋体" w:hAnsi="宋体" w:cs="Times New Roman" w:hint="eastAsia"/>
                <w:sz w:val="21"/>
                <w:szCs w:val="21"/>
              </w:rPr>
              <w:t>③</w:t>
            </w:r>
            <w:r w:rsidRPr="00437B2B">
              <w:rPr>
                <w:rFonts w:ascii="宋体" w:eastAsia="宋体" w:hAnsi="宋体" w:cs="Cambria Math" w:hint="eastAsia"/>
                <w:sz w:val="21"/>
                <w:szCs w:val="21"/>
                <w14:ligatures w14:val="none"/>
              </w:rPr>
              <w:t>根据《</w:t>
            </w:r>
            <w:r w:rsidRPr="00437B2B">
              <w:rPr>
                <w:rFonts w:ascii="Times New Roman" w:eastAsia="宋体" w:hAnsi="Times New Roman" w:cs="Times New Roman"/>
                <w:sz w:val="21"/>
                <w:szCs w:val="21"/>
                <w14:ligatures w14:val="none"/>
              </w:rPr>
              <w:t>压缩天然气供应站设计规范》</w:t>
            </w:r>
            <w:r w:rsidRPr="00437B2B">
              <w:rPr>
                <w:rFonts w:ascii="Times New Roman" w:eastAsia="宋体" w:hAnsi="Times New Roman" w:cs="Times New Roman"/>
                <w:sz w:val="21"/>
                <w:szCs w:val="21"/>
                <w14:ligatures w14:val="none"/>
              </w:rPr>
              <w:t>GB51102-2016</w:t>
            </w:r>
            <w:r w:rsidRPr="00437B2B">
              <w:rPr>
                <w:rFonts w:ascii="Times New Roman" w:eastAsia="宋体" w:hAnsi="Times New Roman" w:cs="Times New Roman"/>
                <w:sz w:val="21"/>
                <w:szCs w:val="21"/>
                <w14:ligatures w14:val="none"/>
              </w:rPr>
              <w:t>表</w:t>
            </w:r>
            <w:r w:rsidRPr="00437B2B">
              <w:rPr>
                <w:rFonts w:ascii="Times New Roman" w:eastAsia="宋体" w:hAnsi="Times New Roman" w:cs="Times New Roman"/>
                <w:sz w:val="21"/>
                <w:szCs w:val="21"/>
                <w14:ligatures w14:val="none"/>
              </w:rPr>
              <w:t>4.2.2</w:t>
            </w:r>
            <w:r>
              <w:rPr>
                <w:rFonts w:ascii="Times New Roman" w:eastAsia="宋体" w:hAnsi="Times New Roman" w:cs="Times New Roman" w:hint="eastAsia"/>
                <w:sz w:val="21"/>
                <w:szCs w:val="21"/>
                <w14:ligatures w14:val="none"/>
              </w:rPr>
              <w:t>。</w:t>
            </w:r>
          </w:p>
        </w:tc>
      </w:tr>
    </w:tbl>
    <w:p w14:paraId="5B7DE70B" w14:textId="77777777" w:rsidR="00D773EA" w:rsidRDefault="00D773EA" w:rsidP="009E295C">
      <w:pPr>
        <w:pStyle w:val="11"/>
        <w:ind w:firstLineChars="0" w:firstLine="0"/>
        <w:rPr>
          <w:highlight w:val="yellow"/>
        </w:rPr>
        <w:sectPr w:rsidR="00D773EA" w:rsidSect="00160182">
          <w:pgSz w:w="11906" w:h="16838" w:code="9"/>
          <w:pgMar w:top="1418" w:right="1134" w:bottom="1134" w:left="1588" w:header="851" w:footer="992" w:gutter="0"/>
          <w:cols w:space="425"/>
          <w:docGrid w:type="linesAndChars" w:linePitch="312"/>
        </w:sectPr>
      </w:pPr>
    </w:p>
    <w:p w14:paraId="75B2D55C" w14:textId="49A1960F" w:rsidR="003B64DA" w:rsidRDefault="001904A3" w:rsidP="0085706F">
      <w:pPr>
        <w:pStyle w:val="11"/>
        <w:keepNext/>
        <w:keepLines/>
        <w:spacing w:beforeLines="50" w:before="156" w:afterLines="50" w:after="156" w:line="240" w:lineRule="auto"/>
        <w:ind w:firstLineChars="0" w:firstLine="0"/>
        <w:jc w:val="center"/>
        <w:rPr>
          <w:rFonts w:ascii="黑体" w:eastAsia="黑体" w:hAnsi="黑体" w:hint="eastAsia"/>
          <w:sz w:val="24"/>
        </w:rPr>
      </w:pPr>
      <w:r w:rsidRPr="00F75C6B">
        <w:rPr>
          <w:rFonts w:ascii="黑体" w:eastAsia="黑体" w:hAnsi="黑体" w:hint="eastAsia"/>
          <w:sz w:val="24"/>
        </w:rPr>
        <w:lastRenderedPageBreak/>
        <w:t>表</w:t>
      </w:r>
      <w:r w:rsidRPr="00177521">
        <w:rPr>
          <w:rFonts w:eastAsia="黑体" w:cs="Times New Roman"/>
          <w:sz w:val="24"/>
        </w:rPr>
        <w:t>2.</w:t>
      </w:r>
      <w:r w:rsidR="00EC1F9D">
        <w:rPr>
          <w:rFonts w:eastAsia="黑体" w:cs="Times New Roman" w:hint="eastAsia"/>
          <w:sz w:val="24"/>
        </w:rPr>
        <w:t>3</w:t>
      </w:r>
      <w:r w:rsidRPr="00177521">
        <w:rPr>
          <w:rFonts w:eastAsia="黑体" w:cs="Times New Roman"/>
          <w:sz w:val="24"/>
        </w:rPr>
        <w:t>-3</w:t>
      </w:r>
      <w:r w:rsidR="00A569F5" w:rsidRPr="00F75C6B">
        <w:rPr>
          <w:rFonts w:ascii="黑体" w:eastAsia="黑体" w:hAnsi="黑体" w:hint="eastAsia"/>
          <w:sz w:val="24"/>
        </w:rPr>
        <w:t xml:space="preserve">  </w:t>
      </w:r>
      <w:r w:rsidRPr="00F75C6B">
        <w:rPr>
          <w:rFonts w:ascii="黑体" w:eastAsia="黑体" w:hAnsi="黑体" w:hint="eastAsia"/>
          <w:sz w:val="24"/>
        </w:rPr>
        <w:t>储罐间防火间距一览表</w:t>
      </w:r>
    </w:p>
    <w:tbl>
      <w:tblPr>
        <w:tblStyle w:val="ab"/>
        <w:tblW w:w="0" w:type="auto"/>
        <w:tblLook w:val="04A0" w:firstRow="1" w:lastRow="0" w:firstColumn="1" w:lastColumn="0" w:noHBand="0" w:noVBand="1"/>
      </w:tblPr>
      <w:tblGrid>
        <w:gridCol w:w="1757"/>
        <w:gridCol w:w="3058"/>
        <w:gridCol w:w="709"/>
        <w:gridCol w:w="1170"/>
        <w:gridCol w:w="1120"/>
        <w:gridCol w:w="696"/>
        <w:gridCol w:w="664"/>
      </w:tblGrid>
      <w:tr w:rsidR="000F63B5" w:rsidRPr="003A11F1" w14:paraId="64063EB3" w14:textId="30C8C300" w:rsidTr="000F63B5">
        <w:trPr>
          <w:trHeight w:val="454"/>
          <w:tblHeader/>
        </w:trPr>
        <w:tc>
          <w:tcPr>
            <w:tcW w:w="1757" w:type="dxa"/>
            <w:vAlign w:val="center"/>
          </w:tcPr>
          <w:p w14:paraId="23A25E4A" w14:textId="1BDE8039" w:rsidR="000F63B5" w:rsidRPr="003A11F1" w:rsidRDefault="000F63B5" w:rsidP="00153AF6">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罐区内设施名称</w:t>
            </w:r>
          </w:p>
        </w:tc>
        <w:tc>
          <w:tcPr>
            <w:tcW w:w="3058" w:type="dxa"/>
            <w:vAlign w:val="center"/>
          </w:tcPr>
          <w:p w14:paraId="27080CAF" w14:textId="2261253B" w:rsidR="000F63B5" w:rsidRPr="003A11F1" w:rsidRDefault="000F63B5" w:rsidP="00153AF6">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罐区内设施名称</w:t>
            </w:r>
          </w:p>
        </w:tc>
        <w:tc>
          <w:tcPr>
            <w:tcW w:w="709" w:type="dxa"/>
            <w:vAlign w:val="center"/>
          </w:tcPr>
          <w:p w14:paraId="7ADB5A35" w14:textId="67B045C9" w:rsidR="000F63B5" w:rsidRPr="003A11F1" w:rsidRDefault="000F63B5" w:rsidP="00153AF6">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方位</w:t>
            </w:r>
          </w:p>
        </w:tc>
        <w:tc>
          <w:tcPr>
            <w:tcW w:w="1170" w:type="dxa"/>
            <w:vAlign w:val="center"/>
          </w:tcPr>
          <w:p w14:paraId="4C208BC7" w14:textId="728673FB" w:rsidR="000F63B5" w:rsidRPr="003A11F1" w:rsidRDefault="000F63B5" w:rsidP="00153AF6">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规范要求（</w:t>
            </w:r>
            <w:r w:rsidRPr="003A11F1">
              <w:rPr>
                <w:rFonts w:cs="Times New Roman" w:hint="eastAsia"/>
                <w:sz w:val="21"/>
                <w:szCs w:val="21"/>
                <w14:ligatures w14:val="none"/>
              </w:rPr>
              <w:t>m</w:t>
            </w:r>
            <w:r w:rsidRPr="003A11F1">
              <w:rPr>
                <w:rFonts w:cs="宋体" w:hint="eastAsia"/>
                <w:sz w:val="21"/>
                <w:szCs w:val="21"/>
                <w14:ligatures w14:val="none"/>
              </w:rPr>
              <w:t>）</w:t>
            </w:r>
          </w:p>
        </w:tc>
        <w:tc>
          <w:tcPr>
            <w:tcW w:w="1120" w:type="dxa"/>
            <w:vAlign w:val="center"/>
          </w:tcPr>
          <w:p w14:paraId="179F3A1F" w14:textId="650DB7E3" w:rsidR="000F63B5" w:rsidRPr="003A11F1" w:rsidRDefault="000F63B5" w:rsidP="00153AF6">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实际距离（</w:t>
            </w:r>
            <w:r w:rsidRPr="003A11F1">
              <w:rPr>
                <w:rFonts w:cs="Times New Roman" w:hint="eastAsia"/>
                <w:sz w:val="21"/>
                <w:szCs w:val="21"/>
                <w14:ligatures w14:val="none"/>
              </w:rPr>
              <w:t>m</w:t>
            </w:r>
            <w:r w:rsidRPr="003A11F1">
              <w:rPr>
                <w:rFonts w:cs="宋体" w:hint="eastAsia"/>
                <w:sz w:val="21"/>
                <w:szCs w:val="21"/>
                <w14:ligatures w14:val="none"/>
              </w:rPr>
              <w:t>）</w:t>
            </w:r>
          </w:p>
        </w:tc>
        <w:tc>
          <w:tcPr>
            <w:tcW w:w="696" w:type="dxa"/>
            <w:vAlign w:val="center"/>
          </w:tcPr>
          <w:p w14:paraId="52856F28" w14:textId="7495BA61" w:rsidR="000F63B5" w:rsidRPr="003A11F1" w:rsidRDefault="000F63B5" w:rsidP="00153AF6">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依据</w:t>
            </w:r>
          </w:p>
        </w:tc>
        <w:tc>
          <w:tcPr>
            <w:tcW w:w="664" w:type="dxa"/>
            <w:vAlign w:val="center"/>
          </w:tcPr>
          <w:p w14:paraId="20EDB4E3" w14:textId="591C2786" w:rsidR="000F63B5" w:rsidRPr="003A11F1" w:rsidRDefault="000F63B5" w:rsidP="00153AF6">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结论</w:t>
            </w:r>
          </w:p>
        </w:tc>
      </w:tr>
      <w:tr w:rsidR="000F63B5" w:rsidRPr="003A11F1" w14:paraId="54B18216" w14:textId="5A4132CB" w:rsidTr="000F63B5">
        <w:trPr>
          <w:trHeight w:val="454"/>
        </w:trPr>
        <w:tc>
          <w:tcPr>
            <w:tcW w:w="9174" w:type="dxa"/>
            <w:gridSpan w:val="7"/>
            <w:vAlign w:val="center"/>
          </w:tcPr>
          <w:p w14:paraId="124676C8" w14:textId="0B9C2FCB" w:rsidR="000F63B5" w:rsidRDefault="000F63B5" w:rsidP="00153AF6">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可燃液体罐区</w:t>
            </w:r>
          </w:p>
        </w:tc>
      </w:tr>
      <w:tr w:rsidR="000F63B5" w:rsidRPr="003A11F1" w14:paraId="0220535D" w14:textId="344792C0" w:rsidTr="000F63B5">
        <w:trPr>
          <w:trHeight w:val="454"/>
        </w:trPr>
        <w:tc>
          <w:tcPr>
            <w:tcW w:w="1757" w:type="dxa"/>
            <w:vMerge w:val="restart"/>
            <w:vAlign w:val="center"/>
          </w:tcPr>
          <w:p w14:paraId="5EA04BD1" w14:textId="4AE23675" w:rsidR="000F63B5" w:rsidRPr="003A11F1" w:rsidRDefault="000F63B5" w:rsidP="00153AF6">
            <w:pPr>
              <w:pStyle w:val="11"/>
              <w:adjustRightInd w:val="0"/>
              <w:snapToGrid w:val="0"/>
              <w:spacing w:line="240" w:lineRule="auto"/>
              <w:ind w:firstLineChars="0" w:firstLine="0"/>
              <w:jc w:val="center"/>
              <w:rPr>
                <w:sz w:val="21"/>
              </w:rPr>
            </w:pPr>
            <w:r>
              <w:rPr>
                <w:rFonts w:cs="宋体" w:hint="eastAsia"/>
                <w:sz w:val="21"/>
                <w:szCs w:val="21"/>
                <w14:ligatures w14:val="none"/>
              </w:rPr>
              <w:t>凝析油罐</w:t>
            </w:r>
            <w:r w:rsidRPr="003A11F1">
              <w:rPr>
                <w:rFonts w:cs="宋体" w:hint="eastAsia"/>
                <w:sz w:val="21"/>
                <w:szCs w:val="21"/>
                <w14:ligatures w14:val="none"/>
              </w:rPr>
              <w:t>（</w:t>
            </w:r>
            <w:r>
              <w:rPr>
                <w:rFonts w:cs="宋体" w:hint="eastAsia"/>
                <w:sz w:val="21"/>
                <w:szCs w:val="21"/>
                <w14:ligatures w14:val="none"/>
              </w:rPr>
              <w:t>甲</w:t>
            </w:r>
            <w:r w:rsidRPr="00174B97">
              <w:rPr>
                <w:rFonts w:cs="宋体" w:hint="eastAsia"/>
                <w:sz w:val="21"/>
                <w:szCs w:val="21"/>
                <w:vertAlign w:val="subscript"/>
                <w14:ligatures w14:val="none"/>
              </w:rPr>
              <w:t>B</w:t>
            </w:r>
            <w:r w:rsidRPr="003A11F1">
              <w:rPr>
                <w:rFonts w:cs="宋体" w:hint="eastAsia"/>
                <w:sz w:val="21"/>
                <w:szCs w:val="21"/>
                <w14:ligatures w14:val="none"/>
              </w:rPr>
              <w:t>类，</w:t>
            </w:r>
            <w:r>
              <w:rPr>
                <w:rFonts w:cs="宋体" w:hint="eastAsia"/>
                <w:sz w:val="21"/>
                <w:szCs w:val="21"/>
                <w14:ligatures w14:val="none"/>
              </w:rPr>
              <w:t>内浮顶，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34617D">
              <w:rPr>
                <w:rFonts w:cs="宋体" w:hint="eastAsia"/>
                <w:sz w:val="21"/>
                <w:szCs w:val="21"/>
                <w14:ligatures w14:val="none"/>
              </w:rPr>
              <w:t>D201D</w:t>
            </w:r>
            <w:r>
              <w:rPr>
                <w:rFonts w:cs="宋体" w:hint="eastAsia"/>
                <w:sz w:val="21"/>
                <w:szCs w:val="21"/>
                <w14:ligatures w14:val="none"/>
              </w:rPr>
              <w:t>，</w:t>
            </w:r>
            <w:r>
              <w:rPr>
                <w:rFonts w:cs="宋体" w:hint="eastAsia"/>
                <w:sz w:val="21"/>
                <w:szCs w:val="21"/>
                <w14:ligatures w14:val="none"/>
              </w:rPr>
              <w:t>D=15.8m</w:t>
            </w:r>
            <w:r>
              <w:rPr>
                <w:rFonts w:cs="宋体" w:hint="eastAsia"/>
                <w:sz w:val="21"/>
                <w:szCs w:val="21"/>
                <w14:ligatures w14:val="none"/>
              </w:rPr>
              <w:t>，</w:t>
            </w:r>
            <w:r>
              <w:rPr>
                <w:rFonts w:cs="宋体" w:hint="eastAsia"/>
                <w:sz w:val="21"/>
                <w:szCs w:val="21"/>
                <w14:ligatures w14:val="none"/>
              </w:rPr>
              <w:t>H=11.074m</w:t>
            </w:r>
            <w:r w:rsidRPr="003A11F1">
              <w:rPr>
                <w:rFonts w:cs="宋体" w:hint="eastAsia"/>
                <w:sz w:val="21"/>
                <w:szCs w:val="21"/>
                <w14:ligatures w14:val="none"/>
              </w:rPr>
              <w:t>）</w:t>
            </w:r>
          </w:p>
        </w:tc>
        <w:tc>
          <w:tcPr>
            <w:tcW w:w="3058" w:type="dxa"/>
            <w:vAlign w:val="center"/>
          </w:tcPr>
          <w:p w14:paraId="46897541" w14:textId="113AE9D9" w:rsidR="000F63B5" w:rsidRPr="003A11F1" w:rsidRDefault="000F63B5" w:rsidP="00153AF6">
            <w:pPr>
              <w:pStyle w:val="11"/>
              <w:adjustRightInd w:val="0"/>
              <w:snapToGrid w:val="0"/>
              <w:spacing w:line="240" w:lineRule="auto"/>
              <w:ind w:firstLineChars="0" w:firstLine="0"/>
              <w:jc w:val="center"/>
              <w:rPr>
                <w:sz w:val="21"/>
              </w:rPr>
            </w:pPr>
            <w:r>
              <w:rPr>
                <w:rFonts w:cs="宋体" w:hint="eastAsia"/>
                <w:sz w:val="21"/>
                <w:szCs w:val="21"/>
                <w14:ligatures w14:val="none"/>
              </w:rPr>
              <w:t>7#</w:t>
            </w:r>
            <w:r>
              <w:rPr>
                <w:rFonts w:cs="宋体" w:hint="eastAsia"/>
                <w:sz w:val="21"/>
                <w:szCs w:val="21"/>
                <w14:ligatures w14:val="none"/>
              </w:rPr>
              <w:t>燃料油罐</w:t>
            </w:r>
            <w:r w:rsidRPr="003A11F1">
              <w:rPr>
                <w:rFonts w:cs="宋体" w:hint="eastAsia"/>
                <w:sz w:val="21"/>
                <w:szCs w:val="21"/>
                <w14:ligatures w14:val="none"/>
              </w:rPr>
              <w:t>（丙</w:t>
            </w:r>
            <w:r w:rsidRPr="00CD3D38">
              <w:rPr>
                <w:rFonts w:cs="宋体" w:hint="eastAsia"/>
                <w:sz w:val="21"/>
                <w:szCs w:val="21"/>
                <w:vertAlign w:val="subscript"/>
                <w14:ligatures w14:val="none"/>
              </w:rPr>
              <w:t>A</w:t>
            </w:r>
            <w:r w:rsidRPr="003A11F1">
              <w:rPr>
                <w:rFonts w:cs="宋体" w:hint="eastAsia"/>
                <w:sz w:val="21"/>
                <w:szCs w:val="21"/>
                <w14:ligatures w14:val="none"/>
              </w:rPr>
              <w:t>类，</w:t>
            </w:r>
            <w:r>
              <w:rPr>
                <w:rFonts w:cs="宋体" w:hint="eastAsia"/>
                <w:sz w:val="21"/>
                <w:szCs w:val="21"/>
                <w14:ligatures w14:val="none"/>
              </w:rPr>
              <w:t>固定顶，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174B97">
              <w:rPr>
                <w:rFonts w:cs="宋体" w:hint="eastAsia"/>
                <w:sz w:val="21"/>
                <w:szCs w:val="21"/>
                <w14:ligatures w14:val="none"/>
              </w:rPr>
              <w:t>D209B</w:t>
            </w:r>
            <w:r>
              <w:rPr>
                <w:rFonts w:cs="宋体" w:hint="eastAsia"/>
                <w:sz w:val="21"/>
                <w:szCs w:val="21"/>
                <w14:ligatures w14:val="none"/>
              </w:rPr>
              <w:t>，</w:t>
            </w:r>
            <w:r w:rsidRPr="00174B97">
              <w:rPr>
                <w:rFonts w:cs="宋体" w:hint="eastAsia"/>
                <w:sz w:val="21"/>
                <w:szCs w:val="21"/>
                <w14:ligatures w14:val="none"/>
              </w:rPr>
              <w:t>D=15.8m</w:t>
            </w:r>
            <w:r w:rsidRPr="00174B97">
              <w:rPr>
                <w:rFonts w:cs="宋体" w:hint="eastAsia"/>
                <w:sz w:val="21"/>
                <w:szCs w:val="21"/>
                <w14:ligatures w14:val="none"/>
              </w:rPr>
              <w:t>，</w:t>
            </w:r>
            <w:r w:rsidRPr="00174B97">
              <w:rPr>
                <w:rFonts w:cs="宋体" w:hint="eastAsia"/>
                <w:sz w:val="21"/>
                <w:szCs w:val="21"/>
                <w14:ligatures w14:val="none"/>
              </w:rPr>
              <w:t>H=11.074m</w:t>
            </w:r>
            <w:r w:rsidRPr="003A11F1">
              <w:rPr>
                <w:rFonts w:cs="宋体" w:hint="eastAsia"/>
                <w:sz w:val="21"/>
                <w:szCs w:val="21"/>
                <w14:ligatures w14:val="none"/>
              </w:rPr>
              <w:t>）</w:t>
            </w:r>
          </w:p>
        </w:tc>
        <w:tc>
          <w:tcPr>
            <w:tcW w:w="709" w:type="dxa"/>
            <w:vAlign w:val="center"/>
          </w:tcPr>
          <w:p w14:paraId="226420C5" w14:textId="1F799B73" w:rsidR="000F63B5" w:rsidRPr="003A11F1" w:rsidRDefault="000F63B5" w:rsidP="00153AF6">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东</w:t>
            </w:r>
          </w:p>
        </w:tc>
        <w:tc>
          <w:tcPr>
            <w:tcW w:w="1170" w:type="dxa"/>
            <w:vAlign w:val="center"/>
          </w:tcPr>
          <w:p w14:paraId="5C49A963" w14:textId="2D026692" w:rsidR="000F63B5" w:rsidRPr="003A11F1" w:rsidRDefault="000F63B5" w:rsidP="00153AF6">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9.48</w:t>
            </w:r>
          </w:p>
          <w:p w14:paraId="7649FD74" w14:textId="0E63A2A2" w:rsidR="000F63B5" w:rsidRPr="003A11F1" w:rsidRDefault="000F63B5" w:rsidP="00153AF6">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w:t>
            </w:r>
            <w:r w:rsidRPr="003A11F1">
              <w:rPr>
                <w:rFonts w:cs="Times New Roman" w:hint="eastAsia"/>
                <w:sz w:val="21"/>
                <w:szCs w:val="21"/>
                <w14:ligatures w14:val="none"/>
              </w:rPr>
              <w:t>0</w:t>
            </w:r>
            <w:r w:rsidRPr="003A11F1">
              <w:rPr>
                <w:rFonts w:cs="Times New Roman"/>
                <w:sz w:val="21"/>
                <w:szCs w:val="21"/>
                <w14:ligatures w14:val="none"/>
              </w:rPr>
              <w:t>.</w:t>
            </w:r>
            <w:r>
              <w:rPr>
                <w:rFonts w:cs="Times New Roman" w:hint="eastAsia"/>
                <w:sz w:val="21"/>
                <w:szCs w:val="21"/>
                <w14:ligatures w14:val="none"/>
              </w:rPr>
              <w:t>6</w:t>
            </w:r>
            <w:r w:rsidRPr="003A11F1">
              <w:rPr>
                <w:rFonts w:cs="Times New Roman" w:hint="eastAsia"/>
                <w:sz w:val="21"/>
                <w:szCs w:val="21"/>
                <w14:ligatures w14:val="none"/>
              </w:rPr>
              <w:t>D</w:t>
            </w:r>
            <w:r w:rsidRPr="003A11F1">
              <w:rPr>
                <w:rFonts w:cs="宋体" w:hint="eastAsia"/>
                <w:sz w:val="21"/>
                <w:szCs w:val="21"/>
                <w14:ligatures w14:val="none"/>
              </w:rPr>
              <w:t>）</w:t>
            </w:r>
          </w:p>
        </w:tc>
        <w:tc>
          <w:tcPr>
            <w:tcW w:w="1120" w:type="dxa"/>
            <w:vAlign w:val="center"/>
          </w:tcPr>
          <w:p w14:paraId="0F8D4DD2" w14:textId="7BA6AFF0" w:rsidR="000F63B5" w:rsidRPr="003A11F1" w:rsidRDefault="000F63B5" w:rsidP="00153AF6">
            <w:pPr>
              <w:pStyle w:val="11"/>
              <w:adjustRightInd w:val="0"/>
              <w:snapToGrid w:val="0"/>
              <w:spacing w:line="240" w:lineRule="auto"/>
              <w:ind w:firstLineChars="0" w:firstLine="0"/>
              <w:jc w:val="center"/>
              <w:rPr>
                <w:sz w:val="21"/>
              </w:rPr>
            </w:pPr>
            <w:r>
              <w:rPr>
                <w:rFonts w:cs="Times New Roman" w:hint="eastAsia"/>
                <w:sz w:val="21"/>
                <w:szCs w:val="21"/>
                <w14:ligatures w14:val="none"/>
              </w:rPr>
              <w:t>9.7</w:t>
            </w:r>
          </w:p>
        </w:tc>
        <w:tc>
          <w:tcPr>
            <w:tcW w:w="696" w:type="dxa"/>
            <w:vAlign w:val="center"/>
          </w:tcPr>
          <w:p w14:paraId="3AEF1C60" w14:textId="2DF816EB" w:rsidR="000F63B5" w:rsidRPr="003A11F1" w:rsidRDefault="000F63B5" w:rsidP="00153AF6">
            <w:pPr>
              <w:pStyle w:val="11"/>
              <w:adjustRightInd w:val="0"/>
              <w:snapToGrid w:val="0"/>
              <w:spacing w:line="240" w:lineRule="auto"/>
              <w:ind w:firstLineChars="0" w:firstLine="0"/>
              <w:jc w:val="center"/>
              <w:rPr>
                <w:sz w:val="21"/>
              </w:rPr>
            </w:pPr>
            <w:r>
              <w:rPr>
                <w:rFonts w:ascii="宋体" w:hAnsi="宋体" w:cs="Times New Roman" w:hint="eastAsia"/>
                <w:sz w:val="21"/>
                <w:szCs w:val="21"/>
                <w14:ligatures w14:val="none"/>
              </w:rPr>
              <w:t>①</w:t>
            </w:r>
          </w:p>
        </w:tc>
        <w:tc>
          <w:tcPr>
            <w:tcW w:w="664" w:type="dxa"/>
            <w:vAlign w:val="center"/>
          </w:tcPr>
          <w:p w14:paraId="38D59D27" w14:textId="01E22CC2" w:rsidR="000F63B5" w:rsidRDefault="000F63B5" w:rsidP="00153AF6">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0F63B5" w:rsidRPr="003A11F1" w14:paraId="13D8009E" w14:textId="75FAACFE" w:rsidTr="000F63B5">
        <w:trPr>
          <w:trHeight w:val="454"/>
        </w:trPr>
        <w:tc>
          <w:tcPr>
            <w:tcW w:w="1757" w:type="dxa"/>
            <w:vMerge/>
            <w:vAlign w:val="center"/>
          </w:tcPr>
          <w:p w14:paraId="2D2ACB03" w14:textId="77777777" w:rsidR="000F63B5" w:rsidRPr="003A11F1" w:rsidRDefault="000F63B5" w:rsidP="00153AF6">
            <w:pPr>
              <w:pStyle w:val="11"/>
              <w:adjustRightInd w:val="0"/>
              <w:snapToGrid w:val="0"/>
              <w:spacing w:line="240" w:lineRule="auto"/>
              <w:ind w:firstLineChars="0" w:firstLine="0"/>
              <w:jc w:val="center"/>
              <w:rPr>
                <w:sz w:val="21"/>
              </w:rPr>
            </w:pPr>
          </w:p>
        </w:tc>
        <w:tc>
          <w:tcPr>
            <w:tcW w:w="3058" w:type="dxa"/>
            <w:vAlign w:val="center"/>
          </w:tcPr>
          <w:p w14:paraId="5DBAFCB8" w14:textId="67FBC575" w:rsidR="000F63B5" w:rsidRPr="003A11F1" w:rsidRDefault="000F63B5" w:rsidP="00153AF6">
            <w:pPr>
              <w:pStyle w:val="11"/>
              <w:adjustRightInd w:val="0"/>
              <w:snapToGrid w:val="0"/>
              <w:spacing w:line="240" w:lineRule="auto"/>
              <w:ind w:firstLineChars="0" w:firstLine="0"/>
              <w:jc w:val="center"/>
              <w:rPr>
                <w:sz w:val="21"/>
              </w:rPr>
            </w:pPr>
            <w:r>
              <w:rPr>
                <w:rFonts w:cs="宋体" w:hint="eastAsia"/>
                <w:sz w:val="21"/>
                <w:szCs w:val="21"/>
                <w14:ligatures w14:val="none"/>
              </w:rPr>
              <w:t>7#</w:t>
            </w:r>
            <w:r>
              <w:rPr>
                <w:rFonts w:cs="宋体" w:hint="eastAsia"/>
                <w:sz w:val="21"/>
                <w:szCs w:val="21"/>
                <w14:ligatures w14:val="none"/>
              </w:rPr>
              <w:t>燃料油罐</w:t>
            </w:r>
            <w:r w:rsidRPr="003A11F1">
              <w:rPr>
                <w:rFonts w:cs="宋体" w:hint="eastAsia"/>
                <w:sz w:val="21"/>
                <w:szCs w:val="21"/>
                <w14:ligatures w14:val="none"/>
              </w:rPr>
              <w:t>（丙</w:t>
            </w:r>
            <w:r w:rsidRPr="00CD3D38">
              <w:rPr>
                <w:rFonts w:cs="宋体" w:hint="eastAsia"/>
                <w:sz w:val="21"/>
                <w:szCs w:val="21"/>
                <w:vertAlign w:val="subscript"/>
                <w14:ligatures w14:val="none"/>
              </w:rPr>
              <w:t>A</w:t>
            </w:r>
            <w:r w:rsidRPr="003A11F1">
              <w:rPr>
                <w:rFonts w:cs="宋体" w:hint="eastAsia"/>
                <w:sz w:val="21"/>
                <w:szCs w:val="21"/>
                <w14:ligatures w14:val="none"/>
              </w:rPr>
              <w:t>类，</w:t>
            </w:r>
            <w:r>
              <w:rPr>
                <w:rFonts w:cs="宋体" w:hint="eastAsia"/>
                <w:sz w:val="21"/>
                <w:szCs w:val="21"/>
                <w14:ligatures w14:val="none"/>
              </w:rPr>
              <w:t>固定顶，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174B97">
              <w:rPr>
                <w:rFonts w:cs="宋体" w:hint="eastAsia"/>
                <w:sz w:val="21"/>
                <w:szCs w:val="21"/>
                <w14:ligatures w14:val="none"/>
              </w:rPr>
              <w:t>D209</w:t>
            </w:r>
            <w:r>
              <w:rPr>
                <w:rFonts w:cs="宋体" w:hint="eastAsia"/>
                <w:sz w:val="21"/>
                <w:szCs w:val="21"/>
                <w14:ligatures w14:val="none"/>
              </w:rPr>
              <w:t>A</w:t>
            </w:r>
            <w:r>
              <w:rPr>
                <w:rFonts w:cs="宋体" w:hint="eastAsia"/>
                <w:sz w:val="21"/>
                <w:szCs w:val="21"/>
                <w14:ligatures w14:val="none"/>
              </w:rPr>
              <w:t>，</w:t>
            </w:r>
            <w:r w:rsidRPr="00174B97">
              <w:rPr>
                <w:rFonts w:cs="宋体" w:hint="eastAsia"/>
                <w:sz w:val="21"/>
                <w:szCs w:val="21"/>
                <w14:ligatures w14:val="none"/>
              </w:rPr>
              <w:t>D=15.8m</w:t>
            </w:r>
            <w:r w:rsidRPr="00174B97">
              <w:rPr>
                <w:rFonts w:cs="宋体" w:hint="eastAsia"/>
                <w:sz w:val="21"/>
                <w:szCs w:val="21"/>
                <w14:ligatures w14:val="none"/>
              </w:rPr>
              <w:t>，</w:t>
            </w:r>
            <w:r w:rsidRPr="00174B97">
              <w:rPr>
                <w:rFonts w:cs="宋体" w:hint="eastAsia"/>
                <w:sz w:val="21"/>
                <w:szCs w:val="21"/>
                <w14:ligatures w14:val="none"/>
              </w:rPr>
              <w:t>H=11.074m</w:t>
            </w:r>
            <w:r w:rsidRPr="003A11F1">
              <w:rPr>
                <w:rFonts w:cs="宋体" w:hint="eastAsia"/>
                <w:sz w:val="21"/>
                <w:szCs w:val="21"/>
                <w14:ligatures w14:val="none"/>
              </w:rPr>
              <w:t>）</w:t>
            </w:r>
          </w:p>
        </w:tc>
        <w:tc>
          <w:tcPr>
            <w:tcW w:w="709" w:type="dxa"/>
            <w:vAlign w:val="center"/>
          </w:tcPr>
          <w:p w14:paraId="697E0C63" w14:textId="461BAA2F" w:rsidR="000F63B5" w:rsidRPr="003A11F1" w:rsidRDefault="000F63B5" w:rsidP="00153AF6">
            <w:pPr>
              <w:pStyle w:val="11"/>
              <w:adjustRightInd w:val="0"/>
              <w:snapToGrid w:val="0"/>
              <w:spacing w:line="240" w:lineRule="auto"/>
              <w:ind w:firstLineChars="0" w:firstLine="0"/>
              <w:jc w:val="center"/>
              <w:rPr>
                <w:sz w:val="21"/>
              </w:rPr>
            </w:pPr>
            <w:r>
              <w:rPr>
                <w:rFonts w:cs="宋体" w:hint="eastAsia"/>
                <w:sz w:val="21"/>
                <w:szCs w:val="21"/>
                <w14:ligatures w14:val="none"/>
              </w:rPr>
              <w:t>东</w:t>
            </w:r>
            <w:r w:rsidRPr="003A11F1">
              <w:rPr>
                <w:rFonts w:cs="宋体" w:hint="eastAsia"/>
                <w:sz w:val="21"/>
                <w:szCs w:val="21"/>
                <w14:ligatures w14:val="none"/>
              </w:rPr>
              <w:t>南</w:t>
            </w:r>
          </w:p>
        </w:tc>
        <w:tc>
          <w:tcPr>
            <w:tcW w:w="1170" w:type="dxa"/>
            <w:vAlign w:val="center"/>
          </w:tcPr>
          <w:p w14:paraId="4877C2E7" w14:textId="79F1FD23" w:rsidR="000F63B5" w:rsidRPr="003A11F1" w:rsidRDefault="000F63B5" w:rsidP="00153AF6">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9.48</w:t>
            </w:r>
          </w:p>
          <w:p w14:paraId="23AE213C" w14:textId="7855628F" w:rsidR="000F63B5" w:rsidRPr="003A11F1" w:rsidRDefault="000F63B5" w:rsidP="00153AF6">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w:t>
            </w:r>
            <w:r w:rsidRPr="003A11F1">
              <w:rPr>
                <w:rFonts w:cs="Times New Roman" w:hint="eastAsia"/>
                <w:sz w:val="21"/>
                <w:szCs w:val="21"/>
                <w14:ligatures w14:val="none"/>
              </w:rPr>
              <w:t>0</w:t>
            </w:r>
            <w:r w:rsidRPr="003A11F1">
              <w:rPr>
                <w:rFonts w:cs="Times New Roman"/>
                <w:sz w:val="21"/>
                <w:szCs w:val="21"/>
                <w14:ligatures w14:val="none"/>
              </w:rPr>
              <w:t>.</w:t>
            </w:r>
            <w:r>
              <w:rPr>
                <w:rFonts w:cs="Times New Roman" w:hint="eastAsia"/>
                <w:sz w:val="21"/>
                <w:szCs w:val="21"/>
                <w14:ligatures w14:val="none"/>
              </w:rPr>
              <w:t>6</w:t>
            </w:r>
            <w:r w:rsidRPr="003A11F1">
              <w:rPr>
                <w:rFonts w:cs="Times New Roman" w:hint="eastAsia"/>
                <w:sz w:val="21"/>
                <w:szCs w:val="21"/>
                <w14:ligatures w14:val="none"/>
              </w:rPr>
              <w:t>D</w:t>
            </w:r>
            <w:r w:rsidRPr="003A11F1">
              <w:rPr>
                <w:rFonts w:cs="宋体" w:hint="eastAsia"/>
                <w:sz w:val="21"/>
                <w:szCs w:val="21"/>
                <w14:ligatures w14:val="none"/>
              </w:rPr>
              <w:t>）</w:t>
            </w:r>
          </w:p>
        </w:tc>
        <w:tc>
          <w:tcPr>
            <w:tcW w:w="1120" w:type="dxa"/>
            <w:vAlign w:val="center"/>
          </w:tcPr>
          <w:p w14:paraId="6A3DCA85" w14:textId="09248820" w:rsidR="000F63B5" w:rsidRPr="003A11F1" w:rsidRDefault="000F63B5" w:rsidP="00153AF6">
            <w:pPr>
              <w:pStyle w:val="11"/>
              <w:adjustRightInd w:val="0"/>
              <w:snapToGrid w:val="0"/>
              <w:spacing w:line="240" w:lineRule="auto"/>
              <w:ind w:firstLineChars="0" w:firstLine="0"/>
              <w:jc w:val="center"/>
              <w:rPr>
                <w:sz w:val="21"/>
              </w:rPr>
            </w:pPr>
            <w:r>
              <w:rPr>
                <w:rFonts w:cs="Times New Roman" w:hint="eastAsia"/>
                <w:sz w:val="21"/>
                <w:szCs w:val="21"/>
                <w14:ligatures w14:val="none"/>
              </w:rPr>
              <w:t>20.2</w:t>
            </w:r>
          </w:p>
        </w:tc>
        <w:tc>
          <w:tcPr>
            <w:tcW w:w="696" w:type="dxa"/>
            <w:vAlign w:val="center"/>
          </w:tcPr>
          <w:p w14:paraId="5F8F3458" w14:textId="58B69E8D" w:rsidR="000F63B5" w:rsidRPr="003A11F1" w:rsidRDefault="000F63B5" w:rsidP="00153AF6">
            <w:pPr>
              <w:pStyle w:val="11"/>
              <w:adjustRightInd w:val="0"/>
              <w:snapToGrid w:val="0"/>
              <w:spacing w:line="240" w:lineRule="auto"/>
              <w:ind w:firstLineChars="0" w:firstLine="0"/>
              <w:jc w:val="center"/>
              <w:rPr>
                <w:sz w:val="21"/>
              </w:rPr>
            </w:pPr>
            <w:r>
              <w:rPr>
                <w:rFonts w:ascii="宋体" w:hAnsi="宋体" w:cs="宋体" w:hint="eastAsia"/>
                <w:sz w:val="21"/>
                <w:szCs w:val="21"/>
                <w14:ligatures w14:val="none"/>
              </w:rPr>
              <w:t>①</w:t>
            </w:r>
          </w:p>
        </w:tc>
        <w:tc>
          <w:tcPr>
            <w:tcW w:w="664" w:type="dxa"/>
            <w:vAlign w:val="center"/>
          </w:tcPr>
          <w:p w14:paraId="2CCB8595" w14:textId="344E5DBB" w:rsidR="000F63B5" w:rsidRDefault="000F63B5" w:rsidP="00153AF6">
            <w:pPr>
              <w:pStyle w:val="11"/>
              <w:adjustRightInd w:val="0"/>
              <w:snapToGrid w:val="0"/>
              <w:spacing w:line="240" w:lineRule="auto"/>
              <w:ind w:firstLineChars="0" w:firstLine="0"/>
              <w:jc w:val="center"/>
              <w:rPr>
                <w:rFonts w:ascii="宋体" w:hAnsi="宋体" w:cs="宋体" w:hint="eastAsia"/>
                <w:sz w:val="21"/>
                <w:szCs w:val="21"/>
                <w14:ligatures w14:val="none"/>
              </w:rPr>
            </w:pPr>
            <w:r w:rsidRPr="000F63B5">
              <w:rPr>
                <w:rFonts w:ascii="宋体" w:hAnsi="宋体" w:cs="宋体" w:hint="eastAsia"/>
                <w:sz w:val="21"/>
                <w:szCs w:val="21"/>
                <w14:ligatures w14:val="none"/>
              </w:rPr>
              <w:t>符合</w:t>
            </w:r>
          </w:p>
        </w:tc>
      </w:tr>
      <w:tr w:rsidR="000F63B5" w:rsidRPr="003A11F1" w14:paraId="442EF696" w14:textId="16D081F8" w:rsidTr="000F63B5">
        <w:trPr>
          <w:trHeight w:val="454"/>
        </w:trPr>
        <w:tc>
          <w:tcPr>
            <w:tcW w:w="1757" w:type="dxa"/>
            <w:vMerge/>
            <w:vAlign w:val="center"/>
          </w:tcPr>
          <w:p w14:paraId="1DD6D771" w14:textId="77777777" w:rsidR="000F63B5" w:rsidRPr="003A11F1" w:rsidRDefault="000F63B5" w:rsidP="00153AF6">
            <w:pPr>
              <w:pStyle w:val="11"/>
              <w:adjustRightInd w:val="0"/>
              <w:snapToGrid w:val="0"/>
              <w:spacing w:line="240" w:lineRule="auto"/>
              <w:ind w:firstLineChars="0" w:firstLine="0"/>
              <w:jc w:val="center"/>
              <w:rPr>
                <w:sz w:val="21"/>
              </w:rPr>
            </w:pPr>
          </w:p>
        </w:tc>
        <w:tc>
          <w:tcPr>
            <w:tcW w:w="3058" w:type="dxa"/>
            <w:vAlign w:val="center"/>
          </w:tcPr>
          <w:p w14:paraId="5613D9C6" w14:textId="3E9EA9F9" w:rsidR="000F63B5" w:rsidRDefault="000F63B5" w:rsidP="00153AF6">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凝析油罐</w:t>
            </w:r>
            <w:r w:rsidRPr="003A11F1">
              <w:rPr>
                <w:rFonts w:cs="宋体" w:hint="eastAsia"/>
                <w:sz w:val="21"/>
                <w:szCs w:val="21"/>
                <w14:ligatures w14:val="none"/>
              </w:rPr>
              <w:t>（</w:t>
            </w:r>
            <w:r>
              <w:rPr>
                <w:rFonts w:cs="宋体" w:hint="eastAsia"/>
                <w:sz w:val="21"/>
                <w:szCs w:val="21"/>
                <w14:ligatures w14:val="none"/>
              </w:rPr>
              <w:t>甲</w:t>
            </w:r>
            <w:r w:rsidRPr="00174B97">
              <w:rPr>
                <w:rFonts w:cs="宋体" w:hint="eastAsia"/>
                <w:sz w:val="21"/>
                <w:szCs w:val="21"/>
                <w:vertAlign w:val="subscript"/>
                <w14:ligatures w14:val="none"/>
              </w:rPr>
              <w:t>B</w:t>
            </w:r>
            <w:r w:rsidRPr="003A11F1">
              <w:rPr>
                <w:rFonts w:cs="宋体" w:hint="eastAsia"/>
                <w:sz w:val="21"/>
                <w:szCs w:val="21"/>
                <w14:ligatures w14:val="none"/>
              </w:rPr>
              <w:t>类，</w:t>
            </w:r>
            <w:r>
              <w:rPr>
                <w:rFonts w:cs="宋体" w:hint="eastAsia"/>
                <w:sz w:val="21"/>
                <w:szCs w:val="21"/>
                <w14:ligatures w14:val="none"/>
              </w:rPr>
              <w:t>内浮顶，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34617D">
              <w:rPr>
                <w:rFonts w:cs="宋体" w:hint="eastAsia"/>
                <w:sz w:val="21"/>
                <w:szCs w:val="21"/>
                <w14:ligatures w14:val="none"/>
              </w:rPr>
              <w:t>D201</w:t>
            </w:r>
            <w:r>
              <w:rPr>
                <w:rFonts w:cs="宋体" w:hint="eastAsia"/>
                <w:sz w:val="21"/>
                <w:szCs w:val="21"/>
                <w14:ligatures w14:val="none"/>
              </w:rPr>
              <w:t>C</w:t>
            </w:r>
            <w:r>
              <w:rPr>
                <w:rFonts w:cs="宋体" w:hint="eastAsia"/>
                <w:sz w:val="21"/>
                <w:szCs w:val="21"/>
                <w14:ligatures w14:val="none"/>
              </w:rPr>
              <w:t>，</w:t>
            </w:r>
            <w:r>
              <w:rPr>
                <w:rFonts w:cs="宋体" w:hint="eastAsia"/>
                <w:sz w:val="21"/>
                <w:szCs w:val="21"/>
                <w14:ligatures w14:val="none"/>
              </w:rPr>
              <w:t>D=15.8m</w:t>
            </w:r>
            <w:r>
              <w:rPr>
                <w:rFonts w:cs="宋体" w:hint="eastAsia"/>
                <w:sz w:val="21"/>
                <w:szCs w:val="21"/>
                <w14:ligatures w14:val="none"/>
              </w:rPr>
              <w:t>，</w:t>
            </w:r>
            <w:r>
              <w:rPr>
                <w:rFonts w:cs="宋体" w:hint="eastAsia"/>
                <w:sz w:val="21"/>
                <w:szCs w:val="21"/>
                <w14:ligatures w14:val="none"/>
              </w:rPr>
              <w:t>H=11.074m</w:t>
            </w:r>
            <w:r w:rsidRPr="003A11F1">
              <w:rPr>
                <w:rFonts w:cs="宋体" w:hint="eastAsia"/>
                <w:sz w:val="21"/>
                <w:szCs w:val="21"/>
                <w14:ligatures w14:val="none"/>
              </w:rPr>
              <w:t>）</w:t>
            </w:r>
          </w:p>
        </w:tc>
        <w:tc>
          <w:tcPr>
            <w:tcW w:w="709" w:type="dxa"/>
            <w:vAlign w:val="center"/>
          </w:tcPr>
          <w:p w14:paraId="529664F5" w14:textId="70ED5AB1" w:rsidR="000F63B5" w:rsidRDefault="000F63B5" w:rsidP="00153AF6">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2E6D0201" w14:textId="77777777" w:rsidR="000F63B5" w:rsidRPr="003A11F1" w:rsidRDefault="000F63B5" w:rsidP="00174B97">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9.48</w:t>
            </w:r>
          </w:p>
          <w:p w14:paraId="6EABF7A6" w14:textId="26F2A2AD" w:rsidR="000F63B5" w:rsidRDefault="000F63B5" w:rsidP="00174B97">
            <w:pPr>
              <w:adjustRightInd w:val="0"/>
              <w:snapToGrid w:val="0"/>
              <w:jc w:val="center"/>
              <w:rPr>
                <w:rFonts w:ascii="Times New Roman" w:eastAsia="宋体" w:hAnsi="Times New Roman" w:cs="Times New Roman"/>
                <w:sz w:val="21"/>
                <w:szCs w:val="21"/>
                <w14:ligatures w14:val="none"/>
              </w:rPr>
            </w:pPr>
            <w:r w:rsidRPr="00174B97">
              <w:rPr>
                <w:rFonts w:ascii="Times New Roman" w:eastAsia="宋体" w:hAnsi="Times New Roman" w:cs="Times New Roman" w:hint="eastAsia"/>
                <w:sz w:val="21"/>
                <w:szCs w:val="21"/>
                <w14:ligatures w14:val="none"/>
              </w:rPr>
              <w:t>（</w:t>
            </w:r>
            <w:r w:rsidRPr="00174B97">
              <w:rPr>
                <w:rFonts w:ascii="Times New Roman" w:eastAsia="宋体" w:hAnsi="Times New Roman" w:cs="Times New Roman" w:hint="eastAsia"/>
                <w:sz w:val="21"/>
                <w:szCs w:val="21"/>
                <w14:ligatures w14:val="none"/>
              </w:rPr>
              <w:t>0</w:t>
            </w:r>
            <w:r w:rsidRPr="00174B97">
              <w:rPr>
                <w:rFonts w:ascii="Times New Roman" w:eastAsia="宋体" w:hAnsi="Times New Roman" w:cs="Times New Roman"/>
                <w:sz w:val="21"/>
                <w:szCs w:val="21"/>
                <w14:ligatures w14:val="none"/>
              </w:rPr>
              <w:t>.</w:t>
            </w:r>
            <w:r w:rsidRPr="00174B97">
              <w:rPr>
                <w:rFonts w:ascii="Times New Roman" w:eastAsia="宋体" w:hAnsi="Times New Roman" w:cs="Times New Roman" w:hint="eastAsia"/>
                <w:sz w:val="21"/>
                <w:szCs w:val="21"/>
                <w14:ligatures w14:val="none"/>
              </w:rPr>
              <w:t>6D</w:t>
            </w:r>
            <w:r w:rsidRPr="00174B97">
              <w:rPr>
                <w:rFonts w:ascii="Times New Roman" w:eastAsia="宋体" w:hAnsi="Times New Roman" w:cs="Times New Roman" w:hint="eastAsia"/>
                <w:sz w:val="21"/>
                <w:szCs w:val="21"/>
                <w14:ligatures w14:val="none"/>
              </w:rPr>
              <w:t>）</w:t>
            </w:r>
          </w:p>
        </w:tc>
        <w:tc>
          <w:tcPr>
            <w:tcW w:w="1120" w:type="dxa"/>
            <w:vAlign w:val="center"/>
          </w:tcPr>
          <w:p w14:paraId="564883AE" w14:textId="19EA9938" w:rsidR="000F63B5" w:rsidRDefault="000F63B5" w:rsidP="00153AF6">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9.6</w:t>
            </w:r>
          </w:p>
        </w:tc>
        <w:tc>
          <w:tcPr>
            <w:tcW w:w="696" w:type="dxa"/>
            <w:vAlign w:val="center"/>
          </w:tcPr>
          <w:p w14:paraId="36F0851A" w14:textId="5804C6BE" w:rsidR="000F63B5" w:rsidRPr="003A11F1" w:rsidRDefault="000F63B5" w:rsidP="00153AF6">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①</w:t>
            </w:r>
          </w:p>
        </w:tc>
        <w:tc>
          <w:tcPr>
            <w:tcW w:w="664" w:type="dxa"/>
            <w:vAlign w:val="center"/>
          </w:tcPr>
          <w:p w14:paraId="5816BC97" w14:textId="44B7F765" w:rsidR="000F63B5" w:rsidRDefault="000F63B5" w:rsidP="00153AF6">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0F63B5">
              <w:rPr>
                <w:rFonts w:ascii="宋体" w:hAnsi="宋体" w:cs="Times New Roman" w:hint="eastAsia"/>
                <w:sz w:val="21"/>
                <w:szCs w:val="21"/>
                <w14:ligatures w14:val="none"/>
              </w:rPr>
              <w:t>符合</w:t>
            </w:r>
          </w:p>
        </w:tc>
      </w:tr>
      <w:tr w:rsidR="000F63B5" w:rsidRPr="003A11F1" w14:paraId="6B08D29B" w14:textId="7B4DE137" w:rsidTr="000F63B5">
        <w:trPr>
          <w:trHeight w:val="454"/>
        </w:trPr>
        <w:tc>
          <w:tcPr>
            <w:tcW w:w="1757" w:type="dxa"/>
            <w:vMerge/>
            <w:vAlign w:val="center"/>
          </w:tcPr>
          <w:p w14:paraId="25D6E550" w14:textId="77777777" w:rsidR="000F63B5" w:rsidRPr="003A11F1" w:rsidRDefault="000F63B5" w:rsidP="00153AF6">
            <w:pPr>
              <w:pStyle w:val="11"/>
              <w:adjustRightInd w:val="0"/>
              <w:snapToGrid w:val="0"/>
              <w:spacing w:line="240" w:lineRule="auto"/>
              <w:ind w:firstLineChars="0" w:firstLine="0"/>
              <w:jc w:val="center"/>
              <w:rPr>
                <w:sz w:val="21"/>
              </w:rPr>
            </w:pPr>
          </w:p>
        </w:tc>
        <w:tc>
          <w:tcPr>
            <w:tcW w:w="3058" w:type="dxa"/>
            <w:vAlign w:val="center"/>
          </w:tcPr>
          <w:p w14:paraId="4028074D" w14:textId="27C6D835" w:rsidR="000F63B5" w:rsidRPr="003A11F1" w:rsidRDefault="000F63B5" w:rsidP="00153AF6">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防火堤内堤脚线</w:t>
            </w:r>
          </w:p>
        </w:tc>
        <w:tc>
          <w:tcPr>
            <w:tcW w:w="709" w:type="dxa"/>
            <w:vAlign w:val="center"/>
          </w:tcPr>
          <w:p w14:paraId="5AACFBA0" w14:textId="4A495937" w:rsidR="000F63B5" w:rsidRPr="003A11F1" w:rsidRDefault="000F63B5" w:rsidP="00153AF6">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西</w:t>
            </w:r>
          </w:p>
        </w:tc>
        <w:tc>
          <w:tcPr>
            <w:tcW w:w="1170" w:type="dxa"/>
            <w:vAlign w:val="center"/>
          </w:tcPr>
          <w:p w14:paraId="369D450F" w14:textId="77777777" w:rsidR="000F63B5" w:rsidRDefault="000F63B5" w:rsidP="00153AF6">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5.537</w:t>
            </w:r>
          </w:p>
          <w:p w14:paraId="393DFD1F" w14:textId="3F478A9B" w:rsidR="000F63B5" w:rsidRPr="003A11F1" w:rsidRDefault="000F63B5" w:rsidP="00153AF6">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1A24597E" w14:textId="4AED6F06" w:rsidR="000F63B5" w:rsidRPr="003A11F1" w:rsidRDefault="000F63B5" w:rsidP="00153AF6">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7.1</w:t>
            </w:r>
          </w:p>
        </w:tc>
        <w:tc>
          <w:tcPr>
            <w:tcW w:w="696" w:type="dxa"/>
            <w:vAlign w:val="center"/>
          </w:tcPr>
          <w:p w14:paraId="7F89F855" w14:textId="61DDF274" w:rsidR="000F63B5" w:rsidRPr="003A11F1" w:rsidRDefault="000F63B5" w:rsidP="00153AF6">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②</w:t>
            </w:r>
          </w:p>
        </w:tc>
        <w:tc>
          <w:tcPr>
            <w:tcW w:w="664" w:type="dxa"/>
            <w:vAlign w:val="center"/>
          </w:tcPr>
          <w:p w14:paraId="75C5FE8D" w14:textId="584FF060" w:rsidR="000F63B5" w:rsidRDefault="000F63B5" w:rsidP="00153AF6">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0F63B5">
              <w:rPr>
                <w:rFonts w:ascii="宋体" w:hAnsi="宋体" w:cs="Times New Roman" w:hint="eastAsia"/>
                <w:sz w:val="21"/>
                <w:szCs w:val="21"/>
                <w14:ligatures w14:val="none"/>
              </w:rPr>
              <w:t>符合</w:t>
            </w:r>
          </w:p>
        </w:tc>
      </w:tr>
      <w:tr w:rsidR="000F63B5" w:rsidRPr="003A11F1" w14:paraId="604A4C90" w14:textId="47C365ED" w:rsidTr="000F63B5">
        <w:trPr>
          <w:trHeight w:val="454"/>
        </w:trPr>
        <w:tc>
          <w:tcPr>
            <w:tcW w:w="1757" w:type="dxa"/>
            <w:vMerge/>
            <w:vAlign w:val="center"/>
          </w:tcPr>
          <w:p w14:paraId="25B9FBC4" w14:textId="77777777" w:rsidR="000F63B5" w:rsidRPr="003A11F1" w:rsidRDefault="000F63B5" w:rsidP="000F63B5">
            <w:pPr>
              <w:pStyle w:val="11"/>
              <w:adjustRightInd w:val="0"/>
              <w:snapToGrid w:val="0"/>
              <w:spacing w:line="240" w:lineRule="auto"/>
              <w:ind w:firstLineChars="0" w:firstLine="0"/>
              <w:jc w:val="center"/>
              <w:rPr>
                <w:sz w:val="21"/>
              </w:rPr>
            </w:pPr>
          </w:p>
        </w:tc>
        <w:tc>
          <w:tcPr>
            <w:tcW w:w="3058" w:type="dxa"/>
            <w:vAlign w:val="center"/>
          </w:tcPr>
          <w:p w14:paraId="6AFC67D1" w14:textId="38B94557"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防火堤内堤脚线</w:t>
            </w:r>
          </w:p>
        </w:tc>
        <w:tc>
          <w:tcPr>
            <w:tcW w:w="709" w:type="dxa"/>
            <w:vAlign w:val="center"/>
          </w:tcPr>
          <w:p w14:paraId="7027A00E" w14:textId="3821A3EF"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北</w:t>
            </w:r>
          </w:p>
        </w:tc>
        <w:tc>
          <w:tcPr>
            <w:tcW w:w="1170" w:type="dxa"/>
            <w:vAlign w:val="center"/>
          </w:tcPr>
          <w:p w14:paraId="0D7E3F1A"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5.537</w:t>
            </w:r>
          </w:p>
          <w:p w14:paraId="3B341EEA" w14:textId="34E9EEE3"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5992CB27" w14:textId="0222DAA2"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7.4</w:t>
            </w:r>
          </w:p>
        </w:tc>
        <w:tc>
          <w:tcPr>
            <w:tcW w:w="696" w:type="dxa"/>
            <w:vAlign w:val="center"/>
          </w:tcPr>
          <w:p w14:paraId="6F887054" w14:textId="27D3BF23"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2E2A14EF" w14:textId="7EAC412E"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47346C5D" w14:textId="1F71D484" w:rsidTr="000F63B5">
        <w:trPr>
          <w:trHeight w:val="454"/>
        </w:trPr>
        <w:tc>
          <w:tcPr>
            <w:tcW w:w="1757" w:type="dxa"/>
            <w:vMerge w:val="restart"/>
            <w:vAlign w:val="center"/>
          </w:tcPr>
          <w:p w14:paraId="609C6F69" w14:textId="2319BD6F" w:rsidR="000F63B5" w:rsidRPr="003A11F1" w:rsidRDefault="000F63B5" w:rsidP="000F63B5">
            <w:pPr>
              <w:pStyle w:val="11"/>
              <w:adjustRightInd w:val="0"/>
              <w:snapToGrid w:val="0"/>
              <w:spacing w:line="240" w:lineRule="auto"/>
              <w:ind w:firstLineChars="0" w:firstLine="0"/>
              <w:jc w:val="center"/>
              <w:rPr>
                <w:sz w:val="21"/>
              </w:rPr>
            </w:pPr>
            <w:r>
              <w:rPr>
                <w:rFonts w:cs="宋体" w:hint="eastAsia"/>
                <w:sz w:val="21"/>
                <w:szCs w:val="21"/>
                <w14:ligatures w14:val="none"/>
              </w:rPr>
              <w:t>凝析油罐</w:t>
            </w:r>
            <w:r w:rsidRPr="003A11F1">
              <w:rPr>
                <w:rFonts w:cs="宋体" w:hint="eastAsia"/>
                <w:sz w:val="21"/>
                <w:szCs w:val="21"/>
                <w14:ligatures w14:val="none"/>
              </w:rPr>
              <w:t>（</w:t>
            </w:r>
            <w:r>
              <w:rPr>
                <w:rFonts w:cs="宋体" w:hint="eastAsia"/>
                <w:sz w:val="21"/>
                <w:szCs w:val="21"/>
                <w14:ligatures w14:val="none"/>
              </w:rPr>
              <w:t>甲</w:t>
            </w:r>
            <w:r w:rsidRPr="00174B97">
              <w:rPr>
                <w:rFonts w:cs="宋体" w:hint="eastAsia"/>
                <w:sz w:val="21"/>
                <w:szCs w:val="21"/>
                <w:vertAlign w:val="subscript"/>
                <w14:ligatures w14:val="none"/>
              </w:rPr>
              <w:t>B</w:t>
            </w:r>
            <w:r w:rsidRPr="003A11F1">
              <w:rPr>
                <w:rFonts w:cs="宋体" w:hint="eastAsia"/>
                <w:sz w:val="21"/>
                <w:szCs w:val="21"/>
                <w14:ligatures w14:val="none"/>
              </w:rPr>
              <w:t>类，</w:t>
            </w:r>
            <w:r>
              <w:rPr>
                <w:rFonts w:cs="宋体" w:hint="eastAsia"/>
                <w:sz w:val="21"/>
                <w:szCs w:val="21"/>
                <w14:ligatures w14:val="none"/>
              </w:rPr>
              <w:t>内浮顶，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34617D">
              <w:rPr>
                <w:rFonts w:cs="宋体" w:hint="eastAsia"/>
                <w:sz w:val="21"/>
                <w:szCs w:val="21"/>
                <w14:ligatures w14:val="none"/>
              </w:rPr>
              <w:t>D201</w:t>
            </w:r>
            <w:r>
              <w:rPr>
                <w:rFonts w:cs="宋体" w:hint="eastAsia"/>
                <w:sz w:val="21"/>
                <w:szCs w:val="21"/>
                <w14:ligatures w14:val="none"/>
              </w:rPr>
              <w:t>C</w:t>
            </w:r>
            <w:r>
              <w:rPr>
                <w:rFonts w:cs="宋体" w:hint="eastAsia"/>
                <w:sz w:val="21"/>
                <w:szCs w:val="21"/>
                <w14:ligatures w14:val="none"/>
              </w:rPr>
              <w:t>，</w:t>
            </w:r>
            <w:r>
              <w:rPr>
                <w:rFonts w:cs="宋体" w:hint="eastAsia"/>
                <w:sz w:val="21"/>
                <w:szCs w:val="21"/>
                <w14:ligatures w14:val="none"/>
              </w:rPr>
              <w:t>D=15.8m</w:t>
            </w:r>
            <w:r>
              <w:rPr>
                <w:rFonts w:cs="宋体" w:hint="eastAsia"/>
                <w:sz w:val="21"/>
                <w:szCs w:val="21"/>
                <w14:ligatures w14:val="none"/>
              </w:rPr>
              <w:t>，</w:t>
            </w:r>
            <w:r>
              <w:rPr>
                <w:rFonts w:cs="宋体" w:hint="eastAsia"/>
                <w:sz w:val="21"/>
                <w:szCs w:val="21"/>
                <w14:ligatures w14:val="none"/>
              </w:rPr>
              <w:t>H=11.074m</w:t>
            </w:r>
            <w:r w:rsidRPr="003A11F1">
              <w:rPr>
                <w:rFonts w:cs="宋体" w:hint="eastAsia"/>
                <w:sz w:val="21"/>
                <w:szCs w:val="21"/>
                <w14:ligatures w14:val="none"/>
              </w:rPr>
              <w:t>）</w:t>
            </w:r>
          </w:p>
        </w:tc>
        <w:tc>
          <w:tcPr>
            <w:tcW w:w="3058" w:type="dxa"/>
            <w:vAlign w:val="center"/>
          </w:tcPr>
          <w:p w14:paraId="6C6AE9F5" w14:textId="4AF2BE07" w:rsidR="000F63B5" w:rsidRPr="003A11F1" w:rsidRDefault="000F63B5" w:rsidP="000F63B5">
            <w:pPr>
              <w:pStyle w:val="11"/>
              <w:adjustRightInd w:val="0"/>
              <w:snapToGrid w:val="0"/>
              <w:spacing w:line="240" w:lineRule="auto"/>
              <w:ind w:firstLineChars="0" w:firstLine="0"/>
              <w:jc w:val="center"/>
              <w:rPr>
                <w:sz w:val="21"/>
              </w:rPr>
            </w:pPr>
            <w:r>
              <w:rPr>
                <w:rFonts w:cs="宋体" w:hint="eastAsia"/>
                <w:sz w:val="21"/>
                <w:szCs w:val="21"/>
                <w14:ligatures w14:val="none"/>
              </w:rPr>
              <w:t>7#</w:t>
            </w:r>
            <w:r>
              <w:rPr>
                <w:rFonts w:cs="宋体" w:hint="eastAsia"/>
                <w:sz w:val="21"/>
                <w:szCs w:val="21"/>
                <w14:ligatures w14:val="none"/>
              </w:rPr>
              <w:t>燃料油罐</w:t>
            </w:r>
            <w:r w:rsidRPr="003A11F1">
              <w:rPr>
                <w:rFonts w:cs="宋体" w:hint="eastAsia"/>
                <w:sz w:val="21"/>
                <w:szCs w:val="21"/>
                <w14:ligatures w14:val="none"/>
              </w:rPr>
              <w:t>（丙</w:t>
            </w:r>
            <w:r w:rsidRPr="00CD3D38">
              <w:rPr>
                <w:rFonts w:cs="宋体" w:hint="eastAsia"/>
                <w:sz w:val="21"/>
                <w:szCs w:val="21"/>
                <w:vertAlign w:val="subscript"/>
                <w14:ligatures w14:val="none"/>
              </w:rPr>
              <w:t>A</w:t>
            </w:r>
            <w:r w:rsidRPr="003A11F1">
              <w:rPr>
                <w:rFonts w:cs="宋体" w:hint="eastAsia"/>
                <w:sz w:val="21"/>
                <w:szCs w:val="21"/>
                <w14:ligatures w14:val="none"/>
              </w:rPr>
              <w:t>类，</w:t>
            </w:r>
            <w:r>
              <w:rPr>
                <w:rFonts w:cs="宋体" w:hint="eastAsia"/>
                <w:sz w:val="21"/>
                <w:szCs w:val="21"/>
                <w14:ligatures w14:val="none"/>
              </w:rPr>
              <w:t>固定顶，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174B97">
              <w:rPr>
                <w:rFonts w:cs="宋体" w:hint="eastAsia"/>
                <w:sz w:val="21"/>
                <w:szCs w:val="21"/>
                <w14:ligatures w14:val="none"/>
              </w:rPr>
              <w:t>D209</w:t>
            </w:r>
            <w:r>
              <w:rPr>
                <w:rFonts w:cs="宋体" w:hint="eastAsia"/>
                <w:sz w:val="21"/>
                <w:szCs w:val="21"/>
                <w14:ligatures w14:val="none"/>
              </w:rPr>
              <w:t>A</w:t>
            </w:r>
            <w:r>
              <w:rPr>
                <w:rFonts w:cs="宋体" w:hint="eastAsia"/>
                <w:sz w:val="21"/>
                <w:szCs w:val="21"/>
                <w14:ligatures w14:val="none"/>
              </w:rPr>
              <w:t>，</w:t>
            </w:r>
            <w:r w:rsidRPr="00174B97">
              <w:rPr>
                <w:rFonts w:cs="宋体" w:hint="eastAsia"/>
                <w:sz w:val="21"/>
                <w:szCs w:val="21"/>
                <w14:ligatures w14:val="none"/>
              </w:rPr>
              <w:t>D=15.8m</w:t>
            </w:r>
            <w:r w:rsidRPr="00174B97">
              <w:rPr>
                <w:rFonts w:cs="宋体" w:hint="eastAsia"/>
                <w:sz w:val="21"/>
                <w:szCs w:val="21"/>
                <w14:ligatures w14:val="none"/>
              </w:rPr>
              <w:t>，</w:t>
            </w:r>
            <w:r w:rsidRPr="00174B97">
              <w:rPr>
                <w:rFonts w:cs="宋体" w:hint="eastAsia"/>
                <w:sz w:val="21"/>
                <w:szCs w:val="21"/>
                <w14:ligatures w14:val="none"/>
              </w:rPr>
              <w:t>H=11.074m</w:t>
            </w:r>
            <w:r w:rsidRPr="003A11F1">
              <w:rPr>
                <w:rFonts w:cs="宋体" w:hint="eastAsia"/>
                <w:sz w:val="21"/>
                <w:szCs w:val="21"/>
                <w14:ligatures w14:val="none"/>
              </w:rPr>
              <w:t>）</w:t>
            </w:r>
          </w:p>
        </w:tc>
        <w:tc>
          <w:tcPr>
            <w:tcW w:w="709" w:type="dxa"/>
            <w:vAlign w:val="center"/>
          </w:tcPr>
          <w:p w14:paraId="5C9E3B89" w14:textId="5AE846C6" w:rsidR="000F63B5" w:rsidRPr="003A11F1" w:rsidRDefault="000F63B5" w:rsidP="000F63B5">
            <w:pPr>
              <w:pStyle w:val="11"/>
              <w:adjustRightInd w:val="0"/>
              <w:snapToGrid w:val="0"/>
              <w:spacing w:line="240" w:lineRule="auto"/>
              <w:ind w:firstLineChars="0" w:firstLine="0"/>
              <w:jc w:val="center"/>
              <w:rPr>
                <w:sz w:val="21"/>
              </w:rPr>
            </w:pPr>
            <w:r>
              <w:rPr>
                <w:rFonts w:hint="eastAsia"/>
                <w:sz w:val="21"/>
              </w:rPr>
              <w:t>东</w:t>
            </w:r>
          </w:p>
        </w:tc>
        <w:tc>
          <w:tcPr>
            <w:tcW w:w="1170" w:type="dxa"/>
            <w:vAlign w:val="center"/>
          </w:tcPr>
          <w:p w14:paraId="0954B9ED" w14:textId="77777777" w:rsidR="000F63B5" w:rsidRPr="003A11F1"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9.48</w:t>
            </w:r>
          </w:p>
          <w:p w14:paraId="3D5EE763" w14:textId="126D7E56" w:rsidR="000F63B5" w:rsidRPr="003A11F1" w:rsidRDefault="000F63B5" w:rsidP="000F63B5">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w:t>
            </w:r>
            <w:r w:rsidRPr="003A11F1">
              <w:rPr>
                <w:rFonts w:cs="Times New Roman" w:hint="eastAsia"/>
                <w:sz w:val="21"/>
                <w:szCs w:val="21"/>
                <w14:ligatures w14:val="none"/>
              </w:rPr>
              <w:t>0</w:t>
            </w:r>
            <w:r w:rsidRPr="003A11F1">
              <w:rPr>
                <w:rFonts w:cs="Times New Roman"/>
                <w:sz w:val="21"/>
                <w:szCs w:val="21"/>
                <w14:ligatures w14:val="none"/>
              </w:rPr>
              <w:t>.</w:t>
            </w:r>
            <w:r>
              <w:rPr>
                <w:rFonts w:cs="Times New Roman" w:hint="eastAsia"/>
                <w:sz w:val="21"/>
                <w:szCs w:val="21"/>
                <w14:ligatures w14:val="none"/>
              </w:rPr>
              <w:t>6</w:t>
            </w:r>
            <w:r w:rsidRPr="003A11F1">
              <w:rPr>
                <w:rFonts w:cs="Times New Roman" w:hint="eastAsia"/>
                <w:sz w:val="21"/>
                <w:szCs w:val="21"/>
                <w14:ligatures w14:val="none"/>
              </w:rPr>
              <w:t>D</w:t>
            </w:r>
            <w:r w:rsidRPr="003A11F1">
              <w:rPr>
                <w:rFonts w:cs="宋体" w:hint="eastAsia"/>
                <w:sz w:val="21"/>
                <w:szCs w:val="21"/>
                <w14:ligatures w14:val="none"/>
              </w:rPr>
              <w:t>）</w:t>
            </w:r>
          </w:p>
        </w:tc>
        <w:tc>
          <w:tcPr>
            <w:tcW w:w="1120" w:type="dxa"/>
            <w:vAlign w:val="center"/>
          </w:tcPr>
          <w:p w14:paraId="7CDF9B06" w14:textId="0EC45B62" w:rsidR="000F63B5" w:rsidRPr="003A11F1" w:rsidRDefault="000F63B5" w:rsidP="000F63B5">
            <w:pPr>
              <w:pStyle w:val="11"/>
              <w:adjustRightInd w:val="0"/>
              <w:snapToGrid w:val="0"/>
              <w:spacing w:line="240" w:lineRule="auto"/>
              <w:ind w:firstLineChars="0" w:firstLine="0"/>
              <w:jc w:val="center"/>
              <w:rPr>
                <w:sz w:val="21"/>
              </w:rPr>
            </w:pPr>
            <w:r>
              <w:rPr>
                <w:rFonts w:cs="Times New Roman" w:hint="eastAsia"/>
                <w:sz w:val="21"/>
                <w:szCs w:val="21"/>
                <w14:ligatures w14:val="none"/>
              </w:rPr>
              <w:t>9.7</w:t>
            </w:r>
          </w:p>
        </w:tc>
        <w:tc>
          <w:tcPr>
            <w:tcW w:w="696" w:type="dxa"/>
            <w:vAlign w:val="center"/>
          </w:tcPr>
          <w:p w14:paraId="294B421F" w14:textId="79207A29" w:rsidR="000F63B5" w:rsidRPr="003A11F1" w:rsidRDefault="000F63B5" w:rsidP="000F63B5">
            <w:pPr>
              <w:pStyle w:val="11"/>
              <w:adjustRightInd w:val="0"/>
              <w:snapToGrid w:val="0"/>
              <w:spacing w:line="240" w:lineRule="auto"/>
              <w:ind w:firstLineChars="0" w:firstLine="0"/>
              <w:jc w:val="center"/>
              <w:rPr>
                <w:sz w:val="21"/>
              </w:rPr>
            </w:pPr>
            <w:r>
              <w:rPr>
                <w:rFonts w:ascii="宋体" w:hAnsi="宋体" w:cs="Times New Roman" w:hint="eastAsia"/>
                <w:sz w:val="21"/>
                <w:szCs w:val="21"/>
                <w14:ligatures w14:val="none"/>
              </w:rPr>
              <w:t>①</w:t>
            </w:r>
          </w:p>
        </w:tc>
        <w:tc>
          <w:tcPr>
            <w:tcW w:w="664" w:type="dxa"/>
            <w:vAlign w:val="center"/>
          </w:tcPr>
          <w:p w14:paraId="6CF28E90" w14:textId="314D6B70"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41344D9D" w14:textId="30541683" w:rsidTr="000F63B5">
        <w:trPr>
          <w:trHeight w:val="454"/>
        </w:trPr>
        <w:tc>
          <w:tcPr>
            <w:tcW w:w="1757" w:type="dxa"/>
            <w:vMerge/>
            <w:vAlign w:val="center"/>
          </w:tcPr>
          <w:p w14:paraId="412E021A" w14:textId="77777777" w:rsidR="000F63B5" w:rsidRPr="003A11F1" w:rsidRDefault="000F63B5" w:rsidP="000F63B5">
            <w:pPr>
              <w:pStyle w:val="11"/>
              <w:adjustRightInd w:val="0"/>
              <w:snapToGrid w:val="0"/>
              <w:spacing w:line="240" w:lineRule="auto"/>
              <w:ind w:firstLineChars="0" w:firstLine="0"/>
              <w:jc w:val="center"/>
              <w:rPr>
                <w:sz w:val="21"/>
              </w:rPr>
            </w:pPr>
          </w:p>
        </w:tc>
        <w:tc>
          <w:tcPr>
            <w:tcW w:w="3058" w:type="dxa"/>
            <w:vAlign w:val="center"/>
          </w:tcPr>
          <w:p w14:paraId="1D1382E1" w14:textId="6A40270D" w:rsidR="000F63B5" w:rsidRPr="003A11F1" w:rsidRDefault="000F63B5" w:rsidP="000F63B5">
            <w:pPr>
              <w:pStyle w:val="11"/>
              <w:adjustRightInd w:val="0"/>
              <w:snapToGrid w:val="0"/>
              <w:spacing w:line="240" w:lineRule="auto"/>
              <w:ind w:firstLineChars="0" w:firstLine="0"/>
              <w:jc w:val="center"/>
              <w:rPr>
                <w:sz w:val="21"/>
              </w:rPr>
            </w:pPr>
            <w:r>
              <w:rPr>
                <w:rFonts w:cs="宋体" w:hint="eastAsia"/>
                <w:sz w:val="21"/>
                <w:szCs w:val="21"/>
                <w14:ligatures w14:val="none"/>
              </w:rPr>
              <w:t>防火堤内堤脚线</w:t>
            </w:r>
          </w:p>
        </w:tc>
        <w:tc>
          <w:tcPr>
            <w:tcW w:w="709" w:type="dxa"/>
            <w:vAlign w:val="center"/>
          </w:tcPr>
          <w:p w14:paraId="1090A6A4" w14:textId="4F1F42C2" w:rsidR="000F63B5" w:rsidRPr="003A11F1" w:rsidRDefault="000F63B5" w:rsidP="000F63B5">
            <w:pPr>
              <w:pStyle w:val="11"/>
              <w:adjustRightInd w:val="0"/>
              <w:snapToGrid w:val="0"/>
              <w:spacing w:line="240" w:lineRule="auto"/>
              <w:ind w:firstLineChars="0" w:firstLine="0"/>
              <w:jc w:val="center"/>
              <w:rPr>
                <w:sz w:val="21"/>
              </w:rPr>
            </w:pPr>
            <w:r>
              <w:rPr>
                <w:rFonts w:cs="宋体" w:hint="eastAsia"/>
                <w:sz w:val="21"/>
                <w:szCs w:val="21"/>
                <w14:ligatures w14:val="none"/>
              </w:rPr>
              <w:t>南</w:t>
            </w:r>
          </w:p>
        </w:tc>
        <w:tc>
          <w:tcPr>
            <w:tcW w:w="1170" w:type="dxa"/>
            <w:vAlign w:val="center"/>
          </w:tcPr>
          <w:p w14:paraId="18CABE0E" w14:textId="77777777"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5.537</w:t>
            </w:r>
          </w:p>
          <w:p w14:paraId="18559E33" w14:textId="3EFD5C4D" w:rsidR="000F63B5" w:rsidRPr="003A11F1" w:rsidRDefault="000F63B5" w:rsidP="000F63B5">
            <w:pPr>
              <w:pStyle w:val="11"/>
              <w:adjustRightInd w:val="0"/>
              <w:snapToGrid w:val="0"/>
              <w:spacing w:line="240" w:lineRule="auto"/>
              <w:ind w:firstLineChars="0" w:firstLine="0"/>
              <w:jc w:val="center"/>
              <w:rPr>
                <w:sz w:val="21"/>
              </w:rPr>
            </w:pPr>
            <w:r>
              <w:rPr>
                <w:rFonts w:cs="Times New Roman" w:hint="eastAsia"/>
                <w:sz w:val="21"/>
                <w:szCs w:val="21"/>
                <w14:ligatures w14:val="none"/>
              </w:rPr>
              <w:t>（</w:t>
            </w:r>
            <w:r>
              <w:rPr>
                <w:rFonts w:cs="Times New Roman" w:hint="eastAsia"/>
                <w:sz w:val="21"/>
                <w:szCs w:val="21"/>
                <w14:ligatures w14:val="none"/>
              </w:rPr>
              <w:t>0.5H</w:t>
            </w:r>
            <w:r>
              <w:rPr>
                <w:rFonts w:cs="Times New Roman" w:hint="eastAsia"/>
                <w:sz w:val="21"/>
                <w:szCs w:val="21"/>
                <w14:ligatures w14:val="none"/>
              </w:rPr>
              <w:t>）</w:t>
            </w:r>
          </w:p>
        </w:tc>
        <w:tc>
          <w:tcPr>
            <w:tcW w:w="1120" w:type="dxa"/>
            <w:vAlign w:val="center"/>
          </w:tcPr>
          <w:p w14:paraId="27A2BBFB" w14:textId="0AEBAD1B" w:rsidR="000F63B5" w:rsidRPr="003A11F1" w:rsidRDefault="000F63B5" w:rsidP="000F63B5">
            <w:pPr>
              <w:pStyle w:val="11"/>
              <w:adjustRightInd w:val="0"/>
              <w:snapToGrid w:val="0"/>
              <w:spacing w:line="240" w:lineRule="auto"/>
              <w:ind w:firstLineChars="0" w:firstLine="0"/>
              <w:jc w:val="center"/>
              <w:rPr>
                <w:sz w:val="21"/>
              </w:rPr>
            </w:pPr>
            <w:r>
              <w:rPr>
                <w:rFonts w:cs="Times New Roman" w:hint="eastAsia"/>
                <w:sz w:val="21"/>
                <w:szCs w:val="21"/>
                <w14:ligatures w14:val="none"/>
              </w:rPr>
              <w:t>7.1</w:t>
            </w:r>
          </w:p>
        </w:tc>
        <w:tc>
          <w:tcPr>
            <w:tcW w:w="696" w:type="dxa"/>
            <w:vAlign w:val="center"/>
          </w:tcPr>
          <w:p w14:paraId="29126187" w14:textId="1444B7EC" w:rsidR="000F63B5" w:rsidRPr="003A11F1" w:rsidRDefault="000F63B5" w:rsidP="000F63B5">
            <w:pPr>
              <w:pStyle w:val="11"/>
              <w:adjustRightInd w:val="0"/>
              <w:snapToGrid w:val="0"/>
              <w:spacing w:line="240" w:lineRule="auto"/>
              <w:ind w:firstLineChars="0" w:firstLine="0"/>
              <w:jc w:val="center"/>
              <w:rPr>
                <w:sz w:val="21"/>
              </w:rPr>
            </w:pPr>
            <w:r>
              <w:rPr>
                <w:rFonts w:ascii="宋体" w:hAnsi="宋体" w:cs="Times New Roman" w:hint="eastAsia"/>
                <w:sz w:val="21"/>
                <w:szCs w:val="21"/>
                <w14:ligatures w14:val="none"/>
              </w:rPr>
              <w:t>②</w:t>
            </w:r>
          </w:p>
        </w:tc>
        <w:tc>
          <w:tcPr>
            <w:tcW w:w="664" w:type="dxa"/>
            <w:vAlign w:val="center"/>
          </w:tcPr>
          <w:p w14:paraId="24F05E28" w14:textId="021F668E"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34684CFD" w14:textId="3458F1B5" w:rsidTr="000F63B5">
        <w:trPr>
          <w:trHeight w:val="454"/>
        </w:trPr>
        <w:tc>
          <w:tcPr>
            <w:tcW w:w="1757" w:type="dxa"/>
            <w:vMerge/>
            <w:vAlign w:val="center"/>
          </w:tcPr>
          <w:p w14:paraId="004DA2C6" w14:textId="77777777" w:rsidR="000F63B5" w:rsidRPr="003A11F1" w:rsidRDefault="000F63B5" w:rsidP="000F63B5">
            <w:pPr>
              <w:pStyle w:val="11"/>
              <w:adjustRightInd w:val="0"/>
              <w:snapToGrid w:val="0"/>
              <w:spacing w:line="240" w:lineRule="auto"/>
              <w:ind w:firstLineChars="0" w:firstLine="0"/>
              <w:jc w:val="center"/>
              <w:rPr>
                <w:sz w:val="21"/>
              </w:rPr>
            </w:pPr>
          </w:p>
        </w:tc>
        <w:tc>
          <w:tcPr>
            <w:tcW w:w="3058" w:type="dxa"/>
            <w:vAlign w:val="center"/>
          </w:tcPr>
          <w:p w14:paraId="3D6A3596" w14:textId="33C2F628"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防火堤内堤脚线</w:t>
            </w:r>
          </w:p>
        </w:tc>
        <w:tc>
          <w:tcPr>
            <w:tcW w:w="709" w:type="dxa"/>
            <w:vAlign w:val="center"/>
          </w:tcPr>
          <w:p w14:paraId="2E96830D" w14:textId="2563CECC"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西</w:t>
            </w:r>
          </w:p>
        </w:tc>
        <w:tc>
          <w:tcPr>
            <w:tcW w:w="1170" w:type="dxa"/>
            <w:vAlign w:val="center"/>
          </w:tcPr>
          <w:p w14:paraId="5C8A4170"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5.537</w:t>
            </w:r>
          </w:p>
          <w:p w14:paraId="5F2E5D7E" w14:textId="4FB136A5" w:rsidR="000F63B5" w:rsidRPr="003A11F1"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10C58777" w14:textId="1E034B6D"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7.1</w:t>
            </w:r>
          </w:p>
        </w:tc>
        <w:tc>
          <w:tcPr>
            <w:tcW w:w="696" w:type="dxa"/>
            <w:vAlign w:val="center"/>
          </w:tcPr>
          <w:p w14:paraId="04EA87CC" w14:textId="3CCC1A30"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②</w:t>
            </w:r>
          </w:p>
        </w:tc>
        <w:tc>
          <w:tcPr>
            <w:tcW w:w="664" w:type="dxa"/>
            <w:vAlign w:val="center"/>
          </w:tcPr>
          <w:p w14:paraId="533D8A0A" w14:textId="09AE1847"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4999887B" w14:textId="7AE580F0" w:rsidTr="000F63B5">
        <w:trPr>
          <w:trHeight w:val="454"/>
        </w:trPr>
        <w:tc>
          <w:tcPr>
            <w:tcW w:w="1757" w:type="dxa"/>
            <w:vMerge/>
            <w:vAlign w:val="center"/>
          </w:tcPr>
          <w:p w14:paraId="0656AF47" w14:textId="77777777" w:rsidR="000F63B5" w:rsidRPr="003A11F1" w:rsidRDefault="000F63B5" w:rsidP="000F63B5">
            <w:pPr>
              <w:pStyle w:val="11"/>
              <w:adjustRightInd w:val="0"/>
              <w:snapToGrid w:val="0"/>
              <w:spacing w:line="240" w:lineRule="auto"/>
              <w:ind w:firstLineChars="0" w:firstLine="0"/>
              <w:jc w:val="center"/>
              <w:rPr>
                <w:sz w:val="21"/>
              </w:rPr>
            </w:pPr>
          </w:p>
        </w:tc>
        <w:tc>
          <w:tcPr>
            <w:tcW w:w="3058" w:type="dxa"/>
            <w:vAlign w:val="center"/>
          </w:tcPr>
          <w:p w14:paraId="468EECE4" w14:textId="7995C06F"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7#</w:t>
            </w:r>
            <w:r>
              <w:rPr>
                <w:rFonts w:cs="宋体" w:hint="eastAsia"/>
                <w:sz w:val="21"/>
                <w:szCs w:val="21"/>
                <w14:ligatures w14:val="none"/>
              </w:rPr>
              <w:t>燃料油罐</w:t>
            </w:r>
            <w:r w:rsidRPr="003A11F1">
              <w:rPr>
                <w:rFonts w:cs="宋体" w:hint="eastAsia"/>
                <w:sz w:val="21"/>
                <w:szCs w:val="21"/>
                <w14:ligatures w14:val="none"/>
              </w:rPr>
              <w:t>（丙</w:t>
            </w:r>
            <w:r w:rsidRPr="00CD3D38">
              <w:rPr>
                <w:rFonts w:cs="宋体" w:hint="eastAsia"/>
                <w:sz w:val="21"/>
                <w:szCs w:val="21"/>
                <w:vertAlign w:val="subscript"/>
                <w14:ligatures w14:val="none"/>
              </w:rPr>
              <w:t>A</w:t>
            </w:r>
            <w:r w:rsidRPr="003A11F1">
              <w:rPr>
                <w:rFonts w:cs="宋体" w:hint="eastAsia"/>
                <w:sz w:val="21"/>
                <w:szCs w:val="21"/>
                <w14:ligatures w14:val="none"/>
              </w:rPr>
              <w:t>类，</w:t>
            </w:r>
            <w:r>
              <w:rPr>
                <w:rFonts w:cs="宋体" w:hint="eastAsia"/>
                <w:sz w:val="21"/>
                <w:szCs w:val="21"/>
                <w14:ligatures w14:val="none"/>
              </w:rPr>
              <w:t>固定顶，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174B97">
              <w:rPr>
                <w:rFonts w:cs="宋体" w:hint="eastAsia"/>
                <w:sz w:val="21"/>
                <w:szCs w:val="21"/>
                <w14:ligatures w14:val="none"/>
              </w:rPr>
              <w:t>D209B</w:t>
            </w:r>
            <w:r>
              <w:rPr>
                <w:rFonts w:cs="宋体" w:hint="eastAsia"/>
                <w:sz w:val="21"/>
                <w:szCs w:val="21"/>
                <w14:ligatures w14:val="none"/>
              </w:rPr>
              <w:t>，</w:t>
            </w:r>
            <w:r w:rsidRPr="00174B97">
              <w:rPr>
                <w:rFonts w:cs="宋体" w:hint="eastAsia"/>
                <w:sz w:val="21"/>
                <w:szCs w:val="21"/>
                <w14:ligatures w14:val="none"/>
              </w:rPr>
              <w:t>D=15.8m</w:t>
            </w:r>
            <w:r w:rsidRPr="00174B97">
              <w:rPr>
                <w:rFonts w:cs="宋体" w:hint="eastAsia"/>
                <w:sz w:val="21"/>
                <w:szCs w:val="21"/>
                <w14:ligatures w14:val="none"/>
              </w:rPr>
              <w:t>，</w:t>
            </w:r>
            <w:r w:rsidRPr="00174B97">
              <w:rPr>
                <w:rFonts w:cs="宋体" w:hint="eastAsia"/>
                <w:sz w:val="21"/>
                <w:szCs w:val="21"/>
                <w14:ligatures w14:val="none"/>
              </w:rPr>
              <w:t>H=11.074m</w:t>
            </w:r>
            <w:r w:rsidRPr="003A11F1">
              <w:rPr>
                <w:rFonts w:cs="宋体" w:hint="eastAsia"/>
                <w:sz w:val="21"/>
                <w:szCs w:val="21"/>
                <w14:ligatures w14:val="none"/>
              </w:rPr>
              <w:t>）</w:t>
            </w:r>
          </w:p>
        </w:tc>
        <w:tc>
          <w:tcPr>
            <w:tcW w:w="709" w:type="dxa"/>
            <w:vAlign w:val="center"/>
          </w:tcPr>
          <w:p w14:paraId="7422C635" w14:textId="646AB595"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3A11F1">
              <w:rPr>
                <w:rFonts w:cs="宋体" w:hint="eastAsia"/>
                <w:sz w:val="21"/>
                <w:szCs w:val="21"/>
                <w14:ligatures w14:val="none"/>
              </w:rPr>
              <w:t>东</w:t>
            </w:r>
            <w:r>
              <w:rPr>
                <w:rFonts w:cs="宋体" w:hint="eastAsia"/>
                <w:sz w:val="21"/>
                <w:szCs w:val="21"/>
                <w14:ligatures w14:val="none"/>
              </w:rPr>
              <w:t>北</w:t>
            </w:r>
          </w:p>
        </w:tc>
        <w:tc>
          <w:tcPr>
            <w:tcW w:w="1170" w:type="dxa"/>
            <w:vAlign w:val="center"/>
          </w:tcPr>
          <w:p w14:paraId="217DF89F" w14:textId="77777777" w:rsidR="000F63B5" w:rsidRPr="003A11F1"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9.48</w:t>
            </w:r>
          </w:p>
          <w:p w14:paraId="751AE838" w14:textId="78B7A9F3" w:rsidR="000F63B5" w:rsidRDefault="000F63B5" w:rsidP="000F63B5">
            <w:pPr>
              <w:adjustRightInd w:val="0"/>
              <w:snapToGrid w:val="0"/>
              <w:jc w:val="center"/>
              <w:rPr>
                <w:rFonts w:ascii="Times New Roman" w:eastAsia="宋体" w:hAnsi="Times New Roman" w:cs="Times New Roman"/>
                <w:sz w:val="21"/>
                <w:szCs w:val="21"/>
                <w14:ligatures w14:val="none"/>
              </w:rPr>
            </w:pPr>
            <w:r w:rsidRPr="008A26D6">
              <w:rPr>
                <w:rFonts w:ascii="Times New Roman" w:eastAsia="宋体" w:hAnsi="Times New Roman" w:cs="Times New Roman" w:hint="eastAsia"/>
                <w:sz w:val="21"/>
                <w:szCs w:val="21"/>
                <w14:ligatures w14:val="none"/>
              </w:rPr>
              <w:t>（</w:t>
            </w:r>
            <w:r w:rsidRPr="008A26D6">
              <w:rPr>
                <w:rFonts w:ascii="Times New Roman" w:eastAsia="宋体" w:hAnsi="Times New Roman" w:cs="Times New Roman" w:hint="eastAsia"/>
                <w:sz w:val="21"/>
                <w:szCs w:val="21"/>
                <w14:ligatures w14:val="none"/>
              </w:rPr>
              <w:t>0</w:t>
            </w:r>
            <w:r w:rsidRPr="008A26D6">
              <w:rPr>
                <w:rFonts w:ascii="Times New Roman" w:eastAsia="宋体" w:hAnsi="Times New Roman" w:cs="Times New Roman"/>
                <w:sz w:val="21"/>
                <w:szCs w:val="21"/>
                <w14:ligatures w14:val="none"/>
              </w:rPr>
              <w:t>.</w:t>
            </w:r>
            <w:r w:rsidRPr="008A26D6">
              <w:rPr>
                <w:rFonts w:ascii="Times New Roman" w:eastAsia="宋体" w:hAnsi="Times New Roman" w:cs="Times New Roman" w:hint="eastAsia"/>
                <w:sz w:val="21"/>
                <w:szCs w:val="21"/>
                <w14:ligatures w14:val="none"/>
              </w:rPr>
              <w:t>6D</w:t>
            </w:r>
            <w:r w:rsidRPr="008A26D6">
              <w:rPr>
                <w:rFonts w:ascii="Times New Roman" w:eastAsia="宋体" w:hAnsi="Times New Roman" w:cs="Times New Roman" w:hint="eastAsia"/>
                <w:sz w:val="21"/>
                <w:szCs w:val="21"/>
                <w14:ligatures w14:val="none"/>
              </w:rPr>
              <w:t>）</w:t>
            </w:r>
          </w:p>
        </w:tc>
        <w:tc>
          <w:tcPr>
            <w:tcW w:w="1120" w:type="dxa"/>
            <w:vAlign w:val="center"/>
          </w:tcPr>
          <w:p w14:paraId="244BAE0C" w14:textId="02B3E250"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20.2</w:t>
            </w:r>
          </w:p>
        </w:tc>
        <w:tc>
          <w:tcPr>
            <w:tcW w:w="696" w:type="dxa"/>
            <w:vAlign w:val="center"/>
          </w:tcPr>
          <w:p w14:paraId="0660C606" w14:textId="4921FF65" w:rsidR="000F63B5" w:rsidRPr="008A26D6" w:rsidRDefault="000F63B5" w:rsidP="000F63B5">
            <w:pPr>
              <w:pStyle w:val="11"/>
              <w:adjustRightInd w:val="0"/>
              <w:snapToGrid w:val="0"/>
              <w:spacing w:line="240" w:lineRule="auto"/>
              <w:ind w:firstLineChars="0" w:firstLine="0"/>
              <w:jc w:val="center"/>
              <w:rPr>
                <w:rFonts w:cs="Times New Roman"/>
                <w:sz w:val="21"/>
                <w:szCs w:val="21"/>
                <w14:ligatures w14:val="none"/>
              </w:rPr>
            </w:pPr>
            <w:r w:rsidRPr="008A26D6">
              <w:rPr>
                <w:rFonts w:cs="Times New Roman" w:hint="eastAsia"/>
                <w:sz w:val="21"/>
                <w:szCs w:val="21"/>
                <w14:ligatures w14:val="none"/>
              </w:rPr>
              <w:t>①</w:t>
            </w:r>
          </w:p>
        </w:tc>
        <w:tc>
          <w:tcPr>
            <w:tcW w:w="664" w:type="dxa"/>
            <w:vAlign w:val="center"/>
          </w:tcPr>
          <w:p w14:paraId="51907930" w14:textId="76E6023B" w:rsidR="000F63B5" w:rsidRPr="008A26D6" w:rsidRDefault="000F63B5" w:rsidP="000F63B5">
            <w:pPr>
              <w:pStyle w:val="11"/>
              <w:adjustRightInd w:val="0"/>
              <w:snapToGrid w:val="0"/>
              <w:spacing w:line="240" w:lineRule="auto"/>
              <w:ind w:firstLineChars="0" w:firstLine="0"/>
              <w:jc w:val="center"/>
              <w:rPr>
                <w:rFonts w:cs="Times New Roman"/>
                <w:sz w:val="21"/>
                <w:szCs w:val="21"/>
                <w14:ligatures w14:val="none"/>
              </w:rPr>
            </w:pPr>
            <w:r w:rsidRPr="009D5881">
              <w:rPr>
                <w:rFonts w:ascii="宋体" w:hAnsi="宋体" w:cs="Times New Roman" w:hint="eastAsia"/>
                <w:sz w:val="21"/>
                <w:szCs w:val="21"/>
                <w14:ligatures w14:val="none"/>
              </w:rPr>
              <w:t>符合</w:t>
            </w:r>
          </w:p>
        </w:tc>
      </w:tr>
      <w:tr w:rsidR="000F63B5" w:rsidRPr="003A11F1" w14:paraId="45022254" w14:textId="2E8605F9" w:rsidTr="000F63B5">
        <w:trPr>
          <w:trHeight w:val="454"/>
        </w:trPr>
        <w:tc>
          <w:tcPr>
            <w:tcW w:w="1757" w:type="dxa"/>
            <w:vMerge w:val="restart"/>
            <w:vAlign w:val="center"/>
          </w:tcPr>
          <w:p w14:paraId="0E924426" w14:textId="5658DDA4" w:rsidR="000F63B5" w:rsidRPr="003A11F1" w:rsidRDefault="000F63B5" w:rsidP="000F63B5">
            <w:pPr>
              <w:pStyle w:val="11"/>
              <w:adjustRightInd w:val="0"/>
              <w:snapToGrid w:val="0"/>
              <w:spacing w:line="240" w:lineRule="auto"/>
              <w:ind w:firstLineChars="0" w:firstLine="0"/>
              <w:jc w:val="center"/>
              <w:rPr>
                <w:sz w:val="21"/>
              </w:rPr>
            </w:pPr>
            <w:r>
              <w:rPr>
                <w:rFonts w:cs="宋体" w:hint="eastAsia"/>
                <w:sz w:val="21"/>
                <w:szCs w:val="21"/>
                <w14:ligatures w14:val="none"/>
              </w:rPr>
              <w:t>7#</w:t>
            </w:r>
            <w:r>
              <w:rPr>
                <w:rFonts w:cs="宋体" w:hint="eastAsia"/>
                <w:sz w:val="21"/>
                <w:szCs w:val="21"/>
                <w14:ligatures w14:val="none"/>
              </w:rPr>
              <w:t>燃料油罐</w:t>
            </w:r>
            <w:r w:rsidRPr="003A11F1">
              <w:rPr>
                <w:rFonts w:cs="宋体" w:hint="eastAsia"/>
                <w:sz w:val="21"/>
                <w:szCs w:val="21"/>
                <w14:ligatures w14:val="none"/>
              </w:rPr>
              <w:t>（丙</w:t>
            </w:r>
            <w:r w:rsidRPr="00CD3D38">
              <w:rPr>
                <w:rFonts w:cs="宋体" w:hint="eastAsia"/>
                <w:sz w:val="21"/>
                <w:szCs w:val="21"/>
                <w:vertAlign w:val="subscript"/>
                <w14:ligatures w14:val="none"/>
              </w:rPr>
              <w:t>A</w:t>
            </w:r>
            <w:r w:rsidRPr="003A11F1">
              <w:rPr>
                <w:rFonts w:cs="宋体" w:hint="eastAsia"/>
                <w:sz w:val="21"/>
                <w:szCs w:val="21"/>
                <w14:ligatures w14:val="none"/>
              </w:rPr>
              <w:t>类，</w:t>
            </w:r>
            <w:r>
              <w:rPr>
                <w:rFonts w:cs="宋体" w:hint="eastAsia"/>
                <w:sz w:val="21"/>
                <w:szCs w:val="21"/>
                <w14:ligatures w14:val="none"/>
              </w:rPr>
              <w:t>固定顶，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174B97">
              <w:rPr>
                <w:rFonts w:cs="宋体" w:hint="eastAsia"/>
                <w:sz w:val="21"/>
                <w:szCs w:val="21"/>
                <w14:ligatures w14:val="none"/>
              </w:rPr>
              <w:t>D209B</w:t>
            </w:r>
            <w:r>
              <w:rPr>
                <w:rFonts w:cs="宋体" w:hint="eastAsia"/>
                <w:sz w:val="21"/>
                <w:szCs w:val="21"/>
                <w14:ligatures w14:val="none"/>
              </w:rPr>
              <w:t>，</w:t>
            </w:r>
            <w:r w:rsidRPr="00174B97">
              <w:rPr>
                <w:rFonts w:cs="宋体" w:hint="eastAsia"/>
                <w:sz w:val="21"/>
                <w:szCs w:val="21"/>
                <w14:ligatures w14:val="none"/>
              </w:rPr>
              <w:t>D=15.8m</w:t>
            </w:r>
            <w:r w:rsidRPr="00174B97">
              <w:rPr>
                <w:rFonts w:cs="宋体" w:hint="eastAsia"/>
                <w:sz w:val="21"/>
                <w:szCs w:val="21"/>
                <w14:ligatures w14:val="none"/>
              </w:rPr>
              <w:t>，</w:t>
            </w:r>
            <w:r w:rsidRPr="00174B97">
              <w:rPr>
                <w:rFonts w:cs="宋体" w:hint="eastAsia"/>
                <w:sz w:val="21"/>
                <w:szCs w:val="21"/>
                <w14:ligatures w14:val="none"/>
              </w:rPr>
              <w:t>H=11.074m</w:t>
            </w:r>
            <w:r w:rsidRPr="003A11F1">
              <w:rPr>
                <w:rFonts w:cs="宋体" w:hint="eastAsia"/>
                <w:sz w:val="21"/>
                <w:szCs w:val="21"/>
                <w14:ligatures w14:val="none"/>
              </w:rPr>
              <w:t>）</w:t>
            </w:r>
          </w:p>
        </w:tc>
        <w:tc>
          <w:tcPr>
            <w:tcW w:w="3058" w:type="dxa"/>
            <w:vAlign w:val="center"/>
          </w:tcPr>
          <w:p w14:paraId="1C4D1D8E" w14:textId="10532EDD" w:rsidR="000F63B5" w:rsidRPr="003A11F1" w:rsidRDefault="000F63B5" w:rsidP="000F63B5">
            <w:pPr>
              <w:pStyle w:val="11"/>
              <w:adjustRightInd w:val="0"/>
              <w:snapToGrid w:val="0"/>
              <w:spacing w:line="240" w:lineRule="auto"/>
              <w:ind w:firstLineChars="0" w:firstLine="0"/>
              <w:jc w:val="center"/>
              <w:rPr>
                <w:sz w:val="21"/>
              </w:rPr>
            </w:pPr>
            <w:r w:rsidRPr="00C5748A">
              <w:rPr>
                <w:rFonts w:cs="宋体" w:hint="eastAsia"/>
                <w:sz w:val="21"/>
                <w:szCs w:val="21"/>
                <w14:ligatures w14:val="none"/>
              </w:rPr>
              <w:t>2#</w:t>
            </w:r>
            <w:r w:rsidRPr="00C5748A">
              <w:rPr>
                <w:rFonts w:cs="宋体" w:hint="eastAsia"/>
                <w:sz w:val="21"/>
                <w:szCs w:val="21"/>
                <w14:ligatures w14:val="none"/>
              </w:rPr>
              <w:t>燃料油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丙</w:t>
            </w:r>
            <w:r>
              <w:rPr>
                <w:rFonts w:cs="宋体" w:hint="eastAsia"/>
                <w:sz w:val="21"/>
                <w:szCs w:val="21"/>
                <w:vertAlign w:val="subscript"/>
                <w14:ligatures w14:val="none"/>
              </w:rPr>
              <w:t>A</w:t>
            </w:r>
            <w:r w:rsidRPr="00C5748A">
              <w:rPr>
                <w:rFonts w:cs="宋体" w:hint="eastAsia"/>
                <w:sz w:val="21"/>
                <w:szCs w:val="21"/>
                <w14:ligatures w14:val="none"/>
              </w:rPr>
              <w:t>类，</w:t>
            </w:r>
            <w:r>
              <w:rPr>
                <w:rFonts w:cs="宋体" w:hint="eastAsia"/>
                <w:sz w:val="21"/>
                <w:szCs w:val="21"/>
                <w14:ligatures w14:val="none"/>
              </w:rPr>
              <w:t>固定顶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w:t>
            </w:r>
            <w:r w:rsidRPr="00C5748A">
              <w:rPr>
                <w:rFonts w:cs="宋体" w:hint="eastAsia"/>
                <w:sz w:val="21"/>
                <w:szCs w:val="21"/>
                <w14:ligatures w14:val="none"/>
              </w:rPr>
              <w:t>000m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7</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55738975" w14:textId="1034EAD7" w:rsidR="000F63B5" w:rsidRPr="003A11F1" w:rsidRDefault="000F63B5" w:rsidP="000F63B5">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东</w:t>
            </w:r>
          </w:p>
        </w:tc>
        <w:tc>
          <w:tcPr>
            <w:tcW w:w="1170" w:type="dxa"/>
            <w:vAlign w:val="center"/>
          </w:tcPr>
          <w:p w14:paraId="1F44E753" w14:textId="77777777" w:rsidR="000F63B5" w:rsidRDefault="000F63B5" w:rsidP="000F63B5">
            <w:pPr>
              <w:pStyle w:val="11"/>
              <w:adjustRightInd w:val="0"/>
              <w:snapToGrid w:val="0"/>
              <w:spacing w:line="240" w:lineRule="auto"/>
              <w:ind w:firstLineChars="0" w:firstLine="0"/>
              <w:jc w:val="center"/>
              <w:rPr>
                <w:sz w:val="21"/>
              </w:rPr>
            </w:pPr>
            <w:r>
              <w:rPr>
                <w:rFonts w:hint="eastAsia"/>
                <w:sz w:val="21"/>
              </w:rPr>
              <w:t>6.32</w:t>
            </w:r>
          </w:p>
          <w:p w14:paraId="4C6D222C" w14:textId="03C45D88" w:rsidR="000F63B5" w:rsidRPr="003A11F1" w:rsidRDefault="000F63B5" w:rsidP="000F63B5">
            <w:pPr>
              <w:pStyle w:val="11"/>
              <w:adjustRightInd w:val="0"/>
              <w:snapToGrid w:val="0"/>
              <w:spacing w:line="240" w:lineRule="auto"/>
              <w:ind w:firstLineChars="0" w:firstLine="0"/>
              <w:jc w:val="center"/>
              <w:rPr>
                <w:sz w:val="21"/>
              </w:rPr>
            </w:pPr>
            <w:r>
              <w:rPr>
                <w:rFonts w:hint="eastAsia"/>
                <w:sz w:val="21"/>
              </w:rPr>
              <w:t>（</w:t>
            </w:r>
            <w:r>
              <w:rPr>
                <w:rFonts w:hint="eastAsia"/>
                <w:sz w:val="21"/>
              </w:rPr>
              <w:t>0.4D</w:t>
            </w:r>
            <w:r>
              <w:rPr>
                <w:rFonts w:hint="eastAsia"/>
                <w:sz w:val="21"/>
              </w:rPr>
              <w:t>）</w:t>
            </w:r>
          </w:p>
        </w:tc>
        <w:tc>
          <w:tcPr>
            <w:tcW w:w="1120" w:type="dxa"/>
            <w:vAlign w:val="center"/>
          </w:tcPr>
          <w:p w14:paraId="11C4D591" w14:textId="3706052F" w:rsidR="000F63B5" w:rsidRPr="003A11F1" w:rsidRDefault="000F63B5" w:rsidP="000F63B5">
            <w:pPr>
              <w:pStyle w:val="11"/>
              <w:adjustRightInd w:val="0"/>
              <w:snapToGrid w:val="0"/>
              <w:spacing w:line="240" w:lineRule="auto"/>
              <w:ind w:firstLineChars="0" w:firstLine="0"/>
              <w:jc w:val="center"/>
              <w:rPr>
                <w:sz w:val="21"/>
              </w:rPr>
            </w:pPr>
            <w:r>
              <w:rPr>
                <w:rFonts w:hint="eastAsia"/>
                <w:sz w:val="21"/>
              </w:rPr>
              <w:t>10.7</w:t>
            </w:r>
          </w:p>
        </w:tc>
        <w:tc>
          <w:tcPr>
            <w:tcW w:w="696" w:type="dxa"/>
            <w:vAlign w:val="center"/>
          </w:tcPr>
          <w:p w14:paraId="4741DE83" w14:textId="46649B67" w:rsidR="000F63B5" w:rsidRPr="003A11F1" w:rsidRDefault="000F63B5" w:rsidP="000F63B5">
            <w:pPr>
              <w:pStyle w:val="11"/>
              <w:adjustRightInd w:val="0"/>
              <w:snapToGrid w:val="0"/>
              <w:spacing w:line="240" w:lineRule="auto"/>
              <w:ind w:firstLineChars="0" w:firstLine="0"/>
              <w:jc w:val="center"/>
              <w:rPr>
                <w:sz w:val="21"/>
              </w:rPr>
            </w:pPr>
            <w:r>
              <w:rPr>
                <w:rFonts w:ascii="宋体" w:hAnsi="宋体" w:hint="eastAsia"/>
                <w:sz w:val="21"/>
              </w:rPr>
              <w:t>①</w:t>
            </w:r>
          </w:p>
        </w:tc>
        <w:tc>
          <w:tcPr>
            <w:tcW w:w="664" w:type="dxa"/>
            <w:vAlign w:val="center"/>
          </w:tcPr>
          <w:p w14:paraId="669FEBA2" w14:textId="70F0893B" w:rsidR="000F63B5" w:rsidRDefault="000F63B5" w:rsidP="000F63B5">
            <w:pPr>
              <w:pStyle w:val="11"/>
              <w:adjustRightInd w:val="0"/>
              <w:snapToGrid w:val="0"/>
              <w:spacing w:line="240" w:lineRule="auto"/>
              <w:ind w:firstLineChars="0" w:firstLine="0"/>
              <w:jc w:val="center"/>
              <w:rPr>
                <w:rFonts w:ascii="宋体" w:hAnsi="宋体" w:hint="eastAsia"/>
                <w:sz w:val="21"/>
              </w:rPr>
            </w:pPr>
            <w:r w:rsidRPr="009D5881">
              <w:rPr>
                <w:rFonts w:ascii="宋体" w:hAnsi="宋体" w:cs="Times New Roman" w:hint="eastAsia"/>
                <w:sz w:val="21"/>
                <w:szCs w:val="21"/>
                <w14:ligatures w14:val="none"/>
              </w:rPr>
              <w:t>符合</w:t>
            </w:r>
          </w:p>
        </w:tc>
      </w:tr>
      <w:tr w:rsidR="000F63B5" w:rsidRPr="003A11F1" w14:paraId="342CC38A" w14:textId="201F9F50" w:rsidTr="000F63B5">
        <w:trPr>
          <w:trHeight w:val="454"/>
        </w:trPr>
        <w:tc>
          <w:tcPr>
            <w:tcW w:w="1757" w:type="dxa"/>
            <w:vMerge/>
            <w:vAlign w:val="center"/>
          </w:tcPr>
          <w:p w14:paraId="1F588FF6"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23979035" w14:textId="62399D7D" w:rsidR="000F63B5" w:rsidRPr="00C5748A" w:rsidRDefault="000F63B5" w:rsidP="000F63B5">
            <w:pPr>
              <w:pStyle w:val="11"/>
              <w:adjustRightInd w:val="0"/>
              <w:snapToGrid w:val="0"/>
              <w:spacing w:line="240" w:lineRule="auto"/>
              <w:ind w:firstLineChars="0" w:firstLine="0"/>
              <w:jc w:val="center"/>
              <w:rPr>
                <w:rFonts w:cs="宋体"/>
                <w:sz w:val="21"/>
                <w:szCs w:val="21"/>
                <w14:ligatures w14:val="none"/>
              </w:rPr>
            </w:pPr>
            <w:r w:rsidRPr="00C5748A">
              <w:rPr>
                <w:rFonts w:cs="宋体" w:hint="eastAsia"/>
                <w:sz w:val="21"/>
                <w:szCs w:val="21"/>
                <w14:ligatures w14:val="none"/>
              </w:rPr>
              <w:t>2#</w:t>
            </w:r>
            <w:r w:rsidRPr="00C5748A">
              <w:rPr>
                <w:rFonts w:cs="宋体" w:hint="eastAsia"/>
                <w:sz w:val="21"/>
                <w:szCs w:val="21"/>
                <w14:ligatures w14:val="none"/>
              </w:rPr>
              <w:t>燃料油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丙</w:t>
            </w:r>
            <w:r>
              <w:rPr>
                <w:rFonts w:cs="宋体" w:hint="eastAsia"/>
                <w:sz w:val="21"/>
                <w:szCs w:val="21"/>
                <w:vertAlign w:val="subscript"/>
                <w14:ligatures w14:val="none"/>
              </w:rPr>
              <w:t>A</w:t>
            </w:r>
            <w:r w:rsidRPr="00C5748A">
              <w:rPr>
                <w:rFonts w:cs="宋体" w:hint="eastAsia"/>
                <w:sz w:val="21"/>
                <w:szCs w:val="21"/>
                <w14:ligatures w14:val="none"/>
              </w:rPr>
              <w:t>类，</w:t>
            </w:r>
            <w:r>
              <w:rPr>
                <w:rFonts w:cs="宋体" w:hint="eastAsia"/>
                <w:sz w:val="21"/>
                <w:szCs w:val="21"/>
                <w14:ligatures w14:val="none"/>
              </w:rPr>
              <w:t>固定顶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w:t>
            </w:r>
            <w:r w:rsidRPr="00C5748A">
              <w:rPr>
                <w:rFonts w:cs="宋体" w:hint="eastAsia"/>
                <w:sz w:val="21"/>
                <w:szCs w:val="21"/>
                <w14:ligatures w14:val="none"/>
              </w:rPr>
              <w:t>000m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7A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088411CE" w14:textId="38818B00"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3A11F1">
              <w:rPr>
                <w:rFonts w:cs="宋体" w:hint="eastAsia"/>
                <w:sz w:val="21"/>
                <w:szCs w:val="21"/>
                <w14:ligatures w14:val="none"/>
              </w:rPr>
              <w:t>东</w:t>
            </w:r>
            <w:r>
              <w:rPr>
                <w:rFonts w:cs="宋体" w:hint="eastAsia"/>
                <w:sz w:val="21"/>
                <w:szCs w:val="21"/>
                <w14:ligatures w14:val="none"/>
              </w:rPr>
              <w:t>南</w:t>
            </w:r>
          </w:p>
        </w:tc>
        <w:tc>
          <w:tcPr>
            <w:tcW w:w="1170" w:type="dxa"/>
            <w:vAlign w:val="center"/>
          </w:tcPr>
          <w:p w14:paraId="10F98F28" w14:textId="77777777" w:rsidR="000F63B5" w:rsidRDefault="000F63B5" w:rsidP="000F63B5">
            <w:pPr>
              <w:pStyle w:val="11"/>
              <w:adjustRightInd w:val="0"/>
              <w:snapToGrid w:val="0"/>
              <w:spacing w:line="240" w:lineRule="auto"/>
              <w:ind w:firstLineChars="0" w:firstLine="0"/>
              <w:jc w:val="center"/>
              <w:rPr>
                <w:sz w:val="21"/>
              </w:rPr>
            </w:pPr>
            <w:r>
              <w:rPr>
                <w:rFonts w:hint="eastAsia"/>
                <w:sz w:val="21"/>
              </w:rPr>
              <w:t>6.32</w:t>
            </w:r>
          </w:p>
          <w:p w14:paraId="4DABC96D" w14:textId="50F5B305" w:rsidR="000F63B5" w:rsidRDefault="000F63B5" w:rsidP="000F63B5">
            <w:pPr>
              <w:pStyle w:val="11"/>
              <w:adjustRightInd w:val="0"/>
              <w:snapToGrid w:val="0"/>
              <w:spacing w:line="240" w:lineRule="auto"/>
              <w:ind w:firstLineChars="0" w:firstLine="0"/>
              <w:jc w:val="center"/>
              <w:rPr>
                <w:sz w:val="21"/>
              </w:rPr>
            </w:pPr>
            <w:r>
              <w:rPr>
                <w:rFonts w:hint="eastAsia"/>
                <w:sz w:val="21"/>
              </w:rPr>
              <w:t>（</w:t>
            </w:r>
            <w:r>
              <w:rPr>
                <w:rFonts w:hint="eastAsia"/>
                <w:sz w:val="21"/>
              </w:rPr>
              <w:t>0.4D</w:t>
            </w:r>
            <w:r>
              <w:rPr>
                <w:rFonts w:hint="eastAsia"/>
                <w:sz w:val="21"/>
              </w:rPr>
              <w:t>）</w:t>
            </w:r>
          </w:p>
        </w:tc>
        <w:tc>
          <w:tcPr>
            <w:tcW w:w="1120" w:type="dxa"/>
            <w:vAlign w:val="center"/>
          </w:tcPr>
          <w:p w14:paraId="525B4046" w14:textId="1B556219" w:rsidR="000F63B5" w:rsidRDefault="000F63B5" w:rsidP="000F63B5">
            <w:pPr>
              <w:pStyle w:val="11"/>
              <w:adjustRightInd w:val="0"/>
              <w:snapToGrid w:val="0"/>
              <w:spacing w:line="240" w:lineRule="auto"/>
              <w:ind w:firstLineChars="0" w:firstLine="0"/>
              <w:jc w:val="center"/>
              <w:rPr>
                <w:sz w:val="21"/>
              </w:rPr>
            </w:pPr>
            <w:r>
              <w:rPr>
                <w:rFonts w:hint="eastAsia"/>
                <w:sz w:val="21"/>
              </w:rPr>
              <w:t>13.4</w:t>
            </w:r>
          </w:p>
        </w:tc>
        <w:tc>
          <w:tcPr>
            <w:tcW w:w="696" w:type="dxa"/>
            <w:vAlign w:val="center"/>
          </w:tcPr>
          <w:p w14:paraId="11BDA9EE" w14:textId="7572EEFF" w:rsidR="000F63B5" w:rsidRDefault="000F63B5" w:rsidP="000F63B5">
            <w:pPr>
              <w:pStyle w:val="11"/>
              <w:adjustRightInd w:val="0"/>
              <w:snapToGrid w:val="0"/>
              <w:spacing w:line="240" w:lineRule="auto"/>
              <w:ind w:firstLineChars="0" w:firstLine="0"/>
              <w:jc w:val="center"/>
              <w:rPr>
                <w:rFonts w:ascii="宋体" w:hAnsi="宋体" w:hint="eastAsia"/>
                <w:sz w:val="21"/>
              </w:rPr>
            </w:pPr>
            <w:r>
              <w:rPr>
                <w:rFonts w:ascii="宋体" w:hAnsi="宋体" w:hint="eastAsia"/>
                <w:sz w:val="21"/>
              </w:rPr>
              <w:t>①</w:t>
            </w:r>
          </w:p>
        </w:tc>
        <w:tc>
          <w:tcPr>
            <w:tcW w:w="664" w:type="dxa"/>
            <w:vAlign w:val="center"/>
          </w:tcPr>
          <w:p w14:paraId="782F8465" w14:textId="56CD9E6F" w:rsidR="000F63B5" w:rsidRDefault="000F63B5" w:rsidP="000F63B5">
            <w:pPr>
              <w:pStyle w:val="11"/>
              <w:adjustRightInd w:val="0"/>
              <w:snapToGrid w:val="0"/>
              <w:spacing w:line="240" w:lineRule="auto"/>
              <w:ind w:firstLineChars="0" w:firstLine="0"/>
              <w:jc w:val="center"/>
              <w:rPr>
                <w:rFonts w:ascii="宋体" w:hAnsi="宋体" w:hint="eastAsia"/>
                <w:sz w:val="21"/>
              </w:rPr>
            </w:pPr>
            <w:r w:rsidRPr="009D5881">
              <w:rPr>
                <w:rFonts w:ascii="宋体" w:hAnsi="宋体" w:cs="Times New Roman" w:hint="eastAsia"/>
                <w:sz w:val="21"/>
                <w:szCs w:val="21"/>
                <w14:ligatures w14:val="none"/>
              </w:rPr>
              <w:t>符合</w:t>
            </w:r>
          </w:p>
        </w:tc>
      </w:tr>
      <w:tr w:rsidR="000F63B5" w:rsidRPr="003A11F1" w14:paraId="28D62FC9" w14:textId="51F709B5" w:rsidTr="000F63B5">
        <w:trPr>
          <w:trHeight w:val="454"/>
        </w:trPr>
        <w:tc>
          <w:tcPr>
            <w:tcW w:w="1757" w:type="dxa"/>
            <w:vMerge/>
            <w:vAlign w:val="center"/>
          </w:tcPr>
          <w:p w14:paraId="1215138E"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4D9BD7CC" w14:textId="4C38720C" w:rsidR="000F63B5" w:rsidRPr="00C5748A"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7#</w:t>
            </w:r>
            <w:r>
              <w:rPr>
                <w:rFonts w:cs="宋体" w:hint="eastAsia"/>
                <w:sz w:val="21"/>
                <w:szCs w:val="21"/>
                <w14:ligatures w14:val="none"/>
              </w:rPr>
              <w:t>燃料油罐</w:t>
            </w:r>
            <w:r w:rsidRPr="003A11F1">
              <w:rPr>
                <w:rFonts w:cs="宋体" w:hint="eastAsia"/>
                <w:sz w:val="21"/>
                <w:szCs w:val="21"/>
                <w14:ligatures w14:val="none"/>
              </w:rPr>
              <w:t>（丙</w:t>
            </w:r>
            <w:r w:rsidRPr="00CD3D38">
              <w:rPr>
                <w:rFonts w:cs="宋体" w:hint="eastAsia"/>
                <w:sz w:val="21"/>
                <w:szCs w:val="21"/>
                <w:vertAlign w:val="subscript"/>
                <w14:ligatures w14:val="none"/>
              </w:rPr>
              <w:t>A</w:t>
            </w:r>
            <w:r w:rsidRPr="003A11F1">
              <w:rPr>
                <w:rFonts w:cs="宋体" w:hint="eastAsia"/>
                <w:sz w:val="21"/>
                <w:szCs w:val="21"/>
                <w14:ligatures w14:val="none"/>
              </w:rPr>
              <w:t>类，</w:t>
            </w:r>
            <w:r>
              <w:rPr>
                <w:rFonts w:cs="宋体" w:hint="eastAsia"/>
                <w:sz w:val="21"/>
                <w:szCs w:val="21"/>
                <w14:ligatures w14:val="none"/>
              </w:rPr>
              <w:t>固定顶，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174B97">
              <w:rPr>
                <w:rFonts w:cs="宋体" w:hint="eastAsia"/>
                <w:sz w:val="21"/>
                <w:szCs w:val="21"/>
                <w14:ligatures w14:val="none"/>
              </w:rPr>
              <w:t>D209</w:t>
            </w:r>
            <w:r>
              <w:rPr>
                <w:rFonts w:cs="宋体" w:hint="eastAsia"/>
                <w:sz w:val="21"/>
                <w:szCs w:val="21"/>
                <w14:ligatures w14:val="none"/>
              </w:rPr>
              <w:t>A</w:t>
            </w:r>
            <w:r>
              <w:rPr>
                <w:rFonts w:cs="宋体" w:hint="eastAsia"/>
                <w:sz w:val="21"/>
                <w:szCs w:val="21"/>
                <w14:ligatures w14:val="none"/>
              </w:rPr>
              <w:t>，</w:t>
            </w:r>
            <w:r w:rsidRPr="00174B97">
              <w:rPr>
                <w:rFonts w:cs="宋体" w:hint="eastAsia"/>
                <w:sz w:val="21"/>
                <w:szCs w:val="21"/>
                <w14:ligatures w14:val="none"/>
              </w:rPr>
              <w:t>D=15.8m</w:t>
            </w:r>
            <w:r w:rsidRPr="00174B97">
              <w:rPr>
                <w:rFonts w:cs="宋体" w:hint="eastAsia"/>
                <w:sz w:val="21"/>
                <w:szCs w:val="21"/>
                <w14:ligatures w14:val="none"/>
              </w:rPr>
              <w:t>，</w:t>
            </w:r>
            <w:r w:rsidRPr="00174B97">
              <w:rPr>
                <w:rFonts w:cs="宋体" w:hint="eastAsia"/>
                <w:sz w:val="21"/>
                <w:szCs w:val="21"/>
                <w14:ligatures w14:val="none"/>
              </w:rPr>
              <w:t>H=11.074m</w:t>
            </w:r>
            <w:r w:rsidRPr="003A11F1">
              <w:rPr>
                <w:rFonts w:cs="宋体" w:hint="eastAsia"/>
                <w:sz w:val="21"/>
                <w:szCs w:val="21"/>
                <w14:ligatures w14:val="none"/>
              </w:rPr>
              <w:t>）</w:t>
            </w:r>
          </w:p>
        </w:tc>
        <w:tc>
          <w:tcPr>
            <w:tcW w:w="709" w:type="dxa"/>
            <w:vAlign w:val="center"/>
          </w:tcPr>
          <w:p w14:paraId="6EB28333" w14:textId="4897C875"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3A11F1">
              <w:rPr>
                <w:rFonts w:cs="宋体" w:hint="eastAsia"/>
                <w:sz w:val="21"/>
                <w:szCs w:val="21"/>
                <w14:ligatures w14:val="none"/>
              </w:rPr>
              <w:t>南</w:t>
            </w:r>
          </w:p>
        </w:tc>
        <w:tc>
          <w:tcPr>
            <w:tcW w:w="1170" w:type="dxa"/>
            <w:vAlign w:val="center"/>
          </w:tcPr>
          <w:p w14:paraId="2E276A78" w14:textId="77777777" w:rsidR="000F63B5" w:rsidRPr="003A11F1"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9.48</w:t>
            </w:r>
          </w:p>
          <w:p w14:paraId="5160306A" w14:textId="392C4587" w:rsidR="000F63B5" w:rsidRDefault="000F63B5" w:rsidP="000F63B5">
            <w:pPr>
              <w:pStyle w:val="11"/>
              <w:adjustRightInd w:val="0"/>
              <w:snapToGrid w:val="0"/>
              <w:spacing w:line="240" w:lineRule="auto"/>
              <w:ind w:firstLineChars="0" w:firstLine="0"/>
              <w:jc w:val="center"/>
              <w:rPr>
                <w:sz w:val="21"/>
              </w:rPr>
            </w:pPr>
            <w:r w:rsidRPr="003A11F1">
              <w:rPr>
                <w:rFonts w:cs="宋体" w:hint="eastAsia"/>
                <w:sz w:val="21"/>
                <w:szCs w:val="21"/>
                <w14:ligatures w14:val="none"/>
              </w:rPr>
              <w:t>（</w:t>
            </w:r>
            <w:r w:rsidRPr="003A11F1">
              <w:rPr>
                <w:rFonts w:cs="Times New Roman" w:hint="eastAsia"/>
                <w:sz w:val="21"/>
                <w:szCs w:val="21"/>
                <w14:ligatures w14:val="none"/>
              </w:rPr>
              <w:t>0</w:t>
            </w:r>
            <w:r w:rsidRPr="003A11F1">
              <w:rPr>
                <w:rFonts w:cs="Times New Roman"/>
                <w:sz w:val="21"/>
                <w:szCs w:val="21"/>
                <w14:ligatures w14:val="none"/>
              </w:rPr>
              <w:t>.</w:t>
            </w:r>
            <w:r>
              <w:rPr>
                <w:rFonts w:cs="Times New Roman" w:hint="eastAsia"/>
                <w:sz w:val="21"/>
                <w:szCs w:val="21"/>
                <w14:ligatures w14:val="none"/>
              </w:rPr>
              <w:t>6</w:t>
            </w:r>
            <w:r w:rsidRPr="003A11F1">
              <w:rPr>
                <w:rFonts w:cs="Times New Roman" w:hint="eastAsia"/>
                <w:sz w:val="21"/>
                <w:szCs w:val="21"/>
                <w14:ligatures w14:val="none"/>
              </w:rPr>
              <w:t>D</w:t>
            </w:r>
            <w:r w:rsidRPr="003A11F1">
              <w:rPr>
                <w:rFonts w:cs="宋体" w:hint="eastAsia"/>
                <w:sz w:val="21"/>
                <w:szCs w:val="21"/>
                <w14:ligatures w14:val="none"/>
              </w:rPr>
              <w:t>）</w:t>
            </w:r>
          </w:p>
        </w:tc>
        <w:tc>
          <w:tcPr>
            <w:tcW w:w="1120" w:type="dxa"/>
            <w:vAlign w:val="center"/>
          </w:tcPr>
          <w:p w14:paraId="722E3A22" w14:textId="31ADEFA2" w:rsidR="000F63B5" w:rsidRDefault="000F63B5" w:rsidP="000F63B5">
            <w:pPr>
              <w:pStyle w:val="11"/>
              <w:adjustRightInd w:val="0"/>
              <w:snapToGrid w:val="0"/>
              <w:spacing w:line="240" w:lineRule="auto"/>
              <w:ind w:firstLineChars="0" w:firstLine="0"/>
              <w:jc w:val="center"/>
              <w:rPr>
                <w:sz w:val="21"/>
              </w:rPr>
            </w:pPr>
            <w:r>
              <w:rPr>
                <w:rFonts w:cs="Times New Roman" w:hint="eastAsia"/>
                <w:sz w:val="21"/>
                <w:szCs w:val="21"/>
                <w14:ligatures w14:val="none"/>
              </w:rPr>
              <w:t>9.6</w:t>
            </w:r>
          </w:p>
        </w:tc>
        <w:tc>
          <w:tcPr>
            <w:tcW w:w="696" w:type="dxa"/>
            <w:vAlign w:val="center"/>
          </w:tcPr>
          <w:p w14:paraId="72790C35" w14:textId="69464A28" w:rsidR="000F63B5" w:rsidRDefault="000F63B5" w:rsidP="000F63B5">
            <w:pPr>
              <w:pStyle w:val="11"/>
              <w:adjustRightInd w:val="0"/>
              <w:snapToGrid w:val="0"/>
              <w:spacing w:line="240" w:lineRule="auto"/>
              <w:ind w:firstLineChars="0" w:firstLine="0"/>
              <w:jc w:val="center"/>
              <w:rPr>
                <w:rFonts w:ascii="宋体" w:hAnsi="宋体" w:hint="eastAsia"/>
                <w:sz w:val="21"/>
              </w:rPr>
            </w:pPr>
            <w:r>
              <w:rPr>
                <w:rFonts w:ascii="宋体" w:hAnsi="宋体" w:cs="宋体" w:hint="eastAsia"/>
                <w:sz w:val="21"/>
                <w:szCs w:val="21"/>
                <w14:ligatures w14:val="none"/>
              </w:rPr>
              <w:t>①</w:t>
            </w:r>
          </w:p>
        </w:tc>
        <w:tc>
          <w:tcPr>
            <w:tcW w:w="664" w:type="dxa"/>
            <w:vAlign w:val="center"/>
          </w:tcPr>
          <w:p w14:paraId="0D3C37B4" w14:textId="2943E7DC" w:rsidR="000F63B5" w:rsidRDefault="000F63B5" w:rsidP="000F63B5">
            <w:pPr>
              <w:pStyle w:val="11"/>
              <w:adjustRightInd w:val="0"/>
              <w:snapToGrid w:val="0"/>
              <w:spacing w:line="240" w:lineRule="auto"/>
              <w:ind w:firstLineChars="0" w:firstLine="0"/>
              <w:jc w:val="center"/>
              <w:rPr>
                <w:rFonts w:ascii="宋体" w:hAnsi="宋体" w:cs="宋体"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532B2043" w14:textId="5A31AACA" w:rsidTr="000F63B5">
        <w:trPr>
          <w:trHeight w:val="454"/>
        </w:trPr>
        <w:tc>
          <w:tcPr>
            <w:tcW w:w="1757" w:type="dxa"/>
            <w:vMerge/>
            <w:vAlign w:val="center"/>
          </w:tcPr>
          <w:p w14:paraId="6B28F71E"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1D9D3289" w14:textId="51E0BCC3"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7264C9">
              <w:rPr>
                <w:rFonts w:cs="宋体" w:hint="eastAsia"/>
                <w:sz w:val="21"/>
                <w:szCs w:val="21"/>
                <w14:ligatures w14:val="none"/>
              </w:rPr>
              <w:t>防火堤内堤脚线</w:t>
            </w:r>
          </w:p>
        </w:tc>
        <w:tc>
          <w:tcPr>
            <w:tcW w:w="709" w:type="dxa"/>
            <w:vAlign w:val="center"/>
          </w:tcPr>
          <w:p w14:paraId="32A87654" w14:textId="5CBE3E9D"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北</w:t>
            </w:r>
          </w:p>
        </w:tc>
        <w:tc>
          <w:tcPr>
            <w:tcW w:w="1170" w:type="dxa"/>
            <w:vAlign w:val="center"/>
          </w:tcPr>
          <w:p w14:paraId="4E91F001"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5.537</w:t>
            </w:r>
          </w:p>
          <w:p w14:paraId="03D05614" w14:textId="145CFE3C"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6A82DD68" w14:textId="02280294"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9.1</w:t>
            </w:r>
          </w:p>
        </w:tc>
        <w:tc>
          <w:tcPr>
            <w:tcW w:w="696" w:type="dxa"/>
            <w:vAlign w:val="center"/>
          </w:tcPr>
          <w:p w14:paraId="3974DC10" w14:textId="4F91D62B" w:rsidR="000F63B5" w:rsidRDefault="000F63B5" w:rsidP="000F63B5">
            <w:pPr>
              <w:pStyle w:val="11"/>
              <w:adjustRightInd w:val="0"/>
              <w:snapToGrid w:val="0"/>
              <w:spacing w:line="240" w:lineRule="auto"/>
              <w:ind w:firstLineChars="0" w:firstLine="0"/>
              <w:jc w:val="center"/>
              <w:rPr>
                <w:rFonts w:ascii="宋体" w:hAnsi="宋体" w:cs="宋体"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3E71DC47" w14:textId="2D22AD1A"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1FCFD2A4" w14:textId="311C61EA" w:rsidTr="000F63B5">
        <w:trPr>
          <w:trHeight w:val="454"/>
        </w:trPr>
        <w:tc>
          <w:tcPr>
            <w:tcW w:w="1757" w:type="dxa"/>
            <w:vMerge w:val="restart"/>
            <w:vAlign w:val="center"/>
          </w:tcPr>
          <w:p w14:paraId="5F10C752" w14:textId="6435BBB6"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7#</w:t>
            </w:r>
            <w:r>
              <w:rPr>
                <w:rFonts w:cs="宋体" w:hint="eastAsia"/>
                <w:sz w:val="21"/>
                <w:szCs w:val="21"/>
                <w14:ligatures w14:val="none"/>
              </w:rPr>
              <w:t>燃料油罐</w:t>
            </w:r>
            <w:r w:rsidRPr="003A11F1">
              <w:rPr>
                <w:rFonts w:cs="宋体" w:hint="eastAsia"/>
                <w:sz w:val="21"/>
                <w:szCs w:val="21"/>
                <w14:ligatures w14:val="none"/>
              </w:rPr>
              <w:t>（丙</w:t>
            </w:r>
            <w:r w:rsidRPr="00CD3D38">
              <w:rPr>
                <w:rFonts w:cs="宋体" w:hint="eastAsia"/>
                <w:sz w:val="21"/>
                <w:szCs w:val="21"/>
                <w:vertAlign w:val="subscript"/>
                <w14:ligatures w14:val="none"/>
              </w:rPr>
              <w:t>A</w:t>
            </w:r>
            <w:r w:rsidRPr="003A11F1">
              <w:rPr>
                <w:rFonts w:cs="宋体" w:hint="eastAsia"/>
                <w:sz w:val="21"/>
                <w:szCs w:val="21"/>
                <w14:ligatures w14:val="none"/>
              </w:rPr>
              <w:t>类，</w:t>
            </w:r>
            <w:r>
              <w:rPr>
                <w:rFonts w:cs="宋体" w:hint="eastAsia"/>
                <w:sz w:val="21"/>
                <w:szCs w:val="21"/>
                <w14:ligatures w14:val="none"/>
              </w:rPr>
              <w:t>固定顶，</w:t>
            </w:r>
            <w:r>
              <w:rPr>
                <w:rFonts w:cs="宋体" w:hint="eastAsia"/>
                <w:sz w:val="21"/>
                <w:szCs w:val="21"/>
                <w14:ligatures w14:val="none"/>
              </w:rPr>
              <w:t>V=2000</w:t>
            </w:r>
            <w:r w:rsidRPr="003A11F1">
              <w:rPr>
                <w:rFonts w:cs="宋体" w:hint="eastAsia"/>
                <w:sz w:val="21"/>
                <w:szCs w:val="21"/>
                <w14:ligatures w14:val="none"/>
              </w:rPr>
              <w:t>m</w:t>
            </w:r>
            <w:r w:rsidRPr="003A11F1">
              <w:rPr>
                <w:rFonts w:cs="宋体" w:hint="eastAsia"/>
                <w:sz w:val="21"/>
                <w:szCs w:val="21"/>
                <w:vertAlign w:val="superscript"/>
                <w14:ligatures w14:val="none"/>
              </w:rPr>
              <w:t>3</w:t>
            </w:r>
            <w:r w:rsidRPr="003A11F1">
              <w:rPr>
                <w:rFonts w:cs="宋体" w:hint="eastAsia"/>
                <w:sz w:val="21"/>
                <w:szCs w:val="21"/>
                <w14:ligatures w14:val="none"/>
              </w:rPr>
              <w:t>，</w:t>
            </w:r>
            <w:r w:rsidRPr="00174B97">
              <w:rPr>
                <w:rFonts w:cs="宋体" w:hint="eastAsia"/>
                <w:sz w:val="21"/>
                <w:szCs w:val="21"/>
                <w14:ligatures w14:val="none"/>
              </w:rPr>
              <w:t>D209</w:t>
            </w:r>
            <w:r>
              <w:rPr>
                <w:rFonts w:cs="宋体" w:hint="eastAsia"/>
                <w:sz w:val="21"/>
                <w:szCs w:val="21"/>
                <w14:ligatures w14:val="none"/>
              </w:rPr>
              <w:t>A</w:t>
            </w:r>
            <w:r>
              <w:rPr>
                <w:rFonts w:cs="宋体" w:hint="eastAsia"/>
                <w:sz w:val="21"/>
                <w:szCs w:val="21"/>
                <w14:ligatures w14:val="none"/>
              </w:rPr>
              <w:t>，</w:t>
            </w:r>
            <w:r w:rsidRPr="00174B97">
              <w:rPr>
                <w:rFonts w:cs="宋体" w:hint="eastAsia"/>
                <w:sz w:val="21"/>
                <w:szCs w:val="21"/>
                <w14:ligatures w14:val="none"/>
              </w:rPr>
              <w:t>D=15.8m</w:t>
            </w:r>
            <w:r w:rsidRPr="00174B97">
              <w:rPr>
                <w:rFonts w:cs="宋体" w:hint="eastAsia"/>
                <w:sz w:val="21"/>
                <w:szCs w:val="21"/>
                <w14:ligatures w14:val="none"/>
              </w:rPr>
              <w:t>，</w:t>
            </w:r>
            <w:r w:rsidRPr="00174B97">
              <w:rPr>
                <w:rFonts w:cs="宋体" w:hint="eastAsia"/>
                <w:sz w:val="21"/>
                <w:szCs w:val="21"/>
                <w14:ligatures w14:val="none"/>
              </w:rPr>
              <w:t>H=11.074m</w:t>
            </w:r>
            <w:r w:rsidRPr="003A11F1">
              <w:rPr>
                <w:rFonts w:cs="宋体" w:hint="eastAsia"/>
                <w:sz w:val="21"/>
                <w:szCs w:val="21"/>
                <w14:ligatures w14:val="none"/>
              </w:rPr>
              <w:t>）</w:t>
            </w:r>
          </w:p>
        </w:tc>
        <w:tc>
          <w:tcPr>
            <w:tcW w:w="3058" w:type="dxa"/>
            <w:vAlign w:val="center"/>
          </w:tcPr>
          <w:p w14:paraId="21BB8230" w14:textId="575BB002"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C5748A">
              <w:rPr>
                <w:rFonts w:cs="宋体" w:hint="eastAsia"/>
                <w:sz w:val="21"/>
                <w:szCs w:val="21"/>
                <w14:ligatures w14:val="none"/>
              </w:rPr>
              <w:t>2#</w:t>
            </w:r>
            <w:r w:rsidRPr="00C5748A">
              <w:rPr>
                <w:rFonts w:cs="宋体" w:hint="eastAsia"/>
                <w:sz w:val="21"/>
                <w:szCs w:val="21"/>
                <w14:ligatures w14:val="none"/>
              </w:rPr>
              <w:t>燃料油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丙</w:t>
            </w:r>
            <w:r>
              <w:rPr>
                <w:rFonts w:cs="宋体" w:hint="eastAsia"/>
                <w:sz w:val="21"/>
                <w:szCs w:val="21"/>
                <w:vertAlign w:val="subscript"/>
                <w14:ligatures w14:val="none"/>
              </w:rPr>
              <w:t>A</w:t>
            </w:r>
            <w:r w:rsidRPr="00C5748A">
              <w:rPr>
                <w:rFonts w:cs="宋体" w:hint="eastAsia"/>
                <w:sz w:val="21"/>
                <w:szCs w:val="21"/>
                <w14:ligatures w14:val="none"/>
              </w:rPr>
              <w:t>类，</w:t>
            </w:r>
            <w:r>
              <w:rPr>
                <w:rFonts w:cs="宋体" w:hint="eastAsia"/>
                <w:sz w:val="21"/>
                <w:szCs w:val="21"/>
                <w14:ligatures w14:val="none"/>
              </w:rPr>
              <w:t>固定顶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w:t>
            </w:r>
            <w:r w:rsidRPr="00C5748A">
              <w:rPr>
                <w:rFonts w:cs="宋体" w:hint="eastAsia"/>
                <w:sz w:val="21"/>
                <w:szCs w:val="21"/>
                <w14:ligatures w14:val="none"/>
              </w:rPr>
              <w:t>000m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7A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317E2668" w14:textId="2896C7D8"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693CD44D" w14:textId="77777777" w:rsidR="000F63B5" w:rsidRDefault="000F63B5" w:rsidP="000F63B5">
            <w:pPr>
              <w:pStyle w:val="11"/>
              <w:adjustRightInd w:val="0"/>
              <w:snapToGrid w:val="0"/>
              <w:spacing w:line="240" w:lineRule="auto"/>
              <w:ind w:firstLineChars="0" w:firstLine="0"/>
              <w:jc w:val="center"/>
              <w:rPr>
                <w:sz w:val="21"/>
              </w:rPr>
            </w:pPr>
            <w:r>
              <w:rPr>
                <w:rFonts w:hint="eastAsia"/>
                <w:sz w:val="21"/>
              </w:rPr>
              <w:t>6.32</w:t>
            </w:r>
          </w:p>
          <w:p w14:paraId="4F943BBF" w14:textId="5DA9839C" w:rsidR="000F63B5" w:rsidRPr="003A11F1" w:rsidRDefault="000F63B5" w:rsidP="000F63B5">
            <w:pPr>
              <w:pStyle w:val="11"/>
              <w:adjustRightInd w:val="0"/>
              <w:snapToGrid w:val="0"/>
              <w:spacing w:line="240" w:lineRule="auto"/>
              <w:ind w:firstLineChars="0" w:firstLine="0"/>
              <w:jc w:val="center"/>
              <w:rPr>
                <w:sz w:val="21"/>
              </w:rPr>
            </w:pPr>
            <w:r>
              <w:rPr>
                <w:rFonts w:hint="eastAsia"/>
                <w:sz w:val="21"/>
              </w:rPr>
              <w:t>（</w:t>
            </w:r>
            <w:r>
              <w:rPr>
                <w:rFonts w:hint="eastAsia"/>
                <w:sz w:val="21"/>
              </w:rPr>
              <w:t>0.4D</w:t>
            </w:r>
            <w:r>
              <w:rPr>
                <w:rFonts w:hint="eastAsia"/>
                <w:sz w:val="21"/>
              </w:rPr>
              <w:t>）</w:t>
            </w:r>
          </w:p>
        </w:tc>
        <w:tc>
          <w:tcPr>
            <w:tcW w:w="1120" w:type="dxa"/>
            <w:vAlign w:val="center"/>
          </w:tcPr>
          <w:p w14:paraId="04C4F1AC" w14:textId="4F967BF0"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hint="eastAsia"/>
                <w:sz w:val="21"/>
              </w:rPr>
              <w:t>12</w:t>
            </w:r>
          </w:p>
        </w:tc>
        <w:tc>
          <w:tcPr>
            <w:tcW w:w="696" w:type="dxa"/>
            <w:vAlign w:val="center"/>
          </w:tcPr>
          <w:p w14:paraId="1277FA73" w14:textId="3D7EDD68" w:rsidR="000F63B5" w:rsidRPr="003A11F1" w:rsidRDefault="000F63B5" w:rsidP="000F63B5">
            <w:pPr>
              <w:pStyle w:val="11"/>
              <w:adjustRightInd w:val="0"/>
              <w:snapToGrid w:val="0"/>
              <w:spacing w:line="240" w:lineRule="auto"/>
              <w:ind w:firstLineChars="0" w:firstLine="0"/>
              <w:jc w:val="center"/>
              <w:rPr>
                <w:sz w:val="21"/>
              </w:rPr>
            </w:pPr>
            <w:r>
              <w:rPr>
                <w:rFonts w:ascii="宋体" w:hAnsi="宋体" w:hint="eastAsia"/>
                <w:sz w:val="21"/>
              </w:rPr>
              <w:t>①</w:t>
            </w:r>
          </w:p>
        </w:tc>
        <w:tc>
          <w:tcPr>
            <w:tcW w:w="664" w:type="dxa"/>
            <w:vAlign w:val="center"/>
          </w:tcPr>
          <w:p w14:paraId="28E52AD8" w14:textId="2657918B" w:rsidR="000F63B5" w:rsidRDefault="000F63B5" w:rsidP="000F63B5">
            <w:pPr>
              <w:pStyle w:val="11"/>
              <w:adjustRightInd w:val="0"/>
              <w:snapToGrid w:val="0"/>
              <w:spacing w:line="240" w:lineRule="auto"/>
              <w:ind w:firstLineChars="0" w:firstLine="0"/>
              <w:jc w:val="center"/>
              <w:rPr>
                <w:rFonts w:ascii="宋体" w:hAnsi="宋体" w:hint="eastAsia"/>
                <w:sz w:val="21"/>
              </w:rPr>
            </w:pPr>
            <w:r w:rsidRPr="009D5881">
              <w:rPr>
                <w:rFonts w:ascii="宋体" w:hAnsi="宋体" w:cs="Times New Roman" w:hint="eastAsia"/>
                <w:sz w:val="21"/>
                <w:szCs w:val="21"/>
                <w14:ligatures w14:val="none"/>
              </w:rPr>
              <w:t>符合</w:t>
            </w:r>
          </w:p>
        </w:tc>
      </w:tr>
      <w:tr w:rsidR="000F63B5" w:rsidRPr="003A11F1" w14:paraId="34D9463A" w14:textId="7AA97C54" w:rsidTr="000F63B5">
        <w:trPr>
          <w:trHeight w:val="454"/>
        </w:trPr>
        <w:tc>
          <w:tcPr>
            <w:tcW w:w="1757" w:type="dxa"/>
            <w:vMerge/>
            <w:vAlign w:val="center"/>
          </w:tcPr>
          <w:p w14:paraId="412A973B" w14:textId="77777777"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19F89711" w14:textId="59A67857"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防火堤内堤脚线</w:t>
            </w:r>
          </w:p>
        </w:tc>
        <w:tc>
          <w:tcPr>
            <w:tcW w:w="709" w:type="dxa"/>
            <w:vAlign w:val="center"/>
          </w:tcPr>
          <w:p w14:paraId="70C8187A" w14:textId="5B1D953B"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56F872E7" w14:textId="77777777"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5.537</w:t>
            </w:r>
          </w:p>
          <w:p w14:paraId="475FEE17" w14:textId="7A9F93DD" w:rsidR="000F63B5" w:rsidRDefault="000F63B5" w:rsidP="000F63B5">
            <w:pPr>
              <w:pStyle w:val="11"/>
              <w:adjustRightInd w:val="0"/>
              <w:snapToGrid w:val="0"/>
              <w:spacing w:line="240" w:lineRule="auto"/>
              <w:ind w:firstLineChars="0" w:firstLine="0"/>
              <w:jc w:val="center"/>
              <w:rPr>
                <w:sz w:val="21"/>
              </w:rPr>
            </w:pPr>
            <w:r>
              <w:rPr>
                <w:rFonts w:cs="Times New Roman" w:hint="eastAsia"/>
                <w:sz w:val="21"/>
                <w:szCs w:val="21"/>
                <w14:ligatures w14:val="none"/>
              </w:rPr>
              <w:t>（</w:t>
            </w:r>
            <w:r>
              <w:rPr>
                <w:rFonts w:cs="Times New Roman" w:hint="eastAsia"/>
                <w:sz w:val="21"/>
                <w:szCs w:val="21"/>
                <w14:ligatures w14:val="none"/>
              </w:rPr>
              <w:t>0.5H</w:t>
            </w:r>
            <w:r>
              <w:rPr>
                <w:rFonts w:cs="Times New Roman" w:hint="eastAsia"/>
                <w:sz w:val="21"/>
                <w:szCs w:val="21"/>
                <w14:ligatures w14:val="none"/>
              </w:rPr>
              <w:t>）</w:t>
            </w:r>
          </w:p>
        </w:tc>
        <w:tc>
          <w:tcPr>
            <w:tcW w:w="1120" w:type="dxa"/>
            <w:vAlign w:val="center"/>
          </w:tcPr>
          <w:p w14:paraId="463DC63E" w14:textId="7C8A5A79"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7.1</w:t>
            </w:r>
          </w:p>
        </w:tc>
        <w:tc>
          <w:tcPr>
            <w:tcW w:w="696" w:type="dxa"/>
            <w:vAlign w:val="center"/>
          </w:tcPr>
          <w:p w14:paraId="4AEB02DA" w14:textId="51E53D19"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②</w:t>
            </w:r>
          </w:p>
        </w:tc>
        <w:tc>
          <w:tcPr>
            <w:tcW w:w="664" w:type="dxa"/>
            <w:vAlign w:val="center"/>
          </w:tcPr>
          <w:p w14:paraId="531396E1" w14:textId="087745D6"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7CA40430" w14:textId="31901306" w:rsidTr="000F63B5">
        <w:trPr>
          <w:trHeight w:val="454"/>
        </w:trPr>
        <w:tc>
          <w:tcPr>
            <w:tcW w:w="1757" w:type="dxa"/>
            <w:vMerge w:val="restart"/>
            <w:vAlign w:val="center"/>
          </w:tcPr>
          <w:p w14:paraId="6C3BEA56" w14:textId="7C2AC4D4"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C5748A">
              <w:rPr>
                <w:rFonts w:cs="宋体" w:hint="eastAsia"/>
                <w:sz w:val="21"/>
                <w:szCs w:val="21"/>
                <w14:ligatures w14:val="none"/>
              </w:rPr>
              <w:t>2#</w:t>
            </w:r>
            <w:r w:rsidRPr="00C5748A">
              <w:rPr>
                <w:rFonts w:cs="宋体" w:hint="eastAsia"/>
                <w:sz w:val="21"/>
                <w:szCs w:val="21"/>
                <w14:ligatures w14:val="none"/>
              </w:rPr>
              <w:t>燃料油（</w:t>
            </w:r>
            <w:r>
              <w:rPr>
                <w:rFonts w:cs="宋体" w:hint="eastAsia"/>
                <w:sz w:val="21"/>
                <w:szCs w:val="21"/>
                <w14:ligatures w14:val="none"/>
              </w:rPr>
              <w:t>丙</w:t>
            </w:r>
            <w:r>
              <w:rPr>
                <w:rFonts w:cs="宋体" w:hint="eastAsia"/>
                <w:sz w:val="21"/>
                <w:szCs w:val="21"/>
                <w:vertAlign w:val="subscript"/>
                <w14:ligatures w14:val="none"/>
              </w:rPr>
              <w:t>A</w:t>
            </w:r>
            <w:r w:rsidRPr="00C5748A">
              <w:rPr>
                <w:rFonts w:cs="宋体" w:hint="eastAsia"/>
                <w:sz w:val="21"/>
                <w:szCs w:val="21"/>
                <w14:ligatures w14:val="none"/>
              </w:rPr>
              <w:t>类，</w:t>
            </w:r>
            <w:r>
              <w:rPr>
                <w:rFonts w:cs="宋体" w:hint="eastAsia"/>
                <w:sz w:val="21"/>
                <w:szCs w:val="21"/>
                <w14:ligatures w14:val="none"/>
              </w:rPr>
              <w:t>固定顶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w:t>
            </w:r>
            <w:r w:rsidRPr="00C5748A">
              <w:rPr>
                <w:rFonts w:cs="宋体" w:hint="eastAsia"/>
                <w:sz w:val="21"/>
                <w:szCs w:val="21"/>
                <w14:ligatures w14:val="none"/>
              </w:rPr>
              <w:t>000m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7</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lastRenderedPageBreak/>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5199CE4A" w14:textId="5D248952"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BD23B0">
              <w:rPr>
                <w:rFonts w:cs="宋体" w:hint="eastAsia"/>
                <w:sz w:val="21"/>
                <w:szCs w:val="21"/>
                <w14:ligatures w14:val="none"/>
              </w:rPr>
              <w:lastRenderedPageBreak/>
              <w:t>油漆及清洗用溶剂油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6</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148BE033" w14:textId="40CB951E"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4F6541F1"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5524CCE8" w14:textId="5A0A1219" w:rsidR="000F63B5" w:rsidRPr="003A11F1"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7FD5CBF3" w14:textId="234D74D9"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7.5</w:t>
            </w:r>
          </w:p>
        </w:tc>
        <w:tc>
          <w:tcPr>
            <w:tcW w:w="696" w:type="dxa"/>
            <w:vAlign w:val="center"/>
          </w:tcPr>
          <w:p w14:paraId="47FE2A27" w14:textId="35C7AD83"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①</w:t>
            </w:r>
          </w:p>
        </w:tc>
        <w:tc>
          <w:tcPr>
            <w:tcW w:w="664" w:type="dxa"/>
            <w:vAlign w:val="center"/>
          </w:tcPr>
          <w:p w14:paraId="7F36AC7C" w14:textId="62BEC907"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3F084EB0" w14:textId="6F84130B" w:rsidTr="000F63B5">
        <w:trPr>
          <w:trHeight w:val="454"/>
        </w:trPr>
        <w:tc>
          <w:tcPr>
            <w:tcW w:w="1757" w:type="dxa"/>
            <w:vMerge/>
            <w:vAlign w:val="center"/>
          </w:tcPr>
          <w:p w14:paraId="64B63CC5" w14:textId="77777777"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3E464E53" w14:textId="07EE1FBF"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BD23B0">
              <w:rPr>
                <w:rFonts w:cs="宋体" w:hint="eastAsia"/>
                <w:sz w:val="21"/>
                <w:szCs w:val="21"/>
                <w14:ligatures w14:val="none"/>
              </w:rPr>
              <w:t>油漆及清洗用溶剂油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lastRenderedPageBreak/>
              <w:t>D20</w:t>
            </w:r>
            <w:r>
              <w:rPr>
                <w:rFonts w:cs="宋体" w:hint="eastAsia"/>
                <w:sz w:val="21"/>
                <w:szCs w:val="21"/>
                <w14:ligatures w14:val="none"/>
              </w:rPr>
              <w:t>6A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2A378A30" w14:textId="74D1B089"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lastRenderedPageBreak/>
              <w:t>东南</w:t>
            </w:r>
          </w:p>
        </w:tc>
        <w:tc>
          <w:tcPr>
            <w:tcW w:w="1170" w:type="dxa"/>
            <w:vAlign w:val="center"/>
          </w:tcPr>
          <w:p w14:paraId="10990965"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2FBD2A95" w14:textId="602BEFBD" w:rsidR="000F63B5" w:rsidRPr="003A11F1"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07175320" w14:textId="458900A4"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17</w:t>
            </w:r>
          </w:p>
        </w:tc>
        <w:tc>
          <w:tcPr>
            <w:tcW w:w="696" w:type="dxa"/>
            <w:vAlign w:val="center"/>
          </w:tcPr>
          <w:p w14:paraId="24DCA08F" w14:textId="1585BFA1"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①</w:t>
            </w:r>
          </w:p>
        </w:tc>
        <w:tc>
          <w:tcPr>
            <w:tcW w:w="664" w:type="dxa"/>
            <w:vAlign w:val="center"/>
          </w:tcPr>
          <w:p w14:paraId="38DB92E5" w14:textId="4C330AC7"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61980055" w14:textId="5A9F2572" w:rsidTr="000F63B5">
        <w:trPr>
          <w:trHeight w:val="454"/>
        </w:trPr>
        <w:tc>
          <w:tcPr>
            <w:tcW w:w="1757" w:type="dxa"/>
            <w:vMerge/>
            <w:vAlign w:val="center"/>
          </w:tcPr>
          <w:p w14:paraId="2324BDE3" w14:textId="77777777"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53958402" w14:textId="39F643FC"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C5748A">
              <w:rPr>
                <w:rFonts w:cs="宋体" w:hint="eastAsia"/>
                <w:sz w:val="21"/>
                <w:szCs w:val="21"/>
                <w14:ligatures w14:val="none"/>
              </w:rPr>
              <w:t>2#</w:t>
            </w:r>
            <w:r w:rsidRPr="00C5748A">
              <w:rPr>
                <w:rFonts w:cs="宋体" w:hint="eastAsia"/>
                <w:sz w:val="21"/>
                <w:szCs w:val="21"/>
                <w14:ligatures w14:val="none"/>
              </w:rPr>
              <w:t>燃料油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丙</w:t>
            </w:r>
            <w:r>
              <w:rPr>
                <w:rFonts w:cs="宋体" w:hint="eastAsia"/>
                <w:sz w:val="21"/>
                <w:szCs w:val="21"/>
                <w:vertAlign w:val="subscript"/>
                <w14:ligatures w14:val="none"/>
              </w:rPr>
              <w:t>A</w:t>
            </w:r>
            <w:r w:rsidRPr="00C5748A">
              <w:rPr>
                <w:rFonts w:cs="宋体" w:hint="eastAsia"/>
                <w:sz w:val="21"/>
                <w:szCs w:val="21"/>
                <w14:ligatures w14:val="none"/>
              </w:rPr>
              <w:t>类，</w:t>
            </w:r>
            <w:r>
              <w:rPr>
                <w:rFonts w:cs="宋体" w:hint="eastAsia"/>
                <w:sz w:val="21"/>
                <w:szCs w:val="21"/>
                <w14:ligatures w14:val="none"/>
              </w:rPr>
              <w:t>固定顶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w:t>
            </w:r>
            <w:r w:rsidRPr="00C5748A">
              <w:rPr>
                <w:rFonts w:cs="宋体" w:hint="eastAsia"/>
                <w:sz w:val="21"/>
                <w:szCs w:val="21"/>
                <w14:ligatures w14:val="none"/>
              </w:rPr>
              <w:t>000m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7A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29F612B3" w14:textId="4DC0F598"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68495417"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60382BED" w14:textId="1F7F0E03" w:rsidR="000F63B5" w:rsidRPr="003A11F1"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65FA0733" w14:textId="6176DF4B"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8.4</w:t>
            </w:r>
          </w:p>
        </w:tc>
        <w:tc>
          <w:tcPr>
            <w:tcW w:w="696" w:type="dxa"/>
            <w:vAlign w:val="center"/>
          </w:tcPr>
          <w:p w14:paraId="43F32324" w14:textId="7198D651"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①</w:t>
            </w:r>
          </w:p>
        </w:tc>
        <w:tc>
          <w:tcPr>
            <w:tcW w:w="664" w:type="dxa"/>
            <w:vAlign w:val="center"/>
          </w:tcPr>
          <w:p w14:paraId="266C607B" w14:textId="5D314A16"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1D4AD535" w14:textId="26BE0EE6" w:rsidTr="000F63B5">
        <w:trPr>
          <w:trHeight w:val="454"/>
        </w:trPr>
        <w:tc>
          <w:tcPr>
            <w:tcW w:w="1757" w:type="dxa"/>
            <w:vMerge/>
            <w:vAlign w:val="center"/>
          </w:tcPr>
          <w:p w14:paraId="2C2507DB" w14:textId="77777777"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23AB3787" w14:textId="60EE7D2D" w:rsidR="000F63B5" w:rsidRPr="00C5748A"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防火堤内堤脚线</w:t>
            </w:r>
          </w:p>
        </w:tc>
        <w:tc>
          <w:tcPr>
            <w:tcW w:w="709" w:type="dxa"/>
            <w:vAlign w:val="center"/>
          </w:tcPr>
          <w:p w14:paraId="7A7DEDC9" w14:textId="195ECD5C"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北</w:t>
            </w:r>
          </w:p>
        </w:tc>
        <w:tc>
          <w:tcPr>
            <w:tcW w:w="1170" w:type="dxa"/>
            <w:vAlign w:val="center"/>
          </w:tcPr>
          <w:p w14:paraId="3D6D2707"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4.844</w:t>
            </w:r>
          </w:p>
          <w:p w14:paraId="4C183D9E" w14:textId="3A788AAF"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5900AB24" w14:textId="3D69AFE1"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6.4</w:t>
            </w:r>
          </w:p>
        </w:tc>
        <w:tc>
          <w:tcPr>
            <w:tcW w:w="696" w:type="dxa"/>
            <w:vAlign w:val="center"/>
          </w:tcPr>
          <w:p w14:paraId="09B26EA1" w14:textId="2CC60B41"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644E5A94" w14:textId="46F40702"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2358D425" w14:textId="2CF5D57B" w:rsidTr="000F63B5">
        <w:trPr>
          <w:trHeight w:val="454"/>
        </w:trPr>
        <w:tc>
          <w:tcPr>
            <w:tcW w:w="1757" w:type="dxa"/>
            <w:vMerge w:val="restart"/>
            <w:vAlign w:val="center"/>
          </w:tcPr>
          <w:p w14:paraId="16C76F9A" w14:textId="7A9ADDC5"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C5748A">
              <w:rPr>
                <w:rFonts w:cs="宋体" w:hint="eastAsia"/>
                <w:sz w:val="21"/>
                <w:szCs w:val="21"/>
                <w14:ligatures w14:val="none"/>
              </w:rPr>
              <w:t>2#</w:t>
            </w:r>
            <w:r w:rsidRPr="00C5748A">
              <w:rPr>
                <w:rFonts w:cs="宋体" w:hint="eastAsia"/>
                <w:sz w:val="21"/>
                <w:szCs w:val="21"/>
                <w14:ligatures w14:val="none"/>
              </w:rPr>
              <w:t>燃料油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丙</w:t>
            </w:r>
            <w:r>
              <w:rPr>
                <w:rFonts w:cs="宋体" w:hint="eastAsia"/>
                <w:sz w:val="21"/>
                <w:szCs w:val="21"/>
                <w:vertAlign w:val="subscript"/>
                <w14:ligatures w14:val="none"/>
              </w:rPr>
              <w:t>A</w:t>
            </w:r>
            <w:r w:rsidRPr="00C5748A">
              <w:rPr>
                <w:rFonts w:cs="宋体" w:hint="eastAsia"/>
                <w:sz w:val="21"/>
                <w:szCs w:val="21"/>
                <w14:ligatures w14:val="none"/>
              </w:rPr>
              <w:t>类，</w:t>
            </w:r>
            <w:r>
              <w:rPr>
                <w:rFonts w:cs="宋体" w:hint="eastAsia"/>
                <w:sz w:val="21"/>
                <w:szCs w:val="21"/>
                <w14:ligatures w14:val="none"/>
              </w:rPr>
              <w:t>固定顶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w:t>
            </w:r>
            <w:r w:rsidRPr="00C5748A">
              <w:rPr>
                <w:rFonts w:cs="宋体" w:hint="eastAsia"/>
                <w:sz w:val="21"/>
                <w:szCs w:val="21"/>
                <w14:ligatures w14:val="none"/>
              </w:rPr>
              <w:t>000m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7A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7C11140C" w14:textId="6D63DD5A"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BD23B0">
              <w:rPr>
                <w:rFonts w:cs="宋体" w:hint="eastAsia"/>
                <w:sz w:val="21"/>
                <w:szCs w:val="21"/>
                <w14:ligatures w14:val="none"/>
              </w:rPr>
              <w:t>油漆及清洗用溶剂油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6A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363B1DE6" w14:textId="5EB18960"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18F9993D"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14F6DF0B" w14:textId="692058BF" w:rsidR="000F63B5" w:rsidRPr="003A11F1"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5DD75E58" w14:textId="4ACBB8F4"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7.5</w:t>
            </w:r>
          </w:p>
        </w:tc>
        <w:tc>
          <w:tcPr>
            <w:tcW w:w="696" w:type="dxa"/>
            <w:vAlign w:val="center"/>
          </w:tcPr>
          <w:p w14:paraId="2A4B3C66" w14:textId="399785FF"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①</w:t>
            </w:r>
          </w:p>
        </w:tc>
        <w:tc>
          <w:tcPr>
            <w:tcW w:w="664" w:type="dxa"/>
            <w:vAlign w:val="center"/>
          </w:tcPr>
          <w:p w14:paraId="6E0B90DE" w14:textId="1ABDA97A"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12F9FBD9" w14:textId="4CC195E6" w:rsidTr="000F63B5">
        <w:trPr>
          <w:trHeight w:val="454"/>
        </w:trPr>
        <w:tc>
          <w:tcPr>
            <w:tcW w:w="1757" w:type="dxa"/>
            <w:vMerge/>
            <w:vAlign w:val="center"/>
          </w:tcPr>
          <w:p w14:paraId="1EFA995B" w14:textId="77777777"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0ED9EDEF" w14:textId="7CF0DDA7"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防火堤内堤脚线</w:t>
            </w:r>
          </w:p>
        </w:tc>
        <w:tc>
          <w:tcPr>
            <w:tcW w:w="709" w:type="dxa"/>
            <w:vAlign w:val="center"/>
          </w:tcPr>
          <w:p w14:paraId="5989B44D" w14:textId="297122E5"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7E4CF357"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4.844</w:t>
            </w:r>
          </w:p>
          <w:p w14:paraId="12D6DCF2" w14:textId="70BC2E66" w:rsidR="000F63B5" w:rsidRPr="00CD3D38"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57E6E3C3" w14:textId="666F98E2"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696" w:type="dxa"/>
            <w:vAlign w:val="center"/>
          </w:tcPr>
          <w:p w14:paraId="4FBCA45A" w14:textId="7A9A6DFE"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②</w:t>
            </w:r>
          </w:p>
        </w:tc>
        <w:tc>
          <w:tcPr>
            <w:tcW w:w="664" w:type="dxa"/>
            <w:vAlign w:val="center"/>
          </w:tcPr>
          <w:p w14:paraId="39A07F22" w14:textId="791B6750"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55FEE71E" w14:textId="5D3A0860" w:rsidTr="000F63B5">
        <w:trPr>
          <w:trHeight w:val="454"/>
        </w:trPr>
        <w:tc>
          <w:tcPr>
            <w:tcW w:w="1757" w:type="dxa"/>
            <w:vMerge/>
            <w:vAlign w:val="center"/>
          </w:tcPr>
          <w:p w14:paraId="1F3CDFCE" w14:textId="77777777"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7D62A8B8" w14:textId="399F08C5"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BD23B0">
              <w:rPr>
                <w:rFonts w:cs="宋体" w:hint="eastAsia"/>
                <w:sz w:val="21"/>
                <w:szCs w:val="21"/>
                <w14:ligatures w14:val="none"/>
              </w:rPr>
              <w:t>油漆及清洗用溶剂油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6</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4CEF853E" w14:textId="2EF54157"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东北</w:t>
            </w:r>
          </w:p>
        </w:tc>
        <w:tc>
          <w:tcPr>
            <w:tcW w:w="1170" w:type="dxa"/>
            <w:vAlign w:val="center"/>
          </w:tcPr>
          <w:p w14:paraId="012B2F24"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1BD772AB" w14:textId="378B96F6"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3356C71D" w14:textId="3B7DE4D8"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17</w:t>
            </w:r>
          </w:p>
        </w:tc>
        <w:tc>
          <w:tcPr>
            <w:tcW w:w="696" w:type="dxa"/>
            <w:vAlign w:val="center"/>
          </w:tcPr>
          <w:p w14:paraId="232177D5" w14:textId="67C0F407"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16604097" w14:textId="2B575888"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7F1DF759" w14:textId="059AA20C" w:rsidTr="000F63B5">
        <w:trPr>
          <w:trHeight w:val="454"/>
        </w:trPr>
        <w:tc>
          <w:tcPr>
            <w:tcW w:w="1757" w:type="dxa"/>
            <w:vMerge w:val="restart"/>
            <w:vAlign w:val="center"/>
          </w:tcPr>
          <w:p w14:paraId="7875BAE1" w14:textId="25752FB2"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sidRPr="00BD23B0">
              <w:rPr>
                <w:rFonts w:cs="宋体" w:hint="eastAsia"/>
                <w:sz w:val="21"/>
                <w:szCs w:val="21"/>
                <w14:ligatures w14:val="none"/>
              </w:rPr>
              <w:t>油漆及清洗用溶剂油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6</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578F37E2" w14:textId="0A1C0799" w:rsidR="000F63B5" w:rsidRPr="00CD3D38"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4</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2C5FB38B" w14:textId="705C1BB9" w:rsidR="000F63B5" w:rsidRPr="003A11F1"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4C641BCE"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3.6</w:t>
            </w:r>
          </w:p>
          <w:p w14:paraId="6E77982F" w14:textId="19D2F094" w:rsidR="000F63B5" w:rsidRPr="00CD3D38"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7D164838" w14:textId="75F05AE5"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4</w:t>
            </w:r>
          </w:p>
        </w:tc>
        <w:tc>
          <w:tcPr>
            <w:tcW w:w="696" w:type="dxa"/>
            <w:vAlign w:val="center"/>
          </w:tcPr>
          <w:p w14:paraId="5ADD8401" w14:textId="141B49F1" w:rsidR="000F63B5" w:rsidRPr="003A11F1"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ascii="宋体" w:hAnsi="宋体" w:cs="Times New Roman" w:hint="eastAsia"/>
                <w:sz w:val="21"/>
                <w:szCs w:val="21"/>
                <w14:ligatures w14:val="none"/>
              </w:rPr>
              <w:t>①</w:t>
            </w:r>
          </w:p>
        </w:tc>
        <w:tc>
          <w:tcPr>
            <w:tcW w:w="664" w:type="dxa"/>
            <w:vAlign w:val="center"/>
          </w:tcPr>
          <w:p w14:paraId="18475AE3" w14:textId="50EC259C"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331B2717" w14:textId="0476769C" w:rsidTr="000F63B5">
        <w:trPr>
          <w:trHeight w:val="454"/>
        </w:trPr>
        <w:tc>
          <w:tcPr>
            <w:tcW w:w="1757" w:type="dxa"/>
            <w:vMerge/>
            <w:vAlign w:val="center"/>
          </w:tcPr>
          <w:p w14:paraId="56504A2D" w14:textId="77777777" w:rsidR="000F63B5" w:rsidRPr="00BD23B0"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613A8E7E" w14:textId="1B763144"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4A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1E795210" w14:textId="204CC124" w:rsidR="000F63B5" w:rsidRPr="00FD21C6"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东南</w:t>
            </w:r>
          </w:p>
        </w:tc>
        <w:tc>
          <w:tcPr>
            <w:tcW w:w="1170" w:type="dxa"/>
            <w:vAlign w:val="center"/>
          </w:tcPr>
          <w:p w14:paraId="1B65574D"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3.6</w:t>
            </w:r>
          </w:p>
          <w:p w14:paraId="2F4E04EF" w14:textId="1F6FB451"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5F20057C" w14:textId="166EB6B0"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15.3</w:t>
            </w:r>
          </w:p>
        </w:tc>
        <w:tc>
          <w:tcPr>
            <w:tcW w:w="696" w:type="dxa"/>
            <w:vAlign w:val="center"/>
          </w:tcPr>
          <w:p w14:paraId="6A7F5CE2" w14:textId="3BC0CCDE"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4FB0DE5E" w14:textId="0E6BA119"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0B412FE9" w14:textId="4F4F8F9E" w:rsidTr="000F63B5">
        <w:trPr>
          <w:trHeight w:val="454"/>
        </w:trPr>
        <w:tc>
          <w:tcPr>
            <w:tcW w:w="1757" w:type="dxa"/>
            <w:vMerge/>
            <w:vAlign w:val="center"/>
          </w:tcPr>
          <w:p w14:paraId="58B2F107" w14:textId="77777777" w:rsidR="000F63B5" w:rsidRPr="00BD23B0"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63D57B3F" w14:textId="06C75419"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BD23B0">
              <w:rPr>
                <w:rFonts w:cs="宋体" w:hint="eastAsia"/>
                <w:sz w:val="21"/>
                <w:szCs w:val="21"/>
                <w14:ligatures w14:val="none"/>
              </w:rPr>
              <w:t>油漆及清洗用溶剂油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6A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0FE61AB3" w14:textId="27F1FE81"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5081D25A"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3.6</w:t>
            </w:r>
          </w:p>
          <w:p w14:paraId="099AED58" w14:textId="7D6616B3"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178FF1CF" w14:textId="0387906A"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11.5</w:t>
            </w:r>
          </w:p>
        </w:tc>
        <w:tc>
          <w:tcPr>
            <w:tcW w:w="696" w:type="dxa"/>
            <w:vAlign w:val="center"/>
          </w:tcPr>
          <w:p w14:paraId="083C4574" w14:textId="1806057C"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3A458793" w14:textId="5210043D"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61A0AB70" w14:textId="186EF0D1" w:rsidTr="000F63B5">
        <w:trPr>
          <w:trHeight w:val="454"/>
        </w:trPr>
        <w:tc>
          <w:tcPr>
            <w:tcW w:w="1757" w:type="dxa"/>
            <w:vMerge/>
            <w:vAlign w:val="center"/>
          </w:tcPr>
          <w:p w14:paraId="004296D4" w14:textId="77777777" w:rsidR="000F63B5" w:rsidRPr="00BD23B0"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15A0F60B" w14:textId="7C7F80F4" w:rsidR="000F63B5" w:rsidRPr="00BD23B0"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防火堤内堤脚线</w:t>
            </w:r>
          </w:p>
        </w:tc>
        <w:tc>
          <w:tcPr>
            <w:tcW w:w="709" w:type="dxa"/>
            <w:vAlign w:val="center"/>
          </w:tcPr>
          <w:p w14:paraId="5B0BD239" w14:textId="06208A3B"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北</w:t>
            </w:r>
          </w:p>
        </w:tc>
        <w:tc>
          <w:tcPr>
            <w:tcW w:w="1170" w:type="dxa"/>
            <w:vAlign w:val="center"/>
          </w:tcPr>
          <w:p w14:paraId="567FBC42"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4.68</w:t>
            </w:r>
          </w:p>
          <w:p w14:paraId="6F8CAED3" w14:textId="5C7D85B8"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031BCA12" w14:textId="10CDC4B0"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9.2</w:t>
            </w:r>
          </w:p>
        </w:tc>
        <w:tc>
          <w:tcPr>
            <w:tcW w:w="696" w:type="dxa"/>
            <w:vAlign w:val="center"/>
          </w:tcPr>
          <w:p w14:paraId="5C23B9ED" w14:textId="7838246D"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7319304E" w14:textId="4B7F6EED"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15301F39" w14:textId="285F0AE3" w:rsidTr="000F63B5">
        <w:trPr>
          <w:trHeight w:val="454"/>
        </w:trPr>
        <w:tc>
          <w:tcPr>
            <w:tcW w:w="1757" w:type="dxa"/>
            <w:vMerge w:val="restart"/>
            <w:vAlign w:val="center"/>
          </w:tcPr>
          <w:p w14:paraId="46E82B82" w14:textId="435DF555" w:rsidR="000F63B5" w:rsidRPr="00BD23B0" w:rsidRDefault="000F63B5" w:rsidP="000F63B5">
            <w:pPr>
              <w:pStyle w:val="11"/>
              <w:adjustRightInd w:val="0"/>
              <w:snapToGrid w:val="0"/>
              <w:spacing w:line="240" w:lineRule="auto"/>
              <w:ind w:firstLineChars="0" w:firstLine="0"/>
              <w:jc w:val="center"/>
              <w:rPr>
                <w:rFonts w:cs="宋体"/>
                <w:sz w:val="21"/>
                <w:szCs w:val="21"/>
                <w14:ligatures w14:val="none"/>
              </w:rPr>
            </w:pPr>
            <w:r w:rsidRPr="00BD23B0">
              <w:rPr>
                <w:rFonts w:cs="宋体" w:hint="eastAsia"/>
                <w:sz w:val="21"/>
                <w:szCs w:val="21"/>
                <w14:ligatures w14:val="none"/>
              </w:rPr>
              <w:t>油漆及清洗用溶剂油</w:t>
            </w:r>
            <w:r>
              <w:rPr>
                <w:rFonts w:cs="宋体" w:hint="eastAsia"/>
                <w:sz w:val="21"/>
                <w:szCs w:val="21"/>
                <w14:ligatures w14:val="none"/>
              </w:rPr>
              <w:t>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6A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53D9EBAC" w14:textId="5F80EF75"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4A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6A331054" w14:textId="706F3FE8"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45B56F59"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3.6</w:t>
            </w:r>
          </w:p>
          <w:p w14:paraId="44066778" w14:textId="0E17E4E9"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44BC3139" w14:textId="1CB067BF"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4</w:t>
            </w:r>
          </w:p>
        </w:tc>
        <w:tc>
          <w:tcPr>
            <w:tcW w:w="696" w:type="dxa"/>
            <w:vAlign w:val="center"/>
          </w:tcPr>
          <w:p w14:paraId="02B92E41" w14:textId="3688D7A4"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61316554" w14:textId="72CF60F9"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3D48A203" w14:textId="3F093091" w:rsidTr="000F63B5">
        <w:trPr>
          <w:trHeight w:val="454"/>
        </w:trPr>
        <w:tc>
          <w:tcPr>
            <w:tcW w:w="1757" w:type="dxa"/>
            <w:vMerge/>
            <w:vAlign w:val="center"/>
          </w:tcPr>
          <w:p w14:paraId="722A9C9B" w14:textId="77777777" w:rsidR="000F63B5" w:rsidRPr="00BD23B0"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67C6E16A" w14:textId="5BE81B42"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防火堤内堤脚线</w:t>
            </w:r>
          </w:p>
        </w:tc>
        <w:tc>
          <w:tcPr>
            <w:tcW w:w="709" w:type="dxa"/>
            <w:vAlign w:val="center"/>
          </w:tcPr>
          <w:p w14:paraId="53C28A21" w14:textId="2FF135C4"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42DC077B"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4.68</w:t>
            </w:r>
          </w:p>
          <w:p w14:paraId="693A0008" w14:textId="70853F58"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71203042" w14:textId="244125A9"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7.5</w:t>
            </w:r>
          </w:p>
        </w:tc>
        <w:tc>
          <w:tcPr>
            <w:tcW w:w="696" w:type="dxa"/>
            <w:vAlign w:val="center"/>
          </w:tcPr>
          <w:p w14:paraId="7AE84FC1" w14:textId="2C5D0B18"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5E98F77A" w14:textId="18C8195C"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74DB2F61" w14:textId="2D5AE421" w:rsidTr="000F63B5">
        <w:trPr>
          <w:trHeight w:val="454"/>
        </w:trPr>
        <w:tc>
          <w:tcPr>
            <w:tcW w:w="1757" w:type="dxa"/>
            <w:vMerge/>
            <w:vAlign w:val="center"/>
          </w:tcPr>
          <w:p w14:paraId="267C3385" w14:textId="77777777" w:rsidR="000F63B5" w:rsidRPr="00BD23B0"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05D13469" w14:textId="53A86908"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4</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45D4515F" w14:textId="724E8534"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东北</w:t>
            </w:r>
          </w:p>
        </w:tc>
        <w:tc>
          <w:tcPr>
            <w:tcW w:w="1170" w:type="dxa"/>
            <w:vAlign w:val="center"/>
          </w:tcPr>
          <w:p w14:paraId="2469238B"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3.6</w:t>
            </w:r>
          </w:p>
          <w:p w14:paraId="7D42904F" w14:textId="18F259BB"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7DA72EFE" w14:textId="6141B86C"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15.3</w:t>
            </w:r>
          </w:p>
        </w:tc>
        <w:tc>
          <w:tcPr>
            <w:tcW w:w="696" w:type="dxa"/>
            <w:vAlign w:val="center"/>
          </w:tcPr>
          <w:p w14:paraId="11C2AFB3" w14:textId="7E50FB5E"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12EE938B" w14:textId="4F819D49"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24F5D759" w14:textId="659EEEE5" w:rsidTr="000F63B5">
        <w:trPr>
          <w:trHeight w:val="454"/>
        </w:trPr>
        <w:tc>
          <w:tcPr>
            <w:tcW w:w="1757" w:type="dxa"/>
            <w:vMerge w:val="restart"/>
            <w:vAlign w:val="center"/>
          </w:tcPr>
          <w:p w14:paraId="17B595C6" w14:textId="1CA6A0B1" w:rsidR="000F63B5" w:rsidRPr="00BD23B0"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4</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2C3F9862" w14:textId="111705E9" w:rsidR="000F63B5" w:rsidRPr="00175AD9"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5</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1EC5BE12" w14:textId="66567C06" w:rsidR="000F63B5" w:rsidRPr="009C7F90"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509C583F"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2319838B" w14:textId="180345E0"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24D83E85" w14:textId="37F7E8F1"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p>
        </w:tc>
        <w:tc>
          <w:tcPr>
            <w:tcW w:w="696" w:type="dxa"/>
            <w:vAlign w:val="center"/>
          </w:tcPr>
          <w:p w14:paraId="16E331AF" w14:textId="3CB03AE5"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1D3FB843" w14:textId="3A7BE292"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2E853E6D" w14:textId="308C997D" w:rsidTr="000F63B5">
        <w:trPr>
          <w:trHeight w:val="454"/>
        </w:trPr>
        <w:tc>
          <w:tcPr>
            <w:tcW w:w="1757" w:type="dxa"/>
            <w:vMerge/>
            <w:vAlign w:val="center"/>
          </w:tcPr>
          <w:p w14:paraId="14B9B1A9"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32E154B2" w14:textId="15753585"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4A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097B0244" w14:textId="4C92F7EC"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529B07A6"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3.6</w:t>
            </w:r>
          </w:p>
          <w:p w14:paraId="4F1296C3" w14:textId="208159AD"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172E8930" w14:textId="3F28595F"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11.5</w:t>
            </w:r>
          </w:p>
        </w:tc>
        <w:tc>
          <w:tcPr>
            <w:tcW w:w="696" w:type="dxa"/>
            <w:vAlign w:val="center"/>
          </w:tcPr>
          <w:p w14:paraId="6F51C1D0" w14:textId="22587DF8"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1CE91E43" w14:textId="3DAFC7D7"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549BD2E3" w14:textId="363ABF9D" w:rsidTr="000F63B5">
        <w:trPr>
          <w:trHeight w:val="454"/>
        </w:trPr>
        <w:tc>
          <w:tcPr>
            <w:tcW w:w="1757" w:type="dxa"/>
            <w:vMerge/>
            <w:vAlign w:val="center"/>
          </w:tcPr>
          <w:p w14:paraId="1A417A75"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5D038BE1" w14:textId="53BC08C4"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5A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6C1A2B79" w14:textId="09F96D4D"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东南</w:t>
            </w:r>
          </w:p>
        </w:tc>
        <w:tc>
          <w:tcPr>
            <w:tcW w:w="1170" w:type="dxa"/>
            <w:vAlign w:val="center"/>
          </w:tcPr>
          <w:p w14:paraId="07F1EF56"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4302C102" w14:textId="677760CD"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5BB353E6" w14:textId="235E8FDB"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15.1</w:t>
            </w:r>
          </w:p>
        </w:tc>
        <w:tc>
          <w:tcPr>
            <w:tcW w:w="696" w:type="dxa"/>
            <w:vAlign w:val="center"/>
          </w:tcPr>
          <w:p w14:paraId="09A68729" w14:textId="71302D5A"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06D5CA9F" w14:textId="1B9263EA"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73DCAEBB" w14:textId="52CAEE68" w:rsidTr="000F63B5">
        <w:trPr>
          <w:trHeight w:val="454"/>
        </w:trPr>
        <w:tc>
          <w:tcPr>
            <w:tcW w:w="1757" w:type="dxa"/>
            <w:vMerge/>
            <w:vAlign w:val="center"/>
          </w:tcPr>
          <w:p w14:paraId="73A5AF16"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363AD83A" w14:textId="432F38AC"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4107DF">
              <w:rPr>
                <w:rFonts w:cs="宋体" w:hint="eastAsia"/>
                <w:sz w:val="21"/>
                <w:szCs w:val="21"/>
                <w14:ligatures w14:val="none"/>
              </w:rPr>
              <w:t>防火堤内堤脚线</w:t>
            </w:r>
          </w:p>
        </w:tc>
        <w:tc>
          <w:tcPr>
            <w:tcW w:w="709" w:type="dxa"/>
            <w:vAlign w:val="center"/>
          </w:tcPr>
          <w:p w14:paraId="0A85FF04" w14:textId="74282B93"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北</w:t>
            </w:r>
          </w:p>
        </w:tc>
        <w:tc>
          <w:tcPr>
            <w:tcW w:w="1170" w:type="dxa"/>
            <w:vAlign w:val="center"/>
          </w:tcPr>
          <w:p w14:paraId="1B6214A4"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4.68</w:t>
            </w:r>
          </w:p>
          <w:p w14:paraId="5194FD0A" w14:textId="1CBE86DC"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5BBC5880" w14:textId="5C0D13DC"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10</w:t>
            </w:r>
          </w:p>
        </w:tc>
        <w:tc>
          <w:tcPr>
            <w:tcW w:w="696" w:type="dxa"/>
            <w:vAlign w:val="center"/>
          </w:tcPr>
          <w:p w14:paraId="639C079B" w14:textId="7A23E6FC"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4E28F1E8" w14:textId="5A0FD58F"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295EDB68" w14:textId="13D5413A" w:rsidTr="000F63B5">
        <w:trPr>
          <w:trHeight w:val="454"/>
        </w:trPr>
        <w:tc>
          <w:tcPr>
            <w:tcW w:w="1757" w:type="dxa"/>
            <w:vMerge w:val="restart"/>
            <w:vAlign w:val="center"/>
          </w:tcPr>
          <w:p w14:paraId="619B702C" w14:textId="7847FC9A"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500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lastRenderedPageBreak/>
              <w:t>D20</w:t>
            </w:r>
            <w:r>
              <w:rPr>
                <w:rFonts w:cs="宋体" w:hint="eastAsia"/>
                <w:sz w:val="21"/>
                <w:szCs w:val="21"/>
                <w14:ligatures w14:val="none"/>
              </w:rPr>
              <w:t>4A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9</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9.36</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232B39CD" w14:textId="061F4DA0" w:rsidR="000F63B5" w:rsidRPr="004107DF"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lastRenderedPageBreak/>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5A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4C5543F1" w14:textId="79F1A58C"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2F086CDA"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7E1C3F8D" w14:textId="7144C65A"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1CBEFD9C" w14:textId="767A5EC2"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p>
        </w:tc>
        <w:tc>
          <w:tcPr>
            <w:tcW w:w="696" w:type="dxa"/>
            <w:vAlign w:val="center"/>
          </w:tcPr>
          <w:p w14:paraId="66140709" w14:textId="4F922040"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77340FC8" w14:textId="2C80A8B7"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2A5186A3" w14:textId="234E50F6" w:rsidTr="000F63B5">
        <w:trPr>
          <w:trHeight w:val="454"/>
        </w:trPr>
        <w:tc>
          <w:tcPr>
            <w:tcW w:w="1757" w:type="dxa"/>
            <w:vMerge/>
            <w:vAlign w:val="center"/>
          </w:tcPr>
          <w:p w14:paraId="3713F747"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1402381C" w14:textId="748F1F1C" w:rsidR="000F63B5" w:rsidRPr="004107DF"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防火堤内堤脚线</w:t>
            </w:r>
          </w:p>
        </w:tc>
        <w:tc>
          <w:tcPr>
            <w:tcW w:w="709" w:type="dxa"/>
            <w:vAlign w:val="center"/>
          </w:tcPr>
          <w:p w14:paraId="342F516E" w14:textId="31A975AD"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4D14351B"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4.68</w:t>
            </w:r>
          </w:p>
          <w:p w14:paraId="1653B8D6" w14:textId="1B461CAF"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24E6B559" w14:textId="2737BFB7"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7.5</w:t>
            </w:r>
          </w:p>
        </w:tc>
        <w:tc>
          <w:tcPr>
            <w:tcW w:w="696" w:type="dxa"/>
            <w:vAlign w:val="center"/>
          </w:tcPr>
          <w:p w14:paraId="41C7D55F" w14:textId="53B66FC0"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0E84B706" w14:textId="5ED53F2F"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5DF18A1A" w14:textId="146E29DD" w:rsidTr="000F63B5">
        <w:trPr>
          <w:trHeight w:val="454"/>
        </w:trPr>
        <w:tc>
          <w:tcPr>
            <w:tcW w:w="1757" w:type="dxa"/>
            <w:vMerge/>
            <w:vAlign w:val="center"/>
          </w:tcPr>
          <w:p w14:paraId="14A6EEFD"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632B163B" w14:textId="0761DC26" w:rsidR="000F63B5" w:rsidRPr="004107DF"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5</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0700C9BA" w14:textId="20C28881"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东北</w:t>
            </w:r>
          </w:p>
        </w:tc>
        <w:tc>
          <w:tcPr>
            <w:tcW w:w="1170" w:type="dxa"/>
            <w:vAlign w:val="center"/>
          </w:tcPr>
          <w:p w14:paraId="7794987B"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44479473" w14:textId="1AAAA5B1"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0916DC3E" w14:textId="4A09DC90"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15.1</w:t>
            </w:r>
          </w:p>
        </w:tc>
        <w:tc>
          <w:tcPr>
            <w:tcW w:w="696" w:type="dxa"/>
            <w:vAlign w:val="center"/>
          </w:tcPr>
          <w:p w14:paraId="4D0BEF8B" w14:textId="51006DB9"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6148BE1A" w14:textId="35E5CB96"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5F76217C" w14:textId="3EB1DBD7" w:rsidTr="000F63B5">
        <w:trPr>
          <w:trHeight w:val="454"/>
        </w:trPr>
        <w:tc>
          <w:tcPr>
            <w:tcW w:w="1757" w:type="dxa"/>
            <w:vMerge w:val="restart"/>
            <w:vAlign w:val="center"/>
          </w:tcPr>
          <w:p w14:paraId="6DA9D98F" w14:textId="244B69C7"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5</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280C2AA7" w14:textId="40D0730A" w:rsidR="000F63B5" w:rsidRPr="00427372"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1</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75CD0B20" w14:textId="332027D6" w:rsidR="000F63B5" w:rsidRPr="00427372"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08D1B778"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5630CF3F" w14:textId="707820C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298B9135" w14:textId="6D40676B"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p>
        </w:tc>
        <w:tc>
          <w:tcPr>
            <w:tcW w:w="696" w:type="dxa"/>
            <w:vAlign w:val="center"/>
          </w:tcPr>
          <w:p w14:paraId="6A4E789D" w14:textId="2E8F94B7"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484B8C44" w14:textId="4BC00758"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3FE13DFE" w14:textId="1550D948" w:rsidTr="000F63B5">
        <w:trPr>
          <w:trHeight w:val="454"/>
        </w:trPr>
        <w:tc>
          <w:tcPr>
            <w:tcW w:w="1757" w:type="dxa"/>
            <w:vMerge/>
            <w:vAlign w:val="center"/>
          </w:tcPr>
          <w:p w14:paraId="51EF74F4"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6A66857C" w14:textId="07B99E1B"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5A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7A1BE5DF" w14:textId="5ACC57AD"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44120346"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1B4E9792" w14:textId="02147D69"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311983BF" w14:textId="5226AA6F"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8.5</w:t>
            </w:r>
          </w:p>
        </w:tc>
        <w:tc>
          <w:tcPr>
            <w:tcW w:w="696" w:type="dxa"/>
            <w:vAlign w:val="center"/>
          </w:tcPr>
          <w:p w14:paraId="3AE009B5" w14:textId="2F529FF8"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59AC6B0F" w14:textId="20E68A3F"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23AECCED" w14:textId="4693F85D" w:rsidTr="000F63B5">
        <w:trPr>
          <w:trHeight w:val="454"/>
        </w:trPr>
        <w:tc>
          <w:tcPr>
            <w:tcW w:w="1757" w:type="dxa"/>
            <w:vMerge/>
            <w:vAlign w:val="center"/>
          </w:tcPr>
          <w:p w14:paraId="3F141FED"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02199B19" w14:textId="5E508DF9"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1A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2B5FB2F3" w14:textId="456FDA92"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东南</w:t>
            </w:r>
          </w:p>
        </w:tc>
        <w:tc>
          <w:tcPr>
            <w:tcW w:w="1170" w:type="dxa"/>
            <w:vAlign w:val="center"/>
          </w:tcPr>
          <w:p w14:paraId="184F094D"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1160D5D8" w14:textId="2B248659"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4AF88779" w14:textId="413CD78D"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14.5</w:t>
            </w:r>
          </w:p>
        </w:tc>
        <w:tc>
          <w:tcPr>
            <w:tcW w:w="696" w:type="dxa"/>
            <w:vAlign w:val="center"/>
          </w:tcPr>
          <w:p w14:paraId="3B721C27" w14:textId="22E8627C"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35ABE06D" w14:textId="47524D1B"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36D4FF1A" w14:textId="1DCD8ADE" w:rsidTr="000F63B5">
        <w:trPr>
          <w:trHeight w:val="454"/>
        </w:trPr>
        <w:tc>
          <w:tcPr>
            <w:tcW w:w="1757" w:type="dxa"/>
            <w:vMerge/>
            <w:vAlign w:val="center"/>
          </w:tcPr>
          <w:p w14:paraId="03F861E4"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6AD0075F" w14:textId="14B7D8EF"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8D12CC">
              <w:rPr>
                <w:rFonts w:cs="宋体" w:hint="eastAsia"/>
                <w:sz w:val="21"/>
                <w:szCs w:val="21"/>
                <w14:ligatures w14:val="none"/>
              </w:rPr>
              <w:t>防火堤内堤脚线</w:t>
            </w:r>
          </w:p>
        </w:tc>
        <w:tc>
          <w:tcPr>
            <w:tcW w:w="709" w:type="dxa"/>
            <w:vAlign w:val="center"/>
          </w:tcPr>
          <w:p w14:paraId="49B7B368" w14:textId="6F20DA38"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北</w:t>
            </w:r>
          </w:p>
        </w:tc>
        <w:tc>
          <w:tcPr>
            <w:tcW w:w="1170" w:type="dxa"/>
            <w:vAlign w:val="center"/>
          </w:tcPr>
          <w:p w14:paraId="19C6969D" w14:textId="74989318"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4.844</w:t>
            </w:r>
          </w:p>
          <w:p w14:paraId="276A8C34" w14:textId="717111D9"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3D915E30" w14:textId="2B7DBD08"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9.5</w:t>
            </w:r>
          </w:p>
        </w:tc>
        <w:tc>
          <w:tcPr>
            <w:tcW w:w="696" w:type="dxa"/>
            <w:vAlign w:val="center"/>
          </w:tcPr>
          <w:p w14:paraId="0CD7333A" w14:textId="18CC51F6"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7155353F" w14:textId="3B64E3D1"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7F57242A" w14:textId="6CE8A07A" w:rsidTr="000F63B5">
        <w:trPr>
          <w:trHeight w:val="454"/>
        </w:trPr>
        <w:tc>
          <w:tcPr>
            <w:tcW w:w="1757" w:type="dxa"/>
            <w:vMerge w:val="restart"/>
            <w:vAlign w:val="center"/>
          </w:tcPr>
          <w:p w14:paraId="33665DA2" w14:textId="7D8947F2"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5A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7922F1C8" w14:textId="28A0BC6F" w:rsidR="000F63B5" w:rsidRPr="008D12CC"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1A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4CA26F01" w14:textId="3969A77F"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61A82F4F"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0E896231" w14:textId="0C2BC3EB"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4788A9B2" w14:textId="0607B629"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p>
        </w:tc>
        <w:tc>
          <w:tcPr>
            <w:tcW w:w="696" w:type="dxa"/>
            <w:vAlign w:val="center"/>
          </w:tcPr>
          <w:p w14:paraId="60E2FED5" w14:textId="70E407AD"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33616C6C" w14:textId="2884AF0E"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1D367D78" w14:textId="3B8927B4" w:rsidTr="000F63B5">
        <w:trPr>
          <w:trHeight w:val="454"/>
        </w:trPr>
        <w:tc>
          <w:tcPr>
            <w:tcW w:w="1757" w:type="dxa"/>
            <w:vMerge/>
            <w:vAlign w:val="center"/>
          </w:tcPr>
          <w:p w14:paraId="4D1369F3"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7CD47181" w14:textId="40127074" w:rsidR="000F63B5" w:rsidRPr="008D12CC" w:rsidRDefault="000F63B5" w:rsidP="000F63B5">
            <w:pPr>
              <w:pStyle w:val="11"/>
              <w:adjustRightInd w:val="0"/>
              <w:snapToGrid w:val="0"/>
              <w:spacing w:line="240" w:lineRule="auto"/>
              <w:ind w:firstLineChars="0" w:firstLine="0"/>
              <w:jc w:val="center"/>
              <w:rPr>
                <w:rFonts w:cs="宋体"/>
                <w:sz w:val="21"/>
                <w:szCs w:val="21"/>
                <w14:ligatures w14:val="none"/>
              </w:rPr>
            </w:pPr>
            <w:r w:rsidRPr="008D12CC">
              <w:rPr>
                <w:rFonts w:cs="宋体" w:hint="eastAsia"/>
                <w:sz w:val="21"/>
                <w:szCs w:val="21"/>
                <w14:ligatures w14:val="none"/>
              </w:rPr>
              <w:t>防火堤内堤脚线</w:t>
            </w:r>
          </w:p>
        </w:tc>
        <w:tc>
          <w:tcPr>
            <w:tcW w:w="709" w:type="dxa"/>
            <w:vAlign w:val="center"/>
          </w:tcPr>
          <w:p w14:paraId="7D136715" w14:textId="38A815E2"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6E6FDE77"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4.844</w:t>
            </w:r>
          </w:p>
          <w:p w14:paraId="6C668F55" w14:textId="54B65CF0"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35958FB7" w14:textId="26A7DFED"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696" w:type="dxa"/>
            <w:vAlign w:val="center"/>
          </w:tcPr>
          <w:p w14:paraId="45B71F3F" w14:textId="031B1088"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17C4EE46" w14:textId="053C75AB"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1F28EF8E" w14:textId="78F5AAA6" w:rsidTr="000F63B5">
        <w:trPr>
          <w:trHeight w:val="454"/>
        </w:trPr>
        <w:tc>
          <w:tcPr>
            <w:tcW w:w="1757" w:type="dxa"/>
            <w:vMerge/>
            <w:vAlign w:val="center"/>
          </w:tcPr>
          <w:p w14:paraId="4E78264E"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726263A3" w14:textId="632132F9" w:rsidR="000F63B5" w:rsidRPr="008D12CC"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1</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4395543C" w14:textId="11464DFC"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东北</w:t>
            </w:r>
          </w:p>
        </w:tc>
        <w:tc>
          <w:tcPr>
            <w:tcW w:w="1170" w:type="dxa"/>
            <w:vAlign w:val="center"/>
          </w:tcPr>
          <w:p w14:paraId="68D3BC4D"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52CD4A8D" w14:textId="1DEBD67A"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28B1EB60" w14:textId="7B8FCD80"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14.5</w:t>
            </w:r>
          </w:p>
        </w:tc>
        <w:tc>
          <w:tcPr>
            <w:tcW w:w="696" w:type="dxa"/>
            <w:vAlign w:val="center"/>
          </w:tcPr>
          <w:p w14:paraId="4C9F87C8" w14:textId="56CB96C4"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03A09D7E" w14:textId="7B7AE2D4"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03DFB5E3" w14:textId="43C68F90" w:rsidTr="000F63B5">
        <w:trPr>
          <w:trHeight w:val="454"/>
        </w:trPr>
        <w:tc>
          <w:tcPr>
            <w:tcW w:w="1757" w:type="dxa"/>
            <w:vMerge w:val="restart"/>
            <w:vAlign w:val="center"/>
          </w:tcPr>
          <w:p w14:paraId="41F2ACA6" w14:textId="283ED8FC"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1</w:t>
            </w:r>
            <w:r w:rsidRPr="00C5748A">
              <w:rPr>
                <w:rFonts w:cs="宋体" w:hint="eastAsia"/>
                <w:sz w:val="21"/>
                <w:szCs w:val="21"/>
                <w14:ligatures w14:val="none"/>
              </w:rPr>
              <w:t>B</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15D62B22" w14:textId="3A4BD243" w:rsidR="000F63B5" w:rsidRPr="008D12CC" w:rsidRDefault="000F63B5" w:rsidP="000F63B5">
            <w:pPr>
              <w:pStyle w:val="11"/>
              <w:adjustRightInd w:val="0"/>
              <w:snapToGrid w:val="0"/>
              <w:spacing w:line="240" w:lineRule="auto"/>
              <w:ind w:firstLineChars="0" w:firstLine="0"/>
              <w:jc w:val="center"/>
              <w:rPr>
                <w:rFonts w:cs="宋体"/>
                <w:sz w:val="21"/>
                <w:szCs w:val="21"/>
                <w14:ligatures w14:val="none"/>
              </w:rPr>
            </w:pPr>
            <w:r w:rsidRPr="008D12CC">
              <w:rPr>
                <w:rFonts w:cs="宋体" w:hint="eastAsia"/>
                <w:sz w:val="21"/>
                <w:szCs w:val="21"/>
                <w14:ligatures w14:val="none"/>
              </w:rPr>
              <w:t>防火堤内堤脚线</w:t>
            </w:r>
          </w:p>
        </w:tc>
        <w:tc>
          <w:tcPr>
            <w:tcW w:w="709" w:type="dxa"/>
            <w:vAlign w:val="center"/>
          </w:tcPr>
          <w:p w14:paraId="54416E20" w14:textId="7315D167"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43F70198"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4.844</w:t>
            </w:r>
          </w:p>
          <w:p w14:paraId="6D2A92FF" w14:textId="7604EEEB"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15562485" w14:textId="7BAFA027"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696" w:type="dxa"/>
            <w:vAlign w:val="center"/>
          </w:tcPr>
          <w:p w14:paraId="24C3BABD" w14:textId="03F28BBE"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337E6845" w14:textId="345CEAAF"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3F099FC0" w14:textId="1372FA8F" w:rsidTr="000F63B5">
        <w:trPr>
          <w:trHeight w:val="454"/>
        </w:trPr>
        <w:tc>
          <w:tcPr>
            <w:tcW w:w="1757" w:type="dxa"/>
            <w:vMerge/>
            <w:vAlign w:val="center"/>
          </w:tcPr>
          <w:p w14:paraId="3851750C"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28040DF3" w14:textId="27D617C8"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1A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709" w:type="dxa"/>
            <w:vAlign w:val="center"/>
          </w:tcPr>
          <w:p w14:paraId="3E97ECC8" w14:textId="1B9FE02C"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384CD546"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w:t>
            </w:r>
          </w:p>
          <w:p w14:paraId="656395C3" w14:textId="769EBD49"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0.4D</w:t>
            </w:r>
            <w:r>
              <w:rPr>
                <w:rFonts w:ascii="Times New Roman" w:eastAsia="宋体" w:hAnsi="Times New Roman" w:cs="Times New Roman" w:hint="eastAsia"/>
                <w:sz w:val="21"/>
                <w:szCs w:val="21"/>
                <w14:ligatures w14:val="none"/>
              </w:rPr>
              <w:t>）</w:t>
            </w:r>
          </w:p>
        </w:tc>
        <w:tc>
          <w:tcPr>
            <w:tcW w:w="1120" w:type="dxa"/>
            <w:vAlign w:val="center"/>
          </w:tcPr>
          <w:p w14:paraId="38754344" w14:textId="6E9AE108"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8.5</w:t>
            </w:r>
          </w:p>
        </w:tc>
        <w:tc>
          <w:tcPr>
            <w:tcW w:w="696" w:type="dxa"/>
            <w:vAlign w:val="center"/>
          </w:tcPr>
          <w:p w14:paraId="05A250FD" w14:textId="5766E2CC"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3D02EB1C" w14:textId="6BA4053A"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383BBAC3" w14:textId="34025CA0" w:rsidTr="000F63B5">
        <w:trPr>
          <w:trHeight w:val="454"/>
        </w:trPr>
        <w:tc>
          <w:tcPr>
            <w:tcW w:w="1757" w:type="dxa"/>
            <w:vMerge/>
            <w:vAlign w:val="center"/>
          </w:tcPr>
          <w:p w14:paraId="6F42582C"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5F3D7E81" w14:textId="5D51D6D3"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8D12CC">
              <w:rPr>
                <w:rFonts w:cs="宋体" w:hint="eastAsia"/>
                <w:sz w:val="21"/>
                <w:szCs w:val="21"/>
                <w14:ligatures w14:val="none"/>
              </w:rPr>
              <w:t>防火堤内堤脚线</w:t>
            </w:r>
          </w:p>
        </w:tc>
        <w:tc>
          <w:tcPr>
            <w:tcW w:w="709" w:type="dxa"/>
            <w:vAlign w:val="center"/>
          </w:tcPr>
          <w:p w14:paraId="552AF1B4" w14:textId="63FC095D"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北</w:t>
            </w:r>
          </w:p>
        </w:tc>
        <w:tc>
          <w:tcPr>
            <w:tcW w:w="1170" w:type="dxa"/>
            <w:vAlign w:val="center"/>
          </w:tcPr>
          <w:p w14:paraId="6DBDF84C"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4.844</w:t>
            </w:r>
          </w:p>
          <w:p w14:paraId="6B87743C" w14:textId="2BEB6F9A"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46830693" w14:textId="6D3C5406"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10.5</w:t>
            </w:r>
          </w:p>
        </w:tc>
        <w:tc>
          <w:tcPr>
            <w:tcW w:w="696" w:type="dxa"/>
            <w:vAlign w:val="center"/>
          </w:tcPr>
          <w:p w14:paraId="2BA01B15" w14:textId="657BE702"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59A83C97" w14:textId="0E69711E"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42747E79" w14:textId="26295E39" w:rsidTr="000F63B5">
        <w:trPr>
          <w:trHeight w:val="454"/>
        </w:trPr>
        <w:tc>
          <w:tcPr>
            <w:tcW w:w="1757" w:type="dxa"/>
            <w:vMerge w:val="restart"/>
            <w:vAlign w:val="center"/>
          </w:tcPr>
          <w:p w14:paraId="6678A547" w14:textId="38BB2BED"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石脑油罐</w:t>
            </w:r>
            <w:r w:rsidRPr="00C5748A">
              <w:rPr>
                <w:rFonts w:cs="宋体" w:hint="eastAsia"/>
                <w:sz w:val="21"/>
                <w:szCs w:val="21"/>
                <w14:ligatures w14:val="none"/>
              </w:rPr>
              <w:t>（</w:t>
            </w:r>
            <w:r>
              <w:rPr>
                <w:rFonts w:cs="宋体" w:hint="eastAsia"/>
                <w:sz w:val="21"/>
                <w:szCs w:val="21"/>
                <w14:ligatures w14:val="none"/>
              </w:rPr>
              <w:t>甲</w:t>
            </w:r>
            <w:r>
              <w:rPr>
                <w:rFonts w:cs="宋体" w:hint="eastAsia"/>
                <w:sz w:val="21"/>
                <w:szCs w:val="21"/>
                <w:vertAlign w:val="subscript"/>
                <w14:ligatures w14:val="none"/>
              </w:rPr>
              <w:t>B</w:t>
            </w:r>
            <w:r w:rsidRPr="00C5748A">
              <w:rPr>
                <w:rFonts w:cs="宋体" w:hint="eastAsia"/>
                <w:sz w:val="21"/>
                <w:szCs w:val="21"/>
                <w14:ligatures w14:val="none"/>
              </w:rPr>
              <w:t>类，</w:t>
            </w:r>
            <w:r>
              <w:rPr>
                <w:rFonts w:cs="宋体" w:hint="eastAsia"/>
                <w:sz w:val="21"/>
                <w:szCs w:val="21"/>
                <w14:ligatures w14:val="none"/>
              </w:rPr>
              <w:t>内浮顶</w:t>
            </w:r>
            <w:r w:rsidRPr="00C5748A">
              <w:rPr>
                <w:rFonts w:cs="宋体" w:hint="eastAsia"/>
                <w:sz w:val="21"/>
                <w:szCs w:val="21"/>
                <w14:ligatures w14:val="none"/>
              </w:rPr>
              <w:t>，</w:t>
            </w:r>
            <w:r w:rsidRPr="00C5748A">
              <w:rPr>
                <w:rFonts w:cs="宋体" w:hint="eastAsia"/>
                <w:sz w:val="21"/>
                <w:szCs w:val="21"/>
                <w14:ligatures w14:val="none"/>
              </w:rPr>
              <w:t>V=</w:t>
            </w:r>
            <w:r>
              <w:rPr>
                <w:rFonts w:cs="宋体" w:hint="eastAsia"/>
                <w:sz w:val="21"/>
                <w:szCs w:val="21"/>
                <w14:ligatures w14:val="none"/>
              </w:rPr>
              <w:t>1000</w:t>
            </w:r>
            <w:r w:rsidRPr="00C5748A">
              <w:rPr>
                <w:rFonts w:cs="宋体" w:hint="eastAsia"/>
                <w:sz w:val="21"/>
                <w:szCs w:val="21"/>
                <w14:ligatures w14:val="none"/>
              </w:rPr>
              <w:t>m</w:t>
            </w:r>
            <w:r w:rsidRPr="00C5748A">
              <w:rPr>
                <w:rFonts w:cs="宋体" w:hint="eastAsia"/>
                <w:sz w:val="21"/>
                <w:szCs w:val="21"/>
                <w:vertAlign w:val="superscript"/>
                <w14:ligatures w14:val="none"/>
              </w:rPr>
              <w:t>3</w:t>
            </w:r>
            <w:r w:rsidRPr="00C5748A">
              <w:rPr>
                <w:rFonts w:cs="宋体" w:hint="eastAsia"/>
                <w:sz w:val="21"/>
                <w:szCs w:val="21"/>
                <w14:ligatures w14:val="none"/>
              </w:rPr>
              <w:t>，</w:t>
            </w:r>
            <w:r w:rsidRPr="00C5748A">
              <w:rPr>
                <w:rFonts w:cs="宋体" w:hint="eastAsia"/>
                <w:sz w:val="21"/>
                <w:szCs w:val="21"/>
                <w14:ligatures w14:val="none"/>
              </w:rPr>
              <w:t>D20</w:t>
            </w:r>
            <w:r>
              <w:rPr>
                <w:rFonts w:cs="宋体" w:hint="eastAsia"/>
                <w:sz w:val="21"/>
                <w:szCs w:val="21"/>
                <w14:ligatures w14:val="none"/>
              </w:rPr>
              <w:t>1A</w:t>
            </w:r>
            <w:r w:rsidRPr="00C5748A">
              <w:rPr>
                <w:rFonts w:cs="宋体" w:hint="eastAsia"/>
                <w:sz w:val="21"/>
                <w:szCs w:val="21"/>
                <w14:ligatures w14:val="none"/>
              </w:rPr>
              <w:t>，</w:t>
            </w:r>
            <w:r w:rsidRPr="00C5748A">
              <w:rPr>
                <w:rFonts w:cs="宋体" w:hint="eastAsia"/>
                <w:sz w:val="21"/>
                <w:szCs w:val="21"/>
                <w14:ligatures w14:val="none"/>
              </w:rPr>
              <w:t>D=</w:t>
            </w:r>
            <w:r>
              <w:rPr>
                <w:rFonts w:cs="宋体" w:hint="eastAsia"/>
                <w:sz w:val="21"/>
                <w:szCs w:val="21"/>
                <w14:ligatures w14:val="none"/>
              </w:rPr>
              <w:t>12</w:t>
            </w:r>
            <w:r w:rsidRPr="00C5748A">
              <w:rPr>
                <w:rFonts w:cs="宋体" w:hint="eastAsia"/>
                <w:sz w:val="21"/>
                <w:szCs w:val="21"/>
                <w14:ligatures w14:val="none"/>
              </w:rPr>
              <w:t>m</w:t>
            </w:r>
            <w:r w:rsidRPr="00C5748A">
              <w:rPr>
                <w:rFonts w:cs="宋体" w:hint="eastAsia"/>
                <w:sz w:val="21"/>
                <w:szCs w:val="21"/>
                <w14:ligatures w14:val="none"/>
              </w:rPr>
              <w:t>，</w:t>
            </w:r>
            <w:r w:rsidRPr="00C5748A">
              <w:rPr>
                <w:rFonts w:cs="宋体" w:hint="eastAsia"/>
                <w:sz w:val="21"/>
                <w:szCs w:val="21"/>
                <w14:ligatures w14:val="none"/>
              </w:rPr>
              <w:t>H=</w:t>
            </w:r>
            <w:r>
              <w:rPr>
                <w:rFonts w:cs="宋体" w:hint="eastAsia"/>
                <w:sz w:val="21"/>
                <w:szCs w:val="21"/>
                <w14:ligatures w14:val="none"/>
              </w:rPr>
              <w:t>9.688</w:t>
            </w:r>
            <w:r w:rsidRPr="00C5748A">
              <w:rPr>
                <w:rFonts w:cs="宋体" w:hint="eastAsia"/>
                <w:sz w:val="21"/>
                <w:szCs w:val="21"/>
                <w14:ligatures w14:val="none"/>
              </w:rPr>
              <w:t>m</w:t>
            </w:r>
            <w:r w:rsidRPr="00C5748A">
              <w:rPr>
                <w:rFonts w:cs="宋体" w:hint="eastAsia"/>
                <w:sz w:val="21"/>
                <w:szCs w:val="21"/>
                <w14:ligatures w14:val="none"/>
              </w:rPr>
              <w:t>）</w:t>
            </w:r>
          </w:p>
        </w:tc>
        <w:tc>
          <w:tcPr>
            <w:tcW w:w="3058" w:type="dxa"/>
            <w:vAlign w:val="center"/>
          </w:tcPr>
          <w:p w14:paraId="3D6977D9" w14:textId="3FD6A32C"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8D12CC">
              <w:rPr>
                <w:rFonts w:cs="宋体" w:hint="eastAsia"/>
                <w:sz w:val="21"/>
                <w:szCs w:val="21"/>
                <w14:ligatures w14:val="none"/>
              </w:rPr>
              <w:t>防火堤内堤脚线</w:t>
            </w:r>
          </w:p>
        </w:tc>
        <w:tc>
          <w:tcPr>
            <w:tcW w:w="709" w:type="dxa"/>
            <w:vAlign w:val="center"/>
          </w:tcPr>
          <w:p w14:paraId="12279E9F" w14:textId="3BED949E"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049512B6"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4.844</w:t>
            </w:r>
          </w:p>
          <w:p w14:paraId="14FCE4A0" w14:textId="65FB7FD8"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44DB7DB4" w14:textId="414F4A8F"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696" w:type="dxa"/>
            <w:vAlign w:val="center"/>
          </w:tcPr>
          <w:p w14:paraId="33724958" w14:textId="351D68AF"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1C1083BB" w14:textId="7E2546DD"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78FA6D25" w14:textId="409A5A4D" w:rsidTr="000F63B5">
        <w:trPr>
          <w:trHeight w:val="454"/>
        </w:trPr>
        <w:tc>
          <w:tcPr>
            <w:tcW w:w="1757" w:type="dxa"/>
            <w:vMerge/>
            <w:vAlign w:val="center"/>
          </w:tcPr>
          <w:p w14:paraId="7BC18625"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4A4440D6" w14:textId="61618F90" w:rsidR="000F63B5" w:rsidRPr="008D12CC" w:rsidRDefault="000F63B5" w:rsidP="000F63B5">
            <w:pPr>
              <w:pStyle w:val="11"/>
              <w:adjustRightInd w:val="0"/>
              <w:snapToGrid w:val="0"/>
              <w:spacing w:line="240" w:lineRule="auto"/>
              <w:ind w:firstLineChars="0" w:firstLine="0"/>
              <w:jc w:val="center"/>
              <w:rPr>
                <w:rFonts w:cs="宋体"/>
                <w:sz w:val="21"/>
                <w:szCs w:val="21"/>
                <w14:ligatures w14:val="none"/>
              </w:rPr>
            </w:pPr>
            <w:r w:rsidRPr="008D12CC">
              <w:rPr>
                <w:rFonts w:cs="宋体" w:hint="eastAsia"/>
                <w:sz w:val="21"/>
                <w:szCs w:val="21"/>
                <w14:ligatures w14:val="none"/>
              </w:rPr>
              <w:t>防火堤内堤脚线</w:t>
            </w:r>
          </w:p>
        </w:tc>
        <w:tc>
          <w:tcPr>
            <w:tcW w:w="709" w:type="dxa"/>
            <w:vAlign w:val="center"/>
          </w:tcPr>
          <w:p w14:paraId="37783446" w14:textId="143FB9BB"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400F2719" w14:textId="7777777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4.844</w:t>
            </w:r>
          </w:p>
          <w:p w14:paraId="197A35CD" w14:textId="205BCBB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0.5H</w:t>
            </w:r>
            <w:r>
              <w:rPr>
                <w:rFonts w:ascii="Times New Roman" w:eastAsia="宋体" w:hAnsi="Times New Roman" w:cs="Times New Roman" w:hint="eastAsia"/>
                <w:sz w:val="21"/>
                <w:szCs w:val="21"/>
                <w14:ligatures w14:val="none"/>
              </w:rPr>
              <w:t>）</w:t>
            </w:r>
          </w:p>
        </w:tc>
        <w:tc>
          <w:tcPr>
            <w:tcW w:w="1120" w:type="dxa"/>
            <w:vAlign w:val="center"/>
          </w:tcPr>
          <w:p w14:paraId="006EC12F" w14:textId="7D4B8031"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696" w:type="dxa"/>
            <w:vAlign w:val="center"/>
          </w:tcPr>
          <w:p w14:paraId="33F5D508" w14:textId="1335A1CE"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7C870CBE" w14:textId="771C8A9C"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9D5881">
              <w:rPr>
                <w:rFonts w:ascii="宋体" w:hAnsi="宋体" w:cs="Times New Roman" w:hint="eastAsia"/>
                <w:sz w:val="21"/>
                <w:szCs w:val="21"/>
                <w14:ligatures w14:val="none"/>
              </w:rPr>
              <w:t>符合</w:t>
            </w:r>
          </w:p>
        </w:tc>
      </w:tr>
      <w:tr w:rsidR="000F63B5" w:rsidRPr="003A11F1" w14:paraId="668BE342" w14:textId="6400CDE2" w:rsidTr="000F63B5">
        <w:trPr>
          <w:trHeight w:val="454"/>
        </w:trPr>
        <w:tc>
          <w:tcPr>
            <w:tcW w:w="9174" w:type="dxa"/>
            <w:gridSpan w:val="7"/>
            <w:vAlign w:val="center"/>
          </w:tcPr>
          <w:p w14:paraId="0DE7307F" w14:textId="16978291" w:rsidR="000F63B5" w:rsidRDefault="000F63B5" w:rsidP="004D2C1C">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液化石油气罐区</w:t>
            </w:r>
          </w:p>
        </w:tc>
      </w:tr>
      <w:tr w:rsidR="000F63B5" w:rsidRPr="003A11F1" w14:paraId="28AD644E" w14:textId="793C1FFF" w:rsidTr="000F63B5">
        <w:trPr>
          <w:trHeight w:val="454"/>
        </w:trPr>
        <w:tc>
          <w:tcPr>
            <w:tcW w:w="1757" w:type="dxa"/>
            <w:vMerge w:val="restart"/>
            <w:vAlign w:val="center"/>
          </w:tcPr>
          <w:p w14:paraId="1F9A3664" w14:textId="0F19FDA7" w:rsidR="000F63B5" w:rsidRDefault="000F63B5" w:rsidP="004D2C1C">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液化石油气储罐（甲</w:t>
            </w:r>
            <w:r w:rsidRPr="000F63B5">
              <w:rPr>
                <w:rFonts w:cs="宋体" w:hint="eastAsia"/>
                <w:sz w:val="21"/>
                <w:szCs w:val="21"/>
                <w:vertAlign w:val="subscript"/>
                <w14:ligatures w14:val="none"/>
              </w:rPr>
              <w:t>A</w:t>
            </w:r>
            <w:r>
              <w:rPr>
                <w:rFonts w:cs="宋体" w:hint="eastAsia"/>
                <w:sz w:val="21"/>
                <w:szCs w:val="21"/>
                <w14:ligatures w14:val="none"/>
              </w:rPr>
              <w:t>类，卧罐，</w:t>
            </w:r>
            <w:r>
              <w:rPr>
                <w:rFonts w:cs="宋体" w:hint="eastAsia"/>
                <w:sz w:val="21"/>
                <w:szCs w:val="21"/>
                <w14:ligatures w14:val="none"/>
              </w:rPr>
              <w:t>V=100m</w:t>
            </w:r>
            <w:r w:rsidRPr="000F63B5">
              <w:rPr>
                <w:rFonts w:cs="宋体" w:hint="eastAsia"/>
                <w:sz w:val="21"/>
                <w:szCs w:val="21"/>
                <w:vertAlign w:val="superscript"/>
                <w14:ligatures w14:val="none"/>
              </w:rPr>
              <w:t>3</w:t>
            </w:r>
            <w:r>
              <w:rPr>
                <w:rFonts w:cs="宋体" w:hint="eastAsia"/>
                <w:sz w:val="21"/>
                <w:szCs w:val="21"/>
                <w14:ligatures w14:val="none"/>
              </w:rPr>
              <w:t>，</w:t>
            </w:r>
            <w:r w:rsidRPr="000F63B5">
              <w:rPr>
                <w:rFonts w:cs="宋体" w:hint="eastAsia"/>
                <w:sz w:val="21"/>
                <w:szCs w:val="21"/>
                <w14:ligatures w14:val="none"/>
              </w:rPr>
              <w:t>D202A</w:t>
            </w:r>
            <w:r w:rsidRPr="000F63B5">
              <w:rPr>
                <w:rFonts w:cs="宋体" w:hint="eastAsia"/>
                <w:sz w:val="21"/>
                <w:szCs w:val="21"/>
                <w14:ligatures w14:val="none"/>
              </w:rPr>
              <w:t>，</w:t>
            </w:r>
            <w:r>
              <w:rPr>
                <w:rFonts w:cs="宋体" w:hint="eastAsia"/>
                <w:sz w:val="21"/>
                <w:szCs w:val="21"/>
                <w14:ligatures w14:val="none"/>
              </w:rPr>
              <w:t>D=2.8m</w:t>
            </w:r>
            <w:r>
              <w:rPr>
                <w:rFonts w:cs="宋体" w:hint="eastAsia"/>
                <w:sz w:val="21"/>
                <w:szCs w:val="21"/>
                <w14:ligatures w14:val="none"/>
              </w:rPr>
              <w:t>）</w:t>
            </w:r>
          </w:p>
        </w:tc>
        <w:tc>
          <w:tcPr>
            <w:tcW w:w="3058" w:type="dxa"/>
            <w:vAlign w:val="center"/>
          </w:tcPr>
          <w:p w14:paraId="7A2564E1" w14:textId="1EF6C5B6" w:rsidR="000F63B5" w:rsidRPr="008D12CC" w:rsidRDefault="000F63B5" w:rsidP="004D2C1C">
            <w:pPr>
              <w:pStyle w:val="11"/>
              <w:adjustRightInd w:val="0"/>
              <w:snapToGrid w:val="0"/>
              <w:spacing w:line="240" w:lineRule="auto"/>
              <w:ind w:firstLineChars="0" w:firstLine="0"/>
              <w:jc w:val="center"/>
              <w:rPr>
                <w:rFonts w:cs="宋体"/>
                <w:sz w:val="21"/>
                <w:szCs w:val="21"/>
                <w14:ligatures w14:val="none"/>
              </w:rPr>
            </w:pPr>
            <w:r w:rsidRPr="000F63B5">
              <w:rPr>
                <w:rFonts w:cs="宋体" w:hint="eastAsia"/>
                <w:sz w:val="21"/>
                <w:szCs w:val="21"/>
                <w14:ligatures w14:val="none"/>
              </w:rPr>
              <w:t>防火堤内堤脚线</w:t>
            </w:r>
          </w:p>
        </w:tc>
        <w:tc>
          <w:tcPr>
            <w:tcW w:w="709" w:type="dxa"/>
            <w:vAlign w:val="center"/>
          </w:tcPr>
          <w:p w14:paraId="079C01AE" w14:textId="6285D2BE" w:rsidR="000F63B5" w:rsidRDefault="000F63B5" w:rsidP="004D2C1C">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06F92018" w14:textId="71C04D36" w:rsidR="000F63B5" w:rsidRDefault="000F63B5" w:rsidP="004D2C1C">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1E50EED2" w14:textId="6A328EB2" w:rsidR="000F63B5" w:rsidRDefault="000F63B5" w:rsidP="004D2C1C">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3.6</w:t>
            </w:r>
          </w:p>
        </w:tc>
        <w:tc>
          <w:tcPr>
            <w:tcW w:w="696" w:type="dxa"/>
            <w:vAlign w:val="center"/>
          </w:tcPr>
          <w:p w14:paraId="21E6A750" w14:textId="0F62F373" w:rsidR="000F63B5" w:rsidRDefault="000F63B5" w:rsidP="004D2C1C">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③</w:t>
            </w:r>
          </w:p>
        </w:tc>
        <w:tc>
          <w:tcPr>
            <w:tcW w:w="664" w:type="dxa"/>
            <w:vAlign w:val="center"/>
          </w:tcPr>
          <w:p w14:paraId="12A46BC1" w14:textId="60433F86" w:rsidR="000F63B5" w:rsidRDefault="000F63B5" w:rsidP="004D2C1C">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0F63B5">
              <w:rPr>
                <w:rFonts w:ascii="宋体" w:hAnsi="宋体" w:cs="Times New Roman" w:hint="eastAsia"/>
                <w:sz w:val="21"/>
                <w:szCs w:val="21"/>
                <w14:ligatures w14:val="none"/>
              </w:rPr>
              <w:t>符合</w:t>
            </w:r>
          </w:p>
        </w:tc>
      </w:tr>
      <w:tr w:rsidR="000F63B5" w:rsidRPr="003A11F1" w14:paraId="3925C2D7" w14:textId="48C6972A" w:rsidTr="000F63B5">
        <w:trPr>
          <w:trHeight w:val="454"/>
        </w:trPr>
        <w:tc>
          <w:tcPr>
            <w:tcW w:w="1757" w:type="dxa"/>
            <w:vMerge/>
            <w:vAlign w:val="center"/>
          </w:tcPr>
          <w:p w14:paraId="5C924DBA"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73BCCC8E" w14:textId="776027D3" w:rsidR="000F63B5" w:rsidRPr="008D12CC"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液化石油气储罐（甲</w:t>
            </w:r>
            <w:r w:rsidRPr="000F63B5">
              <w:rPr>
                <w:rFonts w:cs="宋体" w:hint="eastAsia"/>
                <w:sz w:val="21"/>
                <w:szCs w:val="21"/>
                <w:vertAlign w:val="subscript"/>
                <w14:ligatures w14:val="none"/>
              </w:rPr>
              <w:t>A</w:t>
            </w:r>
            <w:r>
              <w:rPr>
                <w:rFonts w:cs="宋体" w:hint="eastAsia"/>
                <w:sz w:val="21"/>
                <w:szCs w:val="21"/>
                <w14:ligatures w14:val="none"/>
              </w:rPr>
              <w:t>类，卧罐，</w:t>
            </w:r>
            <w:r>
              <w:rPr>
                <w:rFonts w:cs="宋体" w:hint="eastAsia"/>
                <w:sz w:val="21"/>
                <w:szCs w:val="21"/>
                <w14:ligatures w14:val="none"/>
              </w:rPr>
              <w:t>V=100m</w:t>
            </w:r>
            <w:r w:rsidRPr="000F63B5">
              <w:rPr>
                <w:rFonts w:cs="宋体" w:hint="eastAsia"/>
                <w:sz w:val="21"/>
                <w:szCs w:val="21"/>
                <w:vertAlign w:val="superscript"/>
                <w14:ligatures w14:val="none"/>
              </w:rPr>
              <w:t>3</w:t>
            </w:r>
            <w:r>
              <w:rPr>
                <w:rFonts w:cs="宋体" w:hint="eastAsia"/>
                <w:sz w:val="21"/>
                <w:szCs w:val="21"/>
                <w14:ligatures w14:val="none"/>
              </w:rPr>
              <w:t>，</w:t>
            </w:r>
            <w:r w:rsidRPr="000F63B5">
              <w:rPr>
                <w:rFonts w:cs="宋体" w:hint="eastAsia"/>
                <w:sz w:val="21"/>
                <w:szCs w:val="21"/>
                <w14:ligatures w14:val="none"/>
              </w:rPr>
              <w:t>D202</w:t>
            </w:r>
            <w:r>
              <w:rPr>
                <w:rFonts w:cs="宋体" w:hint="eastAsia"/>
                <w:sz w:val="21"/>
                <w:szCs w:val="21"/>
                <w14:ligatures w14:val="none"/>
              </w:rPr>
              <w:t>B</w:t>
            </w:r>
            <w:r w:rsidRPr="000F63B5">
              <w:rPr>
                <w:rFonts w:cs="宋体" w:hint="eastAsia"/>
                <w:sz w:val="21"/>
                <w:szCs w:val="21"/>
                <w14:ligatures w14:val="none"/>
              </w:rPr>
              <w:t>，</w:t>
            </w:r>
            <w:r>
              <w:rPr>
                <w:rFonts w:cs="宋体" w:hint="eastAsia"/>
                <w:sz w:val="21"/>
                <w:szCs w:val="21"/>
                <w14:ligatures w14:val="none"/>
              </w:rPr>
              <w:t>D=2.8m</w:t>
            </w:r>
            <w:r>
              <w:rPr>
                <w:rFonts w:cs="宋体" w:hint="eastAsia"/>
                <w:sz w:val="21"/>
                <w:szCs w:val="21"/>
                <w14:ligatures w14:val="none"/>
              </w:rPr>
              <w:t>）</w:t>
            </w:r>
          </w:p>
        </w:tc>
        <w:tc>
          <w:tcPr>
            <w:tcW w:w="709" w:type="dxa"/>
            <w:vAlign w:val="center"/>
          </w:tcPr>
          <w:p w14:paraId="2D006AAF" w14:textId="3EE4BDCB"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0409823C" w14:textId="6851DD33"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2.8</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0.1D</w:t>
            </w:r>
            <w:r>
              <w:rPr>
                <w:rFonts w:ascii="Times New Roman" w:eastAsia="宋体" w:hAnsi="Times New Roman" w:cs="Times New Roman" w:hint="eastAsia"/>
                <w:sz w:val="21"/>
                <w:szCs w:val="21"/>
                <w14:ligatures w14:val="none"/>
              </w:rPr>
              <w:t>）</w:t>
            </w:r>
          </w:p>
        </w:tc>
        <w:tc>
          <w:tcPr>
            <w:tcW w:w="1120" w:type="dxa"/>
            <w:vAlign w:val="center"/>
          </w:tcPr>
          <w:p w14:paraId="7BD5F649" w14:textId="279FE02B"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2.8</w:t>
            </w:r>
          </w:p>
        </w:tc>
        <w:tc>
          <w:tcPr>
            <w:tcW w:w="696" w:type="dxa"/>
            <w:vAlign w:val="center"/>
          </w:tcPr>
          <w:p w14:paraId="5A563B17" w14:textId="55826D8B"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④</w:t>
            </w:r>
          </w:p>
        </w:tc>
        <w:tc>
          <w:tcPr>
            <w:tcW w:w="664" w:type="dxa"/>
            <w:vAlign w:val="center"/>
          </w:tcPr>
          <w:p w14:paraId="05A20E1D" w14:textId="6E33438D"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0F63B5">
              <w:rPr>
                <w:rFonts w:ascii="宋体" w:hAnsi="宋体" w:cs="Times New Roman" w:hint="eastAsia"/>
                <w:sz w:val="21"/>
                <w:szCs w:val="21"/>
                <w14:ligatures w14:val="none"/>
              </w:rPr>
              <w:t>符合</w:t>
            </w:r>
          </w:p>
        </w:tc>
      </w:tr>
      <w:tr w:rsidR="000F63B5" w:rsidRPr="003A11F1" w14:paraId="38ACB409" w14:textId="35041892" w:rsidTr="000F63B5">
        <w:trPr>
          <w:trHeight w:val="454"/>
        </w:trPr>
        <w:tc>
          <w:tcPr>
            <w:tcW w:w="1757" w:type="dxa"/>
            <w:vMerge/>
            <w:vAlign w:val="center"/>
          </w:tcPr>
          <w:p w14:paraId="78B071A4"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2404A1FB" w14:textId="7C27C13A" w:rsidR="000F63B5" w:rsidRPr="008D12CC" w:rsidRDefault="000F63B5" w:rsidP="000F63B5">
            <w:pPr>
              <w:pStyle w:val="11"/>
              <w:adjustRightInd w:val="0"/>
              <w:snapToGrid w:val="0"/>
              <w:spacing w:line="240" w:lineRule="auto"/>
              <w:ind w:firstLineChars="0" w:firstLine="0"/>
              <w:jc w:val="center"/>
              <w:rPr>
                <w:rFonts w:cs="宋体"/>
                <w:sz w:val="21"/>
                <w:szCs w:val="21"/>
                <w14:ligatures w14:val="none"/>
              </w:rPr>
            </w:pPr>
            <w:r w:rsidRPr="000F63B5">
              <w:rPr>
                <w:rFonts w:cs="宋体" w:hint="eastAsia"/>
                <w:sz w:val="21"/>
                <w:szCs w:val="21"/>
                <w14:ligatures w14:val="none"/>
              </w:rPr>
              <w:t>防火堤内堤脚线</w:t>
            </w:r>
          </w:p>
        </w:tc>
        <w:tc>
          <w:tcPr>
            <w:tcW w:w="709" w:type="dxa"/>
            <w:vAlign w:val="center"/>
          </w:tcPr>
          <w:p w14:paraId="60C6E855" w14:textId="0FAEDBB7"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西</w:t>
            </w:r>
          </w:p>
        </w:tc>
        <w:tc>
          <w:tcPr>
            <w:tcW w:w="1170" w:type="dxa"/>
            <w:vAlign w:val="center"/>
          </w:tcPr>
          <w:p w14:paraId="49CBF007" w14:textId="7BAA9F5A"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2FC40CA5" w14:textId="38C550C8"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3.9</w:t>
            </w:r>
          </w:p>
        </w:tc>
        <w:tc>
          <w:tcPr>
            <w:tcW w:w="696" w:type="dxa"/>
            <w:vAlign w:val="center"/>
          </w:tcPr>
          <w:p w14:paraId="0F25D017" w14:textId="126259F5"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③</w:t>
            </w:r>
          </w:p>
        </w:tc>
        <w:tc>
          <w:tcPr>
            <w:tcW w:w="664" w:type="dxa"/>
            <w:vAlign w:val="center"/>
          </w:tcPr>
          <w:p w14:paraId="792F6F0E" w14:textId="10FE592D"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C14565">
              <w:rPr>
                <w:rFonts w:ascii="宋体" w:hAnsi="宋体" w:cs="Times New Roman" w:hint="eastAsia"/>
                <w:sz w:val="21"/>
                <w:szCs w:val="21"/>
                <w14:ligatures w14:val="none"/>
              </w:rPr>
              <w:t>符合</w:t>
            </w:r>
          </w:p>
        </w:tc>
      </w:tr>
      <w:tr w:rsidR="000F63B5" w:rsidRPr="003A11F1" w14:paraId="4B9BB461" w14:textId="77777777" w:rsidTr="000F63B5">
        <w:trPr>
          <w:trHeight w:val="454"/>
        </w:trPr>
        <w:tc>
          <w:tcPr>
            <w:tcW w:w="1757" w:type="dxa"/>
            <w:vMerge/>
            <w:vAlign w:val="center"/>
          </w:tcPr>
          <w:p w14:paraId="761305A8"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52CCE98D" w14:textId="4B4EEF19" w:rsidR="000F63B5" w:rsidRP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0F63B5">
              <w:rPr>
                <w:rFonts w:cs="宋体" w:hint="eastAsia"/>
                <w:sz w:val="21"/>
                <w:szCs w:val="21"/>
                <w14:ligatures w14:val="none"/>
              </w:rPr>
              <w:t>防火堤内堤脚线</w:t>
            </w:r>
          </w:p>
        </w:tc>
        <w:tc>
          <w:tcPr>
            <w:tcW w:w="709" w:type="dxa"/>
            <w:vAlign w:val="center"/>
          </w:tcPr>
          <w:p w14:paraId="1A28B93D" w14:textId="23BAE52C"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北</w:t>
            </w:r>
          </w:p>
        </w:tc>
        <w:tc>
          <w:tcPr>
            <w:tcW w:w="1170" w:type="dxa"/>
            <w:vAlign w:val="center"/>
          </w:tcPr>
          <w:p w14:paraId="27572C08" w14:textId="1D87C1AE"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564104B3" w14:textId="626DD513"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4.5</w:t>
            </w:r>
          </w:p>
        </w:tc>
        <w:tc>
          <w:tcPr>
            <w:tcW w:w="696" w:type="dxa"/>
            <w:vAlign w:val="center"/>
          </w:tcPr>
          <w:p w14:paraId="175E200C" w14:textId="21AC0900"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③</w:t>
            </w:r>
          </w:p>
        </w:tc>
        <w:tc>
          <w:tcPr>
            <w:tcW w:w="664" w:type="dxa"/>
            <w:vAlign w:val="center"/>
          </w:tcPr>
          <w:p w14:paraId="110017BF" w14:textId="5FE20476" w:rsidR="000F63B5" w:rsidRPr="00C1456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0F63B5" w:rsidRPr="003A11F1" w14:paraId="67D3E752" w14:textId="77777777" w:rsidTr="000F63B5">
        <w:trPr>
          <w:trHeight w:val="454"/>
        </w:trPr>
        <w:tc>
          <w:tcPr>
            <w:tcW w:w="1757" w:type="dxa"/>
            <w:vMerge w:val="restart"/>
            <w:vAlign w:val="center"/>
          </w:tcPr>
          <w:p w14:paraId="778738A0" w14:textId="7E517DF5"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液化石油气储罐</w:t>
            </w:r>
            <w:r>
              <w:rPr>
                <w:rFonts w:cs="宋体" w:hint="eastAsia"/>
                <w:sz w:val="21"/>
                <w:szCs w:val="21"/>
                <w14:ligatures w14:val="none"/>
              </w:rPr>
              <w:lastRenderedPageBreak/>
              <w:t>（甲</w:t>
            </w:r>
            <w:r w:rsidRPr="000F63B5">
              <w:rPr>
                <w:rFonts w:cs="宋体" w:hint="eastAsia"/>
                <w:sz w:val="21"/>
                <w:szCs w:val="21"/>
                <w:vertAlign w:val="subscript"/>
                <w14:ligatures w14:val="none"/>
              </w:rPr>
              <w:t>A</w:t>
            </w:r>
            <w:r>
              <w:rPr>
                <w:rFonts w:cs="宋体" w:hint="eastAsia"/>
                <w:sz w:val="21"/>
                <w:szCs w:val="21"/>
                <w14:ligatures w14:val="none"/>
              </w:rPr>
              <w:t>类，卧罐，</w:t>
            </w:r>
            <w:r>
              <w:rPr>
                <w:rFonts w:cs="宋体" w:hint="eastAsia"/>
                <w:sz w:val="21"/>
                <w:szCs w:val="21"/>
                <w14:ligatures w14:val="none"/>
              </w:rPr>
              <w:t>V=100m</w:t>
            </w:r>
            <w:r w:rsidRPr="000F63B5">
              <w:rPr>
                <w:rFonts w:cs="宋体" w:hint="eastAsia"/>
                <w:sz w:val="21"/>
                <w:szCs w:val="21"/>
                <w:vertAlign w:val="superscript"/>
                <w14:ligatures w14:val="none"/>
              </w:rPr>
              <w:t>3</w:t>
            </w:r>
            <w:r>
              <w:rPr>
                <w:rFonts w:cs="宋体" w:hint="eastAsia"/>
                <w:sz w:val="21"/>
                <w:szCs w:val="21"/>
                <w14:ligatures w14:val="none"/>
              </w:rPr>
              <w:t>，</w:t>
            </w:r>
            <w:r w:rsidRPr="000F63B5">
              <w:rPr>
                <w:rFonts w:cs="宋体" w:hint="eastAsia"/>
                <w:sz w:val="21"/>
                <w:szCs w:val="21"/>
                <w14:ligatures w14:val="none"/>
              </w:rPr>
              <w:t>D202</w:t>
            </w:r>
            <w:r>
              <w:rPr>
                <w:rFonts w:cs="宋体" w:hint="eastAsia"/>
                <w:sz w:val="21"/>
                <w:szCs w:val="21"/>
                <w14:ligatures w14:val="none"/>
              </w:rPr>
              <w:t>B</w:t>
            </w:r>
            <w:r w:rsidRPr="000F63B5">
              <w:rPr>
                <w:rFonts w:cs="宋体" w:hint="eastAsia"/>
                <w:sz w:val="21"/>
                <w:szCs w:val="21"/>
                <w14:ligatures w14:val="none"/>
              </w:rPr>
              <w:t>，</w:t>
            </w:r>
            <w:r>
              <w:rPr>
                <w:rFonts w:cs="宋体" w:hint="eastAsia"/>
                <w:sz w:val="21"/>
                <w:szCs w:val="21"/>
                <w14:ligatures w14:val="none"/>
              </w:rPr>
              <w:t>D=2.8m</w:t>
            </w:r>
            <w:r>
              <w:rPr>
                <w:rFonts w:cs="宋体" w:hint="eastAsia"/>
                <w:sz w:val="21"/>
                <w:szCs w:val="21"/>
                <w14:ligatures w14:val="none"/>
              </w:rPr>
              <w:t>）</w:t>
            </w:r>
          </w:p>
        </w:tc>
        <w:tc>
          <w:tcPr>
            <w:tcW w:w="3058" w:type="dxa"/>
            <w:vAlign w:val="center"/>
          </w:tcPr>
          <w:p w14:paraId="19945B2C" w14:textId="217D0DBB" w:rsidR="000F63B5" w:rsidRP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0F63B5">
              <w:rPr>
                <w:rFonts w:cs="宋体" w:hint="eastAsia"/>
                <w:sz w:val="21"/>
                <w:szCs w:val="21"/>
                <w14:ligatures w14:val="none"/>
              </w:rPr>
              <w:lastRenderedPageBreak/>
              <w:t>防火堤内堤脚线</w:t>
            </w:r>
          </w:p>
        </w:tc>
        <w:tc>
          <w:tcPr>
            <w:tcW w:w="709" w:type="dxa"/>
            <w:vAlign w:val="center"/>
          </w:tcPr>
          <w:p w14:paraId="6B7A6300" w14:textId="55847781"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5134E3CC" w14:textId="55E96F05"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7513D90E" w14:textId="775506E1"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3.6</w:t>
            </w:r>
          </w:p>
        </w:tc>
        <w:tc>
          <w:tcPr>
            <w:tcW w:w="696" w:type="dxa"/>
            <w:vAlign w:val="center"/>
          </w:tcPr>
          <w:p w14:paraId="157AE706" w14:textId="13F5CD71"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③</w:t>
            </w:r>
          </w:p>
        </w:tc>
        <w:tc>
          <w:tcPr>
            <w:tcW w:w="664" w:type="dxa"/>
            <w:vAlign w:val="center"/>
          </w:tcPr>
          <w:p w14:paraId="26FD8B40" w14:textId="57D72A83"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0F63B5">
              <w:rPr>
                <w:rFonts w:ascii="宋体" w:hAnsi="宋体" w:cs="Times New Roman" w:hint="eastAsia"/>
                <w:sz w:val="21"/>
                <w:szCs w:val="21"/>
                <w14:ligatures w14:val="none"/>
              </w:rPr>
              <w:t>符合</w:t>
            </w:r>
          </w:p>
        </w:tc>
      </w:tr>
      <w:tr w:rsidR="000F63B5" w:rsidRPr="003A11F1" w14:paraId="240E1392" w14:textId="77777777" w:rsidTr="000F63B5">
        <w:trPr>
          <w:trHeight w:val="454"/>
        </w:trPr>
        <w:tc>
          <w:tcPr>
            <w:tcW w:w="1757" w:type="dxa"/>
            <w:vMerge/>
            <w:vAlign w:val="center"/>
          </w:tcPr>
          <w:p w14:paraId="475E2329"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0177A4BB" w14:textId="74BEBB3C" w:rsidR="000F63B5" w:rsidRP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0F63B5">
              <w:rPr>
                <w:rFonts w:cs="宋体" w:hint="eastAsia"/>
                <w:sz w:val="21"/>
                <w:szCs w:val="21"/>
                <w14:ligatures w14:val="none"/>
              </w:rPr>
              <w:t>防火堤内堤脚线</w:t>
            </w:r>
          </w:p>
        </w:tc>
        <w:tc>
          <w:tcPr>
            <w:tcW w:w="709" w:type="dxa"/>
            <w:vAlign w:val="center"/>
          </w:tcPr>
          <w:p w14:paraId="65F73C53" w14:textId="51F8C045"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58D2244D" w14:textId="3112D2D7"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10C795B6" w14:textId="7338F6EC"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3.5</w:t>
            </w:r>
          </w:p>
        </w:tc>
        <w:tc>
          <w:tcPr>
            <w:tcW w:w="696" w:type="dxa"/>
            <w:vAlign w:val="center"/>
          </w:tcPr>
          <w:p w14:paraId="53C724A2" w14:textId="42DC27A2"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③</w:t>
            </w:r>
          </w:p>
        </w:tc>
        <w:tc>
          <w:tcPr>
            <w:tcW w:w="664" w:type="dxa"/>
            <w:vAlign w:val="center"/>
          </w:tcPr>
          <w:p w14:paraId="19D53990" w14:textId="12E94F84"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0F63B5">
              <w:rPr>
                <w:rFonts w:ascii="宋体" w:hAnsi="宋体" w:cs="Times New Roman" w:hint="eastAsia"/>
                <w:sz w:val="21"/>
                <w:szCs w:val="21"/>
                <w14:ligatures w14:val="none"/>
              </w:rPr>
              <w:t>符合</w:t>
            </w:r>
          </w:p>
        </w:tc>
      </w:tr>
      <w:tr w:rsidR="000F63B5" w:rsidRPr="003A11F1" w14:paraId="0B38E5CA" w14:textId="77777777" w:rsidTr="000F63B5">
        <w:trPr>
          <w:trHeight w:val="454"/>
        </w:trPr>
        <w:tc>
          <w:tcPr>
            <w:tcW w:w="1757" w:type="dxa"/>
            <w:vMerge/>
            <w:vAlign w:val="center"/>
          </w:tcPr>
          <w:p w14:paraId="4B117BBD" w14:textId="77777777" w:rsidR="000F63B5" w:rsidRDefault="000F63B5"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78C4E83C" w14:textId="12CFF85E" w:rsidR="000F63B5" w:rsidRPr="000F63B5" w:rsidRDefault="000F63B5" w:rsidP="000F63B5">
            <w:pPr>
              <w:pStyle w:val="11"/>
              <w:adjustRightInd w:val="0"/>
              <w:snapToGrid w:val="0"/>
              <w:spacing w:line="240" w:lineRule="auto"/>
              <w:ind w:firstLineChars="0" w:firstLine="0"/>
              <w:jc w:val="center"/>
              <w:rPr>
                <w:rFonts w:cs="宋体"/>
                <w:sz w:val="21"/>
                <w:szCs w:val="21"/>
                <w14:ligatures w14:val="none"/>
              </w:rPr>
            </w:pPr>
            <w:r w:rsidRPr="000F63B5">
              <w:rPr>
                <w:rFonts w:cs="宋体" w:hint="eastAsia"/>
                <w:sz w:val="21"/>
                <w:szCs w:val="21"/>
                <w14:ligatures w14:val="none"/>
              </w:rPr>
              <w:t>防火堤内堤脚线</w:t>
            </w:r>
          </w:p>
        </w:tc>
        <w:tc>
          <w:tcPr>
            <w:tcW w:w="709" w:type="dxa"/>
            <w:vAlign w:val="center"/>
          </w:tcPr>
          <w:p w14:paraId="350E3930" w14:textId="0DA7904A" w:rsidR="000F63B5" w:rsidRDefault="000F63B5"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西</w:t>
            </w:r>
          </w:p>
        </w:tc>
        <w:tc>
          <w:tcPr>
            <w:tcW w:w="1170" w:type="dxa"/>
            <w:vAlign w:val="center"/>
          </w:tcPr>
          <w:p w14:paraId="7DB4B5C8" w14:textId="443752E2" w:rsidR="000F63B5" w:rsidRDefault="000F63B5"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18AEC793" w14:textId="1B7B0E2F" w:rsidR="000F63B5" w:rsidRDefault="000F63B5"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3.9</w:t>
            </w:r>
          </w:p>
        </w:tc>
        <w:tc>
          <w:tcPr>
            <w:tcW w:w="696" w:type="dxa"/>
            <w:vAlign w:val="center"/>
          </w:tcPr>
          <w:p w14:paraId="042B0715" w14:textId="016933EA"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③</w:t>
            </w:r>
          </w:p>
        </w:tc>
        <w:tc>
          <w:tcPr>
            <w:tcW w:w="664" w:type="dxa"/>
            <w:vAlign w:val="center"/>
          </w:tcPr>
          <w:p w14:paraId="01BB5858" w14:textId="3BF9438B" w:rsidR="000F63B5" w:rsidRDefault="000F63B5"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sidRPr="000F63B5">
              <w:rPr>
                <w:rFonts w:ascii="宋体" w:hAnsi="宋体" w:cs="Times New Roman" w:hint="eastAsia"/>
                <w:sz w:val="21"/>
                <w:szCs w:val="21"/>
                <w14:ligatures w14:val="none"/>
              </w:rPr>
              <w:t>符合</w:t>
            </w:r>
          </w:p>
        </w:tc>
      </w:tr>
      <w:tr w:rsidR="000F63B5" w:rsidRPr="003A11F1" w14:paraId="6929EF49" w14:textId="77777777" w:rsidTr="006F4345">
        <w:trPr>
          <w:trHeight w:val="454"/>
        </w:trPr>
        <w:tc>
          <w:tcPr>
            <w:tcW w:w="9174" w:type="dxa"/>
            <w:gridSpan w:val="7"/>
            <w:vAlign w:val="center"/>
          </w:tcPr>
          <w:p w14:paraId="7298C0D0" w14:textId="2ADFAA02" w:rsidR="000F63B5" w:rsidRDefault="00DB7A72"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化工轻油罐组</w:t>
            </w:r>
          </w:p>
        </w:tc>
      </w:tr>
      <w:tr w:rsidR="00DB7A72" w:rsidRPr="003A11F1" w14:paraId="28E9C8BD" w14:textId="77777777" w:rsidTr="000F63B5">
        <w:trPr>
          <w:trHeight w:val="454"/>
        </w:trPr>
        <w:tc>
          <w:tcPr>
            <w:tcW w:w="1757" w:type="dxa"/>
            <w:vMerge w:val="restart"/>
            <w:vAlign w:val="center"/>
          </w:tcPr>
          <w:p w14:paraId="32A6F509" w14:textId="242EC7BA" w:rsidR="00DB7A72" w:rsidRDefault="00DB7A72"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化工轻油储罐（甲</w:t>
            </w:r>
            <w:r w:rsidRPr="00DB7A72">
              <w:rPr>
                <w:rFonts w:cs="宋体" w:hint="eastAsia"/>
                <w:sz w:val="21"/>
                <w:szCs w:val="21"/>
                <w:vertAlign w:val="subscript"/>
                <w14:ligatures w14:val="none"/>
              </w:rPr>
              <w:t>B</w:t>
            </w:r>
            <w:r>
              <w:rPr>
                <w:rFonts w:cs="宋体" w:hint="eastAsia"/>
                <w:sz w:val="21"/>
                <w:szCs w:val="21"/>
                <w14:ligatures w14:val="none"/>
              </w:rPr>
              <w:t>类，卧罐，</w:t>
            </w:r>
            <w:r>
              <w:rPr>
                <w:rFonts w:cs="宋体" w:hint="eastAsia"/>
                <w:sz w:val="21"/>
                <w:szCs w:val="21"/>
                <w14:ligatures w14:val="none"/>
              </w:rPr>
              <w:t>V=100m</w:t>
            </w:r>
            <w:r w:rsidRPr="00DB7A72">
              <w:rPr>
                <w:rFonts w:cs="宋体" w:hint="eastAsia"/>
                <w:sz w:val="21"/>
                <w:szCs w:val="21"/>
                <w:vertAlign w:val="superscript"/>
                <w14:ligatures w14:val="none"/>
              </w:rPr>
              <w:t>3</w:t>
            </w:r>
            <w:r>
              <w:rPr>
                <w:rFonts w:cs="宋体" w:hint="eastAsia"/>
                <w:sz w:val="21"/>
                <w:szCs w:val="21"/>
                <w14:ligatures w14:val="none"/>
              </w:rPr>
              <w:t>，</w:t>
            </w:r>
            <w:r>
              <w:rPr>
                <w:rFonts w:cs="宋体" w:hint="eastAsia"/>
                <w:sz w:val="21"/>
                <w:szCs w:val="21"/>
                <w14:ligatures w14:val="none"/>
              </w:rPr>
              <w:t>D203A</w:t>
            </w:r>
            <w:r>
              <w:rPr>
                <w:rFonts w:cs="宋体" w:hint="eastAsia"/>
                <w:sz w:val="21"/>
                <w:szCs w:val="21"/>
                <w14:ligatures w14:val="none"/>
              </w:rPr>
              <w:t>，</w:t>
            </w:r>
            <w:r>
              <w:rPr>
                <w:rFonts w:cs="宋体" w:hint="eastAsia"/>
                <w:sz w:val="21"/>
                <w:szCs w:val="21"/>
                <w14:ligatures w14:val="none"/>
              </w:rPr>
              <w:t>D=3.2m</w:t>
            </w:r>
            <w:r>
              <w:rPr>
                <w:rFonts w:cs="宋体" w:hint="eastAsia"/>
                <w:sz w:val="21"/>
                <w:szCs w:val="21"/>
                <w14:ligatures w14:val="none"/>
              </w:rPr>
              <w:t>）</w:t>
            </w:r>
          </w:p>
        </w:tc>
        <w:tc>
          <w:tcPr>
            <w:tcW w:w="3058" w:type="dxa"/>
            <w:vAlign w:val="center"/>
          </w:tcPr>
          <w:p w14:paraId="4A132952" w14:textId="3D4D8336" w:rsidR="00DB7A72" w:rsidRPr="000F63B5" w:rsidRDefault="00DB7A72" w:rsidP="000F63B5">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5C24FA77" w14:textId="61AF87B5" w:rsidR="00DB7A72" w:rsidRDefault="00DB7A72"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11A9929B" w14:textId="4813E070" w:rsidR="00DB7A72" w:rsidRDefault="00DB7A72"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316A02F3" w14:textId="26CFEA21" w:rsidR="00DB7A72" w:rsidRDefault="00DB7A72"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3.3</w:t>
            </w:r>
          </w:p>
        </w:tc>
        <w:tc>
          <w:tcPr>
            <w:tcW w:w="696" w:type="dxa"/>
            <w:vAlign w:val="center"/>
          </w:tcPr>
          <w:p w14:paraId="4AFFF86C" w14:textId="3E08B0EF" w:rsidR="00DB7A72" w:rsidRDefault="00DB7A72"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58EA2066" w14:textId="4507E47C" w:rsidR="00DB7A72" w:rsidRDefault="00DB7A72"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4E6A92AD" w14:textId="77777777" w:rsidTr="000F63B5">
        <w:trPr>
          <w:trHeight w:val="454"/>
        </w:trPr>
        <w:tc>
          <w:tcPr>
            <w:tcW w:w="1757" w:type="dxa"/>
            <w:vMerge/>
            <w:vAlign w:val="center"/>
          </w:tcPr>
          <w:p w14:paraId="2BC6D2C7" w14:textId="77777777" w:rsidR="00DB7A72" w:rsidRDefault="00DB7A72" w:rsidP="000F63B5">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0590E726" w14:textId="738E39D6" w:rsidR="00DB7A72" w:rsidRPr="000F63B5" w:rsidRDefault="00DB7A72"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化工轻油储罐（甲</w:t>
            </w:r>
            <w:r w:rsidRPr="00DB7A72">
              <w:rPr>
                <w:rFonts w:cs="宋体" w:hint="eastAsia"/>
                <w:sz w:val="21"/>
                <w:szCs w:val="21"/>
                <w:vertAlign w:val="subscript"/>
                <w14:ligatures w14:val="none"/>
              </w:rPr>
              <w:t>B</w:t>
            </w:r>
            <w:r>
              <w:rPr>
                <w:rFonts w:cs="宋体" w:hint="eastAsia"/>
                <w:sz w:val="21"/>
                <w:szCs w:val="21"/>
                <w14:ligatures w14:val="none"/>
              </w:rPr>
              <w:t>类，卧罐，</w:t>
            </w:r>
            <w:r>
              <w:rPr>
                <w:rFonts w:cs="宋体" w:hint="eastAsia"/>
                <w:sz w:val="21"/>
                <w:szCs w:val="21"/>
                <w14:ligatures w14:val="none"/>
              </w:rPr>
              <w:t>V=100m</w:t>
            </w:r>
            <w:r w:rsidRPr="00DB7A72">
              <w:rPr>
                <w:rFonts w:cs="宋体" w:hint="eastAsia"/>
                <w:sz w:val="21"/>
                <w:szCs w:val="21"/>
                <w:vertAlign w:val="superscript"/>
                <w14:ligatures w14:val="none"/>
              </w:rPr>
              <w:t>3</w:t>
            </w:r>
            <w:r>
              <w:rPr>
                <w:rFonts w:cs="宋体" w:hint="eastAsia"/>
                <w:sz w:val="21"/>
                <w:szCs w:val="21"/>
                <w14:ligatures w14:val="none"/>
              </w:rPr>
              <w:t>，</w:t>
            </w:r>
            <w:r>
              <w:rPr>
                <w:rFonts w:cs="宋体" w:hint="eastAsia"/>
                <w:sz w:val="21"/>
                <w:szCs w:val="21"/>
                <w14:ligatures w14:val="none"/>
              </w:rPr>
              <w:t>D203B</w:t>
            </w:r>
            <w:r>
              <w:rPr>
                <w:rFonts w:cs="宋体" w:hint="eastAsia"/>
                <w:sz w:val="21"/>
                <w:szCs w:val="21"/>
                <w14:ligatures w14:val="none"/>
              </w:rPr>
              <w:t>，</w:t>
            </w:r>
            <w:r>
              <w:rPr>
                <w:rFonts w:cs="宋体" w:hint="eastAsia"/>
                <w:sz w:val="21"/>
                <w:szCs w:val="21"/>
                <w14:ligatures w14:val="none"/>
              </w:rPr>
              <w:t>D=3.2m</w:t>
            </w:r>
            <w:r>
              <w:rPr>
                <w:rFonts w:cs="宋体" w:hint="eastAsia"/>
                <w:sz w:val="21"/>
                <w:szCs w:val="21"/>
                <w14:ligatures w14:val="none"/>
              </w:rPr>
              <w:t>）</w:t>
            </w:r>
          </w:p>
        </w:tc>
        <w:tc>
          <w:tcPr>
            <w:tcW w:w="709" w:type="dxa"/>
            <w:vAlign w:val="center"/>
          </w:tcPr>
          <w:p w14:paraId="230061E4" w14:textId="6E788681" w:rsidR="00DB7A72" w:rsidRDefault="00DB7A72" w:rsidP="000F63B5">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60B82D6F" w14:textId="2C9FD7C4" w:rsidR="00DB7A72" w:rsidRDefault="00DB7A72" w:rsidP="000F63B5">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0.8</w:t>
            </w:r>
          </w:p>
        </w:tc>
        <w:tc>
          <w:tcPr>
            <w:tcW w:w="1120" w:type="dxa"/>
            <w:vAlign w:val="center"/>
          </w:tcPr>
          <w:p w14:paraId="14B3F1B7" w14:textId="6DFBFEC1" w:rsidR="00DB7A72" w:rsidRDefault="00DB7A72" w:rsidP="000F63B5">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2.8</w:t>
            </w:r>
          </w:p>
        </w:tc>
        <w:tc>
          <w:tcPr>
            <w:tcW w:w="696" w:type="dxa"/>
            <w:vAlign w:val="center"/>
          </w:tcPr>
          <w:p w14:paraId="564CACA8" w14:textId="0B253E2B" w:rsidR="00DB7A72" w:rsidRDefault="00DB7A72"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56888531" w14:textId="5AD531CD" w:rsidR="00DB7A72" w:rsidRDefault="00DB7A72" w:rsidP="000F63B5">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41ED664D" w14:textId="77777777" w:rsidTr="000F63B5">
        <w:trPr>
          <w:trHeight w:val="454"/>
        </w:trPr>
        <w:tc>
          <w:tcPr>
            <w:tcW w:w="1757" w:type="dxa"/>
            <w:vMerge/>
            <w:vAlign w:val="center"/>
          </w:tcPr>
          <w:p w14:paraId="6989C392" w14:textId="77777777" w:rsidR="00DB7A72" w:rsidRDefault="00DB7A72" w:rsidP="00DB7A72">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6520B83D" w14:textId="1D98434E" w:rsidR="00DB7A72" w:rsidRPr="000F63B5" w:rsidRDefault="00DB7A72" w:rsidP="00DB7A72">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3348F432" w14:textId="07F3B2D9"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西</w:t>
            </w:r>
          </w:p>
        </w:tc>
        <w:tc>
          <w:tcPr>
            <w:tcW w:w="1170" w:type="dxa"/>
            <w:vAlign w:val="center"/>
          </w:tcPr>
          <w:p w14:paraId="10CCFB8F" w14:textId="0A429F2A"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22DB44D0" w14:textId="42D3BBB5"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4.4</w:t>
            </w:r>
          </w:p>
        </w:tc>
        <w:tc>
          <w:tcPr>
            <w:tcW w:w="696" w:type="dxa"/>
            <w:vAlign w:val="center"/>
          </w:tcPr>
          <w:p w14:paraId="50EBAB50" w14:textId="20194A9F"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7C180E66" w14:textId="055068B8"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05D16ADB" w14:textId="77777777" w:rsidTr="000F63B5">
        <w:trPr>
          <w:trHeight w:val="454"/>
        </w:trPr>
        <w:tc>
          <w:tcPr>
            <w:tcW w:w="1757" w:type="dxa"/>
            <w:vMerge/>
            <w:vAlign w:val="center"/>
          </w:tcPr>
          <w:p w14:paraId="4B7A6C91" w14:textId="77777777" w:rsidR="00DB7A72" w:rsidRDefault="00DB7A72" w:rsidP="00DB7A72">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32A3D34A" w14:textId="0866B864" w:rsidR="00DB7A72" w:rsidRPr="000F63B5" w:rsidRDefault="00DB7A72" w:rsidP="00DB7A72">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51ED84D7" w14:textId="2931CFE1"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北</w:t>
            </w:r>
          </w:p>
        </w:tc>
        <w:tc>
          <w:tcPr>
            <w:tcW w:w="1170" w:type="dxa"/>
            <w:vAlign w:val="center"/>
          </w:tcPr>
          <w:p w14:paraId="200E0679" w14:textId="48002C81"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551B05AE" w14:textId="25FF0F83"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4.4</w:t>
            </w:r>
          </w:p>
        </w:tc>
        <w:tc>
          <w:tcPr>
            <w:tcW w:w="696" w:type="dxa"/>
            <w:vAlign w:val="center"/>
          </w:tcPr>
          <w:p w14:paraId="08B5C71F" w14:textId="3C532A25"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40A49ABF" w14:textId="5D84A6AE"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07FF1B1E" w14:textId="77777777" w:rsidTr="000F63B5">
        <w:trPr>
          <w:trHeight w:val="454"/>
        </w:trPr>
        <w:tc>
          <w:tcPr>
            <w:tcW w:w="1757" w:type="dxa"/>
            <w:vMerge w:val="restart"/>
            <w:vAlign w:val="center"/>
          </w:tcPr>
          <w:p w14:paraId="3A50446B" w14:textId="78FFE452"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化工轻油储罐（甲</w:t>
            </w:r>
            <w:r w:rsidRPr="00DB7A72">
              <w:rPr>
                <w:rFonts w:cs="宋体" w:hint="eastAsia"/>
                <w:sz w:val="21"/>
                <w:szCs w:val="21"/>
                <w:vertAlign w:val="subscript"/>
                <w14:ligatures w14:val="none"/>
              </w:rPr>
              <w:t>B</w:t>
            </w:r>
            <w:r>
              <w:rPr>
                <w:rFonts w:cs="宋体" w:hint="eastAsia"/>
                <w:sz w:val="21"/>
                <w:szCs w:val="21"/>
                <w14:ligatures w14:val="none"/>
              </w:rPr>
              <w:t>类，卧罐，</w:t>
            </w:r>
            <w:r>
              <w:rPr>
                <w:rFonts w:cs="宋体" w:hint="eastAsia"/>
                <w:sz w:val="21"/>
                <w:szCs w:val="21"/>
                <w14:ligatures w14:val="none"/>
              </w:rPr>
              <w:t>V=100m</w:t>
            </w:r>
            <w:r w:rsidRPr="00DB7A72">
              <w:rPr>
                <w:rFonts w:cs="宋体" w:hint="eastAsia"/>
                <w:sz w:val="21"/>
                <w:szCs w:val="21"/>
                <w:vertAlign w:val="superscript"/>
                <w14:ligatures w14:val="none"/>
              </w:rPr>
              <w:t>3</w:t>
            </w:r>
            <w:r>
              <w:rPr>
                <w:rFonts w:cs="宋体" w:hint="eastAsia"/>
                <w:sz w:val="21"/>
                <w:szCs w:val="21"/>
                <w14:ligatures w14:val="none"/>
              </w:rPr>
              <w:t>，</w:t>
            </w:r>
            <w:r>
              <w:rPr>
                <w:rFonts w:cs="宋体" w:hint="eastAsia"/>
                <w:sz w:val="21"/>
                <w:szCs w:val="21"/>
                <w14:ligatures w14:val="none"/>
              </w:rPr>
              <w:t>D203B</w:t>
            </w:r>
            <w:r>
              <w:rPr>
                <w:rFonts w:cs="宋体" w:hint="eastAsia"/>
                <w:sz w:val="21"/>
                <w:szCs w:val="21"/>
                <w14:ligatures w14:val="none"/>
              </w:rPr>
              <w:t>，</w:t>
            </w:r>
            <w:r>
              <w:rPr>
                <w:rFonts w:cs="宋体" w:hint="eastAsia"/>
                <w:sz w:val="21"/>
                <w:szCs w:val="21"/>
                <w14:ligatures w14:val="none"/>
              </w:rPr>
              <w:t>D=3.2m</w:t>
            </w:r>
            <w:r>
              <w:rPr>
                <w:rFonts w:cs="宋体" w:hint="eastAsia"/>
                <w:sz w:val="21"/>
                <w:szCs w:val="21"/>
                <w14:ligatures w14:val="none"/>
              </w:rPr>
              <w:t>）</w:t>
            </w:r>
          </w:p>
        </w:tc>
        <w:tc>
          <w:tcPr>
            <w:tcW w:w="3058" w:type="dxa"/>
            <w:vAlign w:val="center"/>
          </w:tcPr>
          <w:p w14:paraId="345D869A" w14:textId="37E5ACD9" w:rsidR="00DB7A72" w:rsidRPr="00DB7A72" w:rsidRDefault="00DB7A72" w:rsidP="00DB7A72">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03019199" w14:textId="0124E564"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6E3B5147" w14:textId="7F80EEA9"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74AA018F" w14:textId="1050D896"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3.3</w:t>
            </w:r>
          </w:p>
        </w:tc>
        <w:tc>
          <w:tcPr>
            <w:tcW w:w="696" w:type="dxa"/>
            <w:vAlign w:val="center"/>
          </w:tcPr>
          <w:p w14:paraId="390AC9F4" w14:textId="0891B602"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6DF26AFB" w14:textId="59001117"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47D4390E" w14:textId="77777777" w:rsidTr="000F63B5">
        <w:trPr>
          <w:trHeight w:val="454"/>
        </w:trPr>
        <w:tc>
          <w:tcPr>
            <w:tcW w:w="1757" w:type="dxa"/>
            <w:vMerge/>
            <w:vAlign w:val="center"/>
          </w:tcPr>
          <w:p w14:paraId="60C01228" w14:textId="77777777" w:rsidR="00DB7A72" w:rsidRDefault="00DB7A72" w:rsidP="00DB7A72">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43857494" w14:textId="0E266965" w:rsidR="00DB7A72" w:rsidRP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化工轻油储罐（甲</w:t>
            </w:r>
            <w:r w:rsidRPr="00DB7A72">
              <w:rPr>
                <w:rFonts w:cs="宋体" w:hint="eastAsia"/>
                <w:sz w:val="21"/>
                <w:szCs w:val="21"/>
                <w:vertAlign w:val="subscript"/>
                <w14:ligatures w14:val="none"/>
              </w:rPr>
              <w:t>B</w:t>
            </w:r>
            <w:r>
              <w:rPr>
                <w:rFonts w:cs="宋体" w:hint="eastAsia"/>
                <w:sz w:val="21"/>
                <w:szCs w:val="21"/>
                <w14:ligatures w14:val="none"/>
              </w:rPr>
              <w:t>类，卧罐，</w:t>
            </w:r>
            <w:r>
              <w:rPr>
                <w:rFonts w:cs="宋体" w:hint="eastAsia"/>
                <w:sz w:val="21"/>
                <w:szCs w:val="21"/>
                <w14:ligatures w14:val="none"/>
              </w:rPr>
              <w:t>V=100m</w:t>
            </w:r>
            <w:r w:rsidRPr="00DB7A72">
              <w:rPr>
                <w:rFonts w:cs="宋体" w:hint="eastAsia"/>
                <w:sz w:val="21"/>
                <w:szCs w:val="21"/>
                <w:vertAlign w:val="superscript"/>
                <w14:ligatures w14:val="none"/>
              </w:rPr>
              <w:t>3</w:t>
            </w:r>
            <w:r>
              <w:rPr>
                <w:rFonts w:cs="宋体" w:hint="eastAsia"/>
                <w:sz w:val="21"/>
                <w:szCs w:val="21"/>
                <w14:ligatures w14:val="none"/>
              </w:rPr>
              <w:t>，</w:t>
            </w:r>
            <w:r>
              <w:rPr>
                <w:rFonts w:cs="宋体" w:hint="eastAsia"/>
                <w:sz w:val="21"/>
                <w:szCs w:val="21"/>
                <w14:ligatures w14:val="none"/>
              </w:rPr>
              <w:t>D203C</w:t>
            </w:r>
            <w:r>
              <w:rPr>
                <w:rFonts w:cs="宋体" w:hint="eastAsia"/>
                <w:sz w:val="21"/>
                <w:szCs w:val="21"/>
                <w14:ligatures w14:val="none"/>
              </w:rPr>
              <w:t>，</w:t>
            </w:r>
            <w:r>
              <w:rPr>
                <w:rFonts w:cs="宋体" w:hint="eastAsia"/>
                <w:sz w:val="21"/>
                <w:szCs w:val="21"/>
                <w14:ligatures w14:val="none"/>
              </w:rPr>
              <w:t>D=3.2m</w:t>
            </w:r>
            <w:r>
              <w:rPr>
                <w:rFonts w:cs="宋体" w:hint="eastAsia"/>
                <w:sz w:val="21"/>
                <w:szCs w:val="21"/>
                <w14:ligatures w14:val="none"/>
              </w:rPr>
              <w:t>）</w:t>
            </w:r>
          </w:p>
        </w:tc>
        <w:tc>
          <w:tcPr>
            <w:tcW w:w="709" w:type="dxa"/>
            <w:vAlign w:val="center"/>
          </w:tcPr>
          <w:p w14:paraId="71D628C1" w14:textId="1A1ACB1F"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3FE66FE5" w14:textId="10EF1EDC"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0.8</w:t>
            </w:r>
          </w:p>
        </w:tc>
        <w:tc>
          <w:tcPr>
            <w:tcW w:w="1120" w:type="dxa"/>
            <w:vAlign w:val="center"/>
          </w:tcPr>
          <w:p w14:paraId="065F80BB" w14:textId="407F930C"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2.8</w:t>
            </w:r>
          </w:p>
        </w:tc>
        <w:tc>
          <w:tcPr>
            <w:tcW w:w="696" w:type="dxa"/>
            <w:vAlign w:val="center"/>
          </w:tcPr>
          <w:p w14:paraId="18DA45ED" w14:textId="793904E1"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08B94D39" w14:textId="1B7D1D8F"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6A7A91ED" w14:textId="77777777" w:rsidTr="000F63B5">
        <w:trPr>
          <w:trHeight w:val="454"/>
        </w:trPr>
        <w:tc>
          <w:tcPr>
            <w:tcW w:w="1757" w:type="dxa"/>
            <w:vMerge/>
            <w:vAlign w:val="center"/>
          </w:tcPr>
          <w:p w14:paraId="339DB484" w14:textId="77777777" w:rsidR="00DB7A72" w:rsidRDefault="00DB7A72" w:rsidP="00DB7A72">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4422EB0B" w14:textId="764D2FF0" w:rsidR="00DB7A72" w:rsidRPr="00DB7A72" w:rsidRDefault="00DB7A72" w:rsidP="00DB7A72">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0A9FDC97" w14:textId="0A34F1F8"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西</w:t>
            </w:r>
          </w:p>
        </w:tc>
        <w:tc>
          <w:tcPr>
            <w:tcW w:w="1170" w:type="dxa"/>
            <w:vAlign w:val="center"/>
          </w:tcPr>
          <w:p w14:paraId="31DE4D4C" w14:textId="2C335A3D"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3848182E" w14:textId="491990E7"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4.4</w:t>
            </w:r>
          </w:p>
        </w:tc>
        <w:tc>
          <w:tcPr>
            <w:tcW w:w="696" w:type="dxa"/>
            <w:vAlign w:val="center"/>
          </w:tcPr>
          <w:p w14:paraId="40D45FB2" w14:textId="74D8D757"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2E681857" w14:textId="3DCA1440"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0ED4E7C3" w14:textId="77777777" w:rsidTr="000F63B5">
        <w:trPr>
          <w:trHeight w:val="454"/>
        </w:trPr>
        <w:tc>
          <w:tcPr>
            <w:tcW w:w="1757" w:type="dxa"/>
            <w:vMerge w:val="restart"/>
            <w:vAlign w:val="center"/>
          </w:tcPr>
          <w:p w14:paraId="7B3D2682" w14:textId="59C8A355"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化工轻油储罐（甲</w:t>
            </w:r>
            <w:r w:rsidRPr="00DB7A72">
              <w:rPr>
                <w:rFonts w:cs="宋体" w:hint="eastAsia"/>
                <w:sz w:val="21"/>
                <w:szCs w:val="21"/>
                <w:vertAlign w:val="subscript"/>
                <w14:ligatures w14:val="none"/>
              </w:rPr>
              <w:t>B</w:t>
            </w:r>
            <w:r>
              <w:rPr>
                <w:rFonts w:cs="宋体" w:hint="eastAsia"/>
                <w:sz w:val="21"/>
                <w:szCs w:val="21"/>
                <w14:ligatures w14:val="none"/>
              </w:rPr>
              <w:t>类，卧罐，</w:t>
            </w:r>
            <w:r>
              <w:rPr>
                <w:rFonts w:cs="宋体" w:hint="eastAsia"/>
                <w:sz w:val="21"/>
                <w:szCs w:val="21"/>
                <w14:ligatures w14:val="none"/>
              </w:rPr>
              <w:t>V=100m</w:t>
            </w:r>
            <w:r w:rsidRPr="00DB7A72">
              <w:rPr>
                <w:rFonts w:cs="宋体" w:hint="eastAsia"/>
                <w:sz w:val="21"/>
                <w:szCs w:val="21"/>
                <w:vertAlign w:val="superscript"/>
                <w14:ligatures w14:val="none"/>
              </w:rPr>
              <w:t>3</w:t>
            </w:r>
            <w:r>
              <w:rPr>
                <w:rFonts w:cs="宋体" w:hint="eastAsia"/>
                <w:sz w:val="21"/>
                <w:szCs w:val="21"/>
                <w14:ligatures w14:val="none"/>
              </w:rPr>
              <w:t>，</w:t>
            </w:r>
            <w:r>
              <w:rPr>
                <w:rFonts w:cs="宋体" w:hint="eastAsia"/>
                <w:sz w:val="21"/>
                <w:szCs w:val="21"/>
                <w14:ligatures w14:val="none"/>
              </w:rPr>
              <w:t>D203C</w:t>
            </w:r>
            <w:r>
              <w:rPr>
                <w:rFonts w:cs="宋体" w:hint="eastAsia"/>
                <w:sz w:val="21"/>
                <w:szCs w:val="21"/>
                <w14:ligatures w14:val="none"/>
              </w:rPr>
              <w:t>，</w:t>
            </w:r>
            <w:r>
              <w:rPr>
                <w:rFonts w:cs="宋体" w:hint="eastAsia"/>
                <w:sz w:val="21"/>
                <w:szCs w:val="21"/>
                <w14:ligatures w14:val="none"/>
              </w:rPr>
              <w:t>D=3.2m</w:t>
            </w:r>
            <w:r>
              <w:rPr>
                <w:rFonts w:cs="宋体" w:hint="eastAsia"/>
                <w:sz w:val="21"/>
                <w:szCs w:val="21"/>
                <w14:ligatures w14:val="none"/>
              </w:rPr>
              <w:t>）</w:t>
            </w:r>
          </w:p>
        </w:tc>
        <w:tc>
          <w:tcPr>
            <w:tcW w:w="3058" w:type="dxa"/>
            <w:vAlign w:val="center"/>
          </w:tcPr>
          <w:p w14:paraId="73FB3B44" w14:textId="731DB5E8" w:rsidR="00DB7A72" w:rsidRPr="00DB7A72" w:rsidRDefault="00DB7A72" w:rsidP="00DB7A72">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081D8B3B" w14:textId="1515E417"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7072FCB8" w14:textId="03DBF471"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06561815" w14:textId="283D3B5D"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3.3</w:t>
            </w:r>
          </w:p>
        </w:tc>
        <w:tc>
          <w:tcPr>
            <w:tcW w:w="696" w:type="dxa"/>
            <w:vAlign w:val="center"/>
          </w:tcPr>
          <w:p w14:paraId="2FE68D36" w14:textId="501B2DFC"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3AC41135" w14:textId="3DBFF629"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7842F9AC" w14:textId="77777777" w:rsidTr="000F63B5">
        <w:trPr>
          <w:trHeight w:val="454"/>
        </w:trPr>
        <w:tc>
          <w:tcPr>
            <w:tcW w:w="1757" w:type="dxa"/>
            <w:vMerge/>
            <w:vAlign w:val="center"/>
          </w:tcPr>
          <w:p w14:paraId="5C8B5B97" w14:textId="77777777" w:rsidR="00DB7A72" w:rsidRDefault="00DB7A72" w:rsidP="00DB7A72">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694598C1" w14:textId="3663F151" w:rsidR="00DB7A72" w:rsidRP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化工轻油储罐（甲</w:t>
            </w:r>
            <w:r w:rsidRPr="00DB7A72">
              <w:rPr>
                <w:rFonts w:cs="宋体" w:hint="eastAsia"/>
                <w:sz w:val="21"/>
                <w:szCs w:val="21"/>
                <w:vertAlign w:val="subscript"/>
                <w14:ligatures w14:val="none"/>
              </w:rPr>
              <w:t>B</w:t>
            </w:r>
            <w:r>
              <w:rPr>
                <w:rFonts w:cs="宋体" w:hint="eastAsia"/>
                <w:sz w:val="21"/>
                <w:szCs w:val="21"/>
                <w14:ligatures w14:val="none"/>
              </w:rPr>
              <w:t>类，卧罐，</w:t>
            </w:r>
            <w:r>
              <w:rPr>
                <w:rFonts w:cs="宋体" w:hint="eastAsia"/>
                <w:sz w:val="21"/>
                <w:szCs w:val="21"/>
                <w14:ligatures w14:val="none"/>
              </w:rPr>
              <w:t>V=100m</w:t>
            </w:r>
            <w:r w:rsidRPr="00DB7A72">
              <w:rPr>
                <w:rFonts w:cs="宋体" w:hint="eastAsia"/>
                <w:sz w:val="21"/>
                <w:szCs w:val="21"/>
                <w:vertAlign w:val="superscript"/>
                <w14:ligatures w14:val="none"/>
              </w:rPr>
              <w:t>3</w:t>
            </w:r>
            <w:r>
              <w:rPr>
                <w:rFonts w:cs="宋体" w:hint="eastAsia"/>
                <w:sz w:val="21"/>
                <w:szCs w:val="21"/>
                <w14:ligatures w14:val="none"/>
              </w:rPr>
              <w:t>，</w:t>
            </w:r>
            <w:r>
              <w:rPr>
                <w:rFonts w:cs="宋体" w:hint="eastAsia"/>
                <w:sz w:val="21"/>
                <w:szCs w:val="21"/>
                <w14:ligatures w14:val="none"/>
              </w:rPr>
              <w:t>D203D</w:t>
            </w:r>
            <w:r>
              <w:rPr>
                <w:rFonts w:cs="宋体" w:hint="eastAsia"/>
                <w:sz w:val="21"/>
                <w:szCs w:val="21"/>
                <w14:ligatures w14:val="none"/>
              </w:rPr>
              <w:t>，</w:t>
            </w:r>
            <w:r>
              <w:rPr>
                <w:rFonts w:cs="宋体" w:hint="eastAsia"/>
                <w:sz w:val="21"/>
                <w:szCs w:val="21"/>
                <w14:ligatures w14:val="none"/>
              </w:rPr>
              <w:t>D=3.2m</w:t>
            </w:r>
            <w:r>
              <w:rPr>
                <w:rFonts w:cs="宋体" w:hint="eastAsia"/>
                <w:sz w:val="21"/>
                <w:szCs w:val="21"/>
                <w14:ligatures w14:val="none"/>
              </w:rPr>
              <w:t>）</w:t>
            </w:r>
          </w:p>
        </w:tc>
        <w:tc>
          <w:tcPr>
            <w:tcW w:w="709" w:type="dxa"/>
            <w:vAlign w:val="center"/>
          </w:tcPr>
          <w:p w14:paraId="2E020958" w14:textId="08536607"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1F2D37A8" w14:textId="027DD9F0"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0.8</w:t>
            </w:r>
          </w:p>
        </w:tc>
        <w:tc>
          <w:tcPr>
            <w:tcW w:w="1120" w:type="dxa"/>
            <w:vAlign w:val="center"/>
          </w:tcPr>
          <w:p w14:paraId="24BCF4D6" w14:textId="311E72ED"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2.8</w:t>
            </w:r>
          </w:p>
        </w:tc>
        <w:tc>
          <w:tcPr>
            <w:tcW w:w="696" w:type="dxa"/>
            <w:vAlign w:val="center"/>
          </w:tcPr>
          <w:p w14:paraId="00097031" w14:textId="782BC46A"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①</w:t>
            </w:r>
          </w:p>
        </w:tc>
        <w:tc>
          <w:tcPr>
            <w:tcW w:w="664" w:type="dxa"/>
            <w:vAlign w:val="center"/>
          </w:tcPr>
          <w:p w14:paraId="0521AEFE" w14:textId="421B10F1"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3596FBC1" w14:textId="77777777" w:rsidTr="000F63B5">
        <w:trPr>
          <w:trHeight w:val="454"/>
        </w:trPr>
        <w:tc>
          <w:tcPr>
            <w:tcW w:w="1757" w:type="dxa"/>
            <w:vMerge/>
            <w:vAlign w:val="center"/>
          </w:tcPr>
          <w:p w14:paraId="3C713A35" w14:textId="77777777" w:rsidR="00DB7A72" w:rsidRDefault="00DB7A72" w:rsidP="00DB7A72">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5ED2DB4B" w14:textId="305CAC38" w:rsidR="00DB7A72" w:rsidRPr="00DB7A72" w:rsidRDefault="00DB7A72" w:rsidP="00DB7A72">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5A33B67E" w14:textId="2365BFE6"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西</w:t>
            </w:r>
          </w:p>
        </w:tc>
        <w:tc>
          <w:tcPr>
            <w:tcW w:w="1170" w:type="dxa"/>
            <w:vAlign w:val="center"/>
          </w:tcPr>
          <w:p w14:paraId="0CECEF58" w14:textId="117FA5F0"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78A6C833" w14:textId="690D9152"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4.4</w:t>
            </w:r>
          </w:p>
        </w:tc>
        <w:tc>
          <w:tcPr>
            <w:tcW w:w="696" w:type="dxa"/>
            <w:vAlign w:val="center"/>
          </w:tcPr>
          <w:p w14:paraId="315B4670" w14:textId="488CEC47"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15A9FE8C" w14:textId="61513270"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7B4E1A2F" w14:textId="77777777" w:rsidTr="000F63B5">
        <w:trPr>
          <w:trHeight w:val="454"/>
        </w:trPr>
        <w:tc>
          <w:tcPr>
            <w:tcW w:w="1757" w:type="dxa"/>
            <w:vMerge w:val="restart"/>
            <w:vAlign w:val="center"/>
          </w:tcPr>
          <w:p w14:paraId="7C44EC1B" w14:textId="199B0A33"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化工轻油储罐（甲</w:t>
            </w:r>
            <w:r w:rsidRPr="00DB7A72">
              <w:rPr>
                <w:rFonts w:cs="宋体" w:hint="eastAsia"/>
                <w:sz w:val="21"/>
                <w:szCs w:val="21"/>
                <w:vertAlign w:val="subscript"/>
                <w14:ligatures w14:val="none"/>
              </w:rPr>
              <w:t>B</w:t>
            </w:r>
            <w:r>
              <w:rPr>
                <w:rFonts w:cs="宋体" w:hint="eastAsia"/>
                <w:sz w:val="21"/>
                <w:szCs w:val="21"/>
                <w14:ligatures w14:val="none"/>
              </w:rPr>
              <w:t>类，卧罐，</w:t>
            </w:r>
            <w:r>
              <w:rPr>
                <w:rFonts w:cs="宋体" w:hint="eastAsia"/>
                <w:sz w:val="21"/>
                <w:szCs w:val="21"/>
                <w14:ligatures w14:val="none"/>
              </w:rPr>
              <w:t>V=100m</w:t>
            </w:r>
            <w:r w:rsidRPr="00DB7A72">
              <w:rPr>
                <w:rFonts w:cs="宋体" w:hint="eastAsia"/>
                <w:sz w:val="21"/>
                <w:szCs w:val="21"/>
                <w:vertAlign w:val="superscript"/>
                <w14:ligatures w14:val="none"/>
              </w:rPr>
              <w:t>3</w:t>
            </w:r>
            <w:r>
              <w:rPr>
                <w:rFonts w:cs="宋体" w:hint="eastAsia"/>
                <w:sz w:val="21"/>
                <w:szCs w:val="21"/>
                <w14:ligatures w14:val="none"/>
              </w:rPr>
              <w:t>，</w:t>
            </w:r>
            <w:r>
              <w:rPr>
                <w:rFonts w:cs="宋体" w:hint="eastAsia"/>
                <w:sz w:val="21"/>
                <w:szCs w:val="21"/>
                <w14:ligatures w14:val="none"/>
              </w:rPr>
              <w:t>D203D</w:t>
            </w:r>
            <w:r>
              <w:rPr>
                <w:rFonts w:cs="宋体" w:hint="eastAsia"/>
                <w:sz w:val="21"/>
                <w:szCs w:val="21"/>
                <w14:ligatures w14:val="none"/>
              </w:rPr>
              <w:t>，</w:t>
            </w:r>
            <w:r>
              <w:rPr>
                <w:rFonts w:cs="宋体" w:hint="eastAsia"/>
                <w:sz w:val="21"/>
                <w:szCs w:val="21"/>
                <w14:ligatures w14:val="none"/>
              </w:rPr>
              <w:t>D=3.2m</w:t>
            </w:r>
            <w:r>
              <w:rPr>
                <w:rFonts w:cs="宋体" w:hint="eastAsia"/>
                <w:sz w:val="21"/>
                <w:szCs w:val="21"/>
                <w14:ligatures w14:val="none"/>
              </w:rPr>
              <w:t>）</w:t>
            </w:r>
          </w:p>
        </w:tc>
        <w:tc>
          <w:tcPr>
            <w:tcW w:w="3058" w:type="dxa"/>
            <w:vAlign w:val="center"/>
          </w:tcPr>
          <w:p w14:paraId="7B22D592" w14:textId="1F5644A1" w:rsidR="00DB7A72" w:rsidRPr="00DB7A72" w:rsidRDefault="00DB7A72" w:rsidP="00DB7A72">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0268355C" w14:textId="4B93A975"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东</w:t>
            </w:r>
          </w:p>
        </w:tc>
        <w:tc>
          <w:tcPr>
            <w:tcW w:w="1170" w:type="dxa"/>
            <w:vAlign w:val="center"/>
          </w:tcPr>
          <w:p w14:paraId="72D3AC83" w14:textId="7AD8C697"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3D8E103C" w14:textId="69478DEF"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3.3</w:t>
            </w:r>
          </w:p>
        </w:tc>
        <w:tc>
          <w:tcPr>
            <w:tcW w:w="696" w:type="dxa"/>
            <w:vAlign w:val="center"/>
          </w:tcPr>
          <w:p w14:paraId="0E1194E8" w14:textId="791CE60F"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538A4A38" w14:textId="64B2BE4A"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6ECC3DDA" w14:textId="77777777" w:rsidTr="000F63B5">
        <w:trPr>
          <w:trHeight w:val="454"/>
        </w:trPr>
        <w:tc>
          <w:tcPr>
            <w:tcW w:w="1757" w:type="dxa"/>
            <w:vMerge/>
            <w:vAlign w:val="center"/>
          </w:tcPr>
          <w:p w14:paraId="7E4F8717" w14:textId="77777777" w:rsidR="00DB7A72" w:rsidRDefault="00DB7A72" w:rsidP="00DB7A72">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4BFE6DAC" w14:textId="6D62E6C1" w:rsidR="00DB7A72" w:rsidRPr="00DB7A72" w:rsidRDefault="00DB7A72" w:rsidP="00DB7A72">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7AC2441C" w14:textId="3408CD07"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南</w:t>
            </w:r>
          </w:p>
        </w:tc>
        <w:tc>
          <w:tcPr>
            <w:tcW w:w="1170" w:type="dxa"/>
            <w:vAlign w:val="center"/>
          </w:tcPr>
          <w:p w14:paraId="09BBE434" w14:textId="32A808FC"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082E6673" w14:textId="3E394481"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3.5</w:t>
            </w:r>
          </w:p>
        </w:tc>
        <w:tc>
          <w:tcPr>
            <w:tcW w:w="696" w:type="dxa"/>
            <w:vAlign w:val="center"/>
          </w:tcPr>
          <w:p w14:paraId="771D0F28" w14:textId="49C2EE3C"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30DB7961" w14:textId="563A4AF0"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DB7A72" w:rsidRPr="003A11F1" w14:paraId="2133252F" w14:textId="77777777" w:rsidTr="000F63B5">
        <w:trPr>
          <w:trHeight w:val="454"/>
        </w:trPr>
        <w:tc>
          <w:tcPr>
            <w:tcW w:w="1757" w:type="dxa"/>
            <w:vMerge/>
            <w:vAlign w:val="center"/>
          </w:tcPr>
          <w:p w14:paraId="6BCD57BE" w14:textId="77777777" w:rsidR="00DB7A72" w:rsidRDefault="00DB7A72" w:rsidP="00DB7A72">
            <w:pPr>
              <w:pStyle w:val="11"/>
              <w:adjustRightInd w:val="0"/>
              <w:snapToGrid w:val="0"/>
              <w:spacing w:line="240" w:lineRule="auto"/>
              <w:ind w:firstLineChars="0" w:firstLine="0"/>
              <w:jc w:val="center"/>
              <w:rPr>
                <w:rFonts w:cs="宋体"/>
                <w:sz w:val="21"/>
                <w:szCs w:val="21"/>
                <w14:ligatures w14:val="none"/>
              </w:rPr>
            </w:pPr>
          </w:p>
        </w:tc>
        <w:tc>
          <w:tcPr>
            <w:tcW w:w="3058" w:type="dxa"/>
            <w:vAlign w:val="center"/>
          </w:tcPr>
          <w:p w14:paraId="3FABF55B" w14:textId="254DAE0B" w:rsidR="00DB7A72" w:rsidRPr="00DB7A72" w:rsidRDefault="00DB7A72" w:rsidP="00DB7A72">
            <w:pPr>
              <w:pStyle w:val="11"/>
              <w:adjustRightInd w:val="0"/>
              <w:snapToGrid w:val="0"/>
              <w:spacing w:line="240" w:lineRule="auto"/>
              <w:ind w:firstLineChars="0" w:firstLine="0"/>
              <w:jc w:val="center"/>
              <w:rPr>
                <w:rFonts w:cs="宋体"/>
                <w:sz w:val="21"/>
                <w:szCs w:val="21"/>
                <w14:ligatures w14:val="none"/>
              </w:rPr>
            </w:pPr>
            <w:r w:rsidRPr="00DB7A72">
              <w:rPr>
                <w:rFonts w:cs="宋体" w:hint="eastAsia"/>
                <w:sz w:val="21"/>
                <w:szCs w:val="21"/>
                <w14:ligatures w14:val="none"/>
              </w:rPr>
              <w:t>防火堤内堤脚线</w:t>
            </w:r>
          </w:p>
        </w:tc>
        <w:tc>
          <w:tcPr>
            <w:tcW w:w="709" w:type="dxa"/>
            <w:vAlign w:val="center"/>
          </w:tcPr>
          <w:p w14:paraId="42F07C19" w14:textId="4B5D51FB" w:rsidR="00DB7A72" w:rsidRDefault="00DB7A72" w:rsidP="00DB7A72">
            <w:pPr>
              <w:pStyle w:val="11"/>
              <w:adjustRightInd w:val="0"/>
              <w:snapToGrid w:val="0"/>
              <w:spacing w:line="240" w:lineRule="auto"/>
              <w:ind w:firstLineChars="0" w:firstLine="0"/>
              <w:jc w:val="center"/>
              <w:rPr>
                <w:rFonts w:cs="宋体"/>
                <w:sz w:val="21"/>
                <w:szCs w:val="21"/>
                <w14:ligatures w14:val="none"/>
              </w:rPr>
            </w:pPr>
            <w:r>
              <w:rPr>
                <w:rFonts w:cs="宋体" w:hint="eastAsia"/>
                <w:sz w:val="21"/>
                <w:szCs w:val="21"/>
                <w14:ligatures w14:val="none"/>
              </w:rPr>
              <w:t>西</w:t>
            </w:r>
          </w:p>
        </w:tc>
        <w:tc>
          <w:tcPr>
            <w:tcW w:w="1170" w:type="dxa"/>
            <w:vAlign w:val="center"/>
          </w:tcPr>
          <w:p w14:paraId="1ED5B555" w14:textId="099F5CDC" w:rsidR="00DB7A72" w:rsidRDefault="00DB7A72" w:rsidP="00DB7A72">
            <w:pPr>
              <w:adjustRightInd w:val="0"/>
              <w:snapToGrid w:val="0"/>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p>
        </w:tc>
        <w:tc>
          <w:tcPr>
            <w:tcW w:w="1120" w:type="dxa"/>
            <w:vAlign w:val="center"/>
          </w:tcPr>
          <w:p w14:paraId="079A4716" w14:textId="591A86B9" w:rsidR="00DB7A72" w:rsidRDefault="00DB7A72" w:rsidP="00DB7A72">
            <w:pPr>
              <w:pStyle w:val="11"/>
              <w:adjustRightInd w:val="0"/>
              <w:snapToGrid w:val="0"/>
              <w:spacing w:line="240" w:lineRule="auto"/>
              <w:ind w:firstLineChars="0" w:firstLine="0"/>
              <w:jc w:val="center"/>
              <w:rPr>
                <w:rFonts w:cs="Times New Roman"/>
                <w:sz w:val="21"/>
                <w:szCs w:val="21"/>
                <w14:ligatures w14:val="none"/>
              </w:rPr>
            </w:pPr>
            <w:r>
              <w:rPr>
                <w:rFonts w:cs="Times New Roman" w:hint="eastAsia"/>
                <w:sz w:val="21"/>
                <w:szCs w:val="21"/>
                <w14:ligatures w14:val="none"/>
              </w:rPr>
              <w:t>4.4</w:t>
            </w:r>
          </w:p>
        </w:tc>
        <w:tc>
          <w:tcPr>
            <w:tcW w:w="696" w:type="dxa"/>
            <w:vAlign w:val="center"/>
          </w:tcPr>
          <w:p w14:paraId="44A5DC3A" w14:textId="1CCCC276"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②</w:t>
            </w:r>
          </w:p>
        </w:tc>
        <w:tc>
          <w:tcPr>
            <w:tcW w:w="664" w:type="dxa"/>
            <w:vAlign w:val="center"/>
          </w:tcPr>
          <w:p w14:paraId="29FE709E" w14:textId="764CDBAA" w:rsidR="00DB7A72" w:rsidRDefault="00DB7A72" w:rsidP="00DB7A72">
            <w:pPr>
              <w:pStyle w:val="11"/>
              <w:adjustRightInd w:val="0"/>
              <w:snapToGrid w:val="0"/>
              <w:spacing w:line="240" w:lineRule="auto"/>
              <w:ind w:firstLineChars="0" w:firstLine="0"/>
              <w:jc w:val="center"/>
              <w:rPr>
                <w:rFonts w:ascii="宋体" w:hAnsi="宋体" w:cs="Times New Roman" w:hint="eastAsia"/>
                <w:sz w:val="21"/>
                <w:szCs w:val="21"/>
                <w14:ligatures w14:val="none"/>
              </w:rPr>
            </w:pPr>
            <w:r>
              <w:rPr>
                <w:rFonts w:ascii="宋体" w:hAnsi="宋体" w:cs="Times New Roman" w:hint="eastAsia"/>
                <w:sz w:val="21"/>
                <w:szCs w:val="21"/>
                <w14:ligatures w14:val="none"/>
              </w:rPr>
              <w:t>符合</w:t>
            </w:r>
          </w:p>
        </w:tc>
      </w:tr>
      <w:tr w:rsidR="000F63B5" w:rsidRPr="003A11F1" w14:paraId="6AB6C4AF" w14:textId="2BC45A02" w:rsidTr="000F63B5">
        <w:trPr>
          <w:trHeight w:val="454"/>
        </w:trPr>
        <w:tc>
          <w:tcPr>
            <w:tcW w:w="9174" w:type="dxa"/>
            <w:gridSpan w:val="7"/>
            <w:vAlign w:val="center"/>
          </w:tcPr>
          <w:p w14:paraId="52951108" w14:textId="77777777" w:rsidR="000F63B5" w:rsidRDefault="000F63B5" w:rsidP="009251A3">
            <w:pPr>
              <w:pStyle w:val="11"/>
              <w:adjustRightInd w:val="0"/>
              <w:snapToGrid w:val="0"/>
              <w:spacing w:line="240" w:lineRule="auto"/>
              <w:ind w:firstLineChars="0" w:firstLine="0"/>
              <w:rPr>
                <w:rFonts w:cs="Times New Roman"/>
                <w:sz w:val="21"/>
                <w:szCs w:val="21"/>
                <w14:ligatures w14:val="none"/>
              </w:rPr>
            </w:pPr>
            <w:r w:rsidRPr="00D71DFE">
              <w:rPr>
                <w:rFonts w:cs="Times New Roman" w:hint="eastAsia"/>
                <w:sz w:val="21"/>
                <w:szCs w:val="21"/>
                <w14:ligatures w14:val="none"/>
              </w:rPr>
              <w:t>注：</w:t>
            </w:r>
            <w:r w:rsidRPr="00EC1F9D">
              <w:rPr>
                <w:rFonts w:cs="Times New Roman" w:hint="eastAsia"/>
                <w:sz w:val="21"/>
                <w:szCs w:val="21"/>
                <w14:ligatures w14:val="none"/>
              </w:rPr>
              <w:t>检查表执行《石油化工企业设计防火标准（</w:t>
            </w:r>
            <w:r w:rsidRPr="00EC1F9D">
              <w:rPr>
                <w:rFonts w:cs="Times New Roman" w:hint="eastAsia"/>
                <w:sz w:val="21"/>
                <w:szCs w:val="21"/>
                <w14:ligatures w14:val="none"/>
              </w:rPr>
              <w:t>2018</w:t>
            </w:r>
            <w:r w:rsidRPr="00EC1F9D">
              <w:rPr>
                <w:rFonts w:cs="Times New Roman" w:hint="eastAsia"/>
                <w:sz w:val="21"/>
                <w:szCs w:val="21"/>
                <w14:ligatures w14:val="none"/>
              </w:rPr>
              <w:t>年版）》的依据是罐区设计当年执行的相关标准。</w:t>
            </w:r>
          </w:p>
          <w:p w14:paraId="3BBB3241" w14:textId="77777777" w:rsidR="000F63B5" w:rsidRDefault="000F63B5" w:rsidP="009251A3">
            <w:pPr>
              <w:pStyle w:val="11"/>
              <w:adjustRightInd w:val="0"/>
              <w:snapToGrid w:val="0"/>
              <w:spacing w:line="240" w:lineRule="auto"/>
              <w:ind w:firstLineChars="0" w:firstLine="0"/>
              <w:rPr>
                <w:rFonts w:cs="Times New Roman"/>
                <w:sz w:val="21"/>
                <w:szCs w:val="21"/>
              </w:rPr>
            </w:pPr>
            <w:r>
              <w:rPr>
                <w:rFonts w:ascii="宋体" w:hAnsi="宋体" w:hint="eastAsia"/>
                <w:sz w:val="21"/>
              </w:rPr>
              <w:t>①</w:t>
            </w:r>
            <w:r w:rsidRPr="001C5874">
              <w:rPr>
                <w:rFonts w:ascii="宋体" w:hAnsi="宋体" w:cs="Times New Roman" w:hint="eastAsia"/>
                <w:sz w:val="21"/>
                <w:szCs w:val="21"/>
              </w:rPr>
              <w:t>根据</w:t>
            </w:r>
            <w:r w:rsidRPr="001C5874">
              <w:rPr>
                <w:rFonts w:cs="Times New Roman" w:hint="eastAsia"/>
                <w:sz w:val="21"/>
                <w:szCs w:val="21"/>
              </w:rPr>
              <w:t>《石油化工企业设计防火标准（</w:t>
            </w:r>
            <w:r w:rsidRPr="001C5874">
              <w:rPr>
                <w:rFonts w:cs="Times New Roman" w:hint="eastAsia"/>
                <w:sz w:val="21"/>
                <w:szCs w:val="21"/>
              </w:rPr>
              <w:t>2018</w:t>
            </w:r>
            <w:r w:rsidRPr="001C5874">
              <w:rPr>
                <w:rFonts w:cs="Times New Roman" w:hint="eastAsia"/>
                <w:sz w:val="21"/>
                <w:szCs w:val="21"/>
              </w:rPr>
              <w:t>年版）》</w:t>
            </w:r>
            <w:r w:rsidRPr="001C5874">
              <w:rPr>
                <w:rFonts w:cs="Times New Roman" w:hint="eastAsia"/>
                <w:sz w:val="21"/>
                <w:szCs w:val="21"/>
              </w:rPr>
              <w:t>GB50160-2008</w:t>
            </w:r>
            <w:r>
              <w:rPr>
                <w:rFonts w:cs="Times New Roman" w:hint="eastAsia"/>
                <w:sz w:val="21"/>
                <w:szCs w:val="21"/>
              </w:rPr>
              <w:t>第</w:t>
            </w:r>
            <w:r>
              <w:rPr>
                <w:rFonts w:cs="Times New Roman" w:hint="eastAsia"/>
                <w:sz w:val="21"/>
                <w:szCs w:val="21"/>
              </w:rPr>
              <w:t>6.2.8</w:t>
            </w:r>
            <w:r>
              <w:rPr>
                <w:rFonts w:cs="Times New Roman" w:hint="eastAsia"/>
                <w:sz w:val="21"/>
                <w:szCs w:val="21"/>
              </w:rPr>
              <w:t>条；</w:t>
            </w:r>
          </w:p>
          <w:p w14:paraId="3DC37070" w14:textId="77777777" w:rsidR="000F63B5" w:rsidRDefault="000F63B5" w:rsidP="009251A3">
            <w:pPr>
              <w:pStyle w:val="11"/>
              <w:adjustRightInd w:val="0"/>
              <w:snapToGrid w:val="0"/>
              <w:spacing w:line="240" w:lineRule="auto"/>
              <w:ind w:firstLineChars="0" w:firstLine="0"/>
              <w:rPr>
                <w:rFonts w:cs="Times New Roman"/>
                <w:sz w:val="21"/>
                <w:szCs w:val="21"/>
              </w:rPr>
            </w:pPr>
            <w:r>
              <w:rPr>
                <w:rFonts w:ascii="宋体" w:hAnsi="宋体" w:cs="Times New Roman" w:hint="eastAsia"/>
                <w:sz w:val="21"/>
                <w:szCs w:val="21"/>
              </w:rPr>
              <w:t>②</w:t>
            </w:r>
            <w:r w:rsidRPr="001C5874">
              <w:rPr>
                <w:rFonts w:ascii="宋体" w:hAnsi="宋体" w:cs="Times New Roman" w:hint="eastAsia"/>
                <w:sz w:val="21"/>
                <w:szCs w:val="21"/>
              </w:rPr>
              <w:t>根据</w:t>
            </w:r>
            <w:r w:rsidRPr="001C5874">
              <w:rPr>
                <w:rFonts w:cs="Times New Roman" w:hint="eastAsia"/>
                <w:sz w:val="21"/>
                <w:szCs w:val="21"/>
              </w:rPr>
              <w:t>《石油化工企业设计防火标准（</w:t>
            </w:r>
            <w:r w:rsidRPr="001C5874">
              <w:rPr>
                <w:rFonts w:cs="Times New Roman" w:hint="eastAsia"/>
                <w:sz w:val="21"/>
                <w:szCs w:val="21"/>
              </w:rPr>
              <w:t>2018</w:t>
            </w:r>
            <w:r w:rsidRPr="001C5874">
              <w:rPr>
                <w:rFonts w:cs="Times New Roman" w:hint="eastAsia"/>
                <w:sz w:val="21"/>
                <w:szCs w:val="21"/>
              </w:rPr>
              <w:t>年版）》</w:t>
            </w:r>
            <w:r w:rsidRPr="001C5874">
              <w:rPr>
                <w:rFonts w:cs="Times New Roman" w:hint="eastAsia"/>
                <w:sz w:val="21"/>
                <w:szCs w:val="21"/>
              </w:rPr>
              <w:t>GB50160-2008</w:t>
            </w:r>
            <w:r>
              <w:rPr>
                <w:rFonts w:cs="Times New Roman" w:hint="eastAsia"/>
                <w:sz w:val="21"/>
                <w:szCs w:val="21"/>
              </w:rPr>
              <w:t>第</w:t>
            </w:r>
            <w:r>
              <w:rPr>
                <w:rFonts w:cs="Times New Roman" w:hint="eastAsia"/>
                <w:sz w:val="21"/>
                <w:szCs w:val="21"/>
              </w:rPr>
              <w:t>6.2.13</w:t>
            </w:r>
            <w:r>
              <w:rPr>
                <w:rFonts w:cs="Times New Roman" w:hint="eastAsia"/>
                <w:sz w:val="21"/>
                <w:szCs w:val="21"/>
              </w:rPr>
              <w:t>条；</w:t>
            </w:r>
          </w:p>
          <w:p w14:paraId="228CD0DE" w14:textId="0E34EFB6" w:rsidR="000F63B5" w:rsidRDefault="000F63B5" w:rsidP="009251A3">
            <w:pPr>
              <w:pStyle w:val="11"/>
              <w:adjustRightInd w:val="0"/>
              <w:snapToGrid w:val="0"/>
              <w:spacing w:line="240" w:lineRule="auto"/>
              <w:ind w:firstLineChars="0" w:firstLine="0"/>
              <w:rPr>
                <w:rFonts w:cs="Times New Roman"/>
                <w:sz w:val="21"/>
                <w:szCs w:val="21"/>
              </w:rPr>
            </w:pPr>
            <w:r>
              <w:rPr>
                <w:rFonts w:ascii="宋体" w:hAnsi="宋体" w:cs="Times New Roman" w:hint="eastAsia"/>
                <w:sz w:val="21"/>
                <w:szCs w:val="21"/>
              </w:rPr>
              <w:t>③</w:t>
            </w:r>
            <w:r w:rsidRPr="001C5874">
              <w:rPr>
                <w:rFonts w:ascii="宋体" w:hAnsi="宋体" w:cs="Times New Roman" w:hint="eastAsia"/>
                <w:sz w:val="21"/>
                <w:szCs w:val="21"/>
              </w:rPr>
              <w:t>根据</w:t>
            </w:r>
            <w:r w:rsidRPr="001C5874">
              <w:rPr>
                <w:rFonts w:cs="Times New Roman" w:hint="eastAsia"/>
                <w:sz w:val="21"/>
                <w:szCs w:val="21"/>
              </w:rPr>
              <w:t>《石油化工企业设计防火标准（</w:t>
            </w:r>
            <w:r w:rsidRPr="001C5874">
              <w:rPr>
                <w:rFonts w:cs="Times New Roman" w:hint="eastAsia"/>
                <w:sz w:val="21"/>
                <w:szCs w:val="21"/>
              </w:rPr>
              <w:t>2018</w:t>
            </w:r>
            <w:r w:rsidRPr="001C5874">
              <w:rPr>
                <w:rFonts w:cs="Times New Roman" w:hint="eastAsia"/>
                <w:sz w:val="21"/>
                <w:szCs w:val="21"/>
              </w:rPr>
              <w:t>年版）》</w:t>
            </w:r>
            <w:r w:rsidRPr="001C5874">
              <w:rPr>
                <w:rFonts w:cs="Times New Roman" w:hint="eastAsia"/>
                <w:sz w:val="21"/>
                <w:szCs w:val="21"/>
              </w:rPr>
              <w:t>GB50160-2008</w:t>
            </w:r>
            <w:r>
              <w:rPr>
                <w:rFonts w:cs="Times New Roman" w:hint="eastAsia"/>
                <w:sz w:val="21"/>
                <w:szCs w:val="21"/>
              </w:rPr>
              <w:t>第</w:t>
            </w:r>
            <w:r>
              <w:rPr>
                <w:rFonts w:cs="Times New Roman" w:hint="eastAsia"/>
                <w:sz w:val="21"/>
                <w:szCs w:val="21"/>
              </w:rPr>
              <w:t>6.3.5</w:t>
            </w:r>
            <w:r>
              <w:rPr>
                <w:rFonts w:cs="Times New Roman" w:hint="eastAsia"/>
                <w:sz w:val="21"/>
                <w:szCs w:val="21"/>
              </w:rPr>
              <w:t>条；</w:t>
            </w:r>
          </w:p>
          <w:p w14:paraId="26BDC430" w14:textId="66D58F7D" w:rsidR="000F63B5" w:rsidRPr="00D71DFE" w:rsidRDefault="000F63B5" w:rsidP="009251A3">
            <w:pPr>
              <w:pStyle w:val="11"/>
              <w:adjustRightInd w:val="0"/>
              <w:snapToGrid w:val="0"/>
              <w:spacing w:line="240" w:lineRule="auto"/>
              <w:ind w:firstLineChars="0" w:firstLine="0"/>
              <w:rPr>
                <w:rFonts w:cs="Times New Roman"/>
                <w:sz w:val="21"/>
                <w:szCs w:val="21"/>
                <w14:ligatures w14:val="none"/>
              </w:rPr>
            </w:pPr>
            <w:r>
              <w:rPr>
                <w:rFonts w:ascii="宋体" w:hAnsi="宋体" w:cs="Times New Roman" w:hint="eastAsia"/>
                <w:sz w:val="21"/>
                <w:szCs w:val="21"/>
              </w:rPr>
              <w:t>④</w:t>
            </w:r>
            <w:r w:rsidRPr="001C5874">
              <w:rPr>
                <w:rFonts w:ascii="宋体" w:hAnsi="宋体" w:cs="Times New Roman" w:hint="eastAsia"/>
                <w:sz w:val="21"/>
                <w:szCs w:val="21"/>
              </w:rPr>
              <w:t>根据</w:t>
            </w:r>
            <w:r w:rsidRPr="001C5874">
              <w:rPr>
                <w:rFonts w:cs="Times New Roman" w:hint="eastAsia"/>
                <w:sz w:val="21"/>
                <w:szCs w:val="21"/>
              </w:rPr>
              <w:t>《石油化工企业设计防火标准（</w:t>
            </w:r>
            <w:r w:rsidRPr="001C5874">
              <w:rPr>
                <w:rFonts w:cs="Times New Roman" w:hint="eastAsia"/>
                <w:sz w:val="21"/>
                <w:szCs w:val="21"/>
              </w:rPr>
              <w:t>2018</w:t>
            </w:r>
            <w:r w:rsidRPr="001C5874">
              <w:rPr>
                <w:rFonts w:cs="Times New Roman" w:hint="eastAsia"/>
                <w:sz w:val="21"/>
                <w:szCs w:val="21"/>
              </w:rPr>
              <w:t>年版）》</w:t>
            </w:r>
            <w:r w:rsidRPr="001C5874">
              <w:rPr>
                <w:rFonts w:cs="Times New Roman" w:hint="eastAsia"/>
                <w:sz w:val="21"/>
                <w:szCs w:val="21"/>
              </w:rPr>
              <w:t>GB50160-2008</w:t>
            </w:r>
            <w:r>
              <w:rPr>
                <w:rFonts w:cs="Times New Roman" w:hint="eastAsia"/>
                <w:sz w:val="21"/>
                <w:szCs w:val="21"/>
              </w:rPr>
              <w:t>第</w:t>
            </w:r>
            <w:r>
              <w:rPr>
                <w:rFonts w:cs="Times New Roman" w:hint="eastAsia"/>
                <w:sz w:val="21"/>
                <w:szCs w:val="21"/>
              </w:rPr>
              <w:t>6.3.3</w:t>
            </w:r>
            <w:r>
              <w:rPr>
                <w:rFonts w:cs="Times New Roman" w:hint="eastAsia"/>
                <w:sz w:val="21"/>
                <w:szCs w:val="21"/>
              </w:rPr>
              <w:t>条</w:t>
            </w:r>
            <w:r w:rsidR="00231B57">
              <w:rPr>
                <w:rFonts w:cs="Times New Roman" w:hint="eastAsia"/>
                <w:sz w:val="21"/>
                <w:szCs w:val="21"/>
              </w:rPr>
              <w:t>。</w:t>
            </w:r>
          </w:p>
        </w:tc>
      </w:tr>
    </w:tbl>
    <w:p w14:paraId="169F6C5F" w14:textId="7046CDD1" w:rsidR="00A569F5" w:rsidRPr="00A569F5" w:rsidRDefault="00A569F5" w:rsidP="003F7309">
      <w:pPr>
        <w:pStyle w:val="11"/>
        <w:adjustRightInd w:val="0"/>
        <w:snapToGrid w:val="0"/>
        <w:spacing w:beforeLines="50" w:before="156" w:afterLines="50" w:after="156"/>
        <w:ind w:firstLine="562"/>
        <w:outlineLvl w:val="2"/>
        <w:rPr>
          <w:rFonts w:ascii="黑体" w:eastAsia="黑体" w:hAnsi="黑体" w:hint="eastAsia"/>
          <w:b/>
          <w:bCs/>
        </w:rPr>
      </w:pPr>
      <w:r w:rsidRPr="00177521">
        <w:rPr>
          <w:rFonts w:eastAsia="黑体" w:cs="Times New Roman"/>
          <w:b/>
          <w:bCs/>
        </w:rPr>
        <w:t>2.</w:t>
      </w:r>
      <w:r w:rsidR="00501B00">
        <w:rPr>
          <w:rFonts w:eastAsia="黑体" w:cs="Times New Roman" w:hint="eastAsia"/>
          <w:b/>
          <w:bCs/>
        </w:rPr>
        <w:t>3</w:t>
      </w:r>
      <w:r w:rsidRPr="00177521">
        <w:rPr>
          <w:rFonts w:eastAsia="黑体" w:cs="Times New Roman"/>
          <w:b/>
          <w:bCs/>
        </w:rPr>
        <w:t>.</w:t>
      </w:r>
      <w:r w:rsidR="00E129E8" w:rsidRPr="00177521">
        <w:rPr>
          <w:rFonts w:eastAsia="黑体" w:cs="Times New Roman"/>
          <w:b/>
          <w:bCs/>
        </w:rPr>
        <w:t>3</w:t>
      </w:r>
      <w:r w:rsidR="00E129E8" w:rsidRPr="00E129E8">
        <w:rPr>
          <w:rFonts w:ascii="黑体" w:eastAsia="黑体" w:hAnsi="黑体" w:hint="eastAsia"/>
          <w:b/>
          <w:bCs/>
        </w:rPr>
        <w:t>所在地自然条件，包括地质、气象、水文等</w:t>
      </w:r>
    </w:p>
    <w:p w14:paraId="7D0D3127" w14:textId="4F8A78A6" w:rsidR="00A569F5" w:rsidRDefault="00A569F5" w:rsidP="003F7309">
      <w:pPr>
        <w:pStyle w:val="11"/>
        <w:adjustRightInd w:val="0"/>
        <w:snapToGrid w:val="0"/>
        <w:ind w:firstLine="560"/>
      </w:pPr>
      <w:r>
        <w:rPr>
          <w:rFonts w:hint="eastAsia"/>
        </w:rPr>
        <w:t>（</w:t>
      </w:r>
      <w:r>
        <w:rPr>
          <w:rFonts w:hint="eastAsia"/>
        </w:rPr>
        <w:t>1</w:t>
      </w:r>
      <w:r>
        <w:rPr>
          <w:rFonts w:hint="eastAsia"/>
        </w:rPr>
        <w:t>）气象条件</w:t>
      </w:r>
    </w:p>
    <w:p w14:paraId="7E23B1A8" w14:textId="70112ABE" w:rsidR="00A569F5" w:rsidRDefault="00460071" w:rsidP="003F7309">
      <w:pPr>
        <w:pStyle w:val="11"/>
        <w:adjustRightInd w:val="0"/>
        <w:snapToGrid w:val="0"/>
        <w:ind w:firstLine="560"/>
      </w:pPr>
      <w:r>
        <w:rPr>
          <w:rFonts w:hint="eastAsia"/>
        </w:rPr>
        <w:t>辽宁海洋石化精细化工有限责任公司</w:t>
      </w:r>
      <w:r w:rsidR="00A45CFA">
        <w:rPr>
          <w:rFonts w:hint="eastAsia"/>
        </w:rPr>
        <w:t>位于</w:t>
      </w:r>
      <w:r w:rsidR="00A569F5">
        <w:rPr>
          <w:rFonts w:hint="eastAsia"/>
        </w:rPr>
        <w:t>葫芦岛市</w:t>
      </w:r>
      <w:r w:rsidR="00A45CFA">
        <w:rPr>
          <w:rFonts w:hint="eastAsia"/>
        </w:rPr>
        <w:t>连山区，</w:t>
      </w:r>
      <w:r w:rsidR="00D71DFE">
        <w:rPr>
          <w:rFonts w:hint="eastAsia"/>
        </w:rPr>
        <w:t>现将有关情况介绍如下</w:t>
      </w:r>
      <w:r w:rsidR="00A569F5">
        <w:rPr>
          <w:rFonts w:hint="eastAsia"/>
        </w:rPr>
        <w:t>：</w:t>
      </w:r>
    </w:p>
    <w:p w14:paraId="3A636A0D" w14:textId="4F3C2ACA" w:rsidR="00A569F5" w:rsidRPr="00510AC6" w:rsidRDefault="00510AC6" w:rsidP="00510AC6">
      <w:pPr>
        <w:pStyle w:val="11"/>
        <w:adjustRightInd w:val="0"/>
        <w:snapToGrid w:val="0"/>
        <w:ind w:firstLine="560"/>
        <w:rPr>
          <w:rFonts w:ascii="宋体" w:hAnsi="宋体" w:hint="eastAsia"/>
        </w:rPr>
      </w:pPr>
      <w:r>
        <w:rPr>
          <w:rFonts w:ascii="宋体" w:hAnsi="宋体" w:hint="eastAsia"/>
        </w:rPr>
        <w:t>①</w:t>
      </w:r>
      <w:r w:rsidR="00A569F5" w:rsidRPr="00510AC6">
        <w:rPr>
          <w:rFonts w:ascii="宋体" w:hAnsi="宋体" w:hint="eastAsia"/>
        </w:rPr>
        <w:t>气温</w:t>
      </w:r>
    </w:p>
    <w:p w14:paraId="12E83D7B" w14:textId="4AE1AE92" w:rsidR="00A569F5" w:rsidRDefault="00A569F5" w:rsidP="003F7309">
      <w:pPr>
        <w:pStyle w:val="11"/>
        <w:adjustRightInd w:val="0"/>
        <w:snapToGrid w:val="0"/>
        <w:ind w:firstLine="560"/>
      </w:pPr>
      <w:r>
        <w:rPr>
          <w:rFonts w:hint="eastAsia"/>
        </w:rPr>
        <w:lastRenderedPageBreak/>
        <w:t>全年平均气温</w:t>
      </w:r>
      <w:r>
        <w:t xml:space="preserve"> </w:t>
      </w:r>
      <w:r>
        <w:rPr>
          <w:rFonts w:hint="eastAsia"/>
        </w:rPr>
        <w:t xml:space="preserve">                       9.6</w:t>
      </w:r>
      <w:r>
        <w:rPr>
          <w:rFonts w:hint="eastAsia"/>
        </w:rPr>
        <w:t>℃</w:t>
      </w:r>
    </w:p>
    <w:p w14:paraId="728B5978" w14:textId="7BA64FDB" w:rsidR="00A569F5" w:rsidRDefault="00A569F5" w:rsidP="003F7309">
      <w:pPr>
        <w:pStyle w:val="11"/>
        <w:adjustRightInd w:val="0"/>
        <w:snapToGrid w:val="0"/>
        <w:ind w:firstLine="560"/>
      </w:pPr>
      <w:r>
        <w:rPr>
          <w:rFonts w:hint="eastAsia"/>
        </w:rPr>
        <w:t>极端最高气温</w:t>
      </w:r>
      <w:r>
        <w:rPr>
          <w:rFonts w:hint="eastAsia"/>
        </w:rPr>
        <w:t xml:space="preserve">                        41.5</w:t>
      </w:r>
      <w:r>
        <w:rPr>
          <w:rFonts w:hint="eastAsia"/>
        </w:rPr>
        <w:t>℃</w:t>
      </w:r>
    </w:p>
    <w:p w14:paraId="66F43CDD" w14:textId="6BB413BB" w:rsidR="00A569F5" w:rsidRDefault="00A569F5" w:rsidP="003F7309">
      <w:pPr>
        <w:pStyle w:val="11"/>
        <w:adjustRightInd w:val="0"/>
        <w:snapToGrid w:val="0"/>
        <w:ind w:firstLine="560"/>
      </w:pPr>
      <w:r>
        <w:rPr>
          <w:rFonts w:hint="eastAsia"/>
        </w:rPr>
        <w:t>极端最低气温</w:t>
      </w:r>
      <w:r>
        <w:rPr>
          <w:rFonts w:hint="eastAsia"/>
        </w:rPr>
        <w:t xml:space="preserve">                        -25</w:t>
      </w:r>
      <w:r>
        <w:rPr>
          <w:rFonts w:hint="eastAsia"/>
        </w:rPr>
        <w:t>℃</w:t>
      </w:r>
    </w:p>
    <w:p w14:paraId="42CFD642" w14:textId="4A62B5A4" w:rsidR="00A569F5" w:rsidRDefault="00A569F5" w:rsidP="003F7309">
      <w:pPr>
        <w:pStyle w:val="11"/>
        <w:adjustRightInd w:val="0"/>
        <w:snapToGrid w:val="0"/>
        <w:ind w:firstLine="560"/>
      </w:pPr>
      <w:r>
        <w:rPr>
          <w:rFonts w:hint="eastAsia"/>
        </w:rPr>
        <w:t>最热月均温度</w:t>
      </w:r>
      <w:r>
        <w:rPr>
          <w:rFonts w:hint="eastAsia"/>
        </w:rPr>
        <w:t xml:space="preserve">                        24.2</w:t>
      </w:r>
      <w:r>
        <w:rPr>
          <w:rFonts w:hint="eastAsia"/>
        </w:rPr>
        <w:t>℃</w:t>
      </w:r>
      <w:r w:rsidR="00D55BFF">
        <w:rPr>
          <w:rFonts w:hint="eastAsia"/>
        </w:rPr>
        <w:t>（</w:t>
      </w:r>
      <w:r>
        <w:rPr>
          <w:rFonts w:hint="eastAsia"/>
        </w:rPr>
        <w:t>7</w:t>
      </w:r>
      <w:r>
        <w:rPr>
          <w:rFonts w:hint="eastAsia"/>
        </w:rPr>
        <w:t>月份</w:t>
      </w:r>
      <w:r w:rsidR="00D55BFF">
        <w:rPr>
          <w:rFonts w:hint="eastAsia"/>
        </w:rPr>
        <w:t>）</w:t>
      </w:r>
    </w:p>
    <w:p w14:paraId="3A5B7200" w14:textId="28364909" w:rsidR="00A569F5" w:rsidRDefault="00A569F5" w:rsidP="003F7309">
      <w:pPr>
        <w:pStyle w:val="11"/>
        <w:adjustRightInd w:val="0"/>
        <w:snapToGrid w:val="0"/>
        <w:ind w:firstLine="560"/>
      </w:pPr>
      <w:r>
        <w:rPr>
          <w:rFonts w:hint="eastAsia"/>
        </w:rPr>
        <w:t>最冷月均温度</w:t>
      </w:r>
      <w:r>
        <w:rPr>
          <w:rFonts w:hint="eastAsia"/>
        </w:rPr>
        <w:t xml:space="preserve">                        -9.0</w:t>
      </w:r>
      <w:r>
        <w:rPr>
          <w:rFonts w:hint="eastAsia"/>
        </w:rPr>
        <w:t>℃</w:t>
      </w:r>
      <w:r w:rsidR="00D55BFF">
        <w:rPr>
          <w:rFonts w:hint="eastAsia"/>
        </w:rPr>
        <w:t>（</w:t>
      </w:r>
      <w:r>
        <w:rPr>
          <w:rFonts w:hint="eastAsia"/>
        </w:rPr>
        <w:t>1</w:t>
      </w:r>
      <w:r>
        <w:rPr>
          <w:rFonts w:hint="eastAsia"/>
        </w:rPr>
        <w:t>月份</w:t>
      </w:r>
      <w:r w:rsidR="00D55BFF">
        <w:rPr>
          <w:rFonts w:hint="eastAsia"/>
        </w:rPr>
        <w:t>）</w:t>
      </w:r>
    </w:p>
    <w:p w14:paraId="6131438A" w14:textId="0EF5F169" w:rsidR="00A569F5" w:rsidRDefault="00A569F5" w:rsidP="003F7309">
      <w:pPr>
        <w:pStyle w:val="11"/>
        <w:adjustRightInd w:val="0"/>
        <w:snapToGrid w:val="0"/>
        <w:ind w:firstLine="560"/>
      </w:pPr>
      <w:r>
        <w:rPr>
          <w:rFonts w:ascii="宋体" w:hAnsi="宋体" w:hint="eastAsia"/>
        </w:rPr>
        <w:t>②</w:t>
      </w:r>
      <w:r>
        <w:rPr>
          <w:rFonts w:hint="eastAsia"/>
        </w:rPr>
        <w:t>气压</w:t>
      </w:r>
    </w:p>
    <w:p w14:paraId="39F8E14C" w14:textId="3F10FC0A" w:rsidR="00A569F5" w:rsidRDefault="00A569F5" w:rsidP="003F7309">
      <w:pPr>
        <w:pStyle w:val="11"/>
        <w:adjustRightInd w:val="0"/>
        <w:snapToGrid w:val="0"/>
        <w:ind w:firstLine="560"/>
      </w:pPr>
      <w:r>
        <w:rPr>
          <w:rFonts w:hint="eastAsia"/>
        </w:rPr>
        <w:t>年平均气压</w:t>
      </w:r>
      <w:r>
        <w:rPr>
          <w:rFonts w:hint="eastAsia"/>
        </w:rPr>
        <w:t xml:space="preserve">                          1014mbar</w:t>
      </w:r>
    </w:p>
    <w:p w14:paraId="1BE7E41F" w14:textId="286D1B59" w:rsidR="00A569F5" w:rsidRDefault="00A569F5" w:rsidP="003F7309">
      <w:pPr>
        <w:pStyle w:val="11"/>
        <w:adjustRightInd w:val="0"/>
        <w:snapToGrid w:val="0"/>
        <w:ind w:firstLine="560"/>
      </w:pPr>
      <w:r>
        <w:rPr>
          <w:rFonts w:hint="eastAsia"/>
        </w:rPr>
        <w:t>年最高平均气压</w:t>
      </w:r>
      <w:r>
        <w:rPr>
          <w:rFonts w:hint="eastAsia"/>
        </w:rPr>
        <w:t xml:space="preserve">                      1044.8mbar</w:t>
      </w:r>
    </w:p>
    <w:p w14:paraId="2A2745FD" w14:textId="41943A3F" w:rsidR="00A569F5" w:rsidRDefault="00A569F5" w:rsidP="003F7309">
      <w:pPr>
        <w:pStyle w:val="11"/>
        <w:adjustRightInd w:val="0"/>
        <w:snapToGrid w:val="0"/>
        <w:ind w:firstLine="560"/>
      </w:pPr>
      <w:r>
        <w:rPr>
          <w:rFonts w:hint="eastAsia"/>
        </w:rPr>
        <w:t>年最低平均气压</w:t>
      </w:r>
      <w:r>
        <w:rPr>
          <w:rFonts w:hint="eastAsia"/>
        </w:rPr>
        <w:t xml:space="preserve">                      982.5mbar</w:t>
      </w:r>
    </w:p>
    <w:p w14:paraId="3FB4D4C0" w14:textId="171C463C" w:rsidR="00A569F5" w:rsidRPr="0074179A" w:rsidRDefault="0074179A" w:rsidP="003F7309">
      <w:pPr>
        <w:pStyle w:val="11"/>
        <w:adjustRightInd w:val="0"/>
        <w:snapToGrid w:val="0"/>
        <w:ind w:firstLine="560"/>
        <w:rPr>
          <w:rFonts w:ascii="宋体" w:hAnsi="宋体" w:hint="eastAsia"/>
        </w:rPr>
      </w:pPr>
      <w:r>
        <w:rPr>
          <w:rFonts w:ascii="宋体" w:hAnsi="宋体" w:hint="eastAsia"/>
        </w:rPr>
        <w:t>③</w:t>
      </w:r>
      <w:r w:rsidR="00A569F5" w:rsidRPr="0074179A">
        <w:rPr>
          <w:rFonts w:ascii="宋体" w:hAnsi="宋体" w:hint="eastAsia"/>
        </w:rPr>
        <w:t>风</w:t>
      </w:r>
    </w:p>
    <w:p w14:paraId="17529B6D" w14:textId="6CD06560" w:rsidR="00A569F5" w:rsidRDefault="00A569F5" w:rsidP="003F7309">
      <w:pPr>
        <w:pStyle w:val="11"/>
        <w:adjustRightInd w:val="0"/>
        <w:snapToGrid w:val="0"/>
        <w:ind w:firstLine="560"/>
      </w:pPr>
      <w:r>
        <w:rPr>
          <w:rFonts w:hint="eastAsia"/>
        </w:rPr>
        <w:t>年平均风速</w:t>
      </w:r>
      <w:r>
        <w:rPr>
          <w:rFonts w:hint="eastAsia"/>
        </w:rPr>
        <w:t xml:space="preserve">   </w:t>
      </w:r>
      <w:r>
        <w:t xml:space="preserve"> </w:t>
      </w:r>
      <w:r>
        <w:rPr>
          <w:rFonts w:hint="eastAsia"/>
        </w:rPr>
        <w:t xml:space="preserve">                       </w:t>
      </w:r>
      <w:r w:rsidR="00513FFA">
        <w:rPr>
          <w:rFonts w:hint="eastAsia"/>
        </w:rPr>
        <w:t>3.6</w:t>
      </w:r>
      <w:r>
        <w:rPr>
          <w:rFonts w:hint="eastAsia"/>
        </w:rPr>
        <w:t>m/s</w:t>
      </w:r>
    </w:p>
    <w:p w14:paraId="5721579F" w14:textId="25E277C9" w:rsidR="00A569F5" w:rsidRDefault="00A569F5" w:rsidP="003F7309">
      <w:pPr>
        <w:pStyle w:val="11"/>
        <w:adjustRightInd w:val="0"/>
        <w:snapToGrid w:val="0"/>
        <w:ind w:firstLine="560"/>
      </w:pPr>
      <w:r>
        <w:rPr>
          <w:rFonts w:hint="eastAsia"/>
        </w:rPr>
        <w:t>最大风速</w:t>
      </w:r>
      <w:r>
        <w:rPr>
          <w:rFonts w:hint="eastAsia"/>
        </w:rPr>
        <w:t xml:space="preserve">       </w:t>
      </w:r>
      <w:r w:rsidR="0074179A">
        <w:rPr>
          <w:rFonts w:hint="eastAsia"/>
        </w:rPr>
        <w:t xml:space="preserve">                    </w:t>
      </w:r>
      <w:r>
        <w:rPr>
          <w:rFonts w:hint="eastAsia"/>
        </w:rPr>
        <w:t xml:space="preserve">  32m/s</w:t>
      </w:r>
    </w:p>
    <w:p w14:paraId="352B635A" w14:textId="3710CDA9" w:rsidR="00A569F5" w:rsidRDefault="00A569F5" w:rsidP="003F7309">
      <w:pPr>
        <w:pStyle w:val="11"/>
        <w:adjustRightInd w:val="0"/>
        <w:snapToGrid w:val="0"/>
        <w:ind w:firstLine="560"/>
      </w:pPr>
      <w:r>
        <w:rPr>
          <w:rFonts w:hint="eastAsia"/>
        </w:rPr>
        <w:t>常年主导风向</w:t>
      </w:r>
      <w:r>
        <w:rPr>
          <w:rFonts w:hint="eastAsia"/>
        </w:rPr>
        <w:t xml:space="preserve">   </w:t>
      </w:r>
      <w:r w:rsidR="0074179A">
        <w:rPr>
          <w:rFonts w:hint="eastAsia"/>
        </w:rPr>
        <w:t xml:space="preserve">                     </w:t>
      </w:r>
      <w:r>
        <w:rPr>
          <w:rFonts w:hint="eastAsia"/>
        </w:rPr>
        <w:t xml:space="preserve"> SSW</w:t>
      </w:r>
      <w:r>
        <w:rPr>
          <w:rFonts w:hint="eastAsia"/>
        </w:rPr>
        <w:t>（频率为</w:t>
      </w:r>
      <w:r>
        <w:rPr>
          <w:rFonts w:hint="eastAsia"/>
        </w:rPr>
        <w:t>20.5%</w:t>
      </w:r>
      <w:r>
        <w:rPr>
          <w:rFonts w:hint="eastAsia"/>
        </w:rPr>
        <w:t>）</w:t>
      </w:r>
    </w:p>
    <w:p w14:paraId="5C8F3F72" w14:textId="3701566E" w:rsidR="00A569F5" w:rsidRDefault="00A569F5" w:rsidP="003F7309">
      <w:pPr>
        <w:pStyle w:val="11"/>
        <w:adjustRightInd w:val="0"/>
        <w:snapToGrid w:val="0"/>
        <w:ind w:firstLine="560"/>
      </w:pPr>
      <w:r>
        <w:rPr>
          <w:rFonts w:hint="eastAsia"/>
        </w:rPr>
        <w:t>冬季主导风向</w:t>
      </w:r>
      <w:r>
        <w:rPr>
          <w:rFonts w:hint="eastAsia"/>
        </w:rPr>
        <w:t xml:space="preserve">    </w:t>
      </w:r>
      <w:r w:rsidR="0074179A">
        <w:rPr>
          <w:rFonts w:hint="eastAsia"/>
        </w:rPr>
        <w:t xml:space="preserve">                    </w:t>
      </w:r>
      <w:r>
        <w:rPr>
          <w:rFonts w:hint="eastAsia"/>
        </w:rPr>
        <w:t xml:space="preserve"> NNE</w:t>
      </w:r>
      <w:r>
        <w:rPr>
          <w:rFonts w:hint="eastAsia"/>
        </w:rPr>
        <w:t>，平均室外风速</w:t>
      </w:r>
      <w:r>
        <w:rPr>
          <w:rFonts w:hint="eastAsia"/>
        </w:rPr>
        <w:t>3.9m/s</w:t>
      </w:r>
    </w:p>
    <w:p w14:paraId="7E81EAC0" w14:textId="12E8B2C7" w:rsidR="00A569F5" w:rsidRDefault="00A569F5" w:rsidP="003F7309">
      <w:pPr>
        <w:pStyle w:val="11"/>
        <w:adjustRightInd w:val="0"/>
        <w:snapToGrid w:val="0"/>
        <w:ind w:firstLine="560"/>
      </w:pPr>
      <w:r>
        <w:rPr>
          <w:rFonts w:hint="eastAsia"/>
        </w:rPr>
        <w:t>夏季主导风向</w:t>
      </w:r>
      <w:r>
        <w:rPr>
          <w:rFonts w:hint="eastAsia"/>
        </w:rPr>
        <w:t xml:space="preserve">  </w:t>
      </w:r>
      <w:r w:rsidR="0074179A">
        <w:rPr>
          <w:rFonts w:hint="eastAsia"/>
        </w:rPr>
        <w:t xml:space="preserve">                    </w:t>
      </w:r>
      <w:r>
        <w:rPr>
          <w:rFonts w:hint="eastAsia"/>
        </w:rPr>
        <w:t xml:space="preserve">   S</w:t>
      </w:r>
      <w:r>
        <w:rPr>
          <w:rFonts w:hint="eastAsia"/>
        </w:rPr>
        <w:t>，平均室外风速</w:t>
      </w:r>
      <w:r>
        <w:rPr>
          <w:rFonts w:hint="eastAsia"/>
        </w:rPr>
        <w:t>3.7m/s</w:t>
      </w:r>
    </w:p>
    <w:p w14:paraId="5917CEFF" w14:textId="3CC5DB3D" w:rsidR="00A569F5" w:rsidRDefault="0074179A" w:rsidP="003F7309">
      <w:pPr>
        <w:pStyle w:val="11"/>
        <w:adjustRightInd w:val="0"/>
        <w:snapToGrid w:val="0"/>
        <w:ind w:firstLine="560"/>
      </w:pPr>
      <w:r>
        <w:rPr>
          <w:rFonts w:ascii="宋体" w:hAnsi="宋体" w:hint="eastAsia"/>
        </w:rPr>
        <w:t>④</w:t>
      </w:r>
      <w:r w:rsidR="00A569F5">
        <w:rPr>
          <w:rFonts w:hint="eastAsia"/>
        </w:rPr>
        <w:t>降雨量</w:t>
      </w:r>
    </w:p>
    <w:p w14:paraId="016CE13C" w14:textId="3FC54706" w:rsidR="00A569F5" w:rsidRDefault="00A569F5" w:rsidP="003F7309">
      <w:pPr>
        <w:pStyle w:val="11"/>
        <w:adjustRightInd w:val="0"/>
        <w:snapToGrid w:val="0"/>
        <w:ind w:firstLine="560"/>
      </w:pPr>
      <w:r>
        <w:rPr>
          <w:rFonts w:hint="eastAsia"/>
        </w:rPr>
        <w:t>年平均降水量</w:t>
      </w:r>
      <w:r>
        <w:rPr>
          <w:rFonts w:hint="eastAsia"/>
        </w:rPr>
        <w:t xml:space="preserve">    </w:t>
      </w:r>
      <w:r w:rsidR="0074179A">
        <w:rPr>
          <w:rFonts w:hint="eastAsia"/>
        </w:rPr>
        <w:t xml:space="preserve">                    </w:t>
      </w:r>
      <w:r>
        <w:rPr>
          <w:rFonts w:hint="eastAsia"/>
        </w:rPr>
        <w:t xml:space="preserve"> 613.7mm</w:t>
      </w:r>
    </w:p>
    <w:p w14:paraId="4909710B" w14:textId="644D2982" w:rsidR="00A569F5" w:rsidRDefault="00A569F5" w:rsidP="003F7309">
      <w:pPr>
        <w:pStyle w:val="11"/>
        <w:adjustRightInd w:val="0"/>
        <w:snapToGrid w:val="0"/>
        <w:ind w:firstLine="560"/>
      </w:pPr>
      <w:r>
        <w:rPr>
          <w:rFonts w:hint="eastAsia"/>
        </w:rPr>
        <w:t>年降雨日数</w:t>
      </w:r>
      <w:r>
        <w:rPr>
          <w:rFonts w:hint="eastAsia"/>
        </w:rPr>
        <w:t xml:space="preserve">     </w:t>
      </w:r>
      <w:r w:rsidR="0074179A">
        <w:rPr>
          <w:rFonts w:hint="eastAsia"/>
        </w:rPr>
        <w:t xml:space="preserve">                   </w:t>
      </w:r>
      <w:r>
        <w:rPr>
          <w:rFonts w:hint="eastAsia"/>
        </w:rPr>
        <w:t xml:space="preserve">   71d</w:t>
      </w:r>
    </w:p>
    <w:p w14:paraId="0A42A052" w14:textId="123FB57C" w:rsidR="00A569F5" w:rsidRDefault="00A569F5" w:rsidP="003F7309">
      <w:pPr>
        <w:pStyle w:val="11"/>
        <w:adjustRightInd w:val="0"/>
        <w:snapToGrid w:val="0"/>
        <w:ind w:firstLine="560"/>
      </w:pPr>
      <w:r>
        <w:rPr>
          <w:rFonts w:hint="eastAsia"/>
        </w:rPr>
        <w:t>月平均最大降雨量</w:t>
      </w:r>
      <w:r>
        <w:rPr>
          <w:rFonts w:hint="eastAsia"/>
        </w:rPr>
        <w:t xml:space="preserve"> </w:t>
      </w:r>
      <w:r w:rsidR="0074179A">
        <w:rPr>
          <w:rFonts w:hint="eastAsia"/>
        </w:rPr>
        <w:t xml:space="preserve">                   </w:t>
      </w:r>
      <w:r>
        <w:rPr>
          <w:rFonts w:hint="eastAsia"/>
        </w:rPr>
        <w:t xml:space="preserve"> 210.1mm</w:t>
      </w:r>
    </w:p>
    <w:p w14:paraId="390D2941" w14:textId="4A02F756" w:rsidR="00A569F5" w:rsidRDefault="00A569F5" w:rsidP="003F7309">
      <w:pPr>
        <w:pStyle w:val="11"/>
        <w:adjustRightInd w:val="0"/>
        <w:snapToGrid w:val="0"/>
        <w:ind w:firstLine="560"/>
      </w:pPr>
      <w:r>
        <w:rPr>
          <w:rFonts w:hint="eastAsia"/>
        </w:rPr>
        <w:t>月平均最小降雨量</w:t>
      </w:r>
      <w:r>
        <w:rPr>
          <w:rFonts w:hint="eastAsia"/>
        </w:rPr>
        <w:t xml:space="preserve"> </w:t>
      </w:r>
      <w:r w:rsidR="0074179A">
        <w:rPr>
          <w:rFonts w:hint="eastAsia"/>
        </w:rPr>
        <w:t xml:space="preserve">                   </w:t>
      </w:r>
      <w:r>
        <w:rPr>
          <w:rFonts w:hint="eastAsia"/>
        </w:rPr>
        <w:t xml:space="preserve"> 2.8mm</w:t>
      </w:r>
    </w:p>
    <w:p w14:paraId="48F476AF" w14:textId="5978106C" w:rsidR="00A569F5" w:rsidRDefault="00A569F5" w:rsidP="003F7309">
      <w:pPr>
        <w:pStyle w:val="11"/>
        <w:adjustRightInd w:val="0"/>
        <w:snapToGrid w:val="0"/>
        <w:ind w:firstLine="560"/>
      </w:pPr>
      <w:r>
        <w:rPr>
          <w:rFonts w:hint="eastAsia"/>
        </w:rPr>
        <w:t>一次最大降雨量</w:t>
      </w:r>
      <w:r>
        <w:rPr>
          <w:rFonts w:hint="eastAsia"/>
        </w:rPr>
        <w:t xml:space="preserve">   </w:t>
      </w:r>
      <w:r w:rsidR="0074179A">
        <w:rPr>
          <w:rFonts w:hint="eastAsia"/>
        </w:rPr>
        <w:t xml:space="preserve">                   </w:t>
      </w:r>
      <w:r>
        <w:rPr>
          <w:rFonts w:hint="eastAsia"/>
        </w:rPr>
        <w:t xml:space="preserve"> 181.8mm</w:t>
      </w:r>
    </w:p>
    <w:p w14:paraId="6579E9C5" w14:textId="194285D7" w:rsidR="00A569F5" w:rsidRDefault="0074179A" w:rsidP="003F7309">
      <w:pPr>
        <w:pStyle w:val="11"/>
        <w:adjustRightInd w:val="0"/>
        <w:snapToGrid w:val="0"/>
        <w:ind w:firstLine="560"/>
      </w:pPr>
      <w:r>
        <w:rPr>
          <w:rFonts w:ascii="宋体" w:hAnsi="宋体" w:hint="eastAsia"/>
        </w:rPr>
        <w:t>⑤</w:t>
      </w:r>
      <w:r w:rsidR="00A569F5">
        <w:rPr>
          <w:rFonts w:hint="eastAsia"/>
        </w:rPr>
        <w:t>降雪量</w:t>
      </w:r>
    </w:p>
    <w:p w14:paraId="110A0E60" w14:textId="5D705BC3" w:rsidR="00A569F5" w:rsidRDefault="00A569F5" w:rsidP="003F7309">
      <w:pPr>
        <w:pStyle w:val="11"/>
        <w:adjustRightInd w:val="0"/>
        <w:snapToGrid w:val="0"/>
        <w:ind w:firstLine="560"/>
      </w:pPr>
      <w:r>
        <w:rPr>
          <w:rFonts w:hint="eastAsia"/>
        </w:rPr>
        <w:t>最大积雪厚度</w:t>
      </w:r>
      <w:r>
        <w:rPr>
          <w:rFonts w:hint="eastAsia"/>
        </w:rPr>
        <w:t xml:space="preserve">   </w:t>
      </w:r>
      <w:r w:rsidR="0074179A">
        <w:rPr>
          <w:rFonts w:hint="eastAsia"/>
        </w:rPr>
        <w:t xml:space="preserve">                   </w:t>
      </w:r>
      <w:r>
        <w:rPr>
          <w:rFonts w:hint="eastAsia"/>
        </w:rPr>
        <w:t xml:space="preserve">   170mm</w:t>
      </w:r>
    </w:p>
    <w:p w14:paraId="49D62A41" w14:textId="76545652" w:rsidR="00A569F5" w:rsidRDefault="00A569F5" w:rsidP="003F7309">
      <w:pPr>
        <w:pStyle w:val="11"/>
        <w:adjustRightInd w:val="0"/>
        <w:snapToGrid w:val="0"/>
        <w:ind w:firstLine="560"/>
      </w:pPr>
      <w:r>
        <w:rPr>
          <w:rFonts w:hint="eastAsia"/>
        </w:rPr>
        <w:t>平均最大积雪厚度</w:t>
      </w:r>
      <w:r>
        <w:rPr>
          <w:rFonts w:hint="eastAsia"/>
        </w:rPr>
        <w:t xml:space="preserve">  </w:t>
      </w:r>
      <w:r w:rsidR="0074179A">
        <w:rPr>
          <w:rFonts w:hint="eastAsia"/>
        </w:rPr>
        <w:t xml:space="preserve">                   </w:t>
      </w:r>
      <w:r>
        <w:rPr>
          <w:rFonts w:hint="eastAsia"/>
        </w:rPr>
        <w:t>84mm</w:t>
      </w:r>
    </w:p>
    <w:p w14:paraId="381FCDFD" w14:textId="36265536" w:rsidR="00A569F5" w:rsidRDefault="00A569F5" w:rsidP="003F7309">
      <w:pPr>
        <w:pStyle w:val="11"/>
        <w:adjustRightInd w:val="0"/>
        <w:snapToGrid w:val="0"/>
        <w:ind w:firstLine="560"/>
      </w:pPr>
      <w:r>
        <w:rPr>
          <w:rFonts w:hint="eastAsia"/>
        </w:rPr>
        <w:t>雪厚载</w:t>
      </w:r>
      <w:r>
        <w:rPr>
          <w:rFonts w:hint="eastAsia"/>
        </w:rPr>
        <w:t xml:space="preserve">       </w:t>
      </w:r>
      <w:r w:rsidR="0074179A">
        <w:rPr>
          <w:rFonts w:hint="eastAsia"/>
        </w:rPr>
        <w:t xml:space="preserve">                   </w:t>
      </w:r>
      <w:r>
        <w:rPr>
          <w:rFonts w:hint="eastAsia"/>
        </w:rPr>
        <w:t xml:space="preserve">     30kg/m</w:t>
      </w:r>
      <w:r w:rsidRPr="0074179A">
        <w:rPr>
          <w:rFonts w:hint="eastAsia"/>
          <w:vertAlign w:val="superscript"/>
        </w:rPr>
        <w:t>2</w:t>
      </w:r>
    </w:p>
    <w:p w14:paraId="372E3C9A" w14:textId="4E08B9B4" w:rsidR="00A569F5" w:rsidRDefault="0074179A" w:rsidP="003F7309">
      <w:pPr>
        <w:pStyle w:val="11"/>
        <w:adjustRightInd w:val="0"/>
        <w:snapToGrid w:val="0"/>
        <w:ind w:firstLine="560"/>
      </w:pPr>
      <w:r>
        <w:rPr>
          <w:rFonts w:ascii="宋体" w:hAnsi="宋体" w:hint="eastAsia"/>
        </w:rPr>
        <w:lastRenderedPageBreak/>
        <w:t>⑥</w:t>
      </w:r>
      <w:r w:rsidR="00A569F5">
        <w:rPr>
          <w:rFonts w:hint="eastAsia"/>
        </w:rPr>
        <w:t>空气湿度</w:t>
      </w:r>
    </w:p>
    <w:p w14:paraId="03D7A3AF" w14:textId="6F040F13" w:rsidR="00A569F5" w:rsidRDefault="00A569F5" w:rsidP="003F7309">
      <w:pPr>
        <w:pStyle w:val="11"/>
        <w:adjustRightInd w:val="0"/>
        <w:snapToGrid w:val="0"/>
        <w:ind w:firstLine="560"/>
      </w:pPr>
      <w:r>
        <w:rPr>
          <w:rFonts w:hint="eastAsia"/>
        </w:rPr>
        <w:t>年平均相对湿度</w:t>
      </w:r>
      <w:r>
        <w:rPr>
          <w:rFonts w:hint="eastAsia"/>
        </w:rPr>
        <w:t xml:space="preserve">  </w:t>
      </w:r>
      <w:r w:rsidR="0074179A">
        <w:rPr>
          <w:rFonts w:hint="eastAsia"/>
        </w:rPr>
        <w:t xml:space="preserve">                    </w:t>
      </w:r>
      <w:r>
        <w:rPr>
          <w:rFonts w:hint="eastAsia"/>
        </w:rPr>
        <w:t xml:space="preserve">  60%</w:t>
      </w:r>
    </w:p>
    <w:p w14:paraId="02AF2BD9" w14:textId="7933586E" w:rsidR="00A569F5" w:rsidRDefault="00A569F5" w:rsidP="003F7309">
      <w:pPr>
        <w:pStyle w:val="11"/>
        <w:adjustRightInd w:val="0"/>
        <w:snapToGrid w:val="0"/>
        <w:ind w:firstLine="560"/>
      </w:pPr>
      <w:r>
        <w:rPr>
          <w:rFonts w:hint="eastAsia"/>
        </w:rPr>
        <w:t>月平均最大相对湿度</w:t>
      </w:r>
      <w:r w:rsidR="0074179A">
        <w:rPr>
          <w:rFonts w:hint="eastAsia"/>
        </w:rPr>
        <w:t xml:space="preserve">                    </w:t>
      </w:r>
      <w:r>
        <w:rPr>
          <w:rFonts w:hint="eastAsia"/>
        </w:rPr>
        <w:t>82%</w:t>
      </w:r>
      <w:r>
        <w:rPr>
          <w:rFonts w:hint="eastAsia"/>
        </w:rPr>
        <w:t>（</w:t>
      </w:r>
      <w:r>
        <w:rPr>
          <w:rFonts w:hint="eastAsia"/>
        </w:rPr>
        <w:t>7</w:t>
      </w:r>
      <w:r>
        <w:rPr>
          <w:rFonts w:hint="eastAsia"/>
        </w:rPr>
        <w:t>月）</w:t>
      </w:r>
    </w:p>
    <w:p w14:paraId="1531CAF3" w14:textId="3D198466" w:rsidR="00A569F5" w:rsidRDefault="00A569F5" w:rsidP="003F7309">
      <w:pPr>
        <w:pStyle w:val="11"/>
        <w:adjustRightInd w:val="0"/>
        <w:snapToGrid w:val="0"/>
        <w:ind w:firstLine="560"/>
      </w:pPr>
      <w:r>
        <w:rPr>
          <w:rFonts w:hint="eastAsia"/>
        </w:rPr>
        <w:t>月平均最小相对湿度</w:t>
      </w:r>
      <w:r w:rsidR="0074179A">
        <w:rPr>
          <w:rFonts w:hint="eastAsia"/>
        </w:rPr>
        <w:t xml:space="preserve">                    </w:t>
      </w:r>
      <w:r>
        <w:rPr>
          <w:rFonts w:hint="eastAsia"/>
        </w:rPr>
        <w:t>48%</w:t>
      </w:r>
      <w:r>
        <w:rPr>
          <w:rFonts w:hint="eastAsia"/>
        </w:rPr>
        <w:t>（</w:t>
      </w:r>
      <w:r>
        <w:rPr>
          <w:rFonts w:hint="eastAsia"/>
        </w:rPr>
        <w:t>3</w:t>
      </w:r>
      <w:r>
        <w:rPr>
          <w:rFonts w:hint="eastAsia"/>
        </w:rPr>
        <w:t>月）</w:t>
      </w:r>
    </w:p>
    <w:p w14:paraId="324378B7" w14:textId="6EB92C4C" w:rsidR="00A569F5" w:rsidRDefault="0074179A" w:rsidP="003F7309">
      <w:pPr>
        <w:pStyle w:val="11"/>
        <w:adjustRightInd w:val="0"/>
        <w:snapToGrid w:val="0"/>
        <w:ind w:firstLine="560"/>
      </w:pPr>
      <w:r>
        <w:rPr>
          <w:rFonts w:ascii="宋体" w:hAnsi="宋体" w:hint="eastAsia"/>
        </w:rPr>
        <w:t>⑦</w:t>
      </w:r>
      <w:r w:rsidR="00A569F5">
        <w:rPr>
          <w:rFonts w:hint="eastAsia"/>
        </w:rPr>
        <w:t>其它</w:t>
      </w:r>
    </w:p>
    <w:p w14:paraId="617AC3F1" w14:textId="12E0ACFB" w:rsidR="00A569F5" w:rsidRDefault="00A569F5" w:rsidP="003F7309">
      <w:pPr>
        <w:pStyle w:val="11"/>
        <w:adjustRightInd w:val="0"/>
        <w:snapToGrid w:val="0"/>
        <w:ind w:firstLine="560"/>
      </w:pPr>
      <w:r>
        <w:rPr>
          <w:rFonts w:hint="eastAsia"/>
        </w:rPr>
        <w:t>最大冻土深度</w:t>
      </w:r>
      <w:r>
        <w:rPr>
          <w:rFonts w:hint="eastAsia"/>
        </w:rPr>
        <w:t xml:space="preserve">    </w:t>
      </w:r>
      <w:r w:rsidR="0074179A">
        <w:rPr>
          <w:rFonts w:hint="eastAsia"/>
        </w:rPr>
        <w:t xml:space="preserve">                    </w:t>
      </w:r>
      <w:r>
        <w:rPr>
          <w:rFonts w:hint="eastAsia"/>
        </w:rPr>
        <w:t xml:space="preserve">  112cm</w:t>
      </w:r>
    </w:p>
    <w:p w14:paraId="3DBBEEFC" w14:textId="444E8211" w:rsidR="00A569F5" w:rsidRDefault="00A569F5" w:rsidP="003F7309">
      <w:pPr>
        <w:pStyle w:val="11"/>
        <w:adjustRightInd w:val="0"/>
        <w:snapToGrid w:val="0"/>
        <w:ind w:firstLine="560"/>
      </w:pPr>
      <w:r>
        <w:rPr>
          <w:rFonts w:hint="eastAsia"/>
        </w:rPr>
        <w:t>地下水位埋深</w:t>
      </w:r>
      <w:r>
        <w:rPr>
          <w:rFonts w:hint="eastAsia"/>
        </w:rPr>
        <w:t xml:space="preserve">   </w:t>
      </w:r>
      <w:r w:rsidR="0074179A">
        <w:rPr>
          <w:rFonts w:hint="eastAsia"/>
        </w:rPr>
        <w:t xml:space="preserve">                    </w:t>
      </w:r>
      <w:r>
        <w:rPr>
          <w:rFonts w:hint="eastAsia"/>
        </w:rPr>
        <w:t xml:space="preserve">   1.41</w:t>
      </w:r>
      <w:r>
        <w:rPr>
          <w:rFonts w:hint="eastAsia"/>
        </w:rPr>
        <w:t>～</w:t>
      </w:r>
      <w:r>
        <w:rPr>
          <w:rFonts w:hint="eastAsia"/>
        </w:rPr>
        <w:t>3.50m</w:t>
      </w:r>
      <w:r>
        <w:rPr>
          <w:rFonts w:hint="eastAsia"/>
        </w:rPr>
        <w:t>（</w:t>
      </w:r>
      <w:r>
        <w:rPr>
          <w:rFonts w:hint="eastAsia"/>
        </w:rPr>
        <w:t>87</w:t>
      </w:r>
      <w:r>
        <w:rPr>
          <w:rFonts w:hint="eastAsia"/>
        </w:rPr>
        <w:t>年勘探）</w:t>
      </w:r>
    </w:p>
    <w:p w14:paraId="6DCC0BBE" w14:textId="0793F46F" w:rsidR="00A569F5" w:rsidRDefault="00A569F5" w:rsidP="003F7309">
      <w:pPr>
        <w:pStyle w:val="11"/>
        <w:adjustRightInd w:val="0"/>
        <w:snapToGrid w:val="0"/>
        <w:ind w:firstLine="560"/>
      </w:pPr>
      <w:r>
        <w:rPr>
          <w:rFonts w:hint="eastAsia"/>
        </w:rPr>
        <w:t>洪水位，百年一遇</w:t>
      </w:r>
      <w:r>
        <w:rPr>
          <w:rFonts w:hint="eastAsia"/>
        </w:rPr>
        <w:t xml:space="preserve"> </w:t>
      </w:r>
      <w:r w:rsidR="0074179A">
        <w:rPr>
          <w:rFonts w:hint="eastAsia"/>
        </w:rPr>
        <w:t xml:space="preserve">                    </w:t>
      </w:r>
      <w:r>
        <w:rPr>
          <w:rFonts w:hint="eastAsia"/>
        </w:rPr>
        <w:t xml:space="preserve"> 20.8m</w:t>
      </w:r>
      <w:r>
        <w:rPr>
          <w:rFonts w:hint="eastAsia"/>
        </w:rPr>
        <w:t>（黄海高程）</w:t>
      </w:r>
    </w:p>
    <w:p w14:paraId="47EB5BD4" w14:textId="3651F275" w:rsidR="00A569F5" w:rsidRDefault="00A569F5" w:rsidP="003F7309">
      <w:pPr>
        <w:pStyle w:val="11"/>
        <w:adjustRightInd w:val="0"/>
        <w:snapToGrid w:val="0"/>
        <w:ind w:firstLine="560"/>
      </w:pPr>
      <w:r>
        <w:rPr>
          <w:rFonts w:hint="eastAsia"/>
        </w:rPr>
        <w:t>年平均日照</w:t>
      </w:r>
      <w:r>
        <w:rPr>
          <w:rFonts w:hint="eastAsia"/>
        </w:rPr>
        <w:t xml:space="preserve">   </w:t>
      </w:r>
      <w:r w:rsidR="0074179A">
        <w:rPr>
          <w:rFonts w:hint="eastAsia"/>
        </w:rPr>
        <w:t xml:space="preserve">                    </w:t>
      </w:r>
      <w:r>
        <w:rPr>
          <w:rFonts w:hint="eastAsia"/>
        </w:rPr>
        <w:t xml:space="preserve">     2801h</w:t>
      </w:r>
    </w:p>
    <w:p w14:paraId="2B2EABC2" w14:textId="34CF8709" w:rsidR="00A569F5" w:rsidRDefault="00A569F5" w:rsidP="003F7309">
      <w:pPr>
        <w:pStyle w:val="11"/>
        <w:adjustRightInd w:val="0"/>
        <w:snapToGrid w:val="0"/>
        <w:ind w:firstLine="560"/>
      </w:pPr>
      <w:r>
        <w:rPr>
          <w:rFonts w:hint="eastAsia"/>
        </w:rPr>
        <w:t>年平均大雾日</w:t>
      </w:r>
      <w:r>
        <w:rPr>
          <w:rFonts w:hint="eastAsia"/>
        </w:rPr>
        <w:t xml:space="preserve">  </w:t>
      </w:r>
      <w:r w:rsidR="0074179A">
        <w:rPr>
          <w:rFonts w:hint="eastAsia"/>
        </w:rPr>
        <w:t xml:space="preserve">                    </w:t>
      </w:r>
      <w:r>
        <w:rPr>
          <w:rFonts w:hint="eastAsia"/>
        </w:rPr>
        <w:t xml:space="preserve">    46d</w:t>
      </w:r>
    </w:p>
    <w:p w14:paraId="387FFFDA" w14:textId="5D4E9250" w:rsidR="00A569F5" w:rsidRDefault="00A569F5" w:rsidP="003F7309">
      <w:pPr>
        <w:pStyle w:val="11"/>
        <w:adjustRightInd w:val="0"/>
        <w:snapToGrid w:val="0"/>
        <w:ind w:firstLine="560"/>
      </w:pPr>
      <w:r>
        <w:rPr>
          <w:rFonts w:hint="eastAsia"/>
        </w:rPr>
        <w:t>雷暴日</w:t>
      </w:r>
      <w:r>
        <w:rPr>
          <w:rFonts w:hint="eastAsia"/>
        </w:rPr>
        <w:t xml:space="preserve">      </w:t>
      </w:r>
      <w:r w:rsidR="0074179A">
        <w:rPr>
          <w:rFonts w:hint="eastAsia"/>
        </w:rPr>
        <w:t xml:space="preserve">                    </w:t>
      </w:r>
      <w:r>
        <w:rPr>
          <w:rFonts w:hint="eastAsia"/>
        </w:rPr>
        <w:t xml:space="preserve">      28d</w:t>
      </w:r>
    </w:p>
    <w:p w14:paraId="218727E3" w14:textId="59F47BBB" w:rsidR="00A569F5" w:rsidRDefault="00A569F5" w:rsidP="003F7309">
      <w:pPr>
        <w:pStyle w:val="11"/>
        <w:adjustRightInd w:val="0"/>
        <w:snapToGrid w:val="0"/>
        <w:ind w:firstLine="560"/>
      </w:pPr>
      <w:r>
        <w:rPr>
          <w:rFonts w:hint="eastAsia"/>
        </w:rPr>
        <w:t>（</w:t>
      </w:r>
      <w:r w:rsidR="0074179A">
        <w:rPr>
          <w:rFonts w:hint="eastAsia"/>
        </w:rPr>
        <w:t>2</w:t>
      </w:r>
      <w:r>
        <w:rPr>
          <w:rFonts w:hint="eastAsia"/>
        </w:rPr>
        <w:t>）水文条件</w:t>
      </w:r>
    </w:p>
    <w:p w14:paraId="5911F333" w14:textId="1E930919" w:rsidR="00A569F5" w:rsidRDefault="00460071" w:rsidP="003F7309">
      <w:pPr>
        <w:pStyle w:val="11"/>
        <w:adjustRightInd w:val="0"/>
        <w:snapToGrid w:val="0"/>
        <w:ind w:firstLine="520"/>
      </w:pPr>
      <w:r>
        <w:rPr>
          <w:spacing w:val="-10"/>
        </w:rPr>
        <w:t>辽宁海洋石化精细化工有限责任公司</w:t>
      </w:r>
      <w:r w:rsidR="00A569F5">
        <w:rPr>
          <w:rFonts w:hint="eastAsia"/>
        </w:rPr>
        <w:t>所在地主要为第四系松散岩类孔隙水。主要分布在丘陵谷地，为管道沿线区域内主要地下水类型。</w:t>
      </w:r>
    </w:p>
    <w:p w14:paraId="20ABCD29" w14:textId="77777777" w:rsidR="00A569F5" w:rsidRDefault="00A569F5" w:rsidP="003F7309">
      <w:pPr>
        <w:pStyle w:val="11"/>
        <w:adjustRightInd w:val="0"/>
        <w:snapToGrid w:val="0"/>
        <w:ind w:firstLine="560"/>
      </w:pPr>
      <w:r>
        <w:rPr>
          <w:rFonts w:hint="eastAsia"/>
        </w:rPr>
        <w:t>山间河谷、山前坡洪积扇裙砂砾石薄层及透镜体含水岩层：含水层分布在河流两岸的山前地带和山间河谷中。松散岩层厚度变化较大，一般厚</w:t>
      </w:r>
      <w:r>
        <w:rPr>
          <w:rFonts w:hint="eastAsia"/>
        </w:rPr>
        <w:t>1</w:t>
      </w:r>
      <w:r>
        <w:rPr>
          <w:rFonts w:hint="eastAsia"/>
        </w:rPr>
        <w:t>～</w:t>
      </w:r>
      <w:r>
        <w:rPr>
          <w:rFonts w:hint="eastAsia"/>
        </w:rPr>
        <w:t>5m</w:t>
      </w:r>
      <w:r>
        <w:rPr>
          <w:rFonts w:hint="eastAsia"/>
        </w:rPr>
        <w:t>，其中夹有砂砾石薄层及透镜体含水层。水量不大，单井涌水量一般小于</w:t>
      </w:r>
      <w:r>
        <w:rPr>
          <w:rFonts w:hint="eastAsia"/>
        </w:rPr>
        <w:t>200t/d</w:t>
      </w:r>
      <w:r>
        <w:rPr>
          <w:rFonts w:hint="eastAsia"/>
        </w:rPr>
        <w:t>。</w:t>
      </w:r>
    </w:p>
    <w:p w14:paraId="79EA6B5E" w14:textId="42DD12B5" w:rsidR="00A569F5" w:rsidRDefault="00A569F5" w:rsidP="003F7309">
      <w:pPr>
        <w:pStyle w:val="11"/>
        <w:adjustRightInd w:val="0"/>
        <w:snapToGrid w:val="0"/>
        <w:ind w:firstLine="560"/>
      </w:pPr>
      <w:r>
        <w:rPr>
          <w:rFonts w:hint="eastAsia"/>
        </w:rPr>
        <w:t>（</w:t>
      </w:r>
      <w:r w:rsidR="0074179A">
        <w:rPr>
          <w:rFonts w:hint="eastAsia"/>
        </w:rPr>
        <w:t>3</w:t>
      </w:r>
      <w:r>
        <w:rPr>
          <w:rFonts w:hint="eastAsia"/>
        </w:rPr>
        <w:t>）工程地质</w:t>
      </w:r>
    </w:p>
    <w:p w14:paraId="3125EE4F" w14:textId="2A073921" w:rsidR="00A569F5" w:rsidRDefault="00460071" w:rsidP="003F7309">
      <w:pPr>
        <w:pStyle w:val="11"/>
        <w:adjustRightInd w:val="0"/>
        <w:snapToGrid w:val="0"/>
        <w:ind w:firstLine="520"/>
      </w:pPr>
      <w:r>
        <w:rPr>
          <w:spacing w:val="-10"/>
        </w:rPr>
        <w:t>辽宁海洋石化精细化工有限责任公司</w:t>
      </w:r>
      <w:r w:rsidR="00A569F5">
        <w:rPr>
          <w:rFonts w:hint="eastAsia"/>
        </w:rPr>
        <w:t>所在地属辽西丘陵地带，地势自西北向东南呈阶梯状倾斜，西北为山区，平均海拔</w:t>
      </w:r>
      <w:r w:rsidR="00A569F5">
        <w:rPr>
          <w:rFonts w:hint="eastAsia"/>
        </w:rPr>
        <w:t>300m</w:t>
      </w:r>
      <w:r w:rsidR="00A569F5">
        <w:rPr>
          <w:rFonts w:hint="eastAsia"/>
        </w:rPr>
        <w:t>以上。本地区地貌形态及成因可划剥蚀丘陵，剥蚀堆积念扇，裙裾及冲积海积平原，工程所在地标高</w:t>
      </w:r>
      <w:r w:rsidR="00A569F5">
        <w:rPr>
          <w:rFonts w:hint="eastAsia"/>
        </w:rPr>
        <w:t>69~74m</w:t>
      </w:r>
      <w:r w:rsidR="00A569F5">
        <w:rPr>
          <w:rFonts w:hint="eastAsia"/>
        </w:rPr>
        <w:t>，地面较为开阔。</w:t>
      </w:r>
    </w:p>
    <w:p w14:paraId="17341B9A" w14:textId="77777777" w:rsidR="00A569F5" w:rsidRDefault="00A569F5" w:rsidP="003F7309">
      <w:pPr>
        <w:pStyle w:val="11"/>
        <w:adjustRightInd w:val="0"/>
        <w:snapToGrid w:val="0"/>
        <w:ind w:firstLine="560"/>
      </w:pPr>
      <w:r>
        <w:rPr>
          <w:rFonts w:hint="eastAsia"/>
        </w:rPr>
        <w:t>葫芦岛境内属华北地层区燕山分区，出露地层有上元古界长城系，蓟县系，青白口系；古生界寒武系，奥陶系，石炭系，二迭系；中生界三迭系，</w:t>
      </w:r>
      <w:r>
        <w:rPr>
          <w:rFonts w:hint="eastAsia"/>
        </w:rPr>
        <w:lastRenderedPageBreak/>
        <w:t>侏罗系，白里系以及新生界第四系。</w:t>
      </w:r>
    </w:p>
    <w:p w14:paraId="4513A0B0" w14:textId="09C183CF" w:rsidR="00A569F5" w:rsidRDefault="00A569F5" w:rsidP="003F7309">
      <w:pPr>
        <w:pStyle w:val="11"/>
        <w:adjustRightInd w:val="0"/>
        <w:snapToGrid w:val="0"/>
        <w:ind w:firstLine="560"/>
      </w:pPr>
      <w:r>
        <w:rPr>
          <w:rFonts w:hint="eastAsia"/>
        </w:rPr>
        <w:t>（</w:t>
      </w:r>
      <w:r w:rsidR="0074179A">
        <w:rPr>
          <w:rFonts w:hint="eastAsia"/>
        </w:rPr>
        <w:t>4</w:t>
      </w:r>
      <w:r>
        <w:rPr>
          <w:rFonts w:hint="eastAsia"/>
        </w:rPr>
        <w:t>）地震烈度</w:t>
      </w:r>
    </w:p>
    <w:p w14:paraId="3D3459F6" w14:textId="4B4278A9" w:rsidR="00A569F5" w:rsidRDefault="00A569F5" w:rsidP="003F7309">
      <w:pPr>
        <w:pStyle w:val="11"/>
        <w:adjustRightInd w:val="0"/>
        <w:snapToGrid w:val="0"/>
        <w:ind w:firstLine="560"/>
      </w:pPr>
      <w:r>
        <w:rPr>
          <w:rFonts w:hint="eastAsia"/>
        </w:rPr>
        <w:t>根据《建筑抗震设计规范》附录</w:t>
      </w:r>
      <w:r>
        <w:rPr>
          <w:rFonts w:hint="eastAsia"/>
        </w:rPr>
        <w:t>A</w:t>
      </w:r>
      <w:r>
        <w:rPr>
          <w:rFonts w:hint="eastAsia"/>
        </w:rPr>
        <w:t>，并结合《中国地震动峰值加速度区划图》，葫芦岛市</w:t>
      </w:r>
      <w:r w:rsidR="00A45CFA">
        <w:rPr>
          <w:rFonts w:hint="eastAsia"/>
        </w:rPr>
        <w:t>连山区</w:t>
      </w:r>
      <w:r>
        <w:rPr>
          <w:rFonts w:hint="eastAsia"/>
        </w:rPr>
        <w:t>属地震烈度</w:t>
      </w:r>
      <w:r>
        <w:rPr>
          <w:rFonts w:hint="eastAsia"/>
        </w:rPr>
        <w:t>6</w:t>
      </w:r>
      <w:r>
        <w:rPr>
          <w:rFonts w:hint="eastAsia"/>
        </w:rPr>
        <w:t>度区，设计地震分组第</w:t>
      </w:r>
      <w:r w:rsidR="00A45CFA">
        <w:rPr>
          <w:rFonts w:hint="eastAsia"/>
        </w:rPr>
        <w:t>二</w:t>
      </w:r>
      <w:r>
        <w:rPr>
          <w:rFonts w:hint="eastAsia"/>
        </w:rPr>
        <w:t>组，设计基本地震加速度值为</w:t>
      </w:r>
      <w:r>
        <w:rPr>
          <w:rFonts w:hint="eastAsia"/>
        </w:rPr>
        <w:t>0.05g</w:t>
      </w:r>
      <w:r>
        <w:rPr>
          <w:rFonts w:hint="eastAsia"/>
        </w:rPr>
        <w:t>，地震动反应谱特征周期为</w:t>
      </w:r>
      <w:r>
        <w:rPr>
          <w:rFonts w:hint="eastAsia"/>
        </w:rPr>
        <w:t>0.35s</w:t>
      </w:r>
      <w:r>
        <w:rPr>
          <w:rFonts w:hint="eastAsia"/>
        </w:rPr>
        <w:t>。</w:t>
      </w:r>
    </w:p>
    <w:p w14:paraId="610E22C0" w14:textId="04409C03" w:rsidR="009A30DC" w:rsidRDefault="009A30DC" w:rsidP="009A30DC">
      <w:pPr>
        <w:pStyle w:val="11"/>
        <w:adjustRightInd w:val="0"/>
        <w:snapToGrid w:val="0"/>
        <w:spacing w:beforeLines="50" w:before="156" w:afterLines="50" w:after="156"/>
        <w:ind w:firstLine="562"/>
        <w:outlineLvl w:val="2"/>
        <w:rPr>
          <w:rFonts w:ascii="黑体" w:eastAsia="黑体" w:hAnsi="黑体" w:hint="eastAsia"/>
          <w:b/>
          <w:bCs/>
        </w:rPr>
      </w:pPr>
      <w:r w:rsidRPr="00177521">
        <w:rPr>
          <w:rFonts w:eastAsia="黑体" w:cs="Times New Roman"/>
          <w:b/>
          <w:bCs/>
        </w:rPr>
        <w:t>2.</w:t>
      </w:r>
      <w:r w:rsidR="00501B00">
        <w:rPr>
          <w:rFonts w:eastAsia="黑体" w:cs="Times New Roman" w:hint="eastAsia"/>
          <w:b/>
          <w:bCs/>
        </w:rPr>
        <w:t>3</w:t>
      </w:r>
      <w:r w:rsidRPr="00177521">
        <w:rPr>
          <w:rFonts w:eastAsia="黑体" w:cs="Times New Roman"/>
          <w:b/>
          <w:bCs/>
        </w:rPr>
        <w:t>.4</w:t>
      </w:r>
      <w:r>
        <w:rPr>
          <w:rFonts w:ascii="黑体" w:eastAsia="黑体" w:hAnsi="黑体" w:hint="eastAsia"/>
          <w:b/>
          <w:bCs/>
        </w:rPr>
        <w:t>主要建（构）筑物</w:t>
      </w:r>
    </w:p>
    <w:p w14:paraId="7658141C" w14:textId="61920783" w:rsidR="009A30DC" w:rsidRDefault="009A30DC" w:rsidP="009A30DC">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0819A6">
        <w:rPr>
          <w:rFonts w:ascii="黑体" w:eastAsia="黑体" w:hAnsi="黑体" w:hint="eastAsia"/>
          <w:sz w:val="24"/>
        </w:rPr>
        <w:t>表</w:t>
      </w:r>
      <w:r w:rsidRPr="00177521">
        <w:rPr>
          <w:rFonts w:eastAsia="黑体" w:cs="Times New Roman"/>
          <w:sz w:val="24"/>
        </w:rPr>
        <w:t>2.</w:t>
      </w:r>
      <w:r w:rsidR="00993245">
        <w:rPr>
          <w:rFonts w:eastAsia="黑体" w:cs="Times New Roman" w:hint="eastAsia"/>
          <w:sz w:val="24"/>
        </w:rPr>
        <w:t>3</w:t>
      </w:r>
      <w:r w:rsidRPr="00177521">
        <w:rPr>
          <w:rFonts w:eastAsia="黑体" w:cs="Times New Roman"/>
          <w:sz w:val="24"/>
        </w:rPr>
        <w:t>-4</w:t>
      </w:r>
      <w:r w:rsidRPr="000819A6">
        <w:rPr>
          <w:rFonts w:ascii="黑体" w:eastAsia="黑体" w:hAnsi="黑体" w:hint="eastAsia"/>
          <w:sz w:val="24"/>
        </w:rPr>
        <w:t xml:space="preserve">  </w:t>
      </w:r>
      <w:r w:rsidR="009619CF">
        <w:rPr>
          <w:rFonts w:ascii="黑体" w:eastAsia="黑体" w:hAnsi="黑体" w:hint="eastAsia"/>
          <w:sz w:val="24"/>
        </w:rPr>
        <w:t>厂区</w:t>
      </w:r>
      <w:r w:rsidR="009619CF" w:rsidRPr="009619CF">
        <w:rPr>
          <w:rFonts w:ascii="黑体" w:eastAsia="黑体" w:hAnsi="黑体" w:hint="eastAsia"/>
          <w:sz w:val="24"/>
        </w:rPr>
        <w:t>构成重大危险源单元涉及的</w:t>
      </w:r>
      <w:r w:rsidRPr="000819A6">
        <w:rPr>
          <w:rFonts w:ascii="黑体" w:eastAsia="黑体" w:hAnsi="黑体" w:hint="eastAsia"/>
          <w:sz w:val="24"/>
        </w:rPr>
        <w:t>主要建（构）筑物一览表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26"/>
        <w:gridCol w:w="1526"/>
        <w:gridCol w:w="1081"/>
        <w:gridCol w:w="1075"/>
        <w:gridCol w:w="1132"/>
        <w:gridCol w:w="710"/>
        <w:gridCol w:w="708"/>
        <w:gridCol w:w="708"/>
        <w:gridCol w:w="1136"/>
        <w:gridCol w:w="672"/>
      </w:tblGrid>
      <w:tr w:rsidR="005005AE" w:rsidRPr="009B1569" w14:paraId="72D9ECC1" w14:textId="5CCBDB86" w:rsidTr="005005AE">
        <w:trPr>
          <w:trHeight w:val="454"/>
          <w:tblHeader/>
          <w:jc w:val="center"/>
        </w:trPr>
        <w:tc>
          <w:tcPr>
            <w:tcW w:w="232" w:type="pct"/>
            <w:vAlign w:val="center"/>
          </w:tcPr>
          <w:p w14:paraId="2C0879BF" w14:textId="77777777"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序号</w:t>
            </w:r>
          </w:p>
        </w:tc>
        <w:tc>
          <w:tcPr>
            <w:tcW w:w="832" w:type="pct"/>
            <w:vAlign w:val="center"/>
          </w:tcPr>
          <w:p w14:paraId="5C336CBA" w14:textId="77777777"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建（构）筑物名称</w:t>
            </w:r>
          </w:p>
        </w:tc>
        <w:tc>
          <w:tcPr>
            <w:tcW w:w="589" w:type="pct"/>
            <w:tcBorders>
              <w:left w:val="single" w:sz="4" w:space="0" w:color="auto"/>
              <w:right w:val="single" w:sz="4" w:space="0" w:color="auto"/>
            </w:tcBorders>
            <w:vAlign w:val="center"/>
          </w:tcPr>
          <w:p w14:paraId="3BDEFB54" w14:textId="77777777" w:rsidR="0099248B" w:rsidRPr="009B1569" w:rsidRDefault="0099248B" w:rsidP="00260AA5">
            <w:pPr>
              <w:adjustRightInd w:val="0"/>
              <w:snapToGrid w:val="0"/>
              <w:spacing w:after="0" w:line="240" w:lineRule="auto"/>
              <w:ind w:left="210" w:hanging="210"/>
              <w:jc w:val="both"/>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占地面积（</w:t>
            </w:r>
            <w:r w:rsidRPr="009B1569">
              <w:rPr>
                <w:rFonts w:ascii="Times New Roman" w:eastAsia="Times New Roman" w:hAnsi="Times New Roman" w:cs="Times New Roman" w:hint="eastAsia"/>
                <w:sz w:val="21"/>
                <w:szCs w:val="21"/>
                <w14:ligatures w14:val="none"/>
              </w:rPr>
              <w:t>m</w:t>
            </w:r>
            <w:r w:rsidRPr="009B1569">
              <w:rPr>
                <w:rFonts w:ascii="Times New Roman" w:eastAsia="Times New Roman" w:hAnsi="Times New Roman" w:cs="Times New Roman" w:hint="eastAsia"/>
                <w:sz w:val="21"/>
                <w:szCs w:val="21"/>
                <w:vertAlign w:val="superscript"/>
                <w14:ligatures w14:val="none"/>
              </w:rPr>
              <w:t>2</w:t>
            </w:r>
            <w:r w:rsidRPr="009B1569">
              <w:rPr>
                <w:rFonts w:ascii="Times New Roman" w:eastAsia="宋体" w:hAnsi="Times New Roman" w:cs="宋体" w:hint="eastAsia"/>
                <w:sz w:val="21"/>
                <w:szCs w:val="21"/>
                <w14:ligatures w14:val="none"/>
              </w:rPr>
              <w:t>）</w:t>
            </w:r>
          </w:p>
        </w:tc>
        <w:tc>
          <w:tcPr>
            <w:tcW w:w="586" w:type="pct"/>
            <w:tcBorders>
              <w:left w:val="single" w:sz="4" w:space="0" w:color="auto"/>
              <w:right w:val="single" w:sz="4" w:space="0" w:color="auto"/>
            </w:tcBorders>
            <w:vAlign w:val="center"/>
          </w:tcPr>
          <w:p w14:paraId="745CA499"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建筑面积（</w:t>
            </w:r>
            <w:r>
              <w:rPr>
                <w:rFonts w:ascii="Times New Roman" w:eastAsia="宋体" w:hAnsi="Times New Roman" w:cs="宋体" w:hint="eastAsia"/>
                <w:sz w:val="21"/>
                <w:szCs w:val="21"/>
                <w14:ligatures w14:val="none"/>
              </w:rPr>
              <w:t>m</w:t>
            </w:r>
            <w:r w:rsidRPr="008A4641">
              <w:rPr>
                <w:rFonts w:ascii="Times New Roman" w:eastAsia="宋体" w:hAnsi="Times New Roman" w:cs="宋体" w:hint="eastAsia"/>
                <w:sz w:val="21"/>
                <w:szCs w:val="21"/>
                <w:vertAlign w:val="superscript"/>
                <w14:ligatures w14:val="none"/>
              </w:rPr>
              <w:t>2</w:t>
            </w:r>
            <w:r>
              <w:rPr>
                <w:rFonts w:ascii="Times New Roman" w:eastAsia="宋体" w:hAnsi="Times New Roman" w:cs="宋体" w:hint="eastAsia"/>
                <w:sz w:val="21"/>
                <w:szCs w:val="21"/>
                <w14:ligatures w14:val="none"/>
              </w:rPr>
              <w:t>）</w:t>
            </w:r>
          </w:p>
        </w:tc>
        <w:tc>
          <w:tcPr>
            <w:tcW w:w="617" w:type="pct"/>
            <w:tcBorders>
              <w:left w:val="single" w:sz="4" w:space="0" w:color="auto"/>
            </w:tcBorders>
            <w:vAlign w:val="center"/>
          </w:tcPr>
          <w:p w14:paraId="21236EAE" w14:textId="77777777"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建筑高度（</w:t>
            </w:r>
            <w:r w:rsidRPr="009B1569">
              <w:rPr>
                <w:rFonts w:ascii="Times New Roman" w:eastAsia="Times New Roman" w:hAnsi="Times New Roman" w:cs="Times New Roman" w:hint="eastAsia"/>
                <w:sz w:val="21"/>
                <w:szCs w:val="21"/>
                <w14:ligatures w14:val="none"/>
              </w:rPr>
              <w:t>m</w:t>
            </w:r>
            <w:r w:rsidRPr="009B1569">
              <w:rPr>
                <w:rFonts w:ascii="Times New Roman" w:eastAsia="宋体" w:hAnsi="Times New Roman" w:cs="宋体" w:hint="eastAsia"/>
                <w:sz w:val="21"/>
                <w:szCs w:val="21"/>
                <w14:ligatures w14:val="none"/>
              </w:rPr>
              <w:t>）</w:t>
            </w:r>
          </w:p>
        </w:tc>
        <w:tc>
          <w:tcPr>
            <w:tcW w:w="387" w:type="pct"/>
            <w:vAlign w:val="center"/>
          </w:tcPr>
          <w:p w14:paraId="6759CEAB" w14:textId="77777777" w:rsidR="0099248B" w:rsidRPr="009B1569" w:rsidRDefault="0099248B" w:rsidP="00260AA5">
            <w:pPr>
              <w:adjustRightInd w:val="0"/>
              <w:snapToGrid w:val="0"/>
              <w:spacing w:after="0" w:line="240" w:lineRule="auto"/>
              <w:jc w:val="center"/>
              <w:rPr>
                <w:rFonts w:ascii="Times New Roman" w:eastAsia="等线" w:hAnsi="Times New Roman" w:cs="Times New Roman"/>
                <w:sz w:val="21"/>
                <w:szCs w:val="21"/>
                <w14:ligatures w14:val="none"/>
              </w:rPr>
            </w:pPr>
            <w:r w:rsidRPr="009B1569">
              <w:rPr>
                <w:rFonts w:ascii="Times New Roman" w:eastAsia="宋体" w:hAnsi="Times New Roman" w:cs="宋体" w:hint="eastAsia"/>
                <w:sz w:val="21"/>
                <w:szCs w:val="21"/>
                <w14:ligatures w14:val="none"/>
              </w:rPr>
              <w:t>层数</w:t>
            </w:r>
          </w:p>
        </w:tc>
        <w:tc>
          <w:tcPr>
            <w:tcW w:w="386" w:type="pct"/>
            <w:vAlign w:val="center"/>
          </w:tcPr>
          <w:p w14:paraId="7B5A5E91" w14:textId="77777777"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耐火</w:t>
            </w:r>
          </w:p>
          <w:p w14:paraId="54EAE8D2" w14:textId="77777777"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等级</w:t>
            </w:r>
          </w:p>
        </w:tc>
        <w:tc>
          <w:tcPr>
            <w:tcW w:w="386" w:type="pct"/>
            <w:vAlign w:val="center"/>
          </w:tcPr>
          <w:p w14:paraId="404EF2D1" w14:textId="238890EC"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火灾危险性</w:t>
            </w:r>
          </w:p>
        </w:tc>
        <w:tc>
          <w:tcPr>
            <w:tcW w:w="619" w:type="pct"/>
            <w:vAlign w:val="center"/>
          </w:tcPr>
          <w:p w14:paraId="5B15EAB4" w14:textId="492C6A6D"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结构型式</w:t>
            </w:r>
          </w:p>
        </w:tc>
        <w:tc>
          <w:tcPr>
            <w:tcW w:w="366" w:type="pct"/>
            <w:vAlign w:val="center"/>
          </w:tcPr>
          <w:p w14:paraId="13B17B6C" w14:textId="09A7EC1F"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备注</w:t>
            </w:r>
          </w:p>
        </w:tc>
      </w:tr>
      <w:tr w:rsidR="005005AE" w:rsidRPr="009B1569" w14:paraId="5B406A24" w14:textId="1AD8AC9D" w:rsidTr="005005AE">
        <w:trPr>
          <w:trHeight w:val="454"/>
          <w:jc w:val="center"/>
        </w:trPr>
        <w:tc>
          <w:tcPr>
            <w:tcW w:w="232" w:type="pct"/>
            <w:vAlign w:val="center"/>
          </w:tcPr>
          <w:p w14:paraId="7B946739"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832" w:type="pct"/>
            <w:vAlign w:val="center"/>
          </w:tcPr>
          <w:p w14:paraId="0748F9A9" w14:textId="33C6A1D6"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可燃液体罐组</w:t>
            </w:r>
          </w:p>
        </w:tc>
        <w:tc>
          <w:tcPr>
            <w:tcW w:w="589" w:type="pct"/>
            <w:tcBorders>
              <w:left w:val="single" w:sz="4" w:space="0" w:color="auto"/>
              <w:right w:val="single" w:sz="4" w:space="0" w:color="auto"/>
            </w:tcBorders>
            <w:vAlign w:val="center"/>
          </w:tcPr>
          <w:p w14:paraId="159E76EE" w14:textId="4FBC2C24" w:rsidR="0099248B" w:rsidRDefault="005005AE"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7390</w:t>
            </w:r>
          </w:p>
        </w:tc>
        <w:tc>
          <w:tcPr>
            <w:tcW w:w="586" w:type="pct"/>
            <w:tcBorders>
              <w:left w:val="single" w:sz="4" w:space="0" w:color="auto"/>
              <w:right w:val="single" w:sz="4" w:space="0" w:color="auto"/>
            </w:tcBorders>
            <w:vAlign w:val="center"/>
          </w:tcPr>
          <w:p w14:paraId="7B453437" w14:textId="77B870A5" w:rsidR="0099248B" w:rsidRDefault="004A1273"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w:t>
            </w:r>
          </w:p>
        </w:tc>
        <w:tc>
          <w:tcPr>
            <w:tcW w:w="617" w:type="pct"/>
            <w:tcBorders>
              <w:left w:val="single" w:sz="4" w:space="0" w:color="auto"/>
            </w:tcBorders>
            <w:vAlign w:val="center"/>
          </w:tcPr>
          <w:p w14:paraId="28F1252F" w14:textId="1E8157CF" w:rsidR="0099248B" w:rsidRDefault="005005AE"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w:t>
            </w:r>
          </w:p>
        </w:tc>
        <w:tc>
          <w:tcPr>
            <w:tcW w:w="387" w:type="pct"/>
            <w:vAlign w:val="center"/>
          </w:tcPr>
          <w:p w14:paraId="462C31A6" w14:textId="0FF14BB2" w:rsidR="0099248B" w:rsidRPr="00260AA5" w:rsidRDefault="005005AE"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28798246" w14:textId="646D470F" w:rsidR="0099248B" w:rsidRPr="009B1569"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sidRPr="004A1273">
              <w:rPr>
                <w:rFonts w:ascii="Times New Roman" w:eastAsia="宋体" w:hAnsi="Times New Roman" w:cs="宋体" w:hint="eastAsia"/>
                <w:sz w:val="21"/>
                <w:szCs w:val="21"/>
                <w14:ligatures w14:val="none"/>
              </w:rPr>
              <w:t>二级</w:t>
            </w:r>
          </w:p>
        </w:tc>
        <w:tc>
          <w:tcPr>
            <w:tcW w:w="386" w:type="pct"/>
            <w:vAlign w:val="center"/>
          </w:tcPr>
          <w:p w14:paraId="58879085" w14:textId="4DAE56C2" w:rsidR="0099248B"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甲</w:t>
            </w:r>
          </w:p>
        </w:tc>
        <w:tc>
          <w:tcPr>
            <w:tcW w:w="619" w:type="pct"/>
            <w:vAlign w:val="center"/>
          </w:tcPr>
          <w:p w14:paraId="63C01708" w14:textId="43BD17AC" w:rsidR="0099248B" w:rsidRPr="00260AA5"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sidRPr="004A1273">
              <w:rPr>
                <w:rFonts w:ascii="Times New Roman" w:eastAsia="宋体" w:hAnsi="Times New Roman" w:cs="宋体" w:hint="eastAsia"/>
                <w:sz w:val="21"/>
                <w:szCs w:val="21"/>
                <w14:ligatures w14:val="none"/>
              </w:rPr>
              <w:t>钢混基础</w:t>
            </w:r>
          </w:p>
        </w:tc>
        <w:tc>
          <w:tcPr>
            <w:tcW w:w="366" w:type="pct"/>
            <w:vAlign w:val="center"/>
          </w:tcPr>
          <w:p w14:paraId="0562B65D" w14:textId="77777777"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577BD719" w14:textId="36FAD185" w:rsidTr="005005AE">
        <w:trPr>
          <w:trHeight w:val="454"/>
          <w:jc w:val="center"/>
        </w:trPr>
        <w:tc>
          <w:tcPr>
            <w:tcW w:w="232" w:type="pct"/>
            <w:vAlign w:val="center"/>
          </w:tcPr>
          <w:p w14:paraId="44C7C75E"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832" w:type="pct"/>
            <w:vAlign w:val="center"/>
          </w:tcPr>
          <w:p w14:paraId="3F383FEF" w14:textId="31FA20E6"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液化石油气罐区</w:t>
            </w:r>
          </w:p>
        </w:tc>
        <w:tc>
          <w:tcPr>
            <w:tcW w:w="589" w:type="pct"/>
            <w:tcBorders>
              <w:left w:val="single" w:sz="4" w:space="0" w:color="auto"/>
              <w:right w:val="single" w:sz="4" w:space="0" w:color="auto"/>
            </w:tcBorders>
            <w:vAlign w:val="center"/>
          </w:tcPr>
          <w:p w14:paraId="6BF9850B" w14:textId="7F6C7DC6" w:rsidR="0099248B" w:rsidRDefault="004A1273"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400</w:t>
            </w:r>
          </w:p>
        </w:tc>
        <w:tc>
          <w:tcPr>
            <w:tcW w:w="586" w:type="pct"/>
            <w:tcBorders>
              <w:left w:val="single" w:sz="4" w:space="0" w:color="auto"/>
              <w:right w:val="single" w:sz="4" w:space="0" w:color="auto"/>
            </w:tcBorders>
            <w:vAlign w:val="center"/>
          </w:tcPr>
          <w:p w14:paraId="5E71F34D" w14:textId="0195572B" w:rsidR="0099248B" w:rsidRDefault="005005AE"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w:t>
            </w:r>
          </w:p>
        </w:tc>
        <w:tc>
          <w:tcPr>
            <w:tcW w:w="617" w:type="pct"/>
            <w:tcBorders>
              <w:left w:val="single" w:sz="4" w:space="0" w:color="auto"/>
            </w:tcBorders>
            <w:vAlign w:val="center"/>
          </w:tcPr>
          <w:p w14:paraId="548FB800" w14:textId="6312619C" w:rsidR="0099248B" w:rsidRDefault="005005AE"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w:t>
            </w:r>
          </w:p>
        </w:tc>
        <w:tc>
          <w:tcPr>
            <w:tcW w:w="387" w:type="pct"/>
            <w:vAlign w:val="center"/>
          </w:tcPr>
          <w:p w14:paraId="2892A87A" w14:textId="36F1B492" w:rsidR="0099248B" w:rsidRPr="00260AA5" w:rsidRDefault="005005AE"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1D5606F2" w14:textId="0766E3D3" w:rsidR="0099248B" w:rsidRPr="009B1569"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sidRPr="004A1273">
              <w:rPr>
                <w:rFonts w:ascii="Times New Roman" w:eastAsia="宋体" w:hAnsi="Times New Roman" w:cs="宋体" w:hint="eastAsia"/>
                <w:sz w:val="21"/>
                <w:szCs w:val="21"/>
                <w14:ligatures w14:val="none"/>
              </w:rPr>
              <w:t>二级</w:t>
            </w:r>
          </w:p>
        </w:tc>
        <w:tc>
          <w:tcPr>
            <w:tcW w:w="386" w:type="pct"/>
            <w:vAlign w:val="center"/>
          </w:tcPr>
          <w:p w14:paraId="0855355A" w14:textId="240DFA87" w:rsidR="0099248B"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甲</w:t>
            </w:r>
          </w:p>
        </w:tc>
        <w:tc>
          <w:tcPr>
            <w:tcW w:w="619" w:type="pct"/>
            <w:vAlign w:val="center"/>
          </w:tcPr>
          <w:p w14:paraId="47EC8374" w14:textId="2F1AA554" w:rsidR="0099248B" w:rsidRPr="00260AA5"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sidRPr="004A1273">
              <w:rPr>
                <w:rFonts w:ascii="Times New Roman" w:eastAsia="宋体" w:hAnsi="Times New Roman" w:cs="宋体" w:hint="eastAsia"/>
                <w:sz w:val="21"/>
                <w:szCs w:val="21"/>
                <w14:ligatures w14:val="none"/>
              </w:rPr>
              <w:t>钢混基础</w:t>
            </w:r>
          </w:p>
        </w:tc>
        <w:tc>
          <w:tcPr>
            <w:tcW w:w="366" w:type="pct"/>
            <w:vAlign w:val="center"/>
          </w:tcPr>
          <w:p w14:paraId="4F44BCF3" w14:textId="77777777"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3D3F8D7E" w14:textId="1B1183C1" w:rsidTr="005005AE">
        <w:trPr>
          <w:trHeight w:val="454"/>
          <w:jc w:val="center"/>
        </w:trPr>
        <w:tc>
          <w:tcPr>
            <w:tcW w:w="232" w:type="pct"/>
            <w:vAlign w:val="center"/>
          </w:tcPr>
          <w:p w14:paraId="6422448E"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832" w:type="pct"/>
            <w:vAlign w:val="center"/>
          </w:tcPr>
          <w:p w14:paraId="11ACDF3E" w14:textId="63CCE002"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化工轻油罐组</w:t>
            </w:r>
          </w:p>
        </w:tc>
        <w:tc>
          <w:tcPr>
            <w:tcW w:w="589" w:type="pct"/>
            <w:tcBorders>
              <w:left w:val="single" w:sz="4" w:space="0" w:color="auto"/>
              <w:right w:val="single" w:sz="4" w:space="0" w:color="auto"/>
            </w:tcBorders>
            <w:vAlign w:val="center"/>
          </w:tcPr>
          <w:p w14:paraId="2FFD1754" w14:textId="0A3AC84C" w:rsidR="0099248B" w:rsidRDefault="004A1273"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676</w:t>
            </w:r>
          </w:p>
        </w:tc>
        <w:tc>
          <w:tcPr>
            <w:tcW w:w="586" w:type="pct"/>
            <w:tcBorders>
              <w:left w:val="single" w:sz="4" w:space="0" w:color="auto"/>
              <w:right w:val="single" w:sz="4" w:space="0" w:color="auto"/>
            </w:tcBorders>
            <w:vAlign w:val="center"/>
          </w:tcPr>
          <w:p w14:paraId="1B74C823" w14:textId="593DB71B" w:rsidR="0099248B" w:rsidRDefault="005005AE"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w:t>
            </w:r>
          </w:p>
        </w:tc>
        <w:tc>
          <w:tcPr>
            <w:tcW w:w="617" w:type="pct"/>
            <w:tcBorders>
              <w:left w:val="single" w:sz="4" w:space="0" w:color="auto"/>
            </w:tcBorders>
            <w:vAlign w:val="center"/>
          </w:tcPr>
          <w:p w14:paraId="6A2E994A" w14:textId="53378D77" w:rsidR="0099248B" w:rsidRDefault="005005AE"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w:t>
            </w:r>
          </w:p>
        </w:tc>
        <w:tc>
          <w:tcPr>
            <w:tcW w:w="387" w:type="pct"/>
            <w:vAlign w:val="center"/>
          </w:tcPr>
          <w:p w14:paraId="18BB9D07" w14:textId="71A914C3" w:rsidR="0099248B" w:rsidRPr="00260AA5" w:rsidRDefault="005005AE"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7083D3A8" w14:textId="31B936D8" w:rsidR="0099248B" w:rsidRPr="009B1569"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sidRPr="004A1273">
              <w:rPr>
                <w:rFonts w:ascii="Times New Roman" w:eastAsia="宋体" w:hAnsi="Times New Roman" w:cs="宋体" w:hint="eastAsia"/>
                <w:sz w:val="21"/>
                <w:szCs w:val="21"/>
                <w14:ligatures w14:val="none"/>
              </w:rPr>
              <w:t>二级</w:t>
            </w:r>
          </w:p>
        </w:tc>
        <w:tc>
          <w:tcPr>
            <w:tcW w:w="386" w:type="pct"/>
            <w:vAlign w:val="center"/>
          </w:tcPr>
          <w:p w14:paraId="0C5BC421" w14:textId="4750CE28" w:rsidR="0099248B"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甲</w:t>
            </w:r>
          </w:p>
        </w:tc>
        <w:tc>
          <w:tcPr>
            <w:tcW w:w="619" w:type="pct"/>
            <w:vAlign w:val="center"/>
          </w:tcPr>
          <w:p w14:paraId="377FCF46" w14:textId="30D03C9A" w:rsidR="0099248B" w:rsidRPr="00260AA5"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sidRPr="004A1273">
              <w:rPr>
                <w:rFonts w:ascii="Times New Roman" w:eastAsia="宋体" w:hAnsi="Times New Roman" w:cs="宋体" w:hint="eastAsia"/>
                <w:sz w:val="21"/>
                <w:szCs w:val="21"/>
                <w14:ligatures w14:val="none"/>
              </w:rPr>
              <w:t>钢混基础</w:t>
            </w:r>
          </w:p>
        </w:tc>
        <w:tc>
          <w:tcPr>
            <w:tcW w:w="366" w:type="pct"/>
            <w:vAlign w:val="center"/>
          </w:tcPr>
          <w:p w14:paraId="09F855EA" w14:textId="77777777"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62A89EBD" w14:textId="17049A79" w:rsidTr="005005AE">
        <w:trPr>
          <w:trHeight w:val="454"/>
          <w:jc w:val="center"/>
        </w:trPr>
        <w:tc>
          <w:tcPr>
            <w:tcW w:w="232" w:type="pct"/>
            <w:vAlign w:val="center"/>
          </w:tcPr>
          <w:p w14:paraId="554482D6"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832" w:type="pct"/>
            <w:vAlign w:val="center"/>
          </w:tcPr>
          <w:p w14:paraId="405C3458" w14:textId="3FB1A16F"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4#</w:t>
            </w:r>
            <w:r>
              <w:rPr>
                <w:rFonts w:ascii="Times New Roman" w:eastAsia="宋体" w:hAnsi="Times New Roman" w:cs="宋体" w:hint="eastAsia"/>
                <w:sz w:val="21"/>
                <w:szCs w:val="21"/>
                <w14:ligatures w14:val="none"/>
              </w:rPr>
              <w:t>燃料油罐</w:t>
            </w:r>
            <w:r w:rsidR="004A1273">
              <w:rPr>
                <w:rFonts w:ascii="Times New Roman" w:eastAsia="宋体" w:hAnsi="Times New Roman" w:cs="宋体" w:hint="eastAsia"/>
                <w:sz w:val="21"/>
                <w:szCs w:val="21"/>
                <w14:ligatures w14:val="none"/>
              </w:rPr>
              <w:t>组</w:t>
            </w:r>
          </w:p>
        </w:tc>
        <w:tc>
          <w:tcPr>
            <w:tcW w:w="589" w:type="pct"/>
            <w:tcBorders>
              <w:left w:val="single" w:sz="4" w:space="0" w:color="auto"/>
              <w:right w:val="single" w:sz="4" w:space="0" w:color="auto"/>
            </w:tcBorders>
            <w:vAlign w:val="center"/>
          </w:tcPr>
          <w:p w14:paraId="2C50E8CA" w14:textId="314A2254" w:rsidR="0099248B" w:rsidRDefault="004A1273"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390</w:t>
            </w:r>
          </w:p>
        </w:tc>
        <w:tc>
          <w:tcPr>
            <w:tcW w:w="586" w:type="pct"/>
            <w:tcBorders>
              <w:left w:val="single" w:sz="4" w:space="0" w:color="auto"/>
              <w:right w:val="single" w:sz="4" w:space="0" w:color="auto"/>
            </w:tcBorders>
            <w:vAlign w:val="center"/>
          </w:tcPr>
          <w:p w14:paraId="36FF5889" w14:textId="2FA66BC6" w:rsidR="0099248B" w:rsidRDefault="005005AE"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w:t>
            </w:r>
          </w:p>
        </w:tc>
        <w:tc>
          <w:tcPr>
            <w:tcW w:w="617" w:type="pct"/>
            <w:tcBorders>
              <w:left w:val="single" w:sz="4" w:space="0" w:color="auto"/>
            </w:tcBorders>
            <w:vAlign w:val="center"/>
          </w:tcPr>
          <w:p w14:paraId="7CF460B9" w14:textId="153AE85F" w:rsidR="0099248B" w:rsidRDefault="005005AE"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w:t>
            </w:r>
          </w:p>
        </w:tc>
        <w:tc>
          <w:tcPr>
            <w:tcW w:w="387" w:type="pct"/>
            <w:vAlign w:val="center"/>
          </w:tcPr>
          <w:p w14:paraId="462F9B0F" w14:textId="7E8E60DE" w:rsidR="0099248B" w:rsidRPr="00260AA5" w:rsidRDefault="005005AE"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2B5C600C" w14:textId="3E2C89C6" w:rsidR="0099248B" w:rsidRPr="009B1569"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sidRPr="004A1273">
              <w:rPr>
                <w:rFonts w:ascii="Times New Roman" w:eastAsia="宋体" w:hAnsi="Times New Roman" w:cs="宋体" w:hint="eastAsia"/>
                <w:sz w:val="21"/>
                <w:szCs w:val="21"/>
                <w14:ligatures w14:val="none"/>
              </w:rPr>
              <w:t>二级</w:t>
            </w:r>
          </w:p>
        </w:tc>
        <w:tc>
          <w:tcPr>
            <w:tcW w:w="386" w:type="pct"/>
            <w:vAlign w:val="center"/>
          </w:tcPr>
          <w:p w14:paraId="11DD7EC9" w14:textId="1308EB1B" w:rsidR="0099248B"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丙</w:t>
            </w:r>
          </w:p>
        </w:tc>
        <w:tc>
          <w:tcPr>
            <w:tcW w:w="619" w:type="pct"/>
            <w:vAlign w:val="center"/>
          </w:tcPr>
          <w:p w14:paraId="79559100" w14:textId="06C73A23" w:rsidR="0099248B" w:rsidRPr="00260AA5"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sidRPr="004A1273">
              <w:rPr>
                <w:rFonts w:ascii="Times New Roman" w:eastAsia="宋体" w:hAnsi="Times New Roman" w:cs="宋体" w:hint="eastAsia"/>
                <w:sz w:val="21"/>
                <w:szCs w:val="21"/>
                <w14:ligatures w14:val="none"/>
              </w:rPr>
              <w:t>钢混基础</w:t>
            </w:r>
          </w:p>
        </w:tc>
        <w:tc>
          <w:tcPr>
            <w:tcW w:w="366" w:type="pct"/>
            <w:vAlign w:val="center"/>
          </w:tcPr>
          <w:p w14:paraId="26A6CABB" w14:textId="4AF3A3E1"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403883DE" w14:textId="67BC394E" w:rsidTr="005005AE">
        <w:trPr>
          <w:trHeight w:val="454"/>
          <w:jc w:val="center"/>
        </w:trPr>
        <w:tc>
          <w:tcPr>
            <w:tcW w:w="232" w:type="pct"/>
            <w:vAlign w:val="center"/>
          </w:tcPr>
          <w:p w14:paraId="19FE3BC1"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832" w:type="pct"/>
            <w:vAlign w:val="center"/>
          </w:tcPr>
          <w:p w14:paraId="494712DC" w14:textId="32BA5F75"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260AA5">
              <w:rPr>
                <w:rFonts w:ascii="Times New Roman" w:eastAsia="宋体" w:hAnsi="Times New Roman" w:cs="宋体" w:hint="eastAsia"/>
                <w:sz w:val="21"/>
                <w:szCs w:val="21"/>
                <w14:ligatures w14:val="none"/>
              </w:rPr>
              <w:t>罐区泵房</w:t>
            </w:r>
          </w:p>
        </w:tc>
        <w:tc>
          <w:tcPr>
            <w:tcW w:w="589" w:type="pct"/>
            <w:tcBorders>
              <w:left w:val="single" w:sz="4" w:space="0" w:color="auto"/>
              <w:right w:val="single" w:sz="4" w:space="0" w:color="auto"/>
            </w:tcBorders>
            <w:vAlign w:val="center"/>
          </w:tcPr>
          <w:p w14:paraId="46AB6128" w14:textId="06AFD93E" w:rsidR="0099248B" w:rsidRPr="00260AA5" w:rsidRDefault="0099248B"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176</w:t>
            </w:r>
          </w:p>
        </w:tc>
        <w:tc>
          <w:tcPr>
            <w:tcW w:w="586" w:type="pct"/>
            <w:tcBorders>
              <w:left w:val="single" w:sz="4" w:space="0" w:color="auto"/>
              <w:right w:val="single" w:sz="4" w:space="0" w:color="auto"/>
            </w:tcBorders>
            <w:vAlign w:val="center"/>
          </w:tcPr>
          <w:p w14:paraId="37BB1033" w14:textId="1F06F959" w:rsidR="0099248B" w:rsidRPr="009B1569" w:rsidRDefault="0099248B"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176</w:t>
            </w:r>
          </w:p>
        </w:tc>
        <w:tc>
          <w:tcPr>
            <w:tcW w:w="617" w:type="pct"/>
            <w:tcBorders>
              <w:left w:val="single" w:sz="4" w:space="0" w:color="auto"/>
            </w:tcBorders>
            <w:vAlign w:val="center"/>
          </w:tcPr>
          <w:p w14:paraId="1E69581C" w14:textId="4AC4B504" w:rsidR="0099248B" w:rsidRPr="009B1569" w:rsidRDefault="0099248B"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4.5</w:t>
            </w:r>
          </w:p>
        </w:tc>
        <w:tc>
          <w:tcPr>
            <w:tcW w:w="387" w:type="pct"/>
            <w:vAlign w:val="center"/>
          </w:tcPr>
          <w:p w14:paraId="4A65ED02" w14:textId="19FCCD1F"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260AA5">
              <w:rPr>
                <w:rFonts w:ascii="Times New Roman" w:eastAsia="宋体" w:hAnsi="Times New Roman" w:cs="宋体" w:hint="eastAsia"/>
                <w:sz w:val="21"/>
                <w:szCs w:val="21"/>
                <w14:ligatures w14:val="none"/>
              </w:rPr>
              <w:t>单层</w:t>
            </w:r>
          </w:p>
        </w:tc>
        <w:tc>
          <w:tcPr>
            <w:tcW w:w="386" w:type="pct"/>
            <w:vAlign w:val="center"/>
          </w:tcPr>
          <w:p w14:paraId="43424077" w14:textId="77777777"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二级</w:t>
            </w:r>
          </w:p>
        </w:tc>
        <w:tc>
          <w:tcPr>
            <w:tcW w:w="386" w:type="pct"/>
            <w:vAlign w:val="center"/>
          </w:tcPr>
          <w:p w14:paraId="5FAFEDCB" w14:textId="012E1368"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甲</w:t>
            </w:r>
          </w:p>
        </w:tc>
        <w:tc>
          <w:tcPr>
            <w:tcW w:w="619" w:type="pct"/>
            <w:vAlign w:val="center"/>
          </w:tcPr>
          <w:p w14:paraId="7B427968" w14:textId="32861FFB" w:rsidR="0099248B" w:rsidRPr="009B1569" w:rsidRDefault="0099248B" w:rsidP="00260AA5">
            <w:pPr>
              <w:adjustRightInd w:val="0"/>
              <w:snapToGrid w:val="0"/>
              <w:spacing w:after="0" w:line="240" w:lineRule="auto"/>
              <w:jc w:val="center"/>
              <w:rPr>
                <w:rFonts w:ascii="Times New Roman" w:eastAsia="Times New Roman" w:hAnsi="Times New Roman" w:cs="Times New Roman"/>
                <w:sz w:val="21"/>
                <w:szCs w:val="21"/>
                <w14:ligatures w14:val="none"/>
              </w:rPr>
            </w:pPr>
            <w:r w:rsidRPr="00260AA5">
              <w:rPr>
                <w:rFonts w:ascii="Times New Roman" w:eastAsia="宋体" w:hAnsi="Times New Roman" w:cs="宋体" w:hint="eastAsia"/>
                <w:sz w:val="21"/>
                <w:szCs w:val="21"/>
                <w14:ligatures w14:val="none"/>
              </w:rPr>
              <w:t>混凝土空心砌块</w:t>
            </w:r>
          </w:p>
        </w:tc>
        <w:tc>
          <w:tcPr>
            <w:tcW w:w="366" w:type="pct"/>
            <w:vAlign w:val="center"/>
          </w:tcPr>
          <w:p w14:paraId="3AEF4937" w14:textId="77777777"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31D70A9E" w14:textId="08D8A1B2" w:rsidTr="005005AE">
        <w:trPr>
          <w:trHeight w:val="454"/>
          <w:jc w:val="center"/>
        </w:trPr>
        <w:tc>
          <w:tcPr>
            <w:tcW w:w="232" w:type="pct"/>
            <w:vAlign w:val="center"/>
          </w:tcPr>
          <w:p w14:paraId="0C7463A2"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681EEAEB" w14:textId="5B1901B2"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sidRPr="00260AA5">
              <w:rPr>
                <w:rFonts w:ascii="Times New Roman" w:eastAsia="宋体" w:hAnsi="Times New Roman" w:cs="宋体" w:hint="eastAsia"/>
                <w:sz w:val="21"/>
                <w:szCs w:val="21"/>
                <w14:ligatures w14:val="none"/>
              </w:rPr>
              <w:t>衡室及接待室（含厕所）</w:t>
            </w:r>
          </w:p>
        </w:tc>
        <w:tc>
          <w:tcPr>
            <w:tcW w:w="589" w:type="pct"/>
            <w:tcBorders>
              <w:left w:val="single" w:sz="4" w:space="0" w:color="auto"/>
              <w:right w:val="single" w:sz="4" w:space="0" w:color="auto"/>
            </w:tcBorders>
            <w:vAlign w:val="center"/>
          </w:tcPr>
          <w:p w14:paraId="05273040" w14:textId="74D2D0FA" w:rsidR="0099248B" w:rsidRPr="00595C2E" w:rsidRDefault="0099248B"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63</w:t>
            </w:r>
          </w:p>
        </w:tc>
        <w:tc>
          <w:tcPr>
            <w:tcW w:w="586" w:type="pct"/>
            <w:tcBorders>
              <w:left w:val="single" w:sz="4" w:space="0" w:color="auto"/>
              <w:right w:val="single" w:sz="4" w:space="0" w:color="auto"/>
            </w:tcBorders>
            <w:vAlign w:val="center"/>
          </w:tcPr>
          <w:p w14:paraId="4B72AE36" w14:textId="42DBAF3E" w:rsidR="0099248B" w:rsidRDefault="0099248B"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hAnsi="Times New Roman" w:cs="Times New Roman" w:hint="eastAsia"/>
                <w:sz w:val="21"/>
                <w:szCs w:val="21"/>
                <w14:ligatures w14:val="none"/>
              </w:rPr>
              <w:t>63</w:t>
            </w:r>
          </w:p>
        </w:tc>
        <w:tc>
          <w:tcPr>
            <w:tcW w:w="617" w:type="pct"/>
            <w:tcBorders>
              <w:left w:val="single" w:sz="4" w:space="0" w:color="auto"/>
            </w:tcBorders>
            <w:vAlign w:val="center"/>
          </w:tcPr>
          <w:p w14:paraId="099238D8" w14:textId="79D54E89" w:rsidR="0099248B" w:rsidRDefault="0099248B"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hAnsi="Times New Roman" w:cs="Times New Roman" w:hint="eastAsia"/>
                <w:sz w:val="21"/>
                <w:szCs w:val="21"/>
                <w14:ligatures w14:val="none"/>
              </w:rPr>
              <w:t>3.6</w:t>
            </w:r>
          </w:p>
        </w:tc>
        <w:tc>
          <w:tcPr>
            <w:tcW w:w="387" w:type="pct"/>
            <w:vAlign w:val="center"/>
          </w:tcPr>
          <w:p w14:paraId="499B672C" w14:textId="46EB7E82"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单层</w:t>
            </w:r>
          </w:p>
        </w:tc>
        <w:tc>
          <w:tcPr>
            <w:tcW w:w="386" w:type="pct"/>
            <w:vAlign w:val="center"/>
          </w:tcPr>
          <w:p w14:paraId="69D1DF5E" w14:textId="0217DC3B"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9B1569">
              <w:rPr>
                <w:rFonts w:ascii="Times New Roman" w:eastAsia="宋体" w:hAnsi="Times New Roman" w:cs="宋体" w:hint="eastAsia"/>
                <w:sz w:val="21"/>
                <w:szCs w:val="21"/>
                <w14:ligatures w14:val="none"/>
              </w:rPr>
              <w:t>二级</w:t>
            </w:r>
          </w:p>
        </w:tc>
        <w:tc>
          <w:tcPr>
            <w:tcW w:w="386" w:type="pct"/>
            <w:vAlign w:val="center"/>
          </w:tcPr>
          <w:p w14:paraId="337317EE" w14:textId="42B46B13"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丁</w:t>
            </w:r>
          </w:p>
        </w:tc>
        <w:tc>
          <w:tcPr>
            <w:tcW w:w="619" w:type="pct"/>
            <w:vAlign w:val="center"/>
          </w:tcPr>
          <w:p w14:paraId="6169C5D3" w14:textId="7B7A94D6"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260AA5">
              <w:rPr>
                <w:rFonts w:ascii="Times New Roman" w:eastAsia="宋体" w:hAnsi="Times New Roman" w:cs="宋体" w:hint="eastAsia"/>
                <w:sz w:val="21"/>
                <w:szCs w:val="21"/>
                <w14:ligatures w14:val="none"/>
              </w:rPr>
              <w:t>混凝土空心砌块</w:t>
            </w:r>
          </w:p>
        </w:tc>
        <w:tc>
          <w:tcPr>
            <w:tcW w:w="366" w:type="pct"/>
            <w:vAlign w:val="center"/>
          </w:tcPr>
          <w:p w14:paraId="79BFCD8D" w14:textId="77777777"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6F483396" w14:textId="4E3D9AA6" w:rsidTr="005005AE">
        <w:trPr>
          <w:trHeight w:val="454"/>
          <w:jc w:val="center"/>
        </w:trPr>
        <w:tc>
          <w:tcPr>
            <w:tcW w:w="232" w:type="pct"/>
            <w:vAlign w:val="center"/>
          </w:tcPr>
          <w:p w14:paraId="734BD7F9"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3FA9733A" w14:textId="3FB54A7D"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sidRPr="00260AA5">
              <w:rPr>
                <w:rFonts w:ascii="Times New Roman" w:eastAsia="宋体" w:hAnsi="Times New Roman" w:cs="宋体" w:hint="eastAsia"/>
                <w:sz w:val="21"/>
                <w:szCs w:val="21"/>
                <w14:ligatures w14:val="none"/>
              </w:rPr>
              <w:t>柴油发电机房</w:t>
            </w:r>
            <w:r>
              <w:rPr>
                <w:rFonts w:ascii="Times New Roman" w:eastAsia="宋体" w:hAnsi="Times New Roman" w:cs="宋体" w:hint="eastAsia"/>
                <w:sz w:val="21"/>
                <w:szCs w:val="21"/>
                <w14:ligatures w14:val="none"/>
              </w:rPr>
              <w:t>及</w:t>
            </w:r>
            <w:r w:rsidRPr="00260AA5">
              <w:rPr>
                <w:rFonts w:ascii="Times New Roman" w:eastAsia="宋体" w:hAnsi="Times New Roman" w:cs="宋体" w:hint="eastAsia"/>
                <w:sz w:val="21"/>
                <w:szCs w:val="21"/>
                <w14:ligatures w14:val="none"/>
              </w:rPr>
              <w:t>高</w:t>
            </w:r>
            <w:r>
              <w:rPr>
                <w:rFonts w:ascii="Times New Roman" w:eastAsia="宋体" w:hAnsi="Times New Roman" w:cs="宋体" w:hint="eastAsia"/>
                <w:sz w:val="21"/>
                <w:szCs w:val="21"/>
                <w14:ligatures w14:val="none"/>
              </w:rPr>
              <w:t>、</w:t>
            </w:r>
            <w:r w:rsidRPr="00260AA5">
              <w:rPr>
                <w:rFonts w:ascii="Times New Roman" w:eastAsia="宋体" w:hAnsi="Times New Roman" w:cs="宋体" w:hint="eastAsia"/>
                <w:sz w:val="21"/>
                <w:szCs w:val="21"/>
                <w14:ligatures w14:val="none"/>
              </w:rPr>
              <w:t>低压配电间</w:t>
            </w:r>
          </w:p>
        </w:tc>
        <w:tc>
          <w:tcPr>
            <w:tcW w:w="589" w:type="pct"/>
            <w:tcBorders>
              <w:left w:val="single" w:sz="4" w:space="0" w:color="auto"/>
              <w:right w:val="single" w:sz="4" w:space="0" w:color="auto"/>
            </w:tcBorders>
            <w:vAlign w:val="center"/>
          </w:tcPr>
          <w:p w14:paraId="62B65701" w14:textId="4BFCB91F" w:rsidR="0099248B" w:rsidRDefault="0099248B"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293</w:t>
            </w:r>
          </w:p>
        </w:tc>
        <w:tc>
          <w:tcPr>
            <w:tcW w:w="586" w:type="pct"/>
            <w:tcBorders>
              <w:left w:val="single" w:sz="4" w:space="0" w:color="auto"/>
              <w:right w:val="single" w:sz="4" w:space="0" w:color="auto"/>
            </w:tcBorders>
            <w:vAlign w:val="center"/>
          </w:tcPr>
          <w:p w14:paraId="0834A087" w14:textId="7357B157" w:rsidR="0099248B" w:rsidRDefault="0099248B"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hAnsi="Times New Roman" w:cs="Times New Roman" w:hint="eastAsia"/>
                <w:sz w:val="21"/>
                <w:szCs w:val="21"/>
                <w14:ligatures w14:val="none"/>
              </w:rPr>
              <w:t>293</w:t>
            </w:r>
          </w:p>
        </w:tc>
        <w:tc>
          <w:tcPr>
            <w:tcW w:w="617" w:type="pct"/>
            <w:tcBorders>
              <w:left w:val="single" w:sz="4" w:space="0" w:color="auto"/>
            </w:tcBorders>
            <w:vAlign w:val="center"/>
          </w:tcPr>
          <w:p w14:paraId="65FF0261" w14:textId="72D56400" w:rsidR="0099248B" w:rsidRDefault="0099248B"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hAnsi="Times New Roman" w:cs="Times New Roman" w:hint="eastAsia"/>
                <w:sz w:val="21"/>
                <w:szCs w:val="21"/>
                <w14:ligatures w14:val="none"/>
              </w:rPr>
              <w:t>5.5</w:t>
            </w:r>
          </w:p>
        </w:tc>
        <w:tc>
          <w:tcPr>
            <w:tcW w:w="387" w:type="pct"/>
            <w:vAlign w:val="center"/>
          </w:tcPr>
          <w:p w14:paraId="030B2AF1" w14:textId="591B50E2"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单层</w:t>
            </w:r>
          </w:p>
        </w:tc>
        <w:tc>
          <w:tcPr>
            <w:tcW w:w="386" w:type="pct"/>
            <w:vAlign w:val="center"/>
          </w:tcPr>
          <w:p w14:paraId="5E7B2203" w14:textId="557C070C"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34D4AB5A" w14:textId="12272B5B"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丙</w:t>
            </w:r>
          </w:p>
        </w:tc>
        <w:tc>
          <w:tcPr>
            <w:tcW w:w="619" w:type="pct"/>
            <w:vAlign w:val="center"/>
          </w:tcPr>
          <w:p w14:paraId="5DBE7981" w14:textId="72E3D3DA"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260AA5">
              <w:rPr>
                <w:rFonts w:ascii="Times New Roman" w:eastAsia="宋体" w:hAnsi="Times New Roman" w:cs="宋体" w:hint="eastAsia"/>
                <w:sz w:val="21"/>
                <w:szCs w:val="21"/>
                <w14:ligatures w14:val="none"/>
              </w:rPr>
              <w:t>混凝土空心砌块</w:t>
            </w:r>
          </w:p>
        </w:tc>
        <w:tc>
          <w:tcPr>
            <w:tcW w:w="366" w:type="pct"/>
            <w:vAlign w:val="center"/>
          </w:tcPr>
          <w:p w14:paraId="2C62B908" w14:textId="77777777"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6B9FDC5A" w14:textId="626142DE" w:rsidTr="005005AE">
        <w:trPr>
          <w:trHeight w:val="454"/>
          <w:jc w:val="center"/>
        </w:trPr>
        <w:tc>
          <w:tcPr>
            <w:tcW w:w="232" w:type="pct"/>
            <w:vAlign w:val="center"/>
          </w:tcPr>
          <w:p w14:paraId="1094F2C9"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3D32B3A7" w14:textId="3C009AC3"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Pr>
                <w:rFonts w:ascii="Times New Roman" w:eastAsia="宋体" w:hAnsi="Times New Roman" w:cs="宋体" w:hint="eastAsia"/>
                <w:sz w:val="21"/>
                <w:szCs w:val="21"/>
                <w14:ligatures w14:val="none"/>
              </w:rPr>
              <w:t>控制室</w:t>
            </w:r>
            <w:r w:rsidR="00170256" w:rsidRPr="00170256">
              <w:rPr>
                <w:rFonts w:ascii="Times New Roman" w:eastAsia="宋体" w:hAnsi="Times New Roman" w:cs="宋体" w:hint="eastAsia"/>
                <w:sz w:val="21"/>
                <w:szCs w:val="21"/>
                <w14:ligatures w14:val="none"/>
              </w:rPr>
              <w:t>、化验室</w:t>
            </w:r>
          </w:p>
        </w:tc>
        <w:tc>
          <w:tcPr>
            <w:tcW w:w="589" w:type="pct"/>
            <w:tcBorders>
              <w:left w:val="single" w:sz="4" w:space="0" w:color="auto"/>
              <w:right w:val="single" w:sz="4" w:space="0" w:color="auto"/>
            </w:tcBorders>
            <w:vAlign w:val="center"/>
          </w:tcPr>
          <w:p w14:paraId="5D22F511" w14:textId="28DFE014" w:rsidR="0099248B" w:rsidRDefault="0099248B"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206.5</w:t>
            </w:r>
          </w:p>
        </w:tc>
        <w:tc>
          <w:tcPr>
            <w:tcW w:w="586" w:type="pct"/>
            <w:tcBorders>
              <w:left w:val="single" w:sz="4" w:space="0" w:color="auto"/>
              <w:right w:val="single" w:sz="4" w:space="0" w:color="auto"/>
            </w:tcBorders>
            <w:vAlign w:val="center"/>
          </w:tcPr>
          <w:p w14:paraId="2120807E" w14:textId="57CEC080" w:rsidR="0099248B" w:rsidRDefault="0099248B"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413</w:t>
            </w:r>
          </w:p>
        </w:tc>
        <w:tc>
          <w:tcPr>
            <w:tcW w:w="617" w:type="pct"/>
            <w:tcBorders>
              <w:left w:val="single" w:sz="4" w:space="0" w:color="auto"/>
            </w:tcBorders>
            <w:vAlign w:val="center"/>
          </w:tcPr>
          <w:p w14:paraId="76EE2A27" w14:textId="4582CDED" w:rsidR="0099248B" w:rsidRDefault="0099248B"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9.5</w:t>
            </w:r>
          </w:p>
        </w:tc>
        <w:tc>
          <w:tcPr>
            <w:tcW w:w="387" w:type="pct"/>
            <w:vAlign w:val="center"/>
          </w:tcPr>
          <w:p w14:paraId="29D405D7" w14:textId="11C29C91"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2</w:t>
            </w:r>
          </w:p>
        </w:tc>
        <w:tc>
          <w:tcPr>
            <w:tcW w:w="386" w:type="pct"/>
            <w:vAlign w:val="center"/>
          </w:tcPr>
          <w:p w14:paraId="45F0E3B2" w14:textId="3D901206"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9B1569">
              <w:rPr>
                <w:rFonts w:ascii="Times New Roman" w:eastAsia="宋体" w:hAnsi="Times New Roman" w:cs="宋体" w:hint="eastAsia"/>
                <w:sz w:val="21"/>
                <w:szCs w:val="21"/>
                <w14:ligatures w14:val="none"/>
              </w:rPr>
              <w:t>二级</w:t>
            </w:r>
          </w:p>
        </w:tc>
        <w:tc>
          <w:tcPr>
            <w:tcW w:w="386" w:type="pct"/>
            <w:vAlign w:val="center"/>
          </w:tcPr>
          <w:p w14:paraId="455BEE4B" w14:textId="3B76CDEB"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丁</w:t>
            </w:r>
          </w:p>
        </w:tc>
        <w:tc>
          <w:tcPr>
            <w:tcW w:w="619" w:type="pct"/>
            <w:vAlign w:val="center"/>
          </w:tcPr>
          <w:p w14:paraId="72D189C9" w14:textId="29A450E0"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260AA5">
              <w:rPr>
                <w:rFonts w:ascii="Times New Roman" w:eastAsia="宋体" w:hAnsi="Times New Roman" w:cs="宋体" w:hint="eastAsia"/>
                <w:sz w:val="21"/>
                <w:szCs w:val="21"/>
                <w14:ligatures w14:val="none"/>
              </w:rPr>
              <w:t>砖混</w:t>
            </w:r>
          </w:p>
        </w:tc>
        <w:tc>
          <w:tcPr>
            <w:tcW w:w="366" w:type="pct"/>
            <w:vAlign w:val="center"/>
          </w:tcPr>
          <w:p w14:paraId="484F2C1E" w14:textId="77777777"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2852F6AE" w14:textId="205C6333" w:rsidTr="005005AE">
        <w:trPr>
          <w:trHeight w:val="454"/>
          <w:jc w:val="center"/>
        </w:trPr>
        <w:tc>
          <w:tcPr>
            <w:tcW w:w="232" w:type="pct"/>
            <w:vAlign w:val="center"/>
          </w:tcPr>
          <w:p w14:paraId="1EC6AB3F"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46A44490" w14:textId="4A113F1B"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sidRPr="00260AA5">
              <w:rPr>
                <w:rFonts w:ascii="Times New Roman" w:eastAsia="宋体" w:hAnsi="Times New Roman" w:cs="宋体" w:hint="eastAsia"/>
                <w:sz w:val="21"/>
                <w:szCs w:val="21"/>
                <w14:ligatures w14:val="none"/>
              </w:rPr>
              <w:t>消防、循环水泵房</w:t>
            </w:r>
          </w:p>
        </w:tc>
        <w:tc>
          <w:tcPr>
            <w:tcW w:w="589" w:type="pct"/>
            <w:tcBorders>
              <w:left w:val="single" w:sz="4" w:space="0" w:color="auto"/>
              <w:right w:val="single" w:sz="4" w:space="0" w:color="auto"/>
            </w:tcBorders>
            <w:vAlign w:val="center"/>
          </w:tcPr>
          <w:p w14:paraId="26E71664" w14:textId="76F75DB4" w:rsidR="0099248B" w:rsidRDefault="004A1273"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116</w:t>
            </w:r>
          </w:p>
        </w:tc>
        <w:tc>
          <w:tcPr>
            <w:tcW w:w="586" w:type="pct"/>
            <w:tcBorders>
              <w:left w:val="single" w:sz="4" w:space="0" w:color="auto"/>
              <w:right w:val="single" w:sz="4" w:space="0" w:color="auto"/>
            </w:tcBorders>
            <w:vAlign w:val="center"/>
          </w:tcPr>
          <w:p w14:paraId="0A52B826" w14:textId="676BAC3F" w:rsidR="0099248B" w:rsidRDefault="004A1273"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116</w:t>
            </w:r>
          </w:p>
        </w:tc>
        <w:tc>
          <w:tcPr>
            <w:tcW w:w="617" w:type="pct"/>
            <w:tcBorders>
              <w:left w:val="single" w:sz="4" w:space="0" w:color="auto"/>
            </w:tcBorders>
            <w:vAlign w:val="center"/>
          </w:tcPr>
          <w:p w14:paraId="226F37AA" w14:textId="6E6E7966" w:rsidR="0099248B" w:rsidRDefault="004A1273"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5.5</w:t>
            </w:r>
          </w:p>
        </w:tc>
        <w:tc>
          <w:tcPr>
            <w:tcW w:w="387" w:type="pct"/>
            <w:vAlign w:val="center"/>
          </w:tcPr>
          <w:p w14:paraId="1FB72E88" w14:textId="2BA29B76"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单</w:t>
            </w:r>
            <w:r w:rsidRPr="009B1569">
              <w:rPr>
                <w:rFonts w:ascii="Times New Roman" w:eastAsia="宋体" w:hAnsi="Times New Roman" w:cs="宋体" w:hint="eastAsia"/>
                <w:sz w:val="21"/>
                <w:szCs w:val="21"/>
                <w14:ligatures w14:val="none"/>
              </w:rPr>
              <w:t>层</w:t>
            </w:r>
          </w:p>
        </w:tc>
        <w:tc>
          <w:tcPr>
            <w:tcW w:w="386" w:type="pct"/>
            <w:vAlign w:val="center"/>
          </w:tcPr>
          <w:p w14:paraId="5180CC9B" w14:textId="1832BAF0"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9B1569">
              <w:rPr>
                <w:rFonts w:ascii="Times New Roman" w:eastAsia="宋体" w:hAnsi="Times New Roman" w:cs="宋体" w:hint="eastAsia"/>
                <w:sz w:val="21"/>
                <w:szCs w:val="21"/>
                <w14:ligatures w14:val="none"/>
              </w:rPr>
              <w:t>二级</w:t>
            </w:r>
          </w:p>
        </w:tc>
        <w:tc>
          <w:tcPr>
            <w:tcW w:w="386" w:type="pct"/>
            <w:vAlign w:val="center"/>
          </w:tcPr>
          <w:p w14:paraId="55362ECC" w14:textId="1F3437E4" w:rsidR="0099248B"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丁</w:t>
            </w:r>
          </w:p>
        </w:tc>
        <w:tc>
          <w:tcPr>
            <w:tcW w:w="619" w:type="pct"/>
            <w:vAlign w:val="center"/>
          </w:tcPr>
          <w:p w14:paraId="1AAE35CF" w14:textId="24DC36FC"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260AA5">
              <w:rPr>
                <w:rFonts w:ascii="Times New Roman" w:eastAsia="宋体" w:hAnsi="Times New Roman" w:cs="宋体" w:hint="eastAsia"/>
                <w:sz w:val="21"/>
                <w:szCs w:val="21"/>
                <w14:ligatures w14:val="none"/>
              </w:rPr>
              <w:t>砖混</w:t>
            </w:r>
          </w:p>
        </w:tc>
        <w:tc>
          <w:tcPr>
            <w:tcW w:w="366" w:type="pct"/>
            <w:vAlign w:val="center"/>
          </w:tcPr>
          <w:p w14:paraId="13566F60" w14:textId="77777777" w:rsidR="0099248B" w:rsidRPr="00260AA5"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33682C90" w14:textId="75FB732A" w:rsidTr="005005AE">
        <w:trPr>
          <w:trHeight w:val="454"/>
          <w:jc w:val="center"/>
        </w:trPr>
        <w:tc>
          <w:tcPr>
            <w:tcW w:w="232" w:type="pct"/>
            <w:vAlign w:val="center"/>
          </w:tcPr>
          <w:p w14:paraId="76A951BF"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58B2132E" w14:textId="25C8A6D5"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sidRPr="00260AA5">
              <w:rPr>
                <w:rFonts w:ascii="Times New Roman" w:eastAsia="宋体" w:hAnsi="Times New Roman" w:cs="宋体" w:hint="eastAsia"/>
                <w:sz w:val="21"/>
                <w:szCs w:val="21"/>
                <w14:ligatures w14:val="none"/>
              </w:rPr>
              <w:t>污水处理厂房</w:t>
            </w:r>
          </w:p>
        </w:tc>
        <w:tc>
          <w:tcPr>
            <w:tcW w:w="589" w:type="pct"/>
            <w:tcBorders>
              <w:left w:val="single" w:sz="4" w:space="0" w:color="auto"/>
              <w:right w:val="single" w:sz="4" w:space="0" w:color="auto"/>
            </w:tcBorders>
            <w:vAlign w:val="center"/>
          </w:tcPr>
          <w:p w14:paraId="4296C339" w14:textId="23434869" w:rsidR="0099248B" w:rsidRDefault="007C134D"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40</w:t>
            </w:r>
          </w:p>
        </w:tc>
        <w:tc>
          <w:tcPr>
            <w:tcW w:w="586" w:type="pct"/>
            <w:tcBorders>
              <w:left w:val="single" w:sz="4" w:space="0" w:color="auto"/>
              <w:right w:val="single" w:sz="4" w:space="0" w:color="auto"/>
            </w:tcBorders>
            <w:vAlign w:val="center"/>
          </w:tcPr>
          <w:p w14:paraId="2CCC30AF" w14:textId="4327A6D4"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40</w:t>
            </w:r>
          </w:p>
        </w:tc>
        <w:tc>
          <w:tcPr>
            <w:tcW w:w="617" w:type="pct"/>
            <w:tcBorders>
              <w:left w:val="single" w:sz="4" w:space="0" w:color="auto"/>
            </w:tcBorders>
            <w:vAlign w:val="center"/>
          </w:tcPr>
          <w:p w14:paraId="30746E49" w14:textId="7D64A390"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5.5</w:t>
            </w:r>
          </w:p>
        </w:tc>
        <w:tc>
          <w:tcPr>
            <w:tcW w:w="387" w:type="pct"/>
            <w:vAlign w:val="center"/>
          </w:tcPr>
          <w:p w14:paraId="7DB7AFA5" w14:textId="50967F5B"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单</w:t>
            </w:r>
            <w:r w:rsidRPr="009B1569">
              <w:rPr>
                <w:rFonts w:ascii="Times New Roman" w:eastAsia="宋体" w:hAnsi="Times New Roman" w:cs="宋体" w:hint="eastAsia"/>
                <w:sz w:val="21"/>
                <w:szCs w:val="21"/>
                <w14:ligatures w14:val="none"/>
              </w:rPr>
              <w:t>层</w:t>
            </w:r>
          </w:p>
        </w:tc>
        <w:tc>
          <w:tcPr>
            <w:tcW w:w="386" w:type="pct"/>
            <w:vAlign w:val="center"/>
          </w:tcPr>
          <w:p w14:paraId="0ADA57F0" w14:textId="38A0A43F"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756C4390" w14:textId="18E3D6C2"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丁</w:t>
            </w:r>
          </w:p>
        </w:tc>
        <w:tc>
          <w:tcPr>
            <w:tcW w:w="619" w:type="pct"/>
            <w:vAlign w:val="center"/>
          </w:tcPr>
          <w:p w14:paraId="5568E00D" w14:textId="693C2ABA" w:rsidR="0099248B" w:rsidRPr="009B1569" w:rsidRDefault="002F43E1" w:rsidP="00260AA5">
            <w:pPr>
              <w:adjustRightInd w:val="0"/>
              <w:snapToGrid w:val="0"/>
              <w:spacing w:after="0" w:line="240" w:lineRule="auto"/>
              <w:jc w:val="center"/>
              <w:rPr>
                <w:rFonts w:ascii="Times New Roman" w:eastAsia="宋体" w:hAnsi="Times New Roman" w:cs="宋体"/>
                <w:sz w:val="21"/>
                <w:szCs w:val="21"/>
                <w14:ligatures w14:val="none"/>
              </w:rPr>
            </w:pPr>
            <w:r w:rsidRPr="002F43E1">
              <w:rPr>
                <w:rFonts w:ascii="Times New Roman" w:eastAsia="宋体" w:hAnsi="Times New Roman" w:cs="宋体" w:hint="eastAsia"/>
                <w:sz w:val="21"/>
                <w:szCs w:val="21"/>
                <w14:ligatures w14:val="none"/>
              </w:rPr>
              <w:t>钢结构</w:t>
            </w:r>
          </w:p>
        </w:tc>
        <w:tc>
          <w:tcPr>
            <w:tcW w:w="366" w:type="pct"/>
            <w:vAlign w:val="center"/>
          </w:tcPr>
          <w:p w14:paraId="4A7E026D"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296444A8" w14:textId="5F2FE64A" w:rsidTr="005005AE">
        <w:trPr>
          <w:trHeight w:val="454"/>
          <w:jc w:val="center"/>
        </w:trPr>
        <w:tc>
          <w:tcPr>
            <w:tcW w:w="232" w:type="pct"/>
            <w:vAlign w:val="center"/>
          </w:tcPr>
          <w:p w14:paraId="3A2A41E6"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022EF42B" w14:textId="78898D1C"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Pr>
                <w:rFonts w:ascii="宋体" w:eastAsia="宋体" w:hAnsi="宋体" w:cs="宋体" w:hint="eastAsia"/>
                <w:sz w:val="21"/>
                <w:szCs w:val="21"/>
                <w14:ligatures w14:val="none"/>
              </w:rPr>
              <w:t>空压机氮压机厂房及备件库、检修车间</w:t>
            </w:r>
          </w:p>
        </w:tc>
        <w:tc>
          <w:tcPr>
            <w:tcW w:w="589" w:type="pct"/>
            <w:tcBorders>
              <w:left w:val="single" w:sz="4" w:space="0" w:color="auto"/>
              <w:right w:val="single" w:sz="4" w:space="0" w:color="auto"/>
            </w:tcBorders>
            <w:vAlign w:val="center"/>
          </w:tcPr>
          <w:p w14:paraId="5E59C067" w14:textId="1468BD7D" w:rsidR="0099248B" w:rsidRDefault="007C134D"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255</w:t>
            </w:r>
          </w:p>
        </w:tc>
        <w:tc>
          <w:tcPr>
            <w:tcW w:w="586" w:type="pct"/>
            <w:tcBorders>
              <w:left w:val="single" w:sz="4" w:space="0" w:color="auto"/>
              <w:right w:val="single" w:sz="4" w:space="0" w:color="auto"/>
            </w:tcBorders>
            <w:vAlign w:val="center"/>
          </w:tcPr>
          <w:p w14:paraId="343724C2" w14:textId="01900237"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255</w:t>
            </w:r>
          </w:p>
        </w:tc>
        <w:tc>
          <w:tcPr>
            <w:tcW w:w="617" w:type="pct"/>
            <w:tcBorders>
              <w:left w:val="single" w:sz="4" w:space="0" w:color="auto"/>
            </w:tcBorders>
            <w:vAlign w:val="center"/>
          </w:tcPr>
          <w:p w14:paraId="428A0230" w14:textId="7701D4BD"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5.5</w:t>
            </w:r>
          </w:p>
        </w:tc>
        <w:tc>
          <w:tcPr>
            <w:tcW w:w="387" w:type="pct"/>
            <w:vAlign w:val="center"/>
          </w:tcPr>
          <w:p w14:paraId="4382D1DD" w14:textId="5B0272D0"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单</w:t>
            </w:r>
            <w:r w:rsidRPr="009B1569">
              <w:rPr>
                <w:rFonts w:ascii="Times New Roman" w:eastAsia="宋体" w:hAnsi="Times New Roman" w:cs="宋体" w:hint="eastAsia"/>
                <w:sz w:val="21"/>
                <w:szCs w:val="21"/>
                <w14:ligatures w14:val="none"/>
              </w:rPr>
              <w:t>层</w:t>
            </w:r>
          </w:p>
        </w:tc>
        <w:tc>
          <w:tcPr>
            <w:tcW w:w="386" w:type="pct"/>
            <w:vAlign w:val="center"/>
          </w:tcPr>
          <w:p w14:paraId="0CB9F0BE" w14:textId="07FB7480"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9B1569">
              <w:rPr>
                <w:rFonts w:ascii="Times New Roman" w:eastAsia="宋体" w:hAnsi="Times New Roman" w:cs="宋体" w:hint="eastAsia"/>
                <w:sz w:val="21"/>
                <w:szCs w:val="21"/>
                <w14:ligatures w14:val="none"/>
              </w:rPr>
              <w:t>二级</w:t>
            </w:r>
          </w:p>
        </w:tc>
        <w:tc>
          <w:tcPr>
            <w:tcW w:w="386" w:type="pct"/>
            <w:vAlign w:val="center"/>
          </w:tcPr>
          <w:p w14:paraId="54555A40" w14:textId="1C4B3F86"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丁</w:t>
            </w:r>
          </w:p>
        </w:tc>
        <w:tc>
          <w:tcPr>
            <w:tcW w:w="619" w:type="pct"/>
            <w:vAlign w:val="center"/>
          </w:tcPr>
          <w:p w14:paraId="6974300D" w14:textId="6C4D04F1" w:rsidR="0099248B" w:rsidRPr="009B1569" w:rsidRDefault="002F43E1" w:rsidP="00260AA5">
            <w:pPr>
              <w:adjustRightInd w:val="0"/>
              <w:snapToGrid w:val="0"/>
              <w:spacing w:after="0" w:line="240" w:lineRule="auto"/>
              <w:jc w:val="center"/>
              <w:rPr>
                <w:rFonts w:ascii="Times New Roman" w:eastAsia="宋体" w:hAnsi="Times New Roman" w:cs="宋体"/>
                <w:sz w:val="21"/>
                <w:szCs w:val="21"/>
                <w14:ligatures w14:val="none"/>
              </w:rPr>
            </w:pPr>
            <w:r w:rsidRPr="002F43E1">
              <w:rPr>
                <w:rFonts w:ascii="Times New Roman" w:eastAsia="宋体" w:hAnsi="Times New Roman" w:cs="宋体" w:hint="eastAsia"/>
                <w:sz w:val="21"/>
                <w:szCs w:val="21"/>
                <w14:ligatures w14:val="none"/>
              </w:rPr>
              <w:t>混凝土空心砌块</w:t>
            </w:r>
          </w:p>
        </w:tc>
        <w:tc>
          <w:tcPr>
            <w:tcW w:w="366" w:type="pct"/>
            <w:vAlign w:val="center"/>
          </w:tcPr>
          <w:p w14:paraId="4BA284CA"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1735F3D8" w14:textId="34CD2668" w:rsidTr="005005AE">
        <w:trPr>
          <w:trHeight w:val="454"/>
          <w:jc w:val="center"/>
        </w:trPr>
        <w:tc>
          <w:tcPr>
            <w:tcW w:w="232" w:type="pct"/>
            <w:vAlign w:val="center"/>
          </w:tcPr>
          <w:p w14:paraId="5E48A4D8"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23E8CEB5" w14:textId="65EF8CFD"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Pr>
                <w:rFonts w:ascii="宋体" w:eastAsia="宋体" w:hAnsi="宋体" w:cs="宋体" w:hint="eastAsia"/>
                <w:sz w:val="21"/>
                <w:szCs w:val="21"/>
                <w14:ligatures w14:val="none"/>
              </w:rPr>
              <w:t>锅炉房及水处理间</w:t>
            </w:r>
          </w:p>
        </w:tc>
        <w:tc>
          <w:tcPr>
            <w:tcW w:w="589" w:type="pct"/>
            <w:tcBorders>
              <w:left w:val="single" w:sz="4" w:space="0" w:color="auto"/>
              <w:right w:val="single" w:sz="4" w:space="0" w:color="auto"/>
            </w:tcBorders>
            <w:vAlign w:val="center"/>
          </w:tcPr>
          <w:p w14:paraId="354EC03C" w14:textId="277133B4" w:rsidR="0099248B" w:rsidRDefault="007C134D"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255</w:t>
            </w:r>
          </w:p>
        </w:tc>
        <w:tc>
          <w:tcPr>
            <w:tcW w:w="586" w:type="pct"/>
            <w:tcBorders>
              <w:left w:val="single" w:sz="4" w:space="0" w:color="auto"/>
              <w:right w:val="single" w:sz="4" w:space="0" w:color="auto"/>
            </w:tcBorders>
            <w:vAlign w:val="center"/>
          </w:tcPr>
          <w:p w14:paraId="29318667" w14:textId="4306652B"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255</w:t>
            </w:r>
          </w:p>
        </w:tc>
        <w:tc>
          <w:tcPr>
            <w:tcW w:w="617" w:type="pct"/>
            <w:tcBorders>
              <w:left w:val="single" w:sz="4" w:space="0" w:color="auto"/>
            </w:tcBorders>
            <w:vAlign w:val="center"/>
          </w:tcPr>
          <w:p w14:paraId="6BFDF7A1" w14:textId="7AF51B64"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5.5</w:t>
            </w:r>
          </w:p>
        </w:tc>
        <w:tc>
          <w:tcPr>
            <w:tcW w:w="387" w:type="pct"/>
            <w:vAlign w:val="center"/>
          </w:tcPr>
          <w:p w14:paraId="0911D001" w14:textId="29E17285"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单</w:t>
            </w:r>
            <w:r w:rsidRPr="009B1569">
              <w:rPr>
                <w:rFonts w:ascii="Times New Roman" w:eastAsia="宋体" w:hAnsi="Times New Roman" w:cs="宋体" w:hint="eastAsia"/>
                <w:sz w:val="21"/>
                <w:szCs w:val="21"/>
                <w14:ligatures w14:val="none"/>
              </w:rPr>
              <w:t>层</w:t>
            </w:r>
          </w:p>
        </w:tc>
        <w:tc>
          <w:tcPr>
            <w:tcW w:w="386" w:type="pct"/>
            <w:vAlign w:val="center"/>
          </w:tcPr>
          <w:p w14:paraId="0B657B3A" w14:textId="48F3221F"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9B1569">
              <w:rPr>
                <w:rFonts w:ascii="Times New Roman" w:eastAsia="宋体" w:hAnsi="Times New Roman" w:cs="宋体" w:hint="eastAsia"/>
                <w:sz w:val="21"/>
                <w:szCs w:val="21"/>
                <w14:ligatures w14:val="none"/>
              </w:rPr>
              <w:t>二级</w:t>
            </w:r>
          </w:p>
        </w:tc>
        <w:tc>
          <w:tcPr>
            <w:tcW w:w="386" w:type="pct"/>
            <w:vAlign w:val="center"/>
          </w:tcPr>
          <w:p w14:paraId="4F3510C6" w14:textId="2828CB4F"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丁</w:t>
            </w:r>
          </w:p>
        </w:tc>
        <w:tc>
          <w:tcPr>
            <w:tcW w:w="619" w:type="pct"/>
            <w:vAlign w:val="center"/>
          </w:tcPr>
          <w:p w14:paraId="41D15851" w14:textId="5FCD3EE2" w:rsidR="0099248B" w:rsidRPr="009B1569" w:rsidRDefault="002F43E1" w:rsidP="00260AA5">
            <w:pPr>
              <w:adjustRightInd w:val="0"/>
              <w:snapToGrid w:val="0"/>
              <w:spacing w:after="0" w:line="240" w:lineRule="auto"/>
              <w:jc w:val="center"/>
              <w:rPr>
                <w:rFonts w:ascii="Times New Roman" w:eastAsia="宋体" w:hAnsi="Times New Roman" w:cs="宋体"/>
                <w:sz w:val="21"/>
                <w:szCs w:val="21"/>
                <w14:ligatures w14:val="none"/>
              </w:rPr>
            </w:pPr>
            <w:r w:rsidRPr="002F43E1">
              <w:rPr>
                <w:rFonts w:ascii="Times New Roman" w:eastAsia="宋体" w:hAnsi="Times New Roman" w:cs="宋体" w:hint="eastAsia"/>
                <w:sz w:val="21"/>
                <w:szCs w:val="21"/>
                <w14:ligatures w14:val="none"/>
              </w:rPr>
              <w:t>混凝土空心砌块</w:t>
            </w:r>
          </w:p>
        </w:tc>
        <w:tc>
          <w:tcPr>
            <w:tcW w:w="366" w:type="pct"/>
            <w:vAlign w:val="center"/>
          </w:tcPr>
          <w:p w14:paraId="3D472246"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3CC35737" w14:textId="6CFA9DA3" w:rsidTr="005005AE">
        <w:trPr>
          <w:trHeight w:val="454"/>
          <w:jc w:val="center"/>
        </w:trPr>
        <w:tc>
          <w:tcPr>
            <w:tcW w:w="232" w:type="pct"/>
            <w:vAlign w:val="center"/>
          </w:tcPr>
          <w:p w14:paraId="65F4888E"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7127A3A6" w14:textId="35DEE82B" w:rsidR="0099248B" w:rsidRP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综合</w:t>
            </w:r>
            <w:r w:rsidRPr="0099248B">
              <w:rPr>
                <w:rFonts w:ascii="Times New Roman" w:eastAsia="宋体" w:hAnsi="Times New Roman" w:cs="宋体" w:hint="eastAsia"/>
                <w:sz w:val="21"/>
                <w:szCs w:val="21"/>
                <w14:ligatures w14:val="none"/>
              </w:rPr>
              <w:t>办公楼</w:t>
            </w:r>
          </w:p>
        </w:tc>
        <w:tc>
          <w:tcPr>
            <w:tcW w:w="589" w:type="pct"/>
            <w:tcBorders>
              <w:left w:val="single" w:sz="4" w:space="0" w:color="auto"/>
              <w:right w:val="single" w:sz="4" w:space="0" w:color="auto"/>
            </w:tcBorders>
            <w:vAlign w:val="center"/>
          </w:tcPr>
          <w:p w14:paraId="18BDFF02" w14:textId="77212765" w:rsidR="0099248B" w:rsidRPr="008B1817" w:rsidRDefault="007C134D"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696.87</w:t>
            </w:r>
          </w:p>
        </w:tc>
        <w:tc>
          <w:tcPr>
            <w:tcW w:w="586" w:type="pct"/>
            <w:tcBorders>
              <w:left w:val="single" w:sz="4" w:space="0" w:color="auto"/>
              <w:right w:val="single" w:sz="4" w:space="0" w:color="auto"/>
            </w:tcBorders>
            <w:vAlign w:val="center"/>
          </w:tcPr>
          <w:p w14:paraId="4BECB230" w14:textId="0B2D5610"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1938</w:t>
            </w:r>
          </w:p>
        </w:tc>
        <w:tc>
          <w:tcPr>
            <w:tcW w:w="617" w:type="pct"/>
            <w:tcBorders>
              <w:left w:val="single" w:sz="4" w:space="0" w:color="auto"/>
            </w:tcBorders>
            <w:vAlign w:val="center"/>
          </w:tcPr>
          <w:p w14:paraId="527CB9B2" w14:textId="0B97B5A3"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12</w:t>
            </w:r>
          </w:p>
        </w:tc>
        <w:tc>
          <w:tcPr>
            <w:tcW w:w="387" w:type="pct"/>
            <w:vAlign w:val="center"/>
          </w:tcPr>
          <w:p w14:paraId="15ECCED6" w14:textId="654B5BA2"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3</w:t>
            </w:r>
          </w:p>
        </w:tc>
        <w:tc>
          <w:tcPr>
            <w:tcW w:w="386" w:type="pct"/>
            <w:vAlign w:val="center"/>
          </w:tcPr>
          <w:p w14:paraId="38C7B42B" w14:textId="561FEBCE" w:rsidR="0099248B" w:rsidRPr="009B1569"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6057B9F3" w14:textId="07DC0A30"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民建</w:t>
            </w:r>
          </w:p>
        </w:tc>
        <w:tc>
          <w:tcPr>
            <w:tcW w:w="619" w:type="pct"/>
            <w:vAlign w:val="center"/>
          </w:tcPr>
          <w:p w14:paraId="20858170" w14:textId="77E4B788" w:rsidR="0099248B" w:rsidRPr="009B1569" w:rsidRDefault="002F43E1" w:rsidP="00260AA5">
            <w:pPr>
              <w:adjustRightInd w:val="0"/>
              <w:snapToGrid w:val="0"/>
              <w:spacing w:after="0" w:line="240" w:lineRule="auto"/>
              <w:jc w:val="center"/>
              <w:rPr>
                <w:rFonts w:ascii="Times New Roman" w:eastAsia="宋体" w:hAnsi="Times New Roman" w:cs="宋体"/>
                <w:sz w:val="21"/>
                <w:szCs w:val="21"/>
                <w14:ligatures w14:val="none"/>
              </w:rPr>
            </w:pPr>
            <w:r w:rsidRPr="002F43E1">
              <w:rPr>
                <w:rFonts w:ascii="Times New Roman" w:eastAsia="宋体" w:hAnsi="Times New Roman" w:cs="宋体" w:hint="eastAsia"/>
                <w:sz w:val="21"/>
                <w:szCs w:val="21"/>
                <w14:ligatures w14:val="none"/>
              </w:rPr>
              <w:t>砖混</w:t>
            </w:r>
          </w:p>
        </w:tc>
        <w:tc>
          <w:tcPr>
            <w:tcW w:w="366" w:type="pct"/>
            <w:vAlign w:val="center"/>
          </w:tcPr>
          <w:p w14:paraId="657E579F"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2322CF77" w14:textId="3AF44DB2" w:rsidTr="005005AE">
        <w:trPr>
          <w:trHeight w:val="454"/>
          <w:jc w:val="center"/>
        </w:trPr>
        <w:tc>
          <w:tcPr>
            <w:tcW w:w="232" w:type="pct"/>
            <w:vAlign w:val="center"/>
          </w:tcPr>
          <w:p w14:paraId="0CECA40F"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6D5E7996" w14:textId="097DC1C7"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油品装卸台</w:t>
            </w:r>
          </w:p>
        </w:tc>
        <w:tc>
          <w:tcPr>
            <w:tcW w:w="589" w:type="pct"/>
            <w:tcBorders>
              <w:left w:val="single" w:sz="4" w:space="0" w:color="auto"/>
              <w:right w:val="single" w:sz="4" w:space="0" w:color="auto"/>
            </w:tcBorders>
            <w:vAlign w:val="center"/>
          </w:tcPr>
          <w:p w14:paraId="5C6B5ACA" w14:textId="46F86305" w:rsidR="0099248B" w:rsidRPr="008B1817" w:rsidRDefault="007C134D"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320</w:t>
            </w:r>
          </w:p>
        </w:tc>
        <w:tc>
          <w:tcPr>
            <w:tcW w:w="586" w:type="pct"/>
            <w:tcBorders>
              <w:left w:val="single" w:sz="4" w:space="0" w:color="auto"/>
              <w:right w:val="single" w:sz="4" w:space="0" w:color="auto"/>
            </w:tcBorders>
            <w:vAlign w:val="center"/>
          </w:tcPr>
          <w:p w14:paraId="1D86D56C" w14:textId="41FB8E8F"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617" w:type="pct"/>
            <w:tcBorders>
              <w:left w:val="single" w:sz="4" w:space="0" w:color="auto"/>
            </w:tcBorders>
            <w:vAlign w:val="center"/>
          </w:tcPr>
          <w:p w14:paraId="58B64223" w14:textId="6A98D252"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387" w:type="pct"/>
            <w:vAlign w:val="center"/>
          </w:tcPr>
          <w:p w14:paraId="63141181" w14:textId="03C993D8"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13F06512" w14:textId="67398934" w:rsidR="0099248B" w:rsidRPr="009B1569"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086229E7" w14:textId="25517186"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甲</w:t>
            </w:r>
          </w:p>
        </w:tc>
        <w:tc>
          <w:tcPr>
            <w:tcW w:w="619" w:type="pct"/>
            <w:vAlign w:val="center"/>
          </w:tcPr>
          <w:p w14:paraId="38EE2589" w14:textId="04134A7D" w:rsidR="0099248B" w:rsidRPr="009B1569" w:rsidRDefault="002F43E1" w:rsidP="00260AA5">
            <w:pPr>
              <w:adjustRightInd w:val="0"/>
              <w:snapToGrid w:val="0"/>
              <w:spacing w:after="0" w:line="240" w:lineRule="auto"/>
              <w:jc w:val="center"/>
              <w:rPr>
                <w:rFonts w:ascii="Times New Roman" w:eastAsia="宋体" w:hAnsi="Times New Roman" w:cs="宋体"/>
                <w:sz w:val="21"/>
                <w:szCs w:val="21"/>
                <w14:ligatures w14:val="none"/>
              </w:rPr>
            </w:pPr>
            <w:r w:rsidRPr="002F43E1">
              <w:rPr>
                <w:rFonts w:ascii="Times New Roman" w:eastAsia="宋体" w:hAnsi="Times New Roman" w:cs="宋体" w:hint="eastAsia"/>
                <w:sz w:val="21"/>
                <w:szCs w:val="21"/>
                <w14:ligatures w14:val="none"/>
              </w:rPr>
              <w:t>钢混基础</w:t>
            </w:r>
          </w:p>
        </w:tc>
        <w:tc>
          <w:tcPr>
            <w:tcW w:w="366" w:type="pct"/>
            <w:vAlign w:val="center"/>
          </w:tcPr>
          <w:p w14:paraId="495584D3"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6951219E" w14:textId="70D5605A" w:rsidTr="005005AE">
        <w:trPr>
          <w:trHeight w:val="454"/>
          <w:jc w:val="center"/>
        </w:trPr>
        <w:tc>
          <w:tcPr>
            <w:tcW w:w="232" w:type="pct"/>
            <w:vAlign w:val="center"/>
          </w:tcPr>
          <w:p w14:paraId="73C5ABFA"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01638C10" w14:textId="33BB0049"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sidRPr="0099248B">
              <w:rPr>
                <w:rFonts w:ascii="Times New Roman" w:eastAsia="宋体" w:hAnsi="Times New Roman" w:cs="宋体" w:hint="eastAsia"/>
                <w:sz w:val="21"/>
                <w:szCs w:val="21"/>
                <w14:ligatures w14:val="none"/>
              </w:rPr>
              <w:t>调压柜</w:t>
            </w:r>
          </w:p>
        </w:tc>
        <w:tc>
          <w:tcPr>
            <w:tcW w:w="589" w:type="pct"/>
            <w:tcBorders>
              <w:left w:val="single" w:sz="4" w:space="0" w:color="auto"/>
              <w:right w:val="single" w:sz="4" w:space="0" w:color="auto"/>
            </w:tcBorders>
            <w:vAlign w:val="center"/>
          </w:tcPr>
          <w:p w14:paraId="6300E733" w14:textId="2C67B994" w:rsidR="0099248B" w:rsidRPr="008B1817" w:rsidRDefault="007C134D"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3.08</w:t>
            </w:r>
          </w:p>
        </w:tc>
        <w:tc>
          <w:tcPr>
            <w:tcW w:w="586" w:type="pct"/>
            <w:tcBorders>
              <w:left w:val="single" w:sz="4" w:space="0" w:color="auto"/>
              <w:right w:val="single" w:sz="4" w:space="0" w:color="auto"/>
            </w:tcBorders>
            <w:vAlign w:val="center"/>
          </w:tcPr>
          <w:p w14:paraId="34B281DF" w14:textId="2247357D"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617" w:type="pct"/>
            <w:tcBorders>
              <w:left w:val="single" w:sz="4" w:space="0" w:color="auto"/>
            </w:tcBorders>
            <w:vAlign w:val="center"/>
          </w:tcPr>
          <w:p w14:paraId="3F2D0DFF" w14:textId="6464631C"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1.55</w:t>
            </w:r>
          </w:p>
        </w:tc>
        <w:tc>
          <w:tcPr>
            <w:tcW w:w="387" w:type="pct"/>
            <w:vAlign w:val="center"/>
          </w:tcPr>
          <w:p w14:paraId="3E7EBC24" w14:textId="7254A03B"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1F047604" w14:textId="6B8EF6FE"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9B1569">
              <w:rPr>
                <w:rFonts w:ascii="Times New Roman" w:eastAsia="宋体" w:hAnsi="Times New Roman" w:cs="宋体" w:hint="eastAsia"/>
                <w:sz w:val="21"/>
                <w:szCs w:val="21"/>
                <w14:ligatures w14:val="none"/>
              </w:rPr>
              <w:t>二级</w:t>
            </w:r>
          </w:p>
        </w:tc>
        <w:tc>
          <w:tcPr>
            <w:tcW w:w="386" w:type="pct"/>
            <w:vAlign w:val="center"/>
          </w:tcPr>
          <w:p w14:paraId="09302F21" w14:textId="2A0545F6"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甲</w:t>
            </w:r>
          </w:p>
        </w:tc>
        <w:tc>
          <w:tcPr>
            <w:tcW w:w="619" w:type="pct"/>
            <w:vAlign w:val="center"/>
          </w:tcPr>
          <w:p w14:paraId="188CB6E5" w14:textId="2759BF5E" w:rsidR="0099248B" w:rsidRPr="009B1569"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橇装</w:t>
            </w:r>
          </w:p>
        </w:tc>
        <w:tc>
          <w:tcPr>
            <w:tcW w:w="366" w:type="pct"/>
            <w:vAlign w:val="center"/>
          </w:tcPr>
          <w:p w14:paraId="44DE4465"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6C6A05DF" w14:textId="77777777" w:rsidTr="005005AE">
        <w:trPr>
          <w:trHeight w:val="454"/>
          <w:jc w:val="center"/>
        </w:trPr>
        <w:tc>
          <w:tcPr>
            <w:tcW w:w="232" w:type="pct"/>
            <w:vAlign w:val="center"/>
          </w:tcPr>
          <w:p w14:paraId="7152C4E3" w14:textId="77777777" w:rsidR="005005AE" w:rsidRPr="00EF42E4" w:rsidRDefault="005005AE">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0F5821AB" w14:textId="2AE726AE" w:rsidR="005005AE" w:rsidRPr="0099248B"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sidRPr="00612109">
              <w:rPr>
                <w:rFonts w:ascii="Times New Roman" w:eastAsia="宋体" w:hAnsi="Times New Roman" w:cs="宋体" w:hint="eastAsia"/>
                <w:sz w:val="21"/>
                <w:szCs w:val="21"/>
                <w14:ligatures w14:val="none"/>
              </w:rPr>
              <w:t>7#</w:t>
            </w:r>
            <w:r w:rsidRPr="00612109">
              <w:rPr>
                <w:rFonts w:ascii="Times New Roman" w:eastAsia="宋体" w:hAnsi="Times New Roman" w:cs="宋体" w:hint="eastAsia"/>
                <w:sz w:val="21"/>
                <w:szCs w:val="21"/>
                <w14:ligatures w14:val="none"/>
              </w:rPr>
              <w:t>燃料油槽</w:t>
            </w:r>
          </w:p>
        </w:tc>
        <w:tc>
          <w:tcPr>
            <w:tcW w:w="589" w:type="pct"/>
            <w:tcBorders>
              <w:left w:val="single" w:sz="4" w:space="0" w:color="auto"/>
              <w:right w:val="single" w:sz="4" w:space="0" w:color="auto"/>
            </w:tcBorders>
            <w:vAlign w:val="center"/>
          </w:tcPr>
          <w:p w14:paraId="4310517F" w14:textId="481F06FB" w:rsidR="005005AE" w:rsidRPr="008B1817" w:rsidRDefault="007C134D"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96.2</w:t>
            </w:r>
          </w:p>
        </w:tc>
        <w:tc>
          <w:tcPr>
            <w:tcW w:w="586" w:type="pct"/>
            <w:tcBorders>
              <w:left w:val="single" w:sz="4" w:space="0" w:color="auto"/>
              <w:right w:val="single" w:sz="4" w:space="0" w:color="auto"/>
            </w:tcBorders>
            <w:vAlign w:val="center"/>
          </w:tcPr>
          <w:p w14:paraId="64134DB3" w14:textId="695B93A3" w:rsidR="005005AE"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617" w:type="pct"/>
            <w:tcBorders>
              <w:left w:val="single" w:sz="4" w:space="0" w:color="auto"/>
            </w:tcBorders>
            <w:vAlign w:val="center"/>
          </w:tcPr>
          <w:p w14:paraId="5398C0B1" w14:textId="793BC6DA" w:rsidR="005005AE"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387" w:type="pct"/>
            <w:vAlign w:val="center"/>
          </w:tcPr>
          <w:p w14:paraId="26251906" w14:textId="054895F4" w:rsidR="005005AE"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783DC308" w14:textId="358B24DC" w:rsidR="005005AE" w:rsidRPr="009B1569"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74701186" w14:textId="4CAD75C0" w:rsidR="005005AE"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丙</w:t>
            </w:r>
          </w:p>
        </w:tc>
        <w:tc>
          <w:tcPr>
            <w:tcW w:w="619" w:type="pct"/>
            <w:vAlign w:val="center"/>
          </w:tcPr>
          <w:p w14:paraId="0A5D3932" w14:textId="53EAD0E4" w:rsidR="005005AE" w:rsidRPr="009B1569" w:rsidRDefault="002F43E1" w:rsidP="00260AA5">
            <w:pPr>
              <w:adjustRightInd w:val="0"/>
              <w:snapToGrid w:val="0"/>
              <w:spacing w:after="0" w:line="240" w:lineRule="auto"/>
              <w:jc w:val="center"/>
              <w:rPr>
                <w:rFonts w:ascii="Times New Roman" w:eastAsia="宋体" w:hAnsi="Times New Roman" w:cs="宋体"/>
                <w:sz w:val="21"/>
                <w:szCs w:val="21"/>
                <w14:ligatures w14:val="none"/>
              </w:rPr>
            </w:pPr>
            <w:r w:rsidRPr="002F43E1">
              <w:rPr>
                <w:rFonts w:ascii="Times New Roman" w:eastAsia="宋体" w:hAnsi="Times New Roman" w:cs="宋体" w:hint="eastAsia"/>
                <w:sz w:val="21"/>
                <w:szCs w:val="21"/>
                <w14:ligatures w14:val="none"/>
              </w:rPr>
              <w:t>钢混基础</w:t>
            </w:r>
          </w:p>
        </w:tc>
        <w:tc>
          <w:tcPr>
            <w:tcW w:w="366" w:type="pct"/>
            <w:vAlign w:val="center"/>
          </w:tcPr>
          <w:p w14:paraId="3567DBDA" w14:textId="1932083A" w:rsidR="005005AE" w:rsidRPr="009B1569" w:rsidRDefault="005005AE"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已停用</w:t>
            </w:r>
          </w:p>
        </w:tc>
      </w:tr>
      <w:tr w:rsidR="005005AE" w:rsidRPr="009B1569" w14:paraId="215E0189" w14:textId="1DF2BF85" w:rsidTr="005005AE">
        <w:trPr>
          <w:trHeight w:val="454"/>
          <w:jc w:val="center"/>
        </w:trPr>
        <w:tc>
          <w:tcPr>
            <w:tcW w:w="232" w:type="pct"/>
            <w:vAlign w:val="center"/>
          </w:tcPr>
          <w:p w14:paraId="4A58A439"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45A0E896" w14:textId="00C3B5F6" w:rsidR="0099248B" w:rsidRP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循环水池（冷却塔）</w:t>
            </w:r>
            <w:r w:rsidR="00612109">
              <w:rPr>
                <w:rFonts w:ascii="宋体" w:eastAsia="宋体" w:hAnsi="宋体" w:cs="宋体" w:hint="eastAsia"/>
                <w:sz w:val="21"/>
                <w:szCs w:val="21"/>
                <w14:ligatures w14:val="none"/>
              </w:rPr>
              <w:t>①</w:t>
            </w:r>
          </w:p>
        </w:tc>
        <w:tc>
          <w:tcPr>
            <w:tcW w:w="589" w:type="pct"/>
            <w:tcBorders>
              <w:left w:val="single" w:sz="4" w:space="0" w:color="auto"/>
              <w:right w:val="single" w:sz="4" w:space="0" w:color="auto"/>
            </w:tcBorders>
            <w:vAlign w:val="center"/>
          </w:tcPr>
          <w:p w14:paraId="4907A014" w14:textId="68773233" w:rsidR="0099248B" w:rsidRPr="008B1817" w:rsidRDefault="007C134D"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71</w:t>
            </w:r>
          </w:p>
        </w:tc>
        <w:tc>
          <w:tcPr>
            <w:tcW w:w="586" w:type="pct"/>
            <w:tcBorders>
              <w:left w:val="single" w:sz="4" w:space="0" w:color="auto"/>
              <w:right w:val="single" w:sz="4" w:space="0" w:color="auto"/>
            </w:tcBorders>
            <w:vAlign w:val="center"/>
          </w:tcPr>
          <w:p w14:paraId="4494F416" w14:textId="3FCDB21B"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617" w:type="pct"/>
            <w:tcBorders>
              <w:left w:val="single" w:sz="4" w:space="0" w:color="auto"/>
            </w:tcBorders>
            <w:vAlign w:val="center"/>
          </w:tcPr>
          <w:p w14:paraId="2164BB26" w14:textId="5E65F368"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387" w:type="pct"/>
            <w:vAlign w:val="center"/>
          </w:tcPr>
          <w:p w14:paraId="306C5B66" w14:textId="5E4BA942"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47FB338B" w14:textId="65DDFA8F" w:rsidR="0099248B" w:rsidRPr="009B1569"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0AF52D06" w14:textId="3CC09E8A" w:rsidR="0099248B"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戊</w:t>
            </w:r>
          </w:p>
        </w:tc>
        <w:tc>
          <w:tcPr>
            <w:tcW w:w="619" w:type="pct"/>
            <w:vAlign w:val="center"/>
          </w:tcPr>
          <w:p w14:paraId="7ACCE444" w14:textId="076B6949" w:rsidR="0099248B" w:rsidRPr="009B1569"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混凝土</w:t>
            </w:r>
          </w:p>
        </w:tc>
        <w:tc>
          <w:tcPr>
            <w:tcW w:w="366" w:type="pct"/>
            <w:vAlign w:val="center"/>
          </w:tcPr>
          <w:p w14:paraId="04AA0938"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70B9EA26" w14:textId="0A3049CB" w:rsidTr="005005AE">
        <w:trPr>
          <w:trHeight w:val="454"/>
          <w:jc w:val="center"/>
        </w:trPr>
        <w:tc>
          <w:tcPr>
            <w:tcW w:w="232" w:type="pct"/>
            <w:vAlign w:val="center"/>
          </w:tcPr>
          <w:p w14:paraId="321EAFFB"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5E520C32" w14:textId="6F283C30"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Pr>
                <w:rFonts w:ascii="Times New Roman" w:eastAsia="宋体" w:hAnsi="Times New Roman" w:cs="宋体" w:hint="eastAsia"/>
                <w:sz w:val="21"/>
                <w:szCs w:val="21"/>
                <w14:ligatures w14:val="none"/>
              </w:rPr>
              <w:t>消防水池</w:t>
            </w:r>
            <w:r w:rsidR="00612109">
              <w:rPr>
                <w:rFonts w:ascii="宋体" w:eastAsia="宋体" w:hAnsi="宋体" w:cs="宋体" w:hint="eastAsia"/>
                <w:sz w:val="21"/>
                <w:szCs w:val="21"/>
                <w14:ligatures w14:val="none"/>
              </w:rPr>
              <w:t>②</w:t>
            </w:r>
          </w:p>
        </w:tc>
        <w:tc>
          <w:tcPr>
            <w:tcW w:w="589" w:type="pct"/>
            <w:tcBorders>
              <w:left w:val="single" w:sz="4" w:space="0" w:color="auto"/>
              <w:right w:val="single" w:sz="4" w:space="0" w:color="auto"/>
            </w:tcBorders>
            <w:vAlign w:val="center"/>
          </w:tcPr>
          <w:p w14:paraId="0CAAB61B" w14:textId="74C5E386" w:rsidR="0099248B" w:rsidRDefault="00612109"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550</w:t>
            </w:r>
          </w:p>
        </w:tc>
        <w:tc>
          <w:tcPr>
            <w:tcW w:w="586" w:type="pct"/>
            <w:tcBorders>
              <w:left w:val="single" w:sz="4" w:space="0" w:color="auto"/>
              <w:right w:val="single" w:sz="4" w:space="0" w:color="auto"/>
            </w:tcBorders>
            <w:vAlign w:val="center"/>
          </w:tcPr>
          <w:p w14:paraId="0C18D86B" w14:textId="51369F02"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617" w:type="pct"/>
            <w:tcBorders>
              <w:left w:val="single" w:sz="4" w:space="0" w:color="auto"/>
            </w:tcBorders>
            <w:vAlign w:val="center"/>
          </w:tcPr>
          <w:p w14:paraId="30333399" w14:textId="0837D5DE"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387" w:type="pct"/>
            <w:vAlign w:val="center"/>
          </w:tcPr>
          <w:p w14:paraId="374F4D4C" w14:textId="50B1C630"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785538D8" w14:textId="3374D969"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sidRPr="009B1569">
              <w:rPr>
                <w:rFonts w:ascii="Times New Roman" w:eastAsia="宋体" w:hAnsi="Times New Roman" w:cs="宋体" w:hint="eastAsia"/>
                <w:sz w:val="21"/>
                <w:szCs w:val="21"/>
                <w14:ligatures w14:val="none"/>
              </w:rPr>
              <w:t>二级</w:t>
            </w:r>
          </w:p>
        </w:tc>
        <w:tc>
          <w:tcPr>
            <w:tcW w:w="386" w:type="pct"/>
            <w:vAlign w:val="center"/>
          </w:tcPr>
          <w:p w14:paraId="7872A74F" w14:textId="448ED89E" w:rsidR="0099248B"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戊</w:t>
            </w:r>
          </w:p>
        </w:tc>
        <w:tc>
          <w:tcPr>
            <w:tcW w:w="619" w:type="pct"/>
            <w:vAlign w:val="center"/>
          </w:tcPr>
          <w:p w14:paraId="618970D1" w14:textId="6AC0E8EF" w:rsidR="0099248B" w:rsidRPr="009B1569"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sidRPr="00612109">
              <w:rPr>
                <w:rFonts w:ascii="Times New Roman" w:eastAsia="宋体" w:hAnsi="Times New Roman" w:cs="宋体" w:hint="eastAsia"/>
                <w:sz w:val="21"/>
                <w:szCs w:val="21"/>
                <w14:ligatures w14:val="none"/>
              </w:rPr>
              <w:t>混凝土</w:t>
            </w:r>
          </w:p>
        </w:tc>
        <w:tc>
          <w:tcPr>
            <w:tcW w:w="366" w:type="pct"/>
            <w:vAlign w:val="center"/>
          </w:tcPr>
          <w:p w14:paraId="798B96CE"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5C6D4066" w14:textId="7B256786" w:rsidTr="005005AE">
        <w:trPr>
          <w:trHeight w:val="454"/>
          <w:jc w:val="center"/>
        </w:trPr>
        <w:tc>
          <w:tcPr>
            <w:tcW w:w="232" w:type="pct"/>
            <w:vAlign w:val="center"/>
          </w:tcPr>
          <w:p w14:paraId="34160701"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4C178F8C" w14:textId="7599E284" w:rsidR="0099248B" w:rsidRDefault="0099248B" w:rsidP="00260AA5">
            <w:pPr>
              <w:adjustRightInd w:val="0"/>
              <w:snapToGrid w:val="0"/>
              <w:spacing w:after="0" w:line="240" w:lineRule="auto"/>
              <w:jc w:val="center"/>
              <w:rPr>
                <w:rFonts w:ascii="宋体" w:eastAsia="宋体" w:hAnsi="宋体" w:cs="宋体" w:hint="eastAsia"/>
                <w:sz w:val="21"/>
                <w:szCs w:val="21"/>
                <w14:ligatures w14:val="none"/>
              </w:rPr>
            </w:pPr>
            <w:r>
              <w:rPr>
                <w:rFonts w:ascii="Times New Roman" w:eastAsia="宋体" w:hAnsi="Times New Roman" w:cs="宋体" w:hint="eastAsia"/>
                <w:sz w:val="21"/>
                <w:szCs w:val="21"/>
                <w14:ligatures w14:val="none"/>
              </w:rPr>
              <w:t>终端事故缓冲池</w:t>
            </w:r>
            <w:r w:rsidR="00612109">
              <w:rPr>
                <w:rFonts w:ascii="宋体" w:eastAsia="宋体" w:hAnsi="宋体" w:cs="宋体" w:hint="eastAsia"/>
                <w:sz w:val="21"/>
                <w:szCs w:val="21"/>
                <w14:ligatures w14:val="none"/>
              </w:rPr>
              <w:t>③</w:t>
            </w:r>
          </w:p>
        </w:tc>
        <w:tc>
          <w:tcPr>
            <w:tcW w:w="589" w:type="pct"/>
            <w:tcBorders>
              <w:left w:val="single" w:sz="4" w:space="0" w:color="auto"/>
              <w:right w:val="single" w:sz="4" w:space="0" w:color="auto"/>
            </w:tcBorders>
            <w:vAlign w:val="center"/>
          </w:tcPr>
          <w:p w14:paraId="3EEAD410" w14:textId="7E265510" w:rsidR="0099248B" w:rsidRDefault="00612109"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1040</w:t>
            </w:r>
          </w:p>
        </w:tc>
        <w:tc>
          <w:tcPr>
            <w:tcW w:w="586" w:type="pct"/>
            <w:tcBorders>
              <w:left w:val="single" w:sz="4" w:space="0" w:color="auto"/>
              <w:right w:val="single" w:sz="4" w:space="0" w:color="auto"/>
            </w:tcBorders>
            <w:vAlign w:val="center"/>
          </w:tcPr>
          <w:p w14:paraId="51D63A5C" w14:textId="377EEA77"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617" w:type="pct"/>
            <w:tcBorders>
              <w:left w:val="single" w:sz="4" w:space="0" w:color="auto"/>
            </w:tcBorders>
            <w:vAlign w:val="center"/>
          </w:tcPr>
          <w:p w14:paraId="2289BF61" w14:textId="61146D81" w:rsidR="0099248B"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387" w:type="pct"/>
            <w:vAlign w:val="center"/>
          </w:tcPr>
          <w:p w14:paraId="197FAB8E" w14:textId="42E5E662" w:rsidR="0099248B"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51E52CB8" w14:textId="6DD15C5F"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5FF16948" w14:textId="3718FFFD" w:rsidR="0099248B"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丙</w:t>
            </w:r>
          </w:p>
        </w:tc>
        <w:tc>
          <w:tcPr>
            <w:tcW w:w="619" w:type="pct"/>
            <w:vAlign w:val="center"/>
          </w:tcPr>
          <w:p w14:paraId="4B60D236" w14:textId="17149499" w:rsidR="0099248B" w:rsidRPr="009B1569"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sidRPr="00612109">
              <w:rPr>
                <w:rFonts w:ascii="Times New Roman" w:eastAsia="宋体" w:hAnsi="Times New Roman" w:cs="宋体" w:hint="eastAsia"/>
                <w:sz w:val="21"/>
                <w:szCs w:val="21"/>
                <w14:ligatures w14:val="none"/>
              </w:rPr>
              <w:t>混凝土</w:t>
            </w:r>
          </w:p>
        </w:tc>
        <w:tc>
          <w:tcPr>
            <w:tcW w:w="366" w:type="pct"/>
            <w:vAlign w:val="center"/>
          </w:tcPr>
          <w:p w14:paraId="65018846"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4A1273" w:rsidRPr="009B1569" w14:paraId="2D1AC65F" w14:textId="77777777" w:rsidTr="005005AE">
        <w:trPr>
          <w:trHeight w:val="454"/>
          <w:jc w:val="center"/>
        </w:trPr>
        <w:tc>
          <w:tcPr>
            <w:tcW w:w="232" w:type="pct"/>
            <w:vAlign w:val="center"/>
          </w:tcPr>
          <w:p w14:paraId="2D7C0AF0" w14:textId="77777777" w:rsidR="004A1273" w:rsidRPr="00EF42E4" w:rsidRDefault="004A1273">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0ABC52BC" w14:textId="2B93C8AE" w:rsidR="004A1273"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污水池</w:t>
            </w:r>
            <w:r w:rsidR="00612109">
              <w:rPr>
                <w:rFonts w:ascii="宋体" w:eastAsia="宋体" w:hAnsi="宋体" w:cs="宋体" w:hint="eastAsia"/>
                <w:sz w:val="21"/>
                <w:szCs w:val="21"/>
                <w14:ligatures w14:val="none"/>
              </w:rPr>
              <w:t>④</w:t>
            </w:r>
          </w:p>
        </w:tc>
        <w:tc>
          <w:tcPr>
            <w:tcW w:w="589" w:type="pct"/>
            <w:tcBorders>
              <w:left w:val="single" w:sz="4" w:space="0" w:color="auto"/>
              <w:right w:val="single" w:sz="4" w:space="0" w:color="auto"/>
            </w:tcBorders>
            <w:vAlign w:val="center"/>
          </w:tcPr>
          <w:p w14:paraId="75BEBCF4" w14:textId="6437C6AE" w:rsidR="004A1273" w:rsidRDefault="00612109"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30</w:t>
            </w:r>
          </w:p>
        </w:tc>
        <w:tc>
          <w:tcPr>
            <w:tcW w:w="586" w:type="pct"/>
            <w:tcBorders>
              <w:left w:val="single" w:sz="4" w:space="0" w:color="auto"/>
              <w:right w:val="single" w:sz="4" w:space="0" w:color="auto"/>
            </w:tcBorders>
            <w:vAlign w:val="center"/>
          </w:tcPr>
          <w:p w14:paraId="3163C17F" w14:textId="1AF5AFCC" w:rsidR="004A1273"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617" w:type="pct"/>
            <w:tcBorders>
              <w:left w:val="single" w:sz="4" w:space="0" w:color="auto"/>
            </w:tcBorders>
            <w:vAlign w:val="center"/>
          </w:tcPr>
          <w:p w14:paraId="5B02EB7E" w14:textId="67B9CF1E" w:rsidR="004A1273" w:rsidRDefault="007C134D" w:rsidP="00260AA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387" w:type="pct"/>
            <w:vAlign w:val="center"/>
          </w:tcPr>
          <w:p w14:paraId="1A11301F" w14:textId="08C4181E" w:rsidR="004A1273"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w:t>
            </w:r>
          </w:p>
        </w:tc>
        <w:tc>
          <w:tcPr>
            <w:tcW w:w="386" w:type="pct"/>
            <w:vAlign w:val="center"/>
          </w:tcPr>
          <w:p w14:paraId="206FC598" w14:textId="0FE21A9E" w:rsidR="004A1273" w:rsidRDefault="007C134D"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7AFC11C3" w14:textId="5521578A" w:rsidR="004A1273"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戊</w:t>
            </w:r>
          </w:p>
        </w:tc>
        <w:tc>
          <w:tcPr>
            <w:tcW w:w="619" w:type="pct"/>
            <w:vAlign w:val="center"/>
          </w:tcPr>
          <w:p w14:paraId="334252DD" w14:textId="6C5D1C56" w:rsidR="004A1273" w:rsidRPr="009B1569"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sidRPr="00612109">
              <w:rPr>
                <w:rFonts w:ascii="Times New Roman" w:eastAsia="宋体" w:hAnsi="Times New Roman" w:cs="宋体" w:hint="eastAsia"/>
                <w:sz w:val="21"/>
                <w:szCs w:val="21"/>
                <w14:ligatures w14:val="none"/>
              </w:rPr>
              <w:t>混凝土</w:t>
            </w:r>
          </w:p>
        </w:tc>
        <w:tc>
          <w:tcPr>
            <w:tcW w:w="366" w:type="pct"/>
            <w:vAlign w:val="center"/>
          </w:tcPr>
          <w:p w14:paraId="1271A6DA" w14:textId="77777777" w:rsidR="004A1273" w:rsidRPr="009B1569" w:rsidRDefault="004A1273"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5E4B5AE9" w14:textId="06D5C45E" w:rsidTr="005005AE">
        <w:trPr>
          <w:trHeight w:val="454"/>
          <w:jc w:val="center"/>
        </w:trPr>
        <w:tc>
          <w:tcPr>
            <w:tcW w:w="232" w:type="pct"/>
            <w:vAlign w:val="center"/>
          </w:tcPr>
          <w:p w14:paraId="656C7997"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0D819430" w14:textId="704C79AA"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门卫一</w:t>
            </w:r>
          </w:p>
        </w:tc>
        <w:tc>
          <w:tcPr>
            <w:tcW w:w="589" w:type="pct"/>
            <w:tcBorders>
              <w:left w:val="single" w:sz="4" w:space="0" w:color="auto"/>
              <w:right w:val="single" w:sz="4" w:space="0" w:color="auto"/>
            </w:tcBorders>
            <w:vAlign w:val="center"/>
          </w:tcPr>
          <w:p w14:paraId="3F1EB25B" w14:textId="2086FD53" w:rsidR="0099248B" w:rsidRDefault="00612109"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12.25</w:t>
            </w:r>
          </w:p>
        </w:tc>
        <w:tc>
          <w:tcPr>
            <w:tcW w:w="586" w:type="pct"/>
            <w:tcBorders>
              <w:left w:val="single" w:sz="4" w:space="0" w:color="auto"/>
              <w:right w:val="single" w:sz="4" w:space="0" w:color="auto"/>
            </w:tcBorders>
            <w:vAlign w:val="center"/>
          </w:tcPr>
          <w:p w14:paraId="17AD1A63" w14:textId="63B8876D" w:rsidR="0099248B" w:rsidRDefault="00612109"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12.25</w:t>
            </w:r>
          </w:p>
        </w:tc>
        <w:tc>
          <w:tcPr>
            <w:tcW w:w="617" w:type="pct"/>
            <w:tcBorders>
              <w:left w:val="single" w:sz="4" w:space="0" w:color="auto"/>
            </w:tcBorders>
            <w:vAlign w:val="center"/>
          </w:tcPr>
          <w:p w14:paraId="66DA0CD2" w14:textId="26FCADE6" w:rsidR="0099248B" w:rsidRDefault="00612109"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3.6</w:t>
            </w:r>
          </w:p>
        </w:tc>
        <w:tc>
          <w:tcPr>
            <w:tcW w:w="387" w:type="pct"/>
            <w:vAlign w:val="center"/>
          </w:tcPr>
          <w:p w14:paraId="562AD1B8" w14:textId="47E9E983"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单层</w:t>
            </w:r>
          </w:p>
        </w:tc>
        <w:tc>
          <w:tcPr>
            <w:tcW w:w="386" w:type="pct"/>
            <w:vAlign w:val="center"/>
          </w:tcPr>
          <w:p w14:paraId="43BC5C3B" w14:textId="73B021C6"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2C2B1BDA" w14:textId="3A7FC96E" w:rsidR="0099248B"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民建</w:t>
            </w:r>
          </w:p>
        </w:tc>
        <w:tc>
          <w:tcPr>
            <w:tcW w:w="619" w:type="pct"/>
            <w:vAlign w:val="center"/>
          </w:tcPr>
          <w:p w14:paraId="0CD83A90" w14:textId="42969E47" w:rsidR="0099248B" w:rsidRPr="009B1569" w:rsidRDefault="002F43E1" w:rsidP="00260AA5">
            <w:pPr>
              <w:adjustRightInd w:val="0"/>
              <w:snapToGrid w:val="0"/>
              <w:spacing w:after="0" w:line="240" w:lineRule="auto"/>
              <w:jc w:val="center"/>
              <w:rPr>
                <w:rFonts w:ascii="Times New Roman" w:eastAsia="宋体" w:hAnsi="Times New Roman" w:cs="宋体"/>
                <w:sz w:val="21"/>
                <w:szCs w:val="21"/>
                <w14:ligatures w14:val="none"/>
              </w:rPr>
            </w:pPr>
            <w:r w:rsidRPr="002F43E1">
              <w:rPr>
                <w:rFonts w:ascii="Times New Roman" w:eastAsia="宋体" w:hAnsi="Times New Roman" w:cs="宋体" w:hint="eastAsia"/>
                <w:sz w:val="21"/>
                <w:szCs w:val="21"/>
                <w14:ligatures w14:val="none"/>
              </w:rPr>
              <w:t>砖混</w:t>
            </w:r>
          </w:p>
        </w:tc>
        <w:tc>
          <w:tcPr>
            <w:tcW w:w="366" w:type="pct"/>
            <w:vAlign w:val="center"/>
          </w:tcPr>
          <w:p w14:paraId="51DB02F1"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5005AE" w:rsidRPr="009B1569" w14:paraId="3680FDA8" w14:textId="5A0CCB9D" w:rsidTr="005005AE">
        <w:trPr>
          <w:trHeight w:val="454"/>
          <w:jc w:val="center"/>
        </w:trPr>
        <w:tc>
          <w:tcPr>
            <w:tcW w:w="232" w:type="pct"/>
            <w:vAlign w:val="center"/>
          </w:tcPr>
          <w:p w14:paraId="78A133C3" w14:textId="77777777" w:rsidR="0099248B" w:rsidRPr="00EF42E4" w:rsidRDefault="0099248B">
            <w:pPr>
              <w:pStyle w:val="ac"/>
              <w:numPr>
                <w:ilvl w:val="0"/>
                <w:numId w:val="8"/>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832" w:type="pct"/>
            <w:vAlign w:val="center"/>
          </w:tcPr>
          <w:p w14:paraId="5B4BC9EE" w14:textId="62239B86" w:rsidR="0099248B"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门卫二</w:t>
            </w:r>
          </w:p>
        </w:tc>
        <w:tc>
          <w:tcPr>
            <w:tcW w:w="589" w:type="pct"/>
            <w:tcBorders>
              <w:left w:val="single" w:sz="4" w:space="0" w:color="auto"/>
              <w:right w:val="single" w:sz="4" w:space="0" w:color="auto"/>
            </w:tcBorders>
            <w:vAlign w:val="center"/>
          </w:tcPr>
          <w:p w14:paraId="058EA6AD" w14:textId="57C0A94C" w:rsidR="0099248B" w:rsidRDefault="00612109"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27.34</w:t>
            </w:r>
          </w:p>
        </w:tc>
        <w:tc>
          <w:tcPr>
            <w:tcW w:w="586" w:type="pct"/>
            <w:tcBorders>
              <w:left w:val="single" w:sz="4" w:space="0" w:color="auto"/>
              <w:right w:val="single" w:sz="4" w:space="0" w:color="auto"/>
            </w:tcBorders>
            <w:vAlign w:val="center"/>
          </w:tcPr>
          <w:p w14:paraId="4C9CEDF3" w14:textId="422E94CE" w:rsidR="0099248B" w:rsidRDefault="00612109"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27.34</w:t>
            </w:r>
          </w:p>
        </w:tc>
        <w:tc>
          <w:tcPr>
            <w:tcW w:w="617" w:type="pct"/>
            <w:tcBorders>
              <w:left w:val="single" w:sz="4" w:space="0" w:color="auto"/>
            </w:tcBorders>
            <w:vAlign w:val="center"/>
          </w:tcPr>
          <w:p w14:paraId="3B615879" w14:textId="0C24604E" w:rsidR="0099248B" w:rsidRDefault="00612109" w:rsidP="00260AA5">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3.6</w:t>
            </w:r>
          </w:p>
        </w:tc>
        <w:tc>
          <w:tcPr>
            <w:tcW w:w="387" w:type="pct"/>
            <w:vAlign w:val="center"/>
          </w:tcPr>
          <w:p w14:paraId="208BE197" w14:textId="2AD6A457" w:rsidR="0099248B"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单层</w:t>
            </w:r>
          </w:p>
        </w:tc>
        <w:tc>
          <w:tcPr>
            <w:tcW w:w="386" w:type="pct"/>
            <w:vAlign w:val="center"/>
          </w:tcPr>
          <w:p w14:paraId="315A2A35" w14:textId="4D5401D2" w:rsidR="0099248B"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二级</w:t>
            </w:r>
          </w:p>
        </w:tc>
        <w:tc>
          <w:tcPr>
            <w:tcW w:w="386" w:type="pct"/>
            <w:vAlign w:val="center"/>
          </w:tcPr>
          <w:p w14:paraId="6B12109D" w14:textId="0A39F285" w:rsidR="0099248B" w:rsidRDefault="00612109" w:rsidP="00260AA5">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民建</w:t>
            </w:r>
          </w:p>
        </w:tc>
        <w:tc>
          <w:tcPr>
            <w:tcW w:w="619" w:type="pct"/>
            <w:vAlign w:val="center"/>
          </w:tcPr>
          <w:p w14:paraId="2F143D50" w14:textId="6BE88659" w:rsidR="0099248B" w:rsidRPr="009B1569" w:rsidRDefault="002F43E1" w:rsidP="00260AA5">
            <w:pPr>
              <w:adjustRightInd w:val="0"/>
              <w:snapToGrid w:val="0"/>
              <w:spacing w:after="0" w:line="240" w:lineRule="auto"/>
              <w:jc w:val="center"/>
              <w:rPr>
                <w:rFonts w:ascii="Times New Roman" w:eastAsia="宋体" w:hAnsi="Times New Roman" w:cs="宋体"/>
                <w:sz w:val="21"/>
                <w:szCs w:val="21"/>
                <w14:ligatures w14:val="none"/>
              </w:rPr>
            </w:pPr>
            <w:r w:rsidRPr="002F43E1">
              <w:rPr>
                <w:rFonts w:ascii="Times New Roman" w:eastAsia="宋体" w:hAnsi="Times New Roman" w:cs="宋体" w:hint="eastAsia"/>
                <w:sz w:val="21"/>
                <w:szCs w:val="21"/>
                <w14:ligatures w14:val="none"/>
              </w:rPr>
              <w:t>砖混</w:t>
            </w:r>
          </w:p>
        </w:tc>
        <w:tc>
          <w:tcPr>
            <w:tcW w:w="366" w:type="pct"/>
            <w:vAlign w:val="center"/>
          </w:tcPr>
          <w:p w14:paraId="37EC2DBD" w14:textId="77777777" w:rsidR="0099248B" w:rsidRPr="009B1569" w:rsidRDefault="0099248B" w:rsidP="00260AA5">
            <w:pPr>
              <w:adjustRightInd w:val="0"/>
              <w:snapToGrid w:val="0"/>
              <w:spacing w:after="0" w:line="240" w:lineRule="auto"/>
              <w:jc w:val="center"/>
              <w:rPr>
                <w:rFonts w:ascii="Times New Roman" w:eastAsia="宋体" w:hAnsi="Times New Roman" w:cs="宋体"/>
                <w:sz w:val="21"/>
                <w:szCs w:val="21"/>
                <w14:ligatures w14:val="none"/>
              </w:rPr>
            </w:pPr>
          </w:p>
        </w:tc>
      </w:tr>
      <w:tr w:rsidR="00612109" w:rsidRPr="009B1569" w14:paraId="18C5A324" w14:textId="7AA36E1E" w:rsidTr="00612109">
        <w:trPr>
          <w:trHeight w:val="454"/>
          <w:jc w:val="center"/>
        </w:trPr>
        <w:tc>
          <w:tcPr>
            <w:tcW w:w="5000" w:type="pct"/>
            <w:gridSpan w:val="10"/>
            <w:vAlign w:val="center"/>
          </w:tcPr>
          <w:p w14:paraId="6AC47985" w14:textId="51B77F6A" w:rsidR="00612109" w:rsidRPr="00612109" w:rsidRDefault="00612109" w:rsidP="00260AA5">
            <w:pPr>
              <w:adjustRightInd w:val="0"/>
              <w:snapToGrid w:val="0"/>
              <w:spacing w:after="0" w:line="240" w:lineRule="auto"/>
              <w:rPr>
                <w:rFonts w:ascii="Times New Roman" w:eastAsia="宋体" w:hAnsi="Times New Roman" w:cs="Times New Roman"/>
                <w:sz w:val="21"/>
                <w:szCs w:val="21"/>
                <w14:ligatures w14:val="none"/>
              </w:rPr>
            </w:pPr>
            <w:r w:rsidRPr="00110FB2">
              <w:rPr>
                <w:rFonts w:ascii="Times New Roman" w:eastAsia="宋体" w:hAnsi="Times New Roman" w:cs="Times New Roman"/>
                <w:sz w:val="21"/>
                <w:szCs w:val="21"/>
                <w14:ligatures w14:val="none"/>
              </w:rPr>
              <w:t>注：</w:t>
            </w:r>
            <w:r w:rsidRPr="00110FB2">
              <w:rPr>
                <w:rFonts w:ascii="宋体" w:eastAsia="宋体" w:hAnsi="宋体" w:cs="宋体" w:hint="eastAsia"/>
                <w:sz w:val="21"/>
                <w:szCs w:val="21"/>
                <w14:ligatures w14:val="none"/>
              </w:rPr>
              <w:t>①</w:t>
            </w:r>
            <w:r w:rsidRPr="00110FB2">
              <w:rPr>
                <w:rFonts w:ascii="Times New Roman" w:eastAsia="宋体" w:hAnsi="Times New Roman" w:cs="Times New Roman" w:hint="eastAsia"/>
                <w:sz w:val="21"/>
                <w:szCs w:val="21"/>
                <w14:ligatures w14:val="none"/>
              </w:rPr>
              <w:t>循环水池</w:t>
            </w:r>
            <w:r w:rsidRPr="00110FB2">
              <w:rPr>
                <w:rFonts w:ascii="Times New Roman" w:eastAsia="宋体" w:hAnsi="Times New Roman" w:cs="Times New Roman"/>
                <w:sz w:val="21"/>
                <w:szCs w:val="21"/>
                <w14:ligatures w14:val="none"/>
              </w:rPr>
              <w:t>容积为</w:t>
            </w:r>
            <w:r w:rsidR="00110FB2" w:rsidRPr="00110FB2">
              <w:rPr>
                <w:rFonts w:ascii="Times New Roman" w:eastAsia="宋体" w:hAnsi="Times New Roman" w:cs="Times New Roman" w:hint="eastAsia"/>
                <w:sz w:val="21"/>
                <w:szCs w:val="21"/>
                <w14:ligatures w14:val="none"/>
              </w:rPr>
              <w:t>50</w:t>
            </w:r>
            <w:r w:rsidRPr="00110FB2">
              <w:rPr>
                <w:rFonts w:ascii="Times New Roman" w:eastAsia="宋体" w:hAnsi="Times New Roman" w:cs="Times New Roman"/>
                <w:sz w:val="21"/>
                <w:szCs w:val="21"/>
                <w14:ligatures w14:val="none"/>
              </w:rPr>
              <w:t>m</w:t>
            </w:r>
            <w:r w:rsidRPr="00110FB2">
              <w:rPr>
                <w:rFonts w:ascii="Times New Roman" w:eastAsia="宋体" w:hAnsi="Times New Roman" w:cs="Times New Roman"/>
                <w:sz w:val="21"/>
                <w:szCs w:val="21"/>
                <w:vertAlign w:val="superscript"/>
                <w14:ligatures w14:val="none"/>
              </w:rPr>
              <w:t>3</w:t>
            </w:r>
            <w:r w:rsidRPr="00110FB2">
              <w:rPr>
                <w:rFonts w:ascii="Times New Roman" w:eastAsia="宋体" w:hAnsi="Times New Roman" w:cs="Times New Roman" w:hint="eastAsia"/>
                <w:sz w:val="21"/>
                <w:szCs w:val="21"/>
                <w14:ligatures w14:val="none"/>
              </w:rPr>
              <w:t>；</w:t>
            </w:r>
            <w:r w:rsidRPr="007443B8">
              <w:rPr>
                <w:rFonts w:ascii="宋体" w:eastAsia="宋体" w:hAnsi="宋体" w:cs="宋体" w:hint="eastAsia"/>
                <w:sz w:val="21"/>
                <w:szCs w:val="21"/>
                <w14:ligatures w14:val="none"/>
              </w:rPr>
              <w:t>②</w:t>
            </w:r>
            <w:r w:rsidRPr="007443B8">
              <w:rPr>
                <w:rFonts w:ascii="Times New Roman" w:eastAsia="宋体" w:hAnsi="Times New Roman" w:cs="Times New Roman"/>
                <w:sz w:val="21"/>
                <w:szCs w:val="21"/>
                <w14:ligatures w14:val="none"/>
              </w:rPr>
              <w:t>消防水池容积为</w:t>
            </w:r>
            <w:r w:rsidR="007443B8" w:rsidRPr="007443B8">
              <w:rPr>
                <w:rFonts w:ascii="Times New Roman" w:eastAsia="宋体" w:hAnsi="Times New Roman" w:cs="Times New Roman" w:hint="eastAsia"/>
                <w:sz w:val="21"/>
                <w:szCs w:val="21"/>
                <w14:ligatures w14:val="none"/>
              </w:rPr>
              <w:t>2000</w:t>
            </w:r>
            <w:r w:rsidRPr="007443B8">
              <w:rPr>
                <w:rFonts w:ascii="Times New Roman" w:eastAsia="宋体" w:hAnsi="Times New Roman" w:cs="Times New Roman"/>
                <w:sz w:val="21"/>
                <w:szCs w:val="21"/>
                <w14:ligatures w14:val="none"/>
              </w:rPr>
              <w:t>m</w:t>
            </w:r>
            <w:r w:rsidRPr="007443B8">
              <w:rPr>
                <w:rFonts w:ascii="Times New Roman" w:eastAsia="宋体" w:hAnsi="Times New Roman" w:cs="Times New Roman"/>
                <w:sz w:val="21"/>
                <w:szCs w:val="21"/>
                <w:vertAlign w:val="superscript"/>
                <w14:ligatures w14:val="none"/>
              </w:rPr>
              <w:t>3</w:t>
            </w:r>
            <w:r w:rsidRPr="007443B8">
              <w:rPr>
                <w:rFonts w:ascii="Times New Roman" w:eastAsia="宋体" w:hAnsi="Times New Roman" w:cs="Times New Roman" w:hint="eastAsia"/>
                <w:sz w:val="21"/>
                <w:szCs w:val="21"/>
                <w14:ligatures w14:val="none"/>
              </w:rPr>
              <w:t>；</w:t>
            </w:r>
            <w:r w:rsidRPr="007443B8">
              <w:rPr>
                <w:rFonts w:ascii="宋体" w:eastAsia="宋体" w:hAnsi="宋体" w:cs="Times New Roman" w:hint="eastAsia"/>
                <w:sz w:val="21"/>
                <w:szCs w:val="21"/>
                <w14:ligatures w14:val="none"/>
              </w:rPr>
              <w:t>③终端事故缓冲池容积为</w:t>
            </w:r>
            <w:r w:rsidR="007443B8" w:rsidRPr="007443B8">
              <w:rPr>
                <w:rFonts w:ascii="Times New Roman" w:eastAsia="宋体" w:hAnsi="Times New Roman" w:cs="Times New Roman" w:hint="eastAsia"/>
                <w:sz w:val="21"/>
                <w:szCs w:val="21"/>
                <w14:ligatures w14:val="none"/>
              </w:rPr>
              <w:t>2700</w:t>
            </w:r>
            <w:r w:rsidRPr="007443B8">
              <w:rPr>
                <w:rFonts w:ascii="Times New Roman" w:eastAsia="宋体" w:hAnsi="Times New Roman" w:cs="Times New Roman" w:hint="eastAsia"/>
                <w:sz w:val="21"/>
                <w:szCs w:val="21"/>
                <w14:ligatures w14:val="none"/>
              </w:rPr>
              <w:t>m</w:t>
            </w:r>
            <w:r w:rsidRPr="007443B8">
              <w:rPr>
                <w:rFonts w:ascii="Times New Roman" w:eastAsia="宋体" w:hAnsi="Times New Roman" w:cs="Times New Roman" w:hint="eastAsia"/>
                <w:sz w:val="21"/>
                <w:szCs w:val="21"/>
                <w:vertAlign w:val="superscript"/>
                <w14:ligatures w14:val="none"/>
              </w:rPr>
              <w:t>3</w:t>
            </w:r>
            <w:r w:rsidRPr="007443B8">
              <w:rPr>
                <w:rFonts w:ascii="宋体" w:eastAsia="宋体" w:hAnsi="宋体" w:cs="Times New Roman" w:hint="eastAsia"/>
                <w:sz w:val="21"/>
                <w:szCs w:val="21"/>
                <w14:ligatures w14:val="none"/>
              </w:rPr>
              <w:t>；</w:t>
            </w:r>
            <w:r w:rsidRPr="00110FB2">
              <w:rPr>
                <w:rFonts w:ascii="宋体" w:eastAsia="宋体" w:hAnsi="宋体" w:cs="Times New Roman" w:hint="eastAsia"/>
                <w:sz w:val="21"/>
                <w:szCs w:val="21"/>
                <w14:ligatures w14:val="none"/>
              </w:rPr>
              <w:t>④污水池容积为</w:t>
            </w:r>
            <w:r w:rsidR="00110FB2" w:rsidRPr="00110FB2">
              <w:rPr>
                <w:rFonts w:ascii="Times New Roman" w:eastAsia="宋体" w:hAnsi="Times New Roman" w:cs="Times New Roman" w:hint="eastAsia"/>
                <w:sz w:val="21"/>
                <w:szCs w:val="21"/>
                <w14:ligatures w14:val="none"/>
              </w:rPr>
              <w:t>50</w:t>
            </w:r>
            <w:r w:rsidRPr="00110FB2">
              <w:rPr>
                <w:rFonts w:ascii="Times New Roman" w:eastAsia="宋体" w:hAnsi="Times New Roman" w:cs="Times New Roman" w:hint="eastAsia"/>
                <w:sz w:val="21"/>
                <w:szCs w:val="21"/>
                <w14:ligatures w14:val="none"/>
              </w:rPr>
              <w:t>m</w:t>
            </w:r>
            <w:r w:rsidRPr="00110FB2">
              <w:rPr>
                <w:rFonts w:ascii="Times New Roman" w:eastAsia="宋体" w:hAnsi="Times New Roman" w:cs="Times New Roman" w:hint="eastAsia"/>
                <w:sz w:val="21"/>
                <w:szCs w:val="21"/>
                <w:vertAlign w:val="superscript"/>
                <w14:ligatures w14:val="none"/>
              </w:rPr>
              <w:t>3</w:t>
            </w:r>
            <w:r w:rsidRPr="00110FB2">
              <w:rPr>
                <w:rFonts w:ascii="宋体" w:eastAsia="宋体" w:hAnsi="宋体" w:cs="Times New Roman" w:hint="eastAsia"/>
                <w:sz w:val="21"/>
                <w:szCs w:val="21"/>
                <w14:ligatures w14:val="none"/>
              </w:rPr>
              <w:t>。</w:t>
            </w:r>
          </w:p>
        </w:tc>
      </w:tr>
    </w:tbl>
    <w:p w14:paraId="63F57007" w14:textId="5F37322E" w:rsidR="001A4287" w:rsidRPr="001A4287" w:rsidRDefault="001A4287" w:rsidP="003F7309">
      <w:pPr>
        <w:pStyle w:val="11"/>
        <w:adjustRightInd w:val="0"/>
        <w:snapToGrid w:val="0"/>
        <w:spacing w:beforeLines="50" w:before="156" w:afterLines="50" w:after="156"/>
        <w:ind w:firstLine="562"/>
        <w:outlineLvl w:val="2"/>
        <w:rPr>
          <w:rFonts w:ascii="黑体" w:eastAsia="黑体" w:hAnsi="黑体" w:hint="eastAsia"/>
          <w:b/>
          <w:bCs/>
        </w:rPr>
      </w:pPr>
      <w:r w:rsidRPr="00177521">
        <w:rPr>
          <w:rFonts w:eastAsia="黑体" w:cs="Times New Roman"/>
          <w:b/>
          <w:bCs/>
        </w:rPr>
        <w:t>2.</w:t>
      </w:r>
      <w:r w:rsidR="00F2749A">
        <w:rPr>
          <w:rFonts w:eastAsia="黑体" w:cs="Times New Roman" w:hint="eastAsia"/>
          <w:b/>
          <w:bCs/>
        </w:rPr>
        <w:t>3</w:t>
      </w:r>
      <w:r w:rsidRPr="00177521">
        <w:rPr>
          <w:rFonts w:eastAsia="黑体" w:cs="Times New Roman"/>
          <w:b/>
          <w:bCs/>
        </w:rPr>
        <w:t>.</w:t>
      </w:r>
      <w:r w:rsidR="009A1E42" w:rsidRPr="00177521">
        <w:rPr>
          <w:rFonts w:eastAsia="黑体" w:cs="Times New Roman"/>
          <w:b/>
          <w:bCs/>
        </w:rPr>
        <w:t>5</w:t>
      </w:r>
      <w:r w:rsidRPr="001A4287">
        <w:rPr>
          <w:rFonts w:ascii="黑体" w:eastAsia="黑体" w:hAnsi="黑体" w:hint="eastAsia"/>
          <w:b/>
          <w:bCs/>
        </w:rPr>
        <w:t>生产规模及原辅材料储运情况</w:t>
      </w:r>
    </w:p>
    <w:p w14:paraId="59D7AAC3" w14:textId="5DED90F0" w:rsidR="001A4287" w:rsidRDefault="001A4287" w:rsidP="00FA403E">
      <w:pPr>
        <w:pStyle w:val="11"/>
        <w:adjustRightInd w:val="0"/>
        <w:snapToGrid w:val="0"/>
        <w:ind w:firstLine="560"/>
      </w:pPr>
      <w:r>
        <w:rPr>
          <w:rFonts w:hint="eastAsia"/>
        </w:rPr>
        <w:t>（</w:t>
      </w:r>
      <w:r>
        <w:rPr>
          <w:rFonts w:hint="eastAsia"/>
        </w:rPr>
        <w:t>1</w:t>
      </w:r>
      <w:r>
        <w:rPr>
          <w:rFonts w:hint="eastAsia"/>
        </w:rPr>
        <w:t>）生产规模</w:t>
      </w:r>
    </w:p>
    <w:p w14:paraId="41BEDC19" w14:textId="4AB88F5C" w:rsidR="001A4287" w:rsidRDefault="00460071" w:rsidP="00FA403E">
      <w:pPr>
        <w:pStyle w:val="11"/>
        <w:adjustRightInd w:val="0"/>
        <w:snapToGrid w:val="0"/>
        <w:ind w:firstLine="520"/>
      </w:pPr>
      <w:r>
        <w:rPr>
          <w:spacing w:val="-10"/>
        </w:rPr>
        <w:t>辽宁海洋石化精细化工有限责任公司</w:t>
      </w:r>
      <w:r w:rsidR="00993245" w:rsidRPr="00993245">
        <w:rPr>
          <w:rFonts w:hint="eastAsia"/>
        </w:rPr>
        <w:t>常压蒸馏装置的凝析油处理规模为</w:t>
      </w:r>
      <w:r w:rsidR="00993245" w:rsidRPr="00993245">
        <w:rPr>
          <w:rFonts w:hint="eastAsia"/>
        </w:rPr>
        <w:t>22</w:t>
      </w:r>
      <w:r w:rsidR="00993245" w:rsidRPr="00993245">
        <w:rPr>
          <w:rFonts w:hint="eastAsia"/>
        </w:rPr>
        <w:t>×</w:t>
      </w:r>
      <w:r w:rsidR="00993245" w:rsidRPr="00993245">
        <w:rPr>
          <w:rFonts w:hint="eastAsia"/>
        </w:rPr>
        <w:t>10</w:t>
      </w:r>
      <w:r w:rsidR="00993245" w:rsidRPr="00993245">
        <w:rPr>
          <w:rFonts w:hint="eastAsia"/>
          <w:vertAlign w:val="superscript"/>
        </w:rPr>
        <w:t>4</w:t>
      </w:r>
      <w:r w:rsidR="00993245" w:rsidRPr="00993245">
        <w:rPr>
          <w:rFonts w:hint="eastAsia"/>
        </w:rPr>
        <w:t>t/a</w:t>
      </w:r>
      <w:r w:rsidR="00993245" w:rsidRPr="00993245">
        <w:rPr>
          <w:rFonts w:hint="eastAsia"/>
        </w:rPr>
        <w:t>，操作弹性为</w:t>
      </w:r>
      <w:r w:rsidR="00993245" w:rsidRPr="00993245">
        <w:rPr>
          <w:rFonts w:hint="eastAsia"/>
        </w:rPr>
        <w:t>60</w:t>
      </w:r>
      <w:r w:rsidR="00993245" w:rsidRPr="00993245">
        <w:rPr>
          <w:rFonts w:hint="eastAsia"/>
        </w:rPr>
        <w:t>～</w:t>
      </w:r>
      <w:r w:rsidR="00993245" w:rsidRPr="00993245">
        <w:rPr>
          <w:rFonts w:hint="eastAsia"/>
        </w:rPr>
        <w:t>110%</w:t>
      </w:r>
      <w:r w:rsidR="00993245" w:rsidRPr="00993245">
        <w:rPr>
          <w:rFonts w:hint="eastAsia"/>
        </w:rPr>
        <w:t>。装置为连续生产，四班三运转，年开工时数为</w:t>
      </w:r>
      <w:r w:rsidR="00993245" w:rsidRPr="00993245">
        <w:rPr>
          <w:rFonts w:hint="eastAsia"/>
        </w:rPr>
        <w:t>8000h</w:t>
      </w:r>
      <w:r w:rsidR="00993245" w:rsidRPr="00993245">
        <w:rPr>
          <w:rFonts w:hint="eastAsia"/>
        </w:rPr>
        <w:t>。主要产品为：液化石油气、石脑油（</w:t>
      </w:r>
      <w:r w:rsidR="0096151E">
        <w:rPr>
          <w:rFonts w:hint="eastAsia"/>
        </w:rPr>
        <w:t>包含</w:t>
      </w:r>
      <w:r w:rsidR="00993245" w:rsidRPr="00993245">
        <w:rPr>
          <w:rFonts w:hint="eastAsia"/>
        </w:rPr>
        <w:t>化工轻油与</w:t>
      </w:r>
      <w:r w:rsidR="00993245" w:rsidRPr="00993245">
        <w:rPr>
          <w:rFonts w:hint="eastAsia"/>
        </w:rPr>
        <w:t>190#</w:t>
      </w:r>
      <w:r w:rsidR="00993245" w:rsidRPr="00993245">
        <w:rPr>
          <w:rFonts w:hint="eastAsia"/>
        </w:rPr>
        <w:t>溶剂油）、溶剂油（</w:t>
      </w:r>
      <w:r w:rsidR="0096151E">
        <w:rPr>
          <w:rFonts w:hint="eastAsia"/>
        </w:rPr>
        <w:t>包含</w:t>
      </w:r>
      <w:r w:rsidR="00993245" w:rsidRPr="00993245">
        <w:rPr>
          <w:rFonts w:hint="eastAsia"/>
        </w:rPr>
        <w:t>油漆及清洗用溶剂油</w:t>
      </w:r>
      <w:r w:rsidR="0096151E">
        <w:rPr>
          <w:rFonts w:hint="eastAsia"/>
        </w:rPr>
        <w:t>及</w:t>
      </w:r>
      <w:r w:rsidR="00993245" w:rsidRPr="00993245">
        <w:rPr>
          <w:rFonts w:hint="eastAsia"/>
        </w:rPr>
        <w:t>常一线油）、</w:t>
      </w:r>
      <w:r w:rsidR="0096151E">
        <w:rPr>
          <w:rFonts w:hint="eastAsia"/>
        </w:rPr>
        <w:t>2#</w:t>
      </w:r>
      <w:r w:rsidR="00993245" w:rsidRPr="00993245">
        <w:rPr>
          <w:rFonts w:hint="eastAsia"/>
        </w:rPr>
        <w:t>燃料油（常二线油）、</w:t>
      </w:r>
      <w:r w:rsidR="0096151E">
        <w:rPr>
          <w:rFonts w:hint="eastAsia"/>
        </w:rPr>
        <w:t>4#</w:t>
      </w:r>
      <w:r w:rsidR="00993245" w:rsidRPr="00993245">
        <w:rPr>
          <w:rFonts w:hint="eastAsia"/>
        </w:rPr>
        <w:t>燃料油（常三线油）、</w:t>
      </w:r>
      <w:r w:rsidR="0096151E">
        <w:rPr>
          <w:rFonts w:hint="eastAsia"/>
        </w:rPr>
        <w:t>7#</w:t>
      </w:r>
      <w:r w:rsidR="00993245" w:rsidRPr="00993245">
        <w:rPr>
          <w:rFonts w:hint="eastAsia"/>
        </w:rPr>
        <w:t>燃料油（常底油），副产物少量瓦斯气送入装置燃料系统。各产品的生产规模情况，见表</w:t>
      </w:r>
      <w:r w:rsidR="00993245" w:rsidRPr="00993245">
        <w:rPr>
          <w:rFonts w:hint="eastAsia"/>
        </w:rPr>
        <w:t>2.</w:t>
      </w:r>
      <w:r w:rsidR="00993245">
        <w:rPr>
          <w:rFonts w:hint="eastAsia"/>
        </w:rPr>
        <w:t>3-5</w:t>
      </w:r>
      <w:r w:rsidR="00993245" w:rsidRPr="00993245">
        <w:rPr>
          <w:rFonts w:hint="eastAsia"/>
        </w:rPr>
        <w:t>。瓦斯气组成情况，见表</w:t>
      </w:r>
      <w:r w:rsidR="00993245" w:rsidRPr="00993245">
        <w:rPr>
          <w:rFonts w:hint="eastAsia"/>
        </w:rPr>
        <w:t>2.</w:t>
      </w:r>
      <w:r w:rsidR="00993245">
        <w:rPr>
          <w:rFonts w:hint="eastAsia"/>
        </w:rPr>
        <w:t>3-6</w:t>
      </w:r>
      <w:r w:rsidR="001A4287">
        <w:rPr>
          <w:rFonts w:hint="eastAsia"/>
        </w:rPr>
        <w:t>。</w:t>
      </w:r>
    </w:p>
    <w:p w14:paraId="538EAC01" w14:textId="3C7297C9" w:rsidR="0096151E" w:rsidRPr="0096151E" w:rsidRDefault="0096151E" w:rsidP="0096151E">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96151E">
        <w:rPr>
          <w:rFonts w:eastAsia="黑体" w:cs="Times New Roman"/>
          <w:sz w:val="24"/>
        </w:rPr>
        <w:t>表</w:t>
      </w:r>
      <w:r w:rsidRPr="0096151E">
        <w:rPr>
          <w:rFonts w:eastAsia="黑体" w:cs="Times New Roman"/>
          <w:sz w:val="24"/>
        </w:rPr>
        <w:t>2.</w:t>
      </w:r>
      <w:r w:rsidR="0003688F">
        <w:rPr>
          <w:rFonts w:eastAsia="黑体" w:cs="Times New Roman" w:hint="eastAsia"/>
          <w:sz w:val="24"/>
        </w:rPr>
        <w:t>3-5</w:t>
      </w:r>
      <w:r w:rsidRPr="0096151E">
        <w:rPr>
          <w:rFonts w:eastAsia="黑体" w:cs="Times New Roman"/>
          <w:sz w:val="24"/>
        </w:rPr>
        <w:t xml:space="preserve">  </w:t>
      </w:r>
      <w:r w:rsidRPr="0096151E">
        <w:rPr>
          <w:rFonts w:eastAsia="黑体" w:cs="Times New Roman"/>
          <w:sz w:val="24"/>
        </w:rPr>
        <w:t>各产品的生产规模情况表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2"/>
        <w:gridCol w:w="1336"/>
        <w:gridCol w:w="2075"/>
        <w:gridCol w:w="890"/>
        <w:gridCol w:w="1134"/>
        <w:gridCol w:w="2073"/>
        <w:gridCol w:w="954"/>
      </w:tblGrid>
      <w:tr w:rsidR="0096151E" w:rsidRPr="0096151E" w14:paraId="043C8178" w14:textId="77777777" w:rsidTr="00FA403E">
        <w:trPr>
          <w:trHeight w:val="454"/>
          <w:tblHeader/>
          <w:jc w:val="center"/>
        </w:trPr>
        <w:tc>
          <w:tcPr>
            <w:tcW w:w="388" w:type="pct"/>
            <w:vMerge w:val="restart"/>
            <w:vAlign w:val="center"/>
          </w:tcPr>
          <w:p w14:paraId="23697323"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序号</w:t>
            </w:r>
          </w:p>
        </w:tc>
        <w:tc>
          <w:tcPr>
            <w:tcW w:w="1859" w:type="pct"/>
            <w:gridSpan w:val="2"/>
            <w:vMerge w:val="restart"/>
            <w:vAlign w:val="center"/>
          </w:tcPr>
          <w:p w14:paraId="1F72D83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产品名称</w:t>
            </w:r>
          </w:p>
        </w:tc>
        <w:tc>
          <w:tcPr>
            <w:tcW w:w="1103" w:type="pct"/>
            <w:gridSpan w:val="2"/>
            <w:vAlign w:val="center"/>
          </w:tcPr>
          <w:p w14:paraId="13DD68EF"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生产规模</w:t>
            </w:r>
          </w:p>
        </w:tc>
        <w:tc>
          <w:tcPr>
            <w:tcW w:w="1130" w:type="pct"/>
            <w:vMerge w:val="restart"/>
            <w:vAlign w:val="center"/>
          </w:tcPr>
          <w:p w14:paraId="300F6015"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去向</w:t>
            </w:r>
          </w:p>
        </w:tc>
        <w:tc>
          <w:tcPr>
            <w:tcW w:w="520" w:type="pct"/>
            <w:vMerge w:val="restart"/>
            <w:vAlign w:val="center"/>
          </w:tcPr>
          <w:p w14:paraId="58E5D580"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备注</w:t>
            </w:r>
          </w:p>
        </w:tc>
      </w:tr>
      <w:tr w:rsidR="0096151E" w:rsidRPr="0096151E" w14:paraId="5B9E2BC8" w14:textId="77777777" w:rsidTr="00FA403E">
        <w:trPr>
          <w:trHeight w:val="454"/>
          <w:tblHeader/>
          <w:jc w:val="center"/>
        </w:trPr>
        <w:tc>
          <w:tcPr>
            <w:tcW w:w="388" w:type="pct"/>
            <w:vMerge/>
            <w:vAlign w:val="center"/>
          </w:tcPr>
          <w:p w14:paraId="203F96A3"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c>
          <w:tcPr>
            <w:tcW w:w="1859" w:type="pct"/>
            <w:gridSpan w:val="2"/>
            <w:vMerge/>
            <w:vAlign w:val="center"/>
          </w:tcPr>
          <w:p w14:paraId="4282ADFA"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c>
          <w:tcPr>
            <w:tcW w:w="485" w:type="pct"/>
            <w:vAlign w:val="center"/>
          </w:tcPr>
          <w:p w14:paraId="2A59239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kg/h</w:t>
            </w:r>
          </w:p>
        </w:tc>
        <w:tc>
          <w:tcPr>
            <w:tcW w:w="618" w:type="pct"/>
            <w:vAlign w:val="center"/>
          </w:tcPr>
          <w:p w14:paraId="38B7348B"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w:t>
            </w:r>
            <w:r w:rsidRPr="0096151E">
              <w:rPr>
                <w:rFonts w:ascii="Times New Roman" w:eastAsia="宋体" w:hAnsi="Times New Roman" w:cs="Times New Roman"/>
                <w:bCs/>
                <w:szCs w:val="21"/>
                <w:lang w:bidi="en-US"/>
                <w14:ligatures w14:val="none"/>
              </w:rPr>
              <w:t>10</w:t>
            </w:r>
            <w:r w:rsidRPr="0096151E">
              <w:rPr>
                <w:rFonts w:ascii="Times New Roman" w:eastAsia="宋体" w:hAnsi="Times New Roman" w:cs="Times New Roman"/>
                <w:bCs/>
                <w:szCs w:val="21"/>
                <w:vertAlign w:val="superscript"/>
                <w:lang w:bidi="en-US"/>
                <w14:ligatures w14:val="none"/>
              </w:rPr>
              <w:t>4</w:t>
            </w:r>
            <w:r w:rsidRPr="0096151E">
              <w:rPr>
                <w:rFonts w:ascii="Times New Roman" w:eastAsia="宋体" w:hAnsi="Times New Roman" w:cs="Times New Roman"/>
                <w:bCs/>
                <w:szCs w:val="21"/>
                <w:lang w:bidi="en-US"/>
                <w14:ligatures w14:val="none"/>
              </w:rPr>
              <w:t>t/a</w:t>
            </w:r>
          </w:p>
        </w:tc>
        <w:tc>
          <w:tcPr>
            <w:tcW w:w="1130" w:type="pct"/>
            <w:vMerge/>
            <w:vAlign w:val="center"/>
          </w:tcPr>
          <w:p w14:paraId="6767866B"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c>
          <w:tcPr>
            <w:tcW w:w="520" w:type="pct"/>
            <w:vMerge/>
            <w:vAlign w:val="center"/>
          </w:tcPr>
          <w:p w14:paraId="099CB37B"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r w:rsidR="0096151E" w:rsidRPr="0096151E" w14:paraId="71CEACDB" w14:textId="77777777" w:rsidTr="00FA403E">
        <w:trPr>
          <w:trHeight w:val="454"/>
          <w:jc w:val="center"/>
        </w:trPr>
        <w:tc>
          <w:tcPr>
            <w:tcW w:w="388" w:type="pct"/>
            <w:vAlign w:val="center"/>
          </w:tcPr>
          <w:p w14:paraId="5E02770A"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1</w:t>
            </w:r>
          </w:p>
        </w:tc>
        <w:tc>
          <w:tcPr>
            <w:tcW w:w="1859" w:type="pct"/>
            <w:gridSpan w:val="2"/>
            <w:vAlign w:val="center"/>
          </w:tcPr>
          <w:p w14:paraId="1F9D9D3E"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液化石油气</w:t>
            </w:r>
          </w:p>
        </w:tc>
        <w:tc>
          <w:tcPr>
            <w:tcW w:w="485" w:type="pct"/>
            <w:vAlign w:val="center"/>
          </w:tcPr>
          <w:p w14:paraId="7CA6087F"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200</w:t>
            </w:r>
          </w:p>
        </w:tc>
        <w:tc>
          <w:tcPr>
            <w:tcW w:w="618" w:type="pct"/>
            <w:vAlign w:val="center"/>
          </w:tcPr>
          <w:p w14:paraId="08A0DA1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0.16</w:t>
            </w:r>
          </w:p>
        </w:tc>
        <w:tc>
          <w:tcPr>
            <w:tcW w:w="1130" w:type="pct"/>
            <w:vAlign w:val="center"/>
          </w:tcPr>
          <w:p w14:paraId="1DDB51D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外销</w:t>
            </w:r>
          </w:p>
        </w:tc>
        <w:tc>
          <w:tcPr>
            <w:tcW w:w="520" w:type="pct"/>
            <w:vAlign w:val="center"/>
          </w:tcPr>
          <w:p w14:paraId="01DF626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r w:rsidR="0096151E" w:rsidRPr="0096151E" w14:paraId="0E5CDF6F" w14:textId="77777777" w:rsidTr="00FA403E">
        <w:trPr>
          <w:trHeight w:val="454"/>
          <w:jc w:val="center"/>
        </w:trPr>
        <w:tc>
          <w:tcPr>
            <w:tcW w:w="388" w:type="pct"/>
            <w:vMerge w:val="restart"/>
            <w:vAlign w:val="center"/>
          </w:tcPr>
          <w:p w14:paraId="20CA4A8B"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2</w:t>
            </w:r>
          </w:p>
        </w:tc>
        <w:tc>
          <w:tcPr>
            <w:tcW w:w="728" w:type="pct"/>
            <w:vAlign w:val="center"/>
          </w:tcPr>
          <w:p w14:paraId="0B9A802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石脑油</w:t>
            </w:r>
          </w:p>
        </w:tc>
        <w:tc>
          <w:tcPr>
            <w:tcW w:w="1131" w:type="pct"/>
            <w:vAlign w:val="center"/>
          </w:tcPr>
          <w:p w14:paraId="413320D9"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w:t>
            </w:r>
          </w:p>
        </w:tc>
        <w:tc>
          <w:tcPr>
            <w:tcW w:w="485" w:type="pct"/>
            <w:vAlign w:val="center"/>
          </w:tcPr>
          <w:p w14:paraId="61800603"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8129</w:t>
            </w:r>
          </w:p>
        </w:tc>
        <w:tc>
          <w:tcPr>
            <w:tcW w:w="618" w:type="pct"/>
            <w:vAlign w:val="center"/>
          </w:tcPr>
          <w:p w14:paraId="0773917C"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6.50</w:t>
            </w:r>
          </w:p>
        </w:tc>
        <w:tc>
          <w:tcPr>
            <w:tcW w:w="1130" w:type="pct"/>
            <w:vAlign w:val="center"/>
          </w:tcPr>
          <w:p w14:paraId="77A10734"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外销</w:t>
            </w:r>
          </w:p>
        </w:tc>
        <w:tc>
          <w:tcPr>
            <w:tcW w:w="520" w:type="pct"/>
            <w:vAlign w:val="center"/>
          </w:tcPr>
          <w:p w14:paraId="779E48D4"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r w:rsidR="0096151E" w:rsidRPr="0096151E" w14:paraId="698D9DEF" w14:textId="77777777" w:rsidTr="00FA403E">
        <w:trPr>
          <w:trHeight w:val="454"/>
          <w:jc w:val="center"/>
        </w:trPr>
        <w:tc>
          <w:tcPr>
            <w:tcW w:w="388" w:type="pct"/>
            <w:vMerge/>
            <w:vAlign w:val="center"/>
          </w:tcPr>
          <w:p w14:paraId="1BF466E4"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c>
          <w:tcPr>
            <w:tcW w:w="728" w:type="pct"/>
            <w:vAlign w:val="center"/>
          </w:tcPr>
          <w:p w14:paraId="0A1BE9D6"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w:t>
            </w:r>
          </w:p>
        </w:tc>
        <w:tc>
          <w:tcPr>
            <w:tcW w:w="1131" w:type="pct"/>
            <w:vAlign w:val="center"/>
          </w:tcPr>
          <w:p w14:paraId="6BE66246"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化工轻油</w:t>
            </w:r>
          </w:p>
        </w:tc>
        <w:tc>
          <w:tcPr>
            <w:tcW w:w="485" w:type="pct"/>
            <w:vAlign w:val="center"/>
          </w:tcPr>
          <w:p w14:paraId="005505BA"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5863</w:t>
            </w:r>
          </w:p>
        </w:tc>
        <w:tc>
          <w:tcPr>
            <w:tcW w:w="618" w:type="pct"/>
            <w:vAlign w:val="center"/>
          </w:tcPr>
          <w:p w14:paraId="58C9726E"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4.69</w:t>
            </w:r>
          </w:p>
        </w:tc>
        <w:tc>
          <w:tcPr>
            <w:tcW w:w="1130" w:type="pct"/>
            <w:vAlign w:val="center"/>
          </w:tcPr>
          <w:p w14:paraId="4337D934"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外销</w:t>
            </w:r>
          </w:p>
        </w:tc>
        <w:tc>
          <w:tcPr>
            <w:tcW w:w="520" w:type="pct"/>
            <w:vAlign w:val="center"/>
          </w:tcPr>
          <w:p w14:paraId="50946FB0"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r w:rsidR="0096151E" w:rsidRPr="0096151E" w14:paraId="24ED4B18" w14:textId="77777777" w:rsidTr="00FA403E">
        <w:trPr>
          <w:trHeight w:val="454"/>
          <w:jc w:val="center"/>
        </w:trPr>
        <w:tc>
          <w:tcPr>
            <w:tcW w:w="388" w:type="pct"/>
            <w:vMerge/>
            <w:vAlign w:val="center"/>
          </w:tcPr>
          <w:p w14:paraId="78F0C259"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c>
          <w:tcPr>
            <w:tcW w:w="728" w:type="pct"/>
            <w:vAlign w:val="center"/>
          </w:tcPr>
          <w:p w14:paraId="475CB915"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w:t>
            </w:r>
          </w:p>
        </w:tc>
        <w:tc>
          <w:tcPr>
            <w:tcW w:w="1131" w:type="pct"/>
            <w:vAlign w:val="center"/>
          </w:tcPr>
          <w:p w14:paraId="4B353212"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190#</w:t>
            </w:r>
            <w:r w:rsidRPr="0096151E">
              <w:rPr>
                <w:rFonts w:ascii="Times New Roman" w:eastAsia="宋体" w:hAnsi="Times New Roman" w:cs="Times New Roman" w:hint="eastAsia"/>
                <w:bCs/>
                <w:szCs w:val="21"/>
                <w:lang w:bidi="en-US"/>
                <w14:ligatures w14:val="none"/>
              </w:rPr>
              <w:t>溶剂油</w:t>
            </w:r>
          </w:p>
        </w:tc>
        <w:tc>
          <w:tcPr>
            <w:tcW w:w="485" w:type="pct"/>
            <w:vAlign w:val="center"/>
          </w:tcPr>
          <w:p w14:paraId="52CEB56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2266</w:t>
            </w:r>
          </w:p>
        </w:tc>
        <w:tc>
          <w:tcPr>
            <w:tcW w:w="618" w:type="pct"/>
            <w:vAlign w:val="center"/>
          </w:tcPr>
          <w:p w14:paraId="5F121A9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1.81</w:t>
            </w:r>
          </w:p>
        </w:tc>
        <w:tc>
          <w:tcPr>
            <w:tcW w:w="1130" w:type="pct"/>
            <w:vAlign w:val="center"/>
          </w:tcPr>
          <w:p w14:paraId="5492FB74"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外销</w:t>
            </w:r>
          </w:p>
        </w:tc>
        <w:tc>
          <w:tcPr>
            <w:tcW w:w="520" w:type="pct"/>
            <w:vAlign w:val="center"/>
          </w:tcPr>
          <w:p w14:paraId="25C580DC"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r w:rsidR="0096151E" w:rsidRPr="0096151E" w14:paraId="6020EDAD" w14:textId="77777777" w:rsidTr="00FA403E">
        <w:trPr>
          <w:trHeight w:val="454"/>
          <w:jc w:val="center"/>
        </w:trPr>
        <w:tc>
          <w:tcPr>
            <w:tcW w:w="388" w:type="pct"/>
            <w:vAlign w:val="center"/>
          </w:tcPr>
          <w:p w14:paraId="3E66A306"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3</w:t>
            </w:r>
          </w:p>
        </w:tc>
        <w:tc>
          <w:tcPr>
            <w:tcW w:w="1859" w:type="pct"/>
            <w:gridSpan w:val="2"/>
            <w:vAlign w:val="center"/>
          </w:tcPr>
          <w:p w14:paraId="0288E5B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溶剂油（油漆及清洗用溶剂油）</w:t>
            </w:r>
          </w:p>
        </w:tc>
        <w:tc>
          <w:tcPr>
            <w:tcW w:w="485" w:type="pct"/>
            <w:vAlign w:val="center"/>
          </w:tcPr>
          <w:p w14:paraId="58E14A5C"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3306</w:t>
            </w:r>
          </w:p>
        </w:tc>
        <w:tc>
          <w:tcPr>
            <w:tcW w:w="618" w:type="pct"/>
            <w:vAlign w:val="center"/>
          </w:tcPr>
          <w:p w14:paraId="55EEA40F"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2.64</w:t>
            </w:r>
          </w:p>
        </w:tc>
        <w:tc>
          <w:tcPr>
            <w:tcW w:w="1130" w:type="pct"/>
            <w:vAlign w:val="center"/>
          </w:tcPr>
          <w:p w14:paraId="3F18AEDD"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外销</w:t>
            </w:r>
          </w:p>
        </w:tc>
        <w:tc>
          <w:tcPr>
            <w:tcW w:w="520" w:type="pct"/>
            <w:vAlign w:val="center"/>
          </w:tcPr>
          <w:p w14:paraId="30F91ED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r w:rsidR="0096151E" w:rsidRPr="0096151E" w14:paraId="78C787A9" w14:textId="77777777" w:rsidTr="00FA403E">
        <w:trPr>
          <w:trHeight w:val="454"/>
          <w:jc w:val="center"/>
        </w:trPr>
        <w:tc>
          <w:tcPr>
            <w:tcW w:w="388" w:type="pct"/>
            <w:vAlign w:val="center"/>
          </w:tcPr>
          <w:p w14:paraId="6A4B024D"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4</w:t>
            </w:r>
          </w:p>
        </w:tc>
        <w:tc>
          <w:tcPr>
            <w:tcW w:w="1859" w:type="pct"/>
            <w:gridSpan w:val="2"/>
            <w:vAlign w:val="center"/>
          </w:tcPr>
          <w:p w14:paraId="5AA438DC" w14:textId="083DE4A7" w:rsidR="0096151E" w:rsidRPr="0096151E" w:rsidRDefault="00FA403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FA403E">
              <w:rPr>
                <w:rFonts w:ascii="Times New Roman" w:eastAsia="宋体" w:hAnsi="Times New Roman" w:cs="Times New Roman" w:hint="eastAsia"/>
                <w:bCs/>
                <w:szCs w:val="21"/>
                <w:lang w:bidi="en-US"/>
                <w14:ligatures w14:val="none"/>
              </w:rPr>
              <w:t>2#</w:t>
            </w:r>
            <w:r w:rsidRPr="00FA403E">
              <w:rPr>
                <w:rFonts w:ascii="Times New Roman" w:eastAsia="宋体" w:hAnsi="Times New Roman" w:cs="Times New Roman" w:hint="eastAsia"/>
                <w:bCs/>
                <w:szCs w:val="21"/>
                <w:lang w:bidi="en-US"/>
                <w14:ligatures w14:val="none"/>
              </w:rPr>
              <w:t>燃料油</w:t>
            </w:r>
          </w:p>
        </w:tc>
        <w:tc>
          <w:tcPr>
            <w:tcW w:w="485" w:type="pct"/>
            <w:vAlign w:val="center"/>
          </w:tcPr>
          <w:p w14:paraId="6926378C"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5787</w:t>
            </w:r>
          </w:p>
        </w:tc>
        <w:tc>
          <w:tcPr>
            <w:tcW w:w="618" w:type="pct"/>
            <w:vAlign w:val="center"/>
          </w:tcPr>
          <w:p w14:paraId="7A2DD7B6"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4.63</w:t>
            </w:r>
          </w:p>
        </w:tc>
        <w:tc>
          <w:tcPr>
            <w:tcW w:w="1130" w:type="pct"/>
            <w:vAlign w:val="center"/>
          </w:tcPr>
          <w:p w14:paraId="4BB969DC"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外销</w:t>
            </w:r>
          </w:p>
        </w:tc>
        <w:tc>
          <w:tcPr>
            <w:tcW w:w="520" w:type="pct"/>
            <w:vAlign w:val="center"/>
          </w:tcPr>
          <w:p w14:paraId="231F09CB"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r w:rsidR="0096151E" w:rsidRPr="0096151E" w14:paraId="3E86BD33" w14:textId="77777777" w:rsidTr="00FA403E">
        <w:trPr>
          <w:trHeight w:val="454"/>
          <w:jc w:val="center"/>
        </w:trPr>
        <w:tc>
          <w:tcPr>
            <w:tcW w:w="388" w:type="pct"/>
            <w:vAlign w:val="center"/>
          </w:tcPr>
          <w:p w14:paraId="19AC5336"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lastRenderedPageBreak/>
              <w:t>5</w:t>
            </w:r>
          </w:p>
        </w:tc>
        <w:tc>
          <w:tcPr>
            <w:tcW w:w="1859" w:type="pct"/>
            <w:gridSpan w:val="2"/>
            <w:vAlign w:val="center"/>
          </w:tcPr>
          <w:p w14:paraId="0300F8FE" w14:textId="11882D88" w:rsidR="0096151E" w:rsidRPr="0096151E" w:rsidRDefault="00FA403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FA403E">
              <w:rPr>
                <w:rFonts w:ascii="Times New Roman" w:eastAsia="宋体" w:hAnsi="Times New Roman" w:cs="Times New Roman" w:hint="eastAsia"/>
                <w:bCs/>
                <w:szCs w:val="21"/>
                <w:lang w:bidi="en-US"/>
                <w14:ligatures w14:val="none"/>
              </w:rPr>
              <w:t>4#</w:t>
            </w:r>
            <w:r w:rsidRPr="00FA403E">
              <w:rPr>
                <w:rFonts w:ascii="Times New Roman" w:eastAsia="宋体" w:hAnsi="Times New Roman" w:cs="Times New Roman" w:hint="eastAsia"/>
                <w:bCs/>
                <w:szCs w:val="21"/>
                <w:lang w:bidi="en-US"/>
                <w14:ligatures w14:val="none"/>
              </w:rPr>
              <w:t>燃料油</w:t>
            </w:r>
          </w:p>
        </w:tc>
        <w:tc>
          <w:tcPr>
            <w:tcW w:w="485" w:type="pct"/>
            <w:vAlign w:val="center"/>
          </w:tcPr>
          <w:p w14:paraId="575CC87E"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836</w:t>
            </w:r>
          </w:p>
        </w:tc>
        <w:tc>
          <w:tcPr>
            <w:tcW w:w="618" w:type="pct"/>
            <w:vAlign w:val="center"/>
          </w:tcPr>
          <w:p w14:paraId="1D8467AA"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0.67</w:t>
            </w:r>
          </w:p>
        </w:tc>
        <w:tc>
          <w:tcPr>
            <w:tcW w:w="1130" w:type="pct"/>
            <w:vAlign w:val="center"/>
          </w:tcPr>
          <w:p w14:paraId="7B899FB9"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外销</w:t>
            </w:r>
          </w:p>
        </w:tc>
        <w:tc>
          <w:tcPr>
            <w:tcW w:w="520" w:type="pct"/>
            <w:vAlign w:val="center"/>
          </w:tcPr>
          <w:p w14:paraId="69C17A89"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r w:rsidR="0096151E" w:rsidRPr="0096151E" w14:paraId="5E40835C" w14:textId="77777777" w:rsidTr="00FA403E">
        <w:trPr>
          <w:trHeight w:val="454"/>
          <w:jc w:val="center"/>
        </w:trPr>
        <w:tc>
          <w:tcPr>
            <w:tcW w:w="388" w:type="pct"/>
            <w:vAlign w:val="center"/>
          </w:tcPr>
          <w:p w14:paraId="521528CA"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6</w:t>
            </w:r>
          </w:p>
        </w:tc>
        <w:tc>
          <w:tcPr>
            <w:tcW w:w="1859" w:type="pct"/>
            <w:gridSpan w:val="2"/>
            <w:vAlign w:val="center"/>
          </w:tcPr>
          <w:p w14:paraId="10CAB05E" w14:textId="3F891AAC" w:rsidR="0096151E" w:rsidRPr="0096151E" w:rsidRDefault="00FA403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FA403E">
              <w:rPr>
                <w:rFonts w:ascii="Times New Roman" w:eastAsia="宋体" w:hAnsi="Times New Roman" w:cs="Times New Roman" w:hint="eastAsia"/>
                <w:bCs/>
                <w:szCs w:val="21"/>
                <w:lang w:bidi="en-US"/>
                <w14:ligatures w14:val="none"/>
              </w:rPr>
              <w:t>7#</w:t>
            </w:r>
            <w:r w:rsidRPr="00FA403E">
              <w:rPr>
                <w:rFonts w:ascii="Times New Roman" w:eastAsia="宋体" w:hAnsi="Times New Roman" w:cs="Times New Roman" w:hint="eastAsia"/>
                <w:bCs/>
                <w:szCs w:val="21"/>
                <w:lang w:bidi="en-US"/>
                <w14:ligatures w14:val="none"/>
              </w:rPr>
              <w:t>燃料油</w:t>
            </w:r>
          </w:p>
        </w:tc>
        <w:tc>
          <w:tcPr>
            <w:tcW w:w="485" w:type="pct"/>
            <w:vAlign w:val="center"/>
          </w:tcPr>
          <w:p w14:paraId="4ADCB79A"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9166</w:t>
            </w:r>
          </w:p>
        </w:tc>
        <w:tc>
          <w:tcPr>
            <w:tcW w:w="618" w:type="pct"/>
            <w:vAlign w:val="center"/>
          </w:tcPr>
          <w:p w14:paraId="107C644B"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7.33</w:t>
            </w:r>
          </w:p>
        </w:tc>
        <w:tc>
          <w:tcPr>
            <w:tcW w:w="1130" w:type="pct"/>
            <w:vAlign w:val="center"/>
          </w:tcPr>
          <w:p w14:paraId="0F204074"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外销</w:t>
            </w:r>
          </w:p>
        </w:tc>
        <w:tc>
          <w:tcPr>
            <w:tcW w:w="520" w:type="pct"/>
            <w:vAlign w:val="center"/>
          </w:tcPr>
          <w:p w14:paraId="63556640"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r w:rsidR="0096151E" w:rsidRPr="0096151E" w14:paraId="7AB1E2A5" w14:textId="77777777" w:rsidTr="00FA403E">
        <w:trPr>
          <w:trHeight w:val="454"/>
          <w:jc w:val="center"/>
        </w:trPr>
        <w:tc>
          <w:tcPr>
            <w:tcW w:w="388" w:type="pct"/>
            <w:vAlign w:val="center"/>
          </w:tcPr>
          <w:p w14:paraId="6BFC3FA7"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7</w:t>
            </w:r>
          </w:p>
        </w:tc>
        <w:tc>
          <w:tcPr>
            <w:tcW w:w="1859" w:type="pct"/>
            <w:gridSpan w:val="2"/>
            <w:vAlign w:val="center"/>
          </w:tcPr>
          <w:p w14:paraId="4722E4B3"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瓦斯气</w:t>
            </w:r>
          </w:p>
        </w:tc>
        <w:tc>
          <w:tcPr>
            <w:tcW w:w="485" w:type="pct"/>
            <w:vAlign w:val="center"/>
          </w:tcPr>
          <w:p w14:paraId="20AC8AC2"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87.5</w:t>
            </w:r>
          </w:p>
        </w:tc>
        <w:tc>
          <w:tcPr>
            <w:tcW w:w="618" w:type="pct"/>
            <w:vAlign w:val="center"/>
          </w:tcPr>
          <w:p w14:paraId="16540541"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0.07</w:t>
            </w:r>
          </w:p>
        </w:tc>
        <w:tc>
          <w:tcPr>
            <w:tcW w:w="1130" w:type="pct"/>
            <w:vAlign w:val="center"/>
          </w:tcPr>
          <w:p w14:paraId="305A3ABF"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r w:rsidRPr="0096151E">
              <w:rPr>
                <w:rFonts w:ascii="Times New Roman" w:eastAsia="宋体" w:hAnsi="Times New Roman" w:cs="Times New Roman" w:hint="eastAsia"/>
                <w:bCs/>
                <w:szCs w:val="21"/>
                <w:lang w:bidi="en-US"/>
                <w14:ligatures w14:val="none"/>
              </w:rPr>
              <w:t>送入装置燃料系统</w:t>
            </w:r>
          </w:p>
        </w:tc>
        <w:tc>
          <w:tcPr>
            <w:tcW w:w="520" w:type="pct"/>
            <w:vAlign w:val="center"/>
          </w:tcPr>
          <w:p w14:paraId="108C8AB4" w14:textId="77777777" w:rsidR="0096151E" w:rsidRPr="0096151E" w:rsidRDefault="0096151E" w:rsidP="0096151E">
            <w:pPr>
              <w:adjustRightInd w:val="0"/>
              <w:snapToGrid w:val="0"/>
              <w:spacing w:after="0" w:line="240" w:lineRule="auto"/>
              <w:jc w:val="center"/>
              <w:rPr>
                <w:rFonts w:ascii="Times New Roman" w:eastAsia="宋体" w:hAnsi="Times New Roman" w:cs="Times New Roman"/>
                <w:bCs/>
                <w:szCs w:val="21"/>
                <w:lang w:bidi="en-US"/>
                <w14:ligatures w14:val="none"/>
              </w:rPr>
            </w:pPr>
          </w:p>
        </w:tc>
      </w:tr>
    </w:tbl>
    <w:p w14:paraId="1550CA2E" w14:textId="59310216" w:rsidR="0096151E" w:rsidRPr="0096151E" w:rsidRDefault="0096151E" w:rsidP="0096151E">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96151E">
        <w:rPr>
          <w:rFonts w:eastAsia="黑体" w:cs="Times New Roman"/>
          <w:sz w:val="24"/>
        </w:rPr>
        <w:t>表</w:t>
      </w:r>
      <w:r w:rsidRPr="0096151E">
        <w:rPr>
          <w:rFonts w:eastAsia="黑体" w:cs="Times New Roman"/>
          <w:sz w:val="24"/>
        </w:rPr>
        <w:t>2.</w:t>
      </w:r>
      <w:r w:rsidR="0003688F">
        <w:rPr>
          <w:rFonts w:eastAsia="黑体" w:cs="Times New Roman" w:hint="eastAsia"/>
          <w:sz w:val="24"/>
        </w:rPr>
        <w:t>3-6</w:t>
      </w:r>
      <w:r w:rsidRPr="0096151E">
        <w:rPr>
          <w:rFonts w:eastAsia="黑体" w:cs="Times New Roman"/>
          <w:sz w:val="24"/>
        </w:rPr>
        <w:t xml:space="preserve"> </w:t>
      </w:r>
      <w:r>
        <w:rPr>
          <w:rFonts w:eastAsia="黑体" w:cs="Times New Roman" w:hint="eastAsia"/>
          <w:sz w:val="24"/>
        </w:rPr>
        <w:t xml:space="preserve"> </w:t>
      </w:r>
      <w:r w:rsidRPr="0096151E">
        <w:rPr>
          <w:rFonts w:eastAsia="黑体" w:cs="Times New Roman"/>
          <w:sz w:val="24"/>
        </w:rPr>
        <w:t>瓦斯气组成表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8"/>
        <w:gridCol w:w="2353"/>
        <w:gridCol w:w="2160"/>
        <w:gridCol w:w="2233"/>
      </w:tblGrid>
      <w:tr w:rsidR="0096151E" w:rsidRPr="0096151E" w14:paraId="7B45534F" w14:textId="77777777" w:rsidTr="00FA403E">
        <w:trPr>
          <w:trHeight w:val="454"/>
          <w:jc w:val="center"/>
        </w:trPr>
        <w:tc>
          <w:tcPr>
            <w:tcW w:w="1323" w:type="pct"/>
            <w:vAlign w:val="center"/>
          </w:tcPr>
          <w:p w14:paraId="57691276"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项目</w:t>
            </w:r>
          </w:p>
        </w:tc>
        <w:tc>
          <w:tcPr>
            <w:tcW w:w="1282" w:type="pct"/>
            <w:vAlign w:val="center"/>
          </w:tcPr>
          <w:p w14:paraId="74F62B34"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单位</w:t>
            </w:r>
          </w:p>
        </w:tc>
        <w:tc>
          <w:tcPr>
            <w:tcW w:w="1177" w:type="pct"/>
            <w:vAlign w:val="center"/>
          </w:tcPr>
          <w:p w14:paraId="22E47123"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数量</w:t>
            </w:r>
          </w:p>
        </w:tc>
        <w:tc>
          <w:tcPr>
            <w:tcW w:w="1217" w:type="pct"/>
            <w:vAlign w:val="center"/>
          </w:tcPr>
          <w:p w14:paraId="30D5204F"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备注</w:t>
            </w:r>
          </w:p>
        </w:tc>
      </w:tr>
      <w:tr w:rsidR="0096151E" w:rsidRPr="0096151E" w14:paraId="258CD881" w14:textId="77777777" w:rsidTr="00FA403E">
        <w:trPr>
          <w:trHeight w:val="454"/>
          <w:jc w:val="center"/>
        </w:trPr>
        <w:tc>
          <w:tcPr>
            <w:tcW w:w="1323" w:type="pct"/>
            <w:vAlign w:val="center"/>
          </w:tcPr>
          <w:p w14:paraId="2D99EB05"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含硫量</w:t>
            </w:r>
          </w:p>
        </w:tc>
        <w:tc>
          <w:tcPr>
            <w:tcW w:w="1282" w:type="pct"/>
            <w:vAlign w:val="center"/>
          </w:tcPr>
          <w:p w14:paraId="04D9F942"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mg/m</w:t>
            </w:r>
            <w:r w:rsidRPr="0096151E">
              <w:rPr>
                <w:rFonts w:ascii="Times New Roman" w:eastAsia="宋体" w:hAnsi="Times New Roman" w:cs="Times New Roman"/>
                <w:sz w:val="21"/>
                <w:szCs w:val="21"/>
                <w:vertAlign w:val="superscript"/>
                <w14:ligatures w14:val="none"/>
              </w:rPr>
              <w:t>3</w:t>
            </w:r>
          </w:p>
        </w:tc>
        <w:tc>
          <w:tcPr>
            <w:tcW w:w="1177" w:type="pct"/>
            <w:vAlign w:val="center"/>
          </w:tcPr>
          <w:p w14:paraId="393C15AB"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0.8</w:t>
            </w:r>
          </w:p>
        </w:tc>
        <w:tc>
          <w:tcPr>
            <w:tcW w:w="1217" w:type="pct"/>
            <w:vAlign w:val="center"/>
          </w:tcPr>
          <w:p w14:paraId="51181FE8"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p>
        </w:tc>
      </w:tr>
      <w:tr w:rsidR="0096151E" w:rsidRPr="0096151E" w14:paraId="723D1476" w14:textId="77777777" w:rsidTr="00FA403E">
        <w:trPr>
          <w:trHeight w:val="454"/>
          <w:jc w:val="center"/>
        </w:trPr>
        <w:tc>
          <w:tcPr>
            <w:tcW w:w="1323" w:type="pct"/>
            <w:vAlign w:val="center"/>
          </w:tcPr>
          <w:p w14:paraId="275AA2CF"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甲烷</w:t>
            </w:r>
          </w:p>
        </w:tc>
        <w:tc>
          <w:tcPr>
            <w:tcW w:w="1282" w:type="pct"/>
            <w:vAlign w:val="center"/>
          </w:tcPr>
          <w:p w14:paraId="5B249FC9"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w:t>
            </w:r>
            <w:r w:rsidRPr="0096151E">
              <w:rPr>
                <w:rFonts w:ascii="Times New Roman" w:eastAsia="宋体" w:hAnsi="Times New Roman" w:cs="Times New Roman"/>
                <w:sz w:val="21"/>
                <w:szCs w:val="21"/>
                <w14:ligatures w14:val="none"/>
              </w:rPr>
              <w:t>（</w:t>
            </w:r>
            <w:r w:rsidRPr="0096151E">
              <w:rPr>
                <w:rFonts w:ascii="Times New Roman" w:eastAsia="宋体" w:hAnsi="Times New Roman" w:cs="Times New Roman"/>
                <w:sz w:val="21"/>
                <w:szCs w:val="21"/>
                <w14:ligatures w14:val="none"/>
              </w:rPr>
              <w:t>V/V</w:t>
            </w:r>
            <w:r w:rsidRPr="0096151E">
              <w:rPr>
                <w:rFonts w:ascii="Times New Roman" w:eastAsia="宋体" w:hAnsi="Times New Roman" w:cs="Times New Roman"/>
                <w:sz w:val="21"/>
                <w:szCs w:val="21"/>
                <w14:ligatures w14:val="none"/>
              </w:rPr>
              <w:t>）</w:t>
            </w:r>
          </w:p>
        </w:tc>
        <w:tc>
          <w:tcPr>
            <w:tcW w:w="1177" w:type="pct"/>
            <w:vAlign w:val="center"/>
          </w:tcPr>
          <w:p w14:paraId="2712D1E4"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90.3</w:t>
            </w:r>
          </w:p>
        </w:tc>
        <w:tc>
          <w:tcPr>
            <w:tcW w:w="1217" w:type="pct"/>
            <w:vAlign w:val="center"/>
          </w:tcPr>
          <w:p w14:paraId="180AD293"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p>
        </w:tc>
      </w:tr>
      <w:tr w:rsidR="0096151E" w:rsidRPr="0096151E" w14:paraId="3B0BB254" w14:textId="77777777" w:rsidTr="00FA403E">
        <w:trPr>
          <w:trHeight w:val="454"/>
          <w:jc w:val="center"/>
        </w:trPr>
        <w:tc>
          <w:tcPr>
            <w:tcW w:w="1323" w:type="pct"/>
            <w:vAlign w:val="center"/>
          </w:tcPr>
          <w:p w14:paraId="2C46E283"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乙烷</w:t>
            </w:r>
          </w:p>
        </w:tc>
        <w:tc>
          <w:tcPr>
            <w:tcW w:w="1282" w:type="pct"/>
            <w:vAlign w:val="center"/>
          </w:tcPr>
          <w:p w14:paraId="366C87F1"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w:t>
            </w:r>
            <w:r w:rsidRPr="0096151E">
              <w:rPr>
                <w:rFonts w:ascii="Times New Roman" w:eastAsia="宋体" w:hAnsi="Times New Roman" w:cs="Times New Roman"/>
                <w:sz w:val="21"/>
                <w:szCs w:val="21"/>
                <w14:ligatures w14:val="none"/>
              </w:rPr>
              <w:t>（</w:t>
            </w:r>
            <w:r w:rsidRPr="0096151E">
              <w:rPr>
                <w:rFonts w:ascii="Times New Roman" w:eastAsia="宋体" w:hAnsi="Times New Roman" w:cs="Times New Roman"/>
                <w:sz w:val="21"/>
                <w:szCs w:val="21"/>
                <w14:ligatures w14:val="none"/>
              </w:rPr>
              <w:t>V/V</w:t>
            </w:r>
            <w:r w:rsidRPr="0096151E">
              <w:rPr>
                <w:rFonts w:ascii="Times New Roman" w:eastAsia="宋体" w:hAnsi="Times New Roman" w:cs="Times New Roman"/>
                <w:sz w:val="21"/>
                <w:szCs w:val="21"/>
                <w14:ligatures w14:val="none"/>
              </w:rPr>
              <w:t>）</w:t>
            </w:r>
          </w:p>
        </w:tc>
        <w:tc>
          <w:tcPr>
            <w:tcW w:w="1177" w:type="pct"/>
            <w:vAlign w:val="center"/>
          </w:tcPr>
          <w:p w14:paraId="7CA805E8"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9.3</w:t>
            </w:r>
          </w:p>
        </w:tc>
        <w:tc>
          <w:tcPr>
            <w:tcW w:w="1217" w:type="pct"/>
            <w:vAlign w:val="center"/>
          </w:tcPr>
          <w:p w14:paraId="54F7A1EC"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p>
        </w:tc>
      </w:tr>
      <w:tr w:rsidR="0096151E" w:rsidRPr="0096151E" w14:paraId="32BC54E8" w14:textId="77777777" w:rsidTr="00FA403E">
        <w:trPr>
          <w:trHeight w:val="454"/>
          <w:jc w:val="center"/>
        </w:trPr>
        <w:tc>
          <w:tcPr>
            <w:tcW w:w="1323" w:type="pct"/>
            <w:vAlign w:val="center"/>
          </w:tcPr>
          <w:p w14:paraId="4AC500F4"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丙烷</w:t>
            </w:r>
          </w:p>
        </w:tc>
        <w:tc>
          <w:tcPr>
            <w:tcW w:w="1282" w:type="pct"/>
            <w:vAlign w:val="center"/>
          </w:tcPr>
          <w:p w14:paraId="02C27293"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w:t>
            </w:r>
            <w:r w:rsidRPr="0096151E">
              <w:rPr>
                <w:rFonts w:ascii="Times New Roman" w:eastAsia="宋体" w:hAnsi="Times New Roman" w:cs="Times New Roman"/>
                <w:sz w:val="21"/>
                <w:szCs w:val="21"/>
                <w14:ligatures w14:val="none"/>
              </w:rPr>
              <w:t>（</w:t>
            </w:r>
            <w:r w:rsidRPr="0096151E">
              <w:rPr>
                <w:rFonts w:ascii="Times New Roman" w:eastAsia="宋体" w:hAnsi="Times New Roman" w:cs="Times New Roman"/>
                <w:sz w:val="21"/>
                <w:szCs w:val="21"/>
                <w14:ligatures w14:val="none"/>
              </w:rPr>
              <w:t>V/V</w:t>
            </w:r>
            <w:r w:rsidRPr="0096151E">
              <w:rPr>
                <w:rFonts w:ascii="Times New Roman" w:eastAsia="宋体" w:hAnsi="Times New Roman" w:cs="Times New Roman"/>
                <w:sz w:val="21"/>
                <w:szCs w:val="21"/>
                <w14:ligatures w14:val="none"/>
              </w:rPr>
              <w:t>）</w:t>
            </w:r>
          </w:p>
        </w:tc>
        <w:tc>
          <w:tcPr>
            <w:tcW w:w="1177" w:type="pct"/>
            <w:vAlign w:val="center"/>
          </w:tcPr>
          <w:p w14:paraId="78B23463"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0.4</w:t>
            </w:r>
          </w:p>
        </w:tc>
        <w:tc>
          <w:tcPr>
            <w:tcW w:w="1217" w:type="pct"/>
            <w:vAlign w:val="center"/>
          </w:tcPr>
          <w:p w14:paraId="6790A2A4" w14:textId="77777777" w:rsidR="0096151E" w:rsidRPr="0096151E" w:rsidRDefault="0096151E" w:rsidP="0096151E">
            <w:pPr>
              <w:widowControl/>
              <w:spacing w:after="0" w:line="240" w:lineRule="auto"/>
              <w:ind w:firstLineChars="200" w:firstLine="420"/>
              <w:jc w:val="center"/>
              <w:rPr>
                <w:rFonts w:ascii="Times New Roman" w:eastAsia="宋体" w:hAnsi="Times New Roman" w:cs="Times New Roman"/>
                <w:sz w:val="21"/>
                <w:szCs w:val="21"/>
                <w14:ligatures w14:val="none"/>
              </w:rPr>
            </w:pPr>
          </w:p>
        </w:tc>
      </w:tr>
      <w:tr w:rsidR="0096151E" w:rsidRPr="0096151E" w14:paraId="26041C1D" w14:textId="77777777" w:rsidTr="00FA403E">
        <w:trPr>
          <w:trHeight w:val="454"/>
          <w:jc w:val="center"/>
        </w:trPr>
        <w:tc>
          <w:tcPr>
            <w:tcW w:w="1323" w:type="pct"/>
            <w:vAlign w:val="center"/>
          </w:tcPr>
          <w:p w14:paraId="7E120E43"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异丁烷</w:t>
            </w:r>
          </w:p>
        </w:tc>
        <w:tc>
          <w:tcPr>
            <w:tcW w:w="1282" w:type="pct"/>
            <w:vAlign w:val="center"/>
          </w:tcPr>
          <w:p w14:paraId="15BA1335"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w:t>
            </w:r>
            <w:r w:rsidRPr="0096151E">
              <w:rPr>
                <w:rFonts w:ascii="Times New Roman" w:eastAsia="宋体" w:hAnsi="Times New Roman" w:cs="Times New Roman"/>
                <w:sz w:val="21"/>
                <w:szCs w:val="21"/>
                <w14:ligatures w14:val="none"/>
              </w:rPr>
              <w:t>（</w:t>
            </w:r>
            <w:r w:rsidRPr="0096151E">
              <w:rPr>
                <w:rFonts w:ascii="Times New Roman" w:eastAsia="宋体" w:hAnsi="Times New Roman" w:cs="Times New Roman"/>
                <w:sz w:val="21"/>
                <w:szCs w:val="21"/>
                <w14:ligatures w14:val="none"/>
              </w:rPr>
              <w:t>V/V</w:t>
            </w:r>
            <w:r w:rsidRPr="0096151E">
              <w:rPr>
                <w:rFonts w:ascii="Times New Roman" w:eastAsia="宋体" w:hAnsi="Times New Roman" w:cs="Times New Roman"/>
                <w:sz w:val="21"/>
                <w:szCs w:val="21"/>
                <w14:ligatures w14:val="none"/>
              </w:rPr>
              <w:t>）</w:t>
            </w:r>
          </w:p>
        </w:tc>
        <w:tc>
          <w:tcPr>
            <w:tcW w:w="1177" w:type="pct"/>
            <w:vAlign w:val="center"/>
          </w:tcPr>
          <w:p w14:paraId="1E7F9D44" w14:textId="77777777" w:rsidR="0096151E" w:rsidRPr="0096151E" w:rsidRDefault="0096151E" w:rsidP="0096151E">
            <w:pPr>
              <w:widowControl/>
              <w:spacing w:after="0" w:line="240" w:lineRule="auto"/>
              <w:jc w:val="center"/>
              <w:rPr>
                <w:rFonts w:ascii="Times New Roman" w:eastAsia="宋体" w:hAnsi="Times New Roman" w:cs="Times New Roman"/>
                <w:sz w:val="21"/>
                <w:szCs w:val="21"/>
                <w14:ligatures w14:val="none"/>
              </w:rPr>
            </w:pPr>
            <w:r w:rsidRPr="0096151E">
              <w:rPr>
                <w:rFonts w:ascii="Times New Roman" w:eastAsia="宋体" w:hAnsi="Times New Roman" w:cs="Times New Roman"/>
                <w:sz w:val="21"/>
                <w:szCs w:val="21"/>
                <w14:ligatures w14:val="none"/>
              </w:rPr>
              <w:t>-</w:t>
            </w:r>
          </w:p>
        </w:tc>
        <w:tc>
          <w:tcPr>
            <w:tcW w:w="1217" w:type="pct"/>
            <w:vAlign w:val="center"/>
          </w:tcPr>
          <w:p w14:paraId="20C0F858" w14:textId="77777777" w:rsidR="0096151E" w:rsidRPr="0096151E" w:rsidRDefault="0096151E" w:rsidP="0096151E">
            <w:pPr>
              <w:widowControl/>
              <w:spacing w:after="0" w:line="240" w:lineRule="auto"/>
              <w:ind w:firstLineChars="200" w:firstLine="420"/>
              <w:jc w:val="center"/>
              <w:rPr>
                <w:rFonts w:ascii="Times New Roman" w:eastAsia="宋体" w:hAnsi="Times New Roman" w:cs="Times New Roman"/>
                <w:sz w:val="21"/>
                <w:szCs w:val="21"/>
                <w14:ligatures w14:val="none"/>
              </w:rPr>
            </w:pPr>
          </w:p>
        </w:tc>
      </w:tr>
    </w:tbl>
    <w:p w14:paraId="520E7C14" w14:textId="526E641F" w:rsidR="001A4287" w:rsidRDefault="001A4287" w:rsidP="003F7309">
      <w:pPr>
        <w:pStyle w:val="11"/>
        <w:adjustRightInd w:val="0"/>
        <w:snapToGrid w:val="0"/>
        <w:ind w:firstLine="560"/>
      </w:pPr>
      <w:r>
        <w:rPr>
          <w:rFonts w:hint="eastAsia"/>
        </w:rPr>
        <w:t>（</w:t>
      </w:r>
      <w:r>
        <w:rPr>
          <w:rFonts w:hint="eastAsia"/>
        </w:rPr>
        <w:t>2</w:t>
      </w:r>
      <w:r>
        <w:rPr>
          <w:rFonts w:hint="eastAsia"/>
        </w:rPr>
        <w:t>）原辅料储运情况</w:t>
      </w:r>
    </w:p>
    <w:p w14:paraId="1C90F5D4" w14:textId="4F714153" w:rsidR="00FA403E" w:rsidRPr="00FA403E" w:rsidRDefault="0003688F" w:rsidP="00FA403E">
      <w:pPr>
        <w:pStyle w:val="11"/>
        <w:adjustRightInd w:val="0"/>
        <w:snapToGrid w:val="0"/>
        <w:ind w:firstLine="560"/>
      </w:pPr>
      <w:r w:rsidRPr="0003688F">
        <w:rPr>
          <w:rFonts w:hint="eastAsia"/>
        </w:rPr>
        <w:t>辽宁海洋石化精细化工有限责任公司</w:t>
      </w:r>
      <w:r w:rsidR="00FA403E" w:rsidRPr="00FA403E">
        <w:rPr>
          <w:rFonts w:hint="eastAsia"/>
        </w:rPr>
        <w:t>常压蒸馏装置主要加工来自</w:t>
      </w:r>
      <w:r w:rsidR="00FA403E" w:rsidRPr="00FA403E">
        <w:rPr>
          <w:rFonts w:hint="eastAsia"/>
        </w:rPr>
        <w:t>JZ20-2</w:t>
      </w:r>
      <w:r w:rsidR="00FA403E" w:rsidRPr="00FA403E">
        <w:rPr>
          <w:rFonts w:hint="eastAsia"/>
        </w:rPr>
        <w:t>天然气分离厂的</w:t>
      </w:r>
      <w:r w:rsidR="00FA403E" w:rsidRPr="00FA403E">
        <w:rPr>
          <w:rFonts w:hint="eastAsia"/>
        </w:rPr>
        <w:t>JZ21-1</w:t>
      </w:r>
      <w:r w:rsidR="00FA403E" w:rsidRPr="00FA403E">
        <w:rPr>
          <w:rFonts w:hint="eastAsia"/>
        </w:rPr>
        <w:t>原油（即凝析油），年消耗量为</w:t>
      </w:r>
      <w:r w:rsidR="00FA403E" w:rsidRPr="00FA403E">
        <w:rPr>
          <w:rFonts w:hint="eastAsia"/>
        </w:rPr>
        <w:t>22</w:t>
      </w:r>
      <w:r w:rsidR="00FA403E" w:rsidRPr="00FA403E">
        <w:rPr>
          <w:rFonts w:hint="eastAsia"/>
        </w:rPr>
        <w:t>×</w:t>
      </w:r>
      <w:r w:rsidR="00FA403E" w:rsidRPr="00FA403E">
        <w:rPr>
          <w:rFonts w:hint="eastAsia"/>
        </w:rPr>
        <w:t>10</w:t>
      </w:r>
      <w:r w:rsidR="00FA403E" w:rsidRPr="0003688F">
        <w:rPr>
          <w:rFonts w:hint="eastAsia"/>
          <w:vertAlign w:val="superscript"/>
        </w:rPr>
        <w:t>4</w:t>
      </w:r>
      <w:r w:rsidR="00FA403E" w:rsidRPr="00FA403E">
        <w:rPr>
          <w:rFonts w:hint="eastAsia"/>
        </w:rPr>
        <w:t>t/a</w:t>
      </w:r>
      <w:r>
        <w:rPr>
          <w:rFonts w:hint="eastAsia"/>
        </w:rPr>
        <w:t>，</w:t>
      </w:r>
      <w:r w:rsidR="00FA403E" w:rsidRPr="00FA403E">
        <w:rPr>
          <w:rFonts w:hint="eastAsia"/>
        </w:rPr>
        <w:t>通过汽车接卸设施接卸至可燃液体罐区的凝析油储罐储存。</w:t>
      </w:r>
    </w:p>
    <w:p w14:paraId="00338B1B" w14:textId="261BB781" w:rsidR="00FA403E" w:rsidRPr="00FA403E" w:rsidRDefault="00FA403E" w:rsidP="00FA403E">
      <w:pPr>
        <w:pStyle w:val="11"/>
        <w:adjustRightInd w:val="0"/>
        <w:snapToGrid w:val="0"/>
        <w:ind w:firstLine="560"/>
      </w:pPr>
      <w:r w:rsidRPr="00FA403E">
        <w:rPr>
          <w:rFonts w:hint="eastAsia"/>
        </w:rPr>
        <w:t>此外，其生产工艺过程中尚需要使用到一些辅助材料，其品种及年消耗量，见表</w:t>
      </w:r>
      <w:r w:rsidRPr="00FA403E">
        <w:rPr>
          <w:rFonts w:hint="eastAsia"/>
        </w:rPr>
        <w:t>2.</w:t>
      </w:r>
      <w:r w:rsidR="0003688F">
        <w:rPr>
          <w:rFonts w:hint="eastAsia"/>
        </w:rPr>
        <w:t>3-7</w:t>
      </w:r>
      <w:r w:rsidRPr="00FA403E">
        <w:rPr>
          <w:rFonts w:hint="eastAsia"/>
        </w:rPr>
        <w:t>。</w:t>
      </w:r>
    </w:p>
    <w:p w14:paraId="5033C683" w14:textId="0BE5E209" w:rsidR="0002645F" w:rsidRPr="0003688F" w:rsidRDefault="00FA403E" w:rsidP="0003688F">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03688F">
        <w:rPr>
          <w:rFonts w:eastAsia="黑体" w:cs="Times New Roman" w:hint="eastAsia"/>
          <w:sz w:val="24"/>
        </w:rPr>
        <w:t>表</w:t>
      </w:r>
      <w:r w:rsidRPr="0003688F">
        <w:rPr>
          <w:rFonts w:eastAsia="黑体" w:cs="Times New Roman" w:hint="eastAsia"/>
          <w:sz w:val="24"/>
        </w:rPr>
        <w:t>2.</w:t>
      </w:r>
      <w:r w:rsidR="0003688F" w:rsidRPr="0003688F">
        <w:rPr>
          <w:rFonts w:eastAsia="黑体" w:cs="Times New Roman" w:hint="eastAsia"/>
          <w:sz w:val="24"/>
        </w:rPr>
        <w:t xml:space="preserve">3-7 </w:t>
      </w:r>
      <w:r w:rsidRPr="0003688F">
        <w:rPr>
          <w:rFonts w:eastAsia="黑体" w:cs="Times New Roman" w:hint="eastAsia"/>
          <w:sz w:val="24"/>
        </w:rPr>
        <w:t xml:space="preserve"> </w:t>
      </w:r>
      <w:r w:rsidRPr="0003688F">
        <w:rPr>
          <w:rFonts w:eastAsia="黑体" w:cs="Times New Roman" w:hint="eastAsia"/>
          <w:sz w:val="24"/>
        </w:rPr>
        <w:t>辅助材料品种及年消耗量情况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1"/>
        <w:gridCol w:w="3253"/>
        <w:gridCol w:w="717"/>
        <w:gridCol w:w="765"/>
        <w:gridCol w:w="769"/>
        <w:gridCol w:w="2114"/>
        <w:gridCol w:w="765"/>
      </w:tblGrid>
      <w:tr w:rsidR="0003688F" w:rsidRPr="0003688F" w14:paraId="0F5C7F7D" w14:textId="77777777" w:rsidTr="0003688F">
        <w:trPr>
          <w:trHeight w:val="454"/>
          <w:tblHeader/>
          <w:jc w:val="center"/>
        </w:trPr>
        <w:tc>
          <w:tcPr>
            <w:tcW w:w="431" w:type="pct"/>
            <w:vAlign w:val="center"/>
          </w:tcPr>
          <w:p w14:paraId="68BA449B"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序号</w:t>
            </w:r>
          </w:p>
        </w:tc>
        <w:tc>
          <w:tcPr>
            <w:tcW w:w="1773" w:type="pct"/>
            <w:vAlign w:val="center"/>
          </w:tcPr>
          <w:p w14:paraId="4CE6ECC9"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名称</w:t>
            </w:r>
          </w:p>
        </w:tc>
        <w:tc>
          <w:tcPr>
            <w:tcW w:w="391" w:type="pct"/>
            <w:vAlign w:val="center"/>
          </w:tcPr>
          <w:p w14:paraId="5216CC3C"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单位</w:t>
            </w:r>
          </w:p>
        </w:tc>
        <w:tc>
          <w:tcPr>
            <w:tcW w:w="417" w:type="pct"/>
            <w:vAlign w:val="center"/>
          </w:tcPr>
          <w:p w14:paraId="4FA6053E"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数量</w:t>
            </w:r>
          </w:p>
        </w:tc>
        <w:tc>
          <w:tcPr>
            <w:tcW w:w="419" w:type="pct"/>
            <w:vAlign w:val="center"/>
          </w:tcPr>
          <w:p w14:paraId="2F24077F"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来源</w:t>
            </w:r>
          </w:p>
        </w:tc>
        <w:tc>
          <w:tcPr>
            <w:tcW w:w="1152" w:type="pct"/>
            <w:vAlign w:val="center"/>
          </w:tcPr>
          <w:p w14:paraId="1440632A"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运输及储存</w:t>
            </w:r>
          </w:p>
        </w:tc>
        <w:tc>
          <w:tcPr>
            <w:tcW w:w="417" w:type="pct"/>
            <w:vAlign w:val="center"/>
          </w:tcPr>
          <w:p w14:paraId="0528F570"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备注</w:t>
            </w:r>
          </w:p>
        </w:tc>
      </w:tr>
      <w:tr w:rsidR="0003688F" w:rsidRPr="0003688F" w14:paraId="344376FB" w14:textId="77777777" w:rsidTr="0003688F">
        <w:trPr>
          <w:trHeight w:val="454"/>
          <w:jc w:val="center"/>
        </w:trPr>
        <w:tc>
          <w:tcPr>
            <w:tcW w:w="431" w:type="pct"/>
            <w:vAlign w:val="center"/>
          </w:tcPr>
          <w:p w14:paraId="6A93A1EB"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1</w:t>
            </w:r>
          </w:p>
        </w:tc>
        <w:tc>
          <w:tcPr>
            <w:tcW w:w="1773" w:type="pct"/>
            <w:vAlign w:val="center"/>
          </w:tcPr>
          <w:p w14:paraId="3CB7A776"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破乳剂（非油性）</w:t>
            </w:r>
          </w:p>
        </w:tc>
        <w:tc>
          <w:tcPr>
            <w:tcW w:w="391" w:type="pct"/>
            <w:vAlign w:val="center"/>
          </w:tcPr>
          <w:p w14:paraId="6CA033B4"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t/a</w:t>
            </w:r>
          </w:p>
        </w:tc>
        <w:tc>
          <w:tcPr>
            <w:tcW w:w="417" w:type="pct"/>
            <w:vAlign w:val="center"/>
          </w:tcPr>
          <w:p w14:paraId="58EC786D"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9</w:t>
            </w:r>
          </w:p>
        </w:tc>
        <w:tc>
          <w:tcPr>
            <w:tcW w:w="419" w:type="pct"/>
            <w:vAlign w:val="center"/>
          </w:tcPr>
          <w:p w14:paraId="02D4C724"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外购</w:t>
            </w:r>
          </w:p>
        </w:tc>
        <w:tc>
          <w:tcPr>
            <w:tcW w:w="1152" w:type="pct"/>
            <w:vAlign w:val="center"/>
          </w:tcPr>
          <w:p w14:paraId="37E865E1"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汽车槽车，装置储罐</w:t>
            </w:r>
          </w:p>
        </w:tc>
        <w:tc>
          <w:tcPr>
            <w:tcW w:w="417" w:type="pct"/>
            <w:vAlign w:val="center"/>
          </w:tcPr>
          <w:p w14:paraId="69992C40"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p>
        </w:tc>
      </w:tr>
      <w:tr w:rsidR="0003688F" w:rsidRPr="0003688F" w14:paraId="76634533" w14:textId="77777777" w:rsidTr="0003688F">
        <w:trPr>
          <w:trHeight w:val="454"/>
          <w:jc w:val="center"/>
        </w:trPr>
        <w:tc>
          <w:tcPr>
            <w:tcW w:w="431" w:type="pct"/>
            <w:vAlign w:val="center"/>
          </w:tcPr>
          <w:p w14:paraId="1B384BF5"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2</w:t>
            </w:r>
          </w:p>
        </w:tc>
        <w:tc>
          <w:tcPr>
            <w:tcW w:w="1773" w:type="pct"/>
            <w:vAlign w:val="center"/>
          </w:tcPr>
          <w:p w14:paraId="59C6C880"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中和缓蚀剂（有机胺含量</w:t>
            </w:r>
            <w:r w:rsidRPr="0003688F">
              <w:rPr>
                <w:rFonts w:ascii="Times New Roman" w:eastAsia="宋体" w:hAnsi="Times New Roman" w:cs="Times New Roman"/>
                <w:sz w:val="21"/>
                <w:szCs w:val="21"/>
                <w14:ligatures w14:val="none"/>
              </w:rPr>
              <w:t>≥30%</w:t>
            </w:r>
            <w:r w:rsidRPr="0003688F">
              <w:rPr>
                <w:rFonts w:ascii="Times New Roman" w:eastAsia="宋体" w:hAnsi="Times New Roman" w:cs="Times New Roman"/>
                <w:sz w:val="21"/>
                <w:szCs w:val="21"/>
                <w14:ligatures w14:val="none"/>
              </w:rPr>
              <w:t>）</w:t>
            </w:r>
          </w:p>
        </w:tc>
        <w:tc>
          <w:tcPr>
            <w:tcW w:w="391" w:type="pct"/>
            <w:vAlign w:val="center"/>
          </w:tcPr>
          <w:p w14:paraId="3A06AFD1"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t/a</w:t>
            </w:r>
          </w:p>
        </w:tc>
        <w:tc>
          <w:tcPr>
            <w:tcW w:w="417" w:type="pct"/>
            <w:vAlign w:val="center"/>
          </w:tcPr>
          <w:p w14:paraId="2D93AC2F"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1</w:t>
            </w:r>
          </w:p>
        </w:tc>
        <w:tc>
          <w:tcPr>
            <w:tcW w:w="419" w:type="pct"/>
            <w:vAlign w:val="center"/>
          </w:tcPr>
          <w:p w14:paraId="154156F3"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外购</w:t>
            </w:r>
          </w:p>
        </w:tc>
        <w:tc>
          <w:tcPr>
            <w:tcW w:w="1152" w:type="pct"/>
            <w:vAlign w:val="center"/>
          </w:tcPr>
          <w:p w14:paraId="06B173E2"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汽车槽车，装置储罐</w:t>
            </w:r>
          </w:p>
        </w:tc>
        <w:tc>
          <w:tcPr>
            <w:tcW w:w="417" w:type="pct"/>
            <w:vAlign w:val="center"/>
          </w:tcPr>
          <w:p w14:paraId="60B76324"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p>
        </w:tc>
      </w:tr>
      <w:tr w:rsidR="0003688F" w:rsidRPr="0003688F" w14:paraId="2BD19449" w14:textId="77777777" w:rsidTr="0003688F">
        <w:trPr>
          <w:trHeight w:val="454"/>
          <w:jc w:val="center"/>
        </w:trPr>
        <w:tc>
          <w:tcPr>
            <w:tcW w:w="431" w:type="pct"/>
            <w:vAlign w:val="center"/>
          </w:tcPr>
          <w:p w14:paraId="5962AFA9"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3</w:t>
            </w:r>
          </w:p>
        </w:tc>
        <w:tc>
          <w:tcPr>
            <w:tcW w:w="1773" w:type="pct"/>
            <w:vAlign w:val="center"/>
          </w:tcPr>
          <w:p w14:paraId="39F9C33B"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缓蚀剂</w:t>
            </w:r>
          </w:p>
        </w:tc>
        <w:tc>
          <w:tcPr>
            <w:tcW w:w="391" w:type="pct"/>
            <w:vAlign w:val="center"/>
          </w:tcPr>
          <w:p w14:paraId="3DC38A4C"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t/a</w:t>
            </w:r>
          </w:p>
        </w:tc>
        <w:tc>
          <w:tcPr>
            <w:tcW w:w="417" w:type="pct"/>
            <w:vAlign w:val="center"/>
          </w:tcPr>
          <w:p w14:paraId="119D539D"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0.3</w:t>
            </w:r>
          </w:p>
        </w:tc>
        <w:tc>
          <w:tcPr>
            <w:tcW w:w="419" w:type="pct"/>
            <w:vAlign w:val="center"/>
          </w:tcPr>
          <w:p w14:paraId="5B9D64E2"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外购</w:t>
            </w:r>
          </w:p>
        </w:tc>
        <w:tc>
          <w:tcPr>
            <w:tcW w:w="1152" w:type="pct"/>
            <w:vAlign w:val="center"/>
          </w:tcPr>
          <w:p w14:paraId="40340A71"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汽车槽车，装置储罐</w:t>
            </w:r>
          </w:p>
        </w:tc>
        <w:tc>
          <w:tcPr>
            <w:tcW w:w="417" w:type="pct"/>
            <w:vAlign w:val="center"/>
          </w:tcPr>
          <w:p w14:paraId="278170D0" w14:textId="77777777" w:rsidR="0003688F" w:rsidRPr="0003688F" w:rsidRDefault="0003688F" w:rsidP="0003688F">
            <w:pPr>
              <w:widowControl/>
              <w:spacing w:after="0" w:line="240" w:lineRule="auto"/>
              <w:jc w:val="center"/>
              <w:rPr>
                <w:rFonts w:ascii="Times New Roman" w:eastAsia="宋体" w:hAnsi="Times New Roman" w:cs="Times New Roman"/>
                <w:sz w:val="21"/>
                <w:szCs w:val="21"/>
                <w14:ligatures w14:val="none"/>
              </w:rPr>
            </w:pPr>
          </w:p>
        </w:tc>
      </w:tr>
    </w:tbl>
    <w:p w14:paraId="336F9308" w14:textId="1C04A1E2" w:rsidR="0003688F" w:rsidRDefault="0003688F" w:rsidP="00FA403E">
      <w:pPr>
        <w:pStyle w:val="11"/>
        <w:adjustRightInd w:val="0"/>
        <w:snapToGrid w:val="0"/>
        <w:ind w:firstLine="560"/>
      </w:pPr>
      <w:r>
        <w:rPr>
          <w:rFonts w:hint="eastAsia"/>
        </w:rPr>
        <w:t>（</w:t>
      </w:r>
      <w:r>
        <w:rPr>
          <w:rFonts w:hint="eastAsia"/>
        </w:rPr>
        <w:t>3</w:t>
      </w:r>
      <w:r>
        <w:rPr>
          <w:rFonts w:hint="eastAsia"/>
        </w:rPr>
        <w:t>）储运设施</w:t>
      </w:r>
    </w:p>
    <w:p w14:paraId="013D16E8" w14:textId="4AA997D8" w:rsidR="00502289" w:rsidRDefault="00502289" w:rsidP="00FA403E">
      <w:pPr>
        <w:pStyle w:val="11"/>
        <w:adjustRightInd w:val="0"/>
        <w:snapToGrid w:val="0"/>
        <w:ind w:firstLine="560"/>
      </w:pPr>
      <w:r>
        <w:rPr>
          <w:rFonts w:hint="eastAsia"/>
        </w:rPr>
        <w:t>1</w:t>
      </w:r>
      <w:r>
        <w:rPr>
          <w:rFonts w:hint="eastAsia"/>
        </w:rPr>
        <w:t>）储存场所</w:t>
      </w:r>
    </w:p>
    <w:p w14:paraId="6DC578ED" w14:textId="77060013" w:rsidR="0003688F" w:rsidRDefault="0003688F" w:rsidP="00FA403E">
      <w:pPr>
        <w:pStyle w:val="11"/>
        <w:adjustRightInd w:val="0"/>
        <w:snapToGrid w:val="0"/>
        <w:ind w:firstLine="560"/>
      </w:pPr>
      <w:r w:rsidRPr="0003688F">
        <w:rPr>
          <w:rFonts w:hint="eastAsia"/>
        </w:rPr>
        <w:t>辽宁海洋石化精细化工有限责任公司储存场所</w:t>
      </w:r>
      <w:r w:rsidR="00E67A29">
        <w:rPr>
          <w:rFonts w:hint="eastAsia"/>
        </w:rPr>
        <w:t>的</w:t>
      </w:r>
      <w:r w:rsidRPr="0003688F">
        <w:rPr>
          <w:rFonts w:hint="eastAsia"/>
        </w:rPr>
        <w:t>储罐设置情况</w:t>
      </w:r>
      <w:r w:rsidR="00E67A29">
        <w:rPr>
          <w:rFonts w:hint="eastAsia"/>
        </w:rPr>
        <w:t>，</w:t>
      </w:r>
      <w:r w:rsidRPr="0003688F">
        <w:rPr>
          <w:rFonts w:hint="eastAsia"/>
        </w:rPr>
        <w:t>见表</w:t>
      </w:r>
      <w:r w:rsidRPr="0003688F">
        <w:rPr>
          <w:rFonts w:hint="eastAsia"/>
        </w:rPr>
        <w:t>2.</w:t>
      </w:r>
      <w:r>
        <w:rPr>
          <w:rFonts w:hint="eastAsia"/>
        </w:rPr>
        <w:t>3-8</w:t>
      </w:r>
      <w:r w:rsidRPr="0003688F">
        <w:rPr>
          <w:rFonts w:hint="eastAsia"/>
        </w:rPr>
        <w:t>。</w:t>
      </w:r>
    </w:p>
    <w:p w14:paraId="2DB23456" w14:textId="58E4F9A3" w:rsidR="0003688F" w:rsidRPr="0003688F" w:rsidRDefault="0003688F" w:rsidP="0003688F">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03688F">
        <w:rPr>
          <w:rFonts w:eastAsia="黑体" w:cs="Times New Roman" w:hint="eastAsia"/>
          <w:sz w:val="24"/>
        </w:rPr>
        <w:lastRenderedPageBreak/>
        <w:t>表</w:t>
      </w:r>
      <w:r w:rsidRPr="0003688F">
        <w:rPr>
          <w:rFonts w:eastAsia="黑体" w:cs="Times New Roman" w:hint="eastAsia"/>
          <w:sz w:val="24"/>
        </w:rPr>
        <w:t xml:space="preserve">2.3-8  </w:t>
      </w:r>
      <w:r w:rsidRPr="0003688F">
        <w:rPr>
          <w:rFonts w:eastAsia="黑体" w:cs="Times New Roman" w:hint="eastAsia"/>
          <w:sz w:val="24"/>
        </w:rPr>
        <w:t>储存场所情况表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7"/>
        <w:gridCol w:w="1185"/>
        <w:gridCol w:w="1585"/>
        <w:gridCol w:w="1528"/>
        <w:gridCol w:w="906"/>
        <w:gridCol w:w="919"/>
        <w:gridCol w:w="426"/>
        <w:gridCol w:w="879"/>
        <w:gridCol w:w="639"/>
      </w:tblGrid>
      <w:tr w:rsidR="008A418E" w:rsidRPr="0003688F" w14:paraId="302A1712" w14:textId="420531B4" w:rsidTr="00793C74">
        <w:trPr>
          <w:trHeight w:val="454"/>
          <w:jc w:val="center"/>
        </w:trPr>
        <w:tc>
          <w:tcPr>
            <w:tcW w:w="603" w:type="pct"/>
            <w:vAlign w:val="center"/>
          </w:tcPr>
          <w:p w14:paraId="7EBA01A9" w14:textId="77777777"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储存场所</w:t>
            </w:r>
          </w:p>
        </w:tc>
        <w:tc>
          <w:tcPr>
            <w:tcW w:w="646" w:type="pct"/>
            <w:vAlign w:val="center"/>
          </w:tcPr>
          <w:p w14:paraId="6F6F42E2" w14:textId="7CE1B27D" w:rsid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位号</w:t>
            </w:r>
          </w:p>
        </w:tc>
        <w:tc>
          <w:tcPr>
            <w:tcW w:w="864" w:type="pct"/>
            <w:vAlign w:val="center"/>
          </w:tcPr>
          <w:p w14:paraId="40DEB5C4" w14:textId="788A5F19"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名称</w:t>
            </w:r>
          </w:p>
        </w:tc>
        <w:tc>
          <w:tcPr>
            <w:tcW w:w="833" w:type="pct"/>
            <w:vAlign w:val="center"/>
          </w:tcPr>
          <w:p w14:paraId="3AF00655" w14:textId="0743F072"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规格</w:t>
            </w:r>
            <w:r>
              <w:rPr>
                <w:rFonts w:ascii="Times New Roman" w:eastAsia="宋体" w:hAnsi="Times New Roman" w:cs="Times New Roman" w:hint="eastAsia"/>
                <w:bCs/>
                <w:sz w:val="21"/>
                <w:szCs w:val="21"/>
                <w:lang w:bidi="en-US"/>
                <w14:ligatures w14:val="none"/>
              </w:rPr>
              <w:t>（直径×高度</w:t>
            </w:r>
            <w:r>
              <w:rPr>
                <w:rFonts w:ascii="Times New Roman" w:eastAsia="宋体" w:hAnsi="Times New Roman" w:cs="Times New Roman" w:hint="eastAsia"/>
                <w:bCs/>
                <w:sz w:val="21"/>
                <w:szCs w:val="21"/>
                <w:lang w:bidi="en-US"/>
                <w14:ligatures w14:val="none"/>
              </w:rPr>
              <w:t>/</w:t>
            </w:r>
            <w:r>
              <w:rPr>
                <w:rFonts w:ascii="Times New Roman" w:eastAsia="宋体" w:hAnsi="Times New Roman" w:cs="Times New Roman" w:hint="eastAsia"/>
                <w:bCs/>
                <w:sz w:val="21"/>
                <w:szCs w:val="21"/>
                <w:lang w:bidi="en-US"/>
                <w14:ligatures w14:val="none"/>
              </w:rPr>
              <w:t>长度）</w:t>
            </w:r>
          </w:p>
        </w:tc>
        <w:tc>
          <w:tcPr>
            <w:tcW w:w="494" w:type="pct"/>
            <w:vAlign w:val="center"/>
          </w:tcPr>
          <w:p w14:paraId="67E1696B" w14:textId="2603AF71" w:rsid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容积</w:t>
            </w:r>
          </w:p>
        </w:tc>
        <w:tc>
          <w:tcPr>
            <w:tcW w:w="501" w:type="pct"/>
            <w:vAlign w:val="center"/>
          </w:tcPr>
          <w:p w14:paraId="252FB476" w14:textId="7F2D5503"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储罐形式</w:t>
            </w:r>
          </w:p>
        </w:tc>
        <w:tc>
          <w:tcPr>
            <w:tcW w:w="232" w:type="pct"/>
            <w:vAlign w:val="center"/>
          </w:tcPr>
          <w:p w14:paraId="618D25D3" w14:textId="29998102" w:rsid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数量</w:t>
            </w:r>
          </w:p>
        </w:tc>
        <w:tc>
          <w:tcPr>
            <w:tcW w:w="479" w:type="pct"/>
            <w:vAlign w:val="center"/>
          </w:tcPr>
          <w:p w14:paraId="322AD495" w14:textId="03E0C90A"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火灾危险性</w:t>
            </w:r>
          </w:p>
        </w:tc>
        <w:tc>
          <w:tcPr>
            <w:tcW w:w="348" w:type="pct"/>
            <w:vAlign w:val="center"/>
          </w:tcPr>
          <w:p w14:paraId="5C508D0C" w14:textId="1DB5010F"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备注</w:t>
            </w:r>
          </w:p>
        </w:tc>
      </w:tr>
      <w:tr w:rsidR="008A418E" w:rsidRPr="0003688F" w14:paraId="2449F204" w14:textId="193FEA37" w:rsidTr="00793C74">
        <w:trPr>
          <w:trHeight w:val="454"/>
          <w:jc w:val="center"/>
        </w:trPr>
        <w:tc>
          <w:tcPr>
            <w:tcW w:w="603" w:type="pct"/>
            <w:vMerge w:val="restart"/>
            <w:vAlign w:val="center"/>
          </w:tcPr>
          <w:p w14:paraId="59C3D731" w14:textId="77777777"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pacing w:val="6"/>
                <w:sz w:val="21"/>
                <w:szCs w:val="21"/>
                <w14:ligatures w14:val="none"/>
              </w:rPr>
              <w:t>可燃液体罐区</w:t>
            </w:r>
          </w:p>
        </w:tc>
        <w:tc>
          <w:tcPr>
            <w:tcW w:w="646" w:type="pct"/>
            <w:vAlign w:val="center"/>
          </w:tcPr>
          <w:p w14:paraId="4BCCAC43" w14:textId="3570A489" w:rsidR="0003688F" w:rsidRPr="0003688F" w:rsidRDefault="0003688F" w:rsidP="0003688F">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D201C</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D201D</w:t>
            </w:r>
          </w:p>
        </w:tc>
        <w:tc>
          <w:tcPr>
            <w:tcW w:w="864" w:type="pct"/>
            <w:vAlign w:val="center"/>
          </w:tcPr>
          <w:p w14:paraId="492361D8" w14:textId="661850D5"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pacing w:val="6"/>
                <w:sz w:val="21"/>
                <w:szCs w:val="21"/>
                <w14:ligatures w14:val="none"/>
              </w:rPr>
              <w:t>凝析油</w:t>
            </w:r>
            <w:r w:rsidR="00912030">
              <w:rPr>
                <w:rFonts w:ascii="Times New Roman" w:eastAsia="宋体" w:hAnsi="Times New Roman" w:cs="Times New Roman" w:hint="eastAsia"/>
                <w:spacing w:val="6"/>
                <w:sz w:val="21"/>
                <w:szCs w:val="21"/>
                <w14:ligatures w14:val="none"/>
              </w:rPr>
              <w:t>储</w:t>
            </w:r>
            <w:r>
              <w:rPr>
                <w:rFonts w:ascii="Times New Roman" w:eastAsia="宋体" w:hAnsi="Times New Roman" w:cs="Times New Roman" w:hint="eastAsia"/>
                <w:spacing w:val="6"/>
                <w:sz w:val="21"/>
                <w:szCs w:val="21"/>
                <w14:ligatures w14:val="none"/>
              </w:rPr>
              <w:t>罐</w:t>
            </w:r>
          </w:p>
        </w:tc>
        <w:tc>
          <w:tcPr>
            <w:tcW w:w="833" w:type="pct"/>
            <w:vAlign w:val="center"/>
          </w:tcPr>
          <w:p w14:paraId="6D6D7CA6" w14:textId="546BE8C8"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15800×11074</w:t>
            </w:r>
          </w:p>
        </w:tc>
        <w:tc>
          <w:tcPr>
            <w:tcW w:w="494" w:type="pct"/>
            <w:vAlign w:val="center"/>
          </w:tcPr>
          <w:p w14:paraId="1502459F" w14:textId="1E7CDF97"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2000m</w:t>
            </w:r>
            <w:r w:rsidRPr="0003688F">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1C53DCB3" w14:textId="3B3CB9B3"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spacing w:val="6"/>
                <w:sz w:val="21"/>
                <w:szCs w:val="21"/>
                <w14:ligatures w14:val="none"/>
              </w:rPr>
              <w:t>内浮顶</w:t>
            </w:r>
          </w:p>
        </w:tc>
        <w:tc>
          <w:tcPr>
            <w:tcW w:w="232" w:type="pct"/>
            <w:vAlign w:val="center"/>
          </w:tcPr>
          <w:p w14:paraId="7DE95988" w14:textId="23ACEB29"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2</w:t>
            </w:r>
          </w:p>
        </w:tc>
        <w:tc>
          <w:tcPr>
            <w:tcW w:w="479" w:type="pct"/>
            <w:vAlign w:val="center"/>
          </w:tcPr>
          <w:p w14:paraId="5846842F" w14:textId="7EF0FB65"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甲</w:t>
            </w:r>
            <w:r w:rsidRPr="0003688F">
              <w:rPr>
                <w:rFonts w:ascii="Times New Roman" w:eastAsia="宋体" w:hAnsi="Times New Roman" w:cs="Times New Roman"/>
                <w:bCs/>
                <w:sz w:val="21"/>
                <w:szCs w:val="21"/>
                <w:vertAlign w:val="subscript"/>
                <w:lang w:bidi="en-US"/>
                <w14:ligatures w14:val="none"/>
              </w:rPr>
              <w:t>B</w:t>
            </w:r>
          </w:p>
        </w:tc>
        <w:tc>
          <w:tcPr>
            <w:tcW w:w="348" w:type="pct"/>
            <w:vAlign w:val="center"/>
          </w:tcPr>
          <w:p w14:paraId="44090630" w14:textId="3BC64349"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原料</w:t>
            </w:r>
          </w:p>
        </w:tc>
      </w:tr>
      <w:tr w:rsidR="008A418E" w:rsidRPr="0003688F" w14:paraId="7100CAD6" w14:textId="293F40D9" w:rsidTr="00793C74">
        <w:trPr>
          <w:trHeight w:val="454"/>
          <w:jc w:val="center"/>
        </w:trPr>
        <w:tc>
          <w:tcPr>
            <w:tcW w:w="603" w:type="pct"/>
            <w:vMerge/>
            <w:vAlign w:val="center"/>
          </w:tcPr>
          <w:p w14:paraId="43D64F5B" w14:textId="77777777"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p>
        </w:tc>
        <w:tc>
          <w:tcPr>
            <w:tcW w:w="646" w:type="pct"/>
            <w:vAlign w:val="center"/>
          </w:tcPr>
          <w:p w14:paraId="4A0E4057" w14:textId="478C1DAE"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D209A</w:t>
            </w:r>
            <w:r>
              <w:rPr>
                <w:rFonts w:ascii="Times New Roman" w:eastAsia="宋体" w:hAnsi="Times New Roman" w:cs="Times New Roman" w:hint="eastAsia"/>
                <w:spacing w:val="6"/>
                <w:sz w:val="21"/>
                <w:szCs w:val="21"/>
                <w14:ligatures w14:val="none"/>
              </w:rPr>
              <w:t>、</w:t>
            </w:r>
            <w:r>
              <w:rPr>
                <w:rFonts w:ascii="Times New Roman" w:eastAsia="宋体" w:hAnsi="Times New Roman" w:cs="Times New Roman" w:hint="eastAsia"/>
                <w:spacing w:val="6"/>
                <w:sz w:val="21"/>
                <w:szCs w:val="21"/>
                <w14:ligatures w14:val="none"/>
              </w:rPr>
              <w:t>D209B</w:t>
            </w:r>
          </w:p>
        </w:tc>
        <w:tc>
          <w:tcPr>
            <w:tcW w:w="864" w:type="pct"/>
            <w:vAlign w:val="center"/>
          </w:tcPr>
          <w:p w14:paraId="0FAF2FFA" w14:textId="4DE1EC12"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7#</w:t>
            </w:r>
            <w:r w:rsidRPr="0003688F">
              <w:rPr>
                <w:rFonts w:ascii="Times New Roman" w:eastAsia="宋体" w:hAnsi="Times New Roman" w:cs="Times New Roman"/>
                <w:spacing w:val="6"/>
                <w:sz w:val="21"/>
                <w:szCs w:val="21"/>
                <w14:ligatures w14:val="none"/>
              </w:rPr>
              <w:t>燃料油</w:t>
            </w:r>
            <w:r w:rsidR="00912030">
              <w:rPr>
                <w:rFonts w:ascii="Times New Roman" w:eastAsia="宋体" w:hAnsi="Times New Roman" w:cs="Times New Roman" w:hint="eastAsia"/>
                <w:spacing w:val="6"/>
                <w:sz w:val="21"/>
                <w:szCs w:val="21"/>
                <w14:ligatures w14:val="none"/>
              </w:rPr>
              <w:t>储</w:t>
            </w:r>
            <w:r>
              <w:rPr>
                <w:rFonts w:ascii="Times New Roman" w:eastAsia="宋体" w:hAnsi="Times New Roman" w:cs="Times New Roman" w:hint="eastAsia"/>
                <w:spacing w:val="6"/>
                <w:sz w:val="21"/>
                <w:szCs w:val="21"/>
                <w14:ligatures w14:val="none"/>
              </w:rPr>
              <w:t>罐</w:t>
            </w:r>
          </w:p>
        </w:tc>
        <w:tc>
          <w:tcPr>
            <w:tcW w:w="833" w:type="pct"/>
            <w:vAlign w:val="center"/>
          </w:tcPr>
          <w:p w14:paraId="4ED03C19" w14:textId="4ACE104E"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15800×11074</w:t>
            </w:r>
          </w:p>
        </w:tc>
        <w:tc>
          <w:tcPr>
            <w:tcW w:w="494" w:type="pct"/>
            <w:vAlign w:val="center"/>
          </w:tcPr>
          <w:p w14:paraId="0B23C211" w14:textId="05887EDB"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2000m</w:t>
            </w:r>
            <w:r w:rsidRPr="0003688F">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259E605A" w14:textId="5C21A2F5"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固定顶</w:t>
            </w:r>
          </w:p>
        </w:tc>
        <w:tc>
          <w:tcPr>
            <w:tcW w:w="232" w:type="pct"/>
            <w:vAlign w:val="center"/>
          </w:tcPr>
          <w:p w14:paraId="088EB756" w14:textId="1175720A"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2</w:t>
            </w:r>
          </w:p>
        </w:tc>
        <w:tc>
          <w:tcPr>
            <w:tcW w:w="479" w:type="pct"/>
            <w:vAlign w:val="center"/>
          </w:tcPr>
          <w:p w14:paraId="47E32B4C" w14:textId="0E26FB98"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丙</w:t>
            </w:r>
            <w:r w:rsidRPr="0003688F">
              <w:rPr>
                <w:rFonts w:ascii="Times New Roman" w:eastAsia="宋体" w:hAnsi="Times New Roman" w:cs="Times New Roman"/>
                <w:bCs/>
                <w:sz w:val="21"/>
                <w:szCs w:val="21"/>
                <w:vertAlign w:val="subscript"/>
                <w:lang w:bidi="en-US"/>
                <w14:ligatures w14:val="none"/>
              </w:rPr>
              <w:t>A</w:t>
            </w:r>
          </w:p>
        </w:tc>
        <w:tc>
          <w:tcPr>
            <w:tcW w:w="348" w:type="pct"/>
            <w:vAlign w:val="center"/>
          </w:tcPr>
          <w:p w14:paraId="7AA77D66" w14:textId="05D9E5A7"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产品</w:t>
            </w:r>
          </w:p>
        </w:tc>
      </w:tr>
      <w:tr w:rsidR="008A418E" w:rsidRPr="0003688F" w14:paraId="1E59728D" w14:textId="0682B795" w:rsidTr="00793C74">
        <w:trPr>
          <w:trHeight w:val="454"/>
          <w:jc w:val="center"/>
        </w:trPr>
        <w:tc>
          <w:tcPr>
            <w:tcW w:w="603" w:type="pct"/>
            <w:vMerge/>
            <w:vAlign w:val="center"/>
          </w:tcPr>
          <w:p w14:paraId="467277D7" w14:textId="77777777"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p>
        </w:tc>
        <w:tc>
          <w:tcPr>
            <w:tcW w:w="646" w:type="pct"/>
            <w:vAlign w:val="center"/>
          </w:tcPr>
          <w:p w14:paraId="3725ECE3" w14:textId="4CA19137" w:rsidR="0003688F" w:rsidRPr="0003688F" w:rsidRDefault="0003688F" w:rsidP="0003688F">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D207A</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D207</w:t>
            </w:r>
            <w:r w:rsidR="00912030">
              <w:rPr>
                <w:rFonts w:ascii="Times New Roman" w:eastAsia="宋体" w:hAnsi="Times New Roman" w:cs="Times New Roman" w:hint="eastAsia"/>
                <w:sz w:val="21"/>
                <w:szCs w:val="21"/>
                <w14:ligatures w14:val="none"/>
              </w:rPr>
              <w:t>B</w:t>
            </w:r>
          </w:p>
        </w:tc>
        <w:tc>
          <w:tcPr>
            <w:tcW w:w="864" w:type="pct"/>
            <w:vAlign w:val="center"/>
          </w:tcPr>
          <w:p w14:paraId="306C55F0" w14:textId="6F2A4F92"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z w:val="21"/>
                <w:szCs w:val="21"/>
                <w14:ligatures w14:val="none"/>
              </w:rPr>
              <w:t>2#</w:t>
            </w:r>
            <w:r w:rsidRPr="0003688F">
              <w:rPr>
                <w:rFonts w:ascii="Times New Roman" w:eastAsia="宋体" w:hAnsi="Times New Roman" w:cs="Times New Roman"/>
                <w:sz w:val="21"/>
                <w:szCs w:val="21"/>
                <w14:ligatures w14:val="none"/>
              </w:rPr>
              <w:t>燃料油</w:t>
            </w:r>
            <w:r w:rsidR="00912030">
              <w:rPr>
                <w:rFonts w:ascii="Times New Roman" w:eastAsia="宋体" w:hAnsi="Times New Roman" w:cs="Times New Roman" w:hint="eastAsia"/>
                <w:sz w:val="21"/>
                <w:szCs w:val="21"/>
                <w14:ligatures w14:val="none"/>
              </w:rPr>
              <w:t>储罐</w:t>
            </w:r>
          </w:p>
        </w:tc>
        <w:tc>
          <w:tcPr>
            <w:tcW w:w="833" w:type="pct"/>
            <w:vAlign w:val="center"/>
          </w:tcPr>
          <w:p w14:paraId="4729A211" w14:textId="5E545D65" w:rsidR="0003688F" w:rsidRPr="0003688F" w:rsidRDefault="0003688F" w:rsidP="0003688F">
            <w:pPr>
              <w:adjustRightInd w:val="0"/>
              <w:snapToGrid w:val="0"/>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12000×9688</w:t>
            </w:r>
          </w:p>
        </w:tc>
        <w:tc>
          <w:tcPr>
            <w:tcW w:w="494" w:type="pct"/>
            <w:vAlign w:val="center"/>
          </w:tcPr>
          <w:p w14:paraId="17905F3F" w14:textId="3389A873" w:rsidR="0003688F" w:rsidRPr="0003688F" w:rsidRDefault="0003688F" w:rsidP="0003688F">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1000m</w:t>
            </w:r>
            <w:r w:rsidRPr="0003688F">
              <w:rPr>
                <w:rFonts w:ascii="Times New Roman" w:eastAsia="宋体" w:hAnsi="Times New Roman" w:cs="Times New Roman" w:hint="eastAsia"/>
                <w:sz w:val="21"/>
                <w:szCs w:val="21"/>
                <w:vertAlign w:val="superscript"/>
                <w14:ligatures w14:val="none"/>
              </w:rPr>
              <w:t>3</w:t>
            </w:r>
          </w:p>
        </w:tc>
        <w:tc>
          <w:tcPr>
            <w:tcW w:w="501" w:type="pct"/>
            <w:vAlign w:val="center"/>
          </w:tcPr>
          <w:p w14:paraId="233B43C3" w14:textId="5B5B92EF"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sz w:val="21"/>
                <w:szCs w:val="21"/>
                <w14:ligatures w14:val="none"/>
              </w:rPr>
              <w:t>固定顶</w:t>
            </w:r>
          </w:p>
        </w:tc>
        <w:tc>
          <w:tcPr>
            <w:tcW w:w="232" w:type="pct"/>
            <w:vAlign w:val="center"/>
          </w:tcPr>
          <w:p w14:paraId="5CFD7BBB" w14:textId="6320B51C"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2</w:t>
            </w:r>
          </w:p>
        </w:tc>
        <w:tc>
          <w:tcPr>
            <w:tcW w:w="479" w:type="pct"/>
            <w:vAlign w:val="center"/>
          </w:tcPr>
          <w:p w14:paraId="33A364A9" w14:textId="661C0BCC"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丙</w:t>
            </w:r>
            <w:r w:rsidRPr="0003688F">
              <w:rPr>
                <w:rFonts w:ascii="Times New Roman" w:eastAsia="宋体" w:hAnsi="Times New Roman" w:cs="Times New Roman"/>
                <w:bCs/>
                <w:sz w:val="21"/>
                <w:szCs w:val="21"/>
                <w:vertAlign w:val="subscript"/>
                <w:lang w:bidi="en-US"/>
                <w14:ligatures w14:val="none"/>
              </w:rPr>
              <w:t>A</w:t>
            </w:r>
          </w:p>
        </w:tc>
        <w:tc>
          <w:tcPr>
            <w:tcW w:w="348" w:type="pct"/>
            <w:vAlign w:val="center"/>
          </w:tcPr>
          <w:p w14:paraId="5FC9769D" w14:textId="134BF2A4"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产品</w:t>
            </w:r>
          </w:p>
        </w:tc>
      </w:tr>
      <w:tr w:rsidR="008A418E" w:rsidRPr="0003688F" w14:paraId="13DA48D6" w14:textId="4ED85AAC" w:rsidTr="00793C74">
        <w:trPr>
          <w:trHeight w:val="454"/>
          <w:jc w:val="center"/>
        </w:trPr>
        <w:tc>
          <w:tcPr>
            <w:tcW w:w="603" w:type="pct"/>
            <w:vMerge/>
            <w:vAlign w:val="center"/>
          </w:tcPr>
          <w:p w14:paraId="688C45D0" w14:textId="77777777"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p>
        </w:tc>
        <w:tc>
          <w:tcPr>
            <w:tcW w:w="646" w:type="pct"/>
            <w:vAlign w:val="center"/>
          </w:tcPr>
          <w:p w14:paraId="4E5DA7CB" w14:textId="35ADE504" w:rsidR="0003688F" w:rsidRPr="0003688F" w:rsidRDefault="00912030" w:rsidP="0003688F">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D206A</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D206B</w:t>
            </w:r>
          </w:p>
        </w:tc>
        <w:tc>
          <w:tcPr>
            <w:tcW w:w="864" w:type="pct"/>
            <w:vAlign w:val="center"/>
          </w:tcPr>
          <w:p w14:paraId="685F3E69" w14:textId="453B767F"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pacing w:val="6"/>
                <w:sz w:val="21"/>
                <w:szCs w:val="21"/>
                <w14:ligatures w14:val="none"/>
              </w:rPr>
              <w:t>溶剂油（油漆及清洗用溶剂油）</w:t>
            </w:r>
            <w:r w:rsidR="00912030">
              <w:rPr>
                <w:rFonts w:ascii="Times New Roman" w:eastAsia="宋体" w:hAnsi="Times New Roman" w:cs="Times New Roman" w:hint="eastAsia"/>
                <w:spacing w:val="6"/>
                <w:sz w:val="21"/>
                <w:szCs w:val="21"/>
                <w14:ligatures w14:val="none"/>
              </w:rPr>
              <w:t>储罐</w:t>
            </w:r>
          </w:p>
        </w:tc>
        <w:tc>
          <w:tcPr>
            <w:tcW w:w="833" w:type="pct"/>
            <w:vAlign w:val="center"/>
          </w:tcPr>
          <w:p w14:paraId="28EA3A08" w14:textId="658FDC75"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9000×9360</w:t>
            </w:r>
          </w:p>
        </w:tc>
        <w:tc>
          <w:tcPr>
            <w:tcW w:w="494" w:type="pct"/>
            <w:vAlign w:val="center"/>
          </w:tcPr>
          <w:p w14:paraId="349959D6" w14:textId="363E2035"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500m</w:t>
            </w:r>
            <w:r w:rsidRPr="00912030">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3CC1105C" w14:textId="59A3665C"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spacing w:val="6"/>
                <w:sz w:val="21"/>
                <w:szCs w:val="21"/>
                <w14:ligatures w14:val="none"/>
              </w:rPr>
              <w:t>内浮顶</w:t>
            </w:r>
          </w:p>
        </w:tc>
        <w:tc>
          <w:tcPr>
            <w:tcW w:w="232" w:type="pct"/>
            <w:vAlign w:val="center"/>
          </w:tcPr>
          <w:p w14:paraId="78AC942C" w14:textId="6C9AB335"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2</w:t>
            </w:r>
          </w:p>
        </w:tc>
        <w:tc>
          <w:tcPr>
            <w:tcW w:w="479" w:type="pct"/>
            <w:vAlign w:val="center"/>
          </w:tcPr>
          <w:p w14:paraId="559D6FE3" w14:textId="0380A0FC"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甲</w:t>
            </w:r>
            <w:r w:rsidRPr="0003688F">
              <w:rPr>
                <w:rFonts w:ascii="Times New Roman" w:eastAsia="宋体" w:hAnsi="Times New Roman" w:cs="Times New Roman"/>
                <w:bCs/>
                <w:sz w:val="21"/>
                <w:szCs w:val="21"/>
                <w:vertAlign w:val="subscript"/>
                <w:lang w:bidi="en-US"/>
                <w14:ligatures w14:val="none"/>
              </w:rPr>
              <w:t>B</w:t>
            </w:r>
          </w:p>
        </w:tc>
        <w:tc>
          <w:tcPr>
            <w:tcW w:w="348" w:type="pct"/>
            <w:vAlign w:val="center"/>
          </w:tcPr>
          <w:p w14:paraId="5D1B5911" w14:textId="63A82F2E"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产品</w:t>
            </w:r>
          </w:p>
        </w:tc>
      </w:tr>
      <w:tr w:rsidR="008A418E" w:rsidRPr="0003688F" w14:paraId="212AE95D" w14:textId="7D34C02E" w:rsidTr="00793C74">
        <w:trPr>
          <w:trHeight w:val="454"/>
          <w:jc w:val="center"/>
        </w:trPr>
        <w:tc>
          <w:tcPr>
            <w:tcW w:w="603" w:type="pct"/>
            <w:vMerge/>
            <w:vAlign w:val="center"/>
          </w:tcPr>
          <w:p w14:paraId="3828E666" w14:textId="77777777"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p>
        </w:tc>
        <w:tc>
          <w:tcPr>
            <w:tcW w:w="646" w:type="pct"/>
            <w:vAlign w:val="center"/>
          </w:tcPr>
          <w:p w14:paraId="2D5C401A" w14:textId="42A67E07"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D204A</w:t>
            </w:r>
            <w:r>
              <w:rPr>
                <w:rFonts w:ascii="Times New Roman" w:eastAsia="宋体" w:hAnsi="Times New Roman" w:cs="Times New Roman" w:hint="eastAsia"/>
                <w:spacing w:val="6"/>
                <w:sz w:val="21"/>
                <w:szCs w:val="21"/>
                <w14:ligatures w14:val="none"/>
              </w:rPr>
              <w:t>、</w:t>
            </w:r>
            <w:r>
              <w:rPr>
                <w:rFonts w:ascii="Times New Roman" w:eastAsia="宋体" w:hAnsi="Times New Roman" w:cs="Times New Roman" w:hint="eastAsia"/>
                <w:spacing w:val="6"/>
                <w:sz w:val="21"/>
                <w:szCs w:val="21"/>
                <w14:ligatures w14:val="none"/>
              </w:rPr>
              <w:t>D204B</w:t>
            </w:r>
          </w:p>
        </w:tc>
        <w:tc>
          <w:tcPr>
            <w:tcW w:w="864" w:type="pct"/>
            <w:vAlign w:val="center"/>
          </w:tcPr>
          <w:p w14:paraId="141BBACA" w14:textId="30F85080"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石脑油</w:t>
            </w:r>
            <w:r w:rsidR="00912030">
              <w:rPr>
                <w:rFonts w:ascii="Times New Roman" w:eastAsia="宋体" w:hAnsi="Times New Roman" w:cs="Times New Roman" w:hint="eastAsia"/>
                <w:spacing w:val="6"/>
                <w:sz w:val="21"/>
                <w:szCs w:val="21"/>
                <w14:ligatures w14:val="none"/>
              </w:rPr>
              <w:t>储罐</w:t>
            </w:r>
            <w:r w:rsidR="00CF3D1A">
              <w:rPr>
                <w:rFonts w:ascii="Times New Roman" w:eastAsia="宋体" w:hAnsi="Times New Roman" w:cs="Times New Roman" w:hint="eastAsia"/>
                <w:spacing w:val="6"/>
                <w:sz w:val="21"/>
                <w:szCs w:val="21"/>
                <w14:ligatures w14:val="none"/>
              </w:rPr>
              <w:t>（</w:t>
            </w:r>
            <w:r w:rsidR="00CF3D1A" w:rsidRPr="00CF3D1A">
              <w:rPr>
                <w:rFonts w:ascii="Times New Roman" w:eastAsia="宋体" w:hAnsi="Times New Roman" w:cs="Times New Roman" w:hint="eastAsia"/>
                <w:spacing w:val="6"/>
                <w:sz w:val="21"/>
                <w:szCs w:val="21"/>
                <w14:ligatures w14:val="none"/>
              </w:rPr>
              <w:t>190#</w:t>
            </w:r>
            <w:r w:rsidR="00CF3D1A" w:rsidRPr="00CF3D1A">
              <w:rPr>
                <w:rFonts w:ascii="Times New Roman" w:eastAsia="宋体" w:hAnsi="Times New Roman" w:cs="Times New Roman" w:hint="eastAsia"/>
                <w:spacing w:val="6"/>
                <w:sz w:val="21"/>
                <w:szCs w:val="21"/>
                <w14:ligatures w14:val="none"/>
              </w:rPr>
              <w:t>溶剂油</w:t>
            </w:r>
            <w:r w:rsidR="00CF3D1A">
              <w:rPr>
                <w:rFonts w:ascii="Times New Roman" w:eastAsia="宋体" w:hAnsi="Times New Roman" w:cs="Times New Roman" w:hint="eastAsia"/>
                <w:spacing w:val="6"/>
                <w:sz w:val="21"/>
                <w:szCs w:val="21"/>
                <w14:ligatures w14:val="none"/>
              </w:rPr>
              <w:t>）</w:t>
            </w:r>
          </w:p>
        </w:tc>
        <w:tc>
          <w:tcPr>
            <w:tcW w:w="833" w:type="pct"/>
            <w:vAlign w:val="center"/>
          </w:tcPr>
          <w:p w14:paraId="06D981CC" w14:textId="5B095C81"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9000×9360</w:t>
            </w:r>
          </w:p>
        </w:tc>
        <w:tc>
          <w:tcPr>
            <w:tcW w:w="494" w:type="pct"/>
            <w:vAlign w:val="center"/>
          </w:tcPr>
          <w:p w14:paraId="0CAF459E" w14:textId="5CE009E6"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500m</w:t>
            </w:r>
            <w:r w:rsidRPr="00912030">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61551B3E" w14:textId="0EE663F0"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内浮顶</w:t>
            </w:r>
          </w:p>
        </w:tc>
        <w:tc>
          <w:tcPr>
            <w:tcW w:w="232" w:type="pct"/>
            <w:vAlign w:val="center"/>
          </w:tcPr>
          <w:p w14:paraId="6DDCD6BD" w14:textId="3794B1EC"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2</w:t>
            </w:r>
          </w:p>
        </w:tc>
        <w:tc>
          <w:tcPr>
            <w:tcW w:w="479" w:type="pct"/>
            <w:vAlign w:val="center"/>
          </w:tcPr>
          <w:p w14:paraId="1902F2D7" w14:textId="0FBD57C5"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甲</w:t>
            </w:r>
            <w:r w:rsidRPr="0003688F">
              <w:rPr>
                <w:rFonts w:ascii="Times New Roman" w:eastAsia="宋体" w:hAnsi="Times New Roman" w:cs="Times New Roman"/>
                <w:bCs/>
                <w:sz w:val="21"/>
                <w:szCs w:val="21"/>
                <w:vertAlign w:val="subscript"/>
                <w:lang w:bidi="en-US"/>
                <w14:ligatures w14:val="none"/>
              </w:rPr>
              <w:t>B</w:t>
            </w:r>
          </w:p>
        </w:tc>
        <w:tc>
          <w:tcPr>
            <w:tcW w:w="348" w:type="pct"/>
            <w:vAlign w:val="center"/>
          </w:tcPr>
          <w:p w14:paraId="6BBDB133" w14:textId="5E7A8C5D"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产品</w:t>
            </w:r>
          </w:p>
        </w:tc>
      </w:tr>
      <w:tr w:rsidR="008A418E" w:rsidRPr="0003688F" w14:paraId="565A1C92" w14:textId="6743E18B" w:rsidTr="00793C74">
        <w:trPr>
          <w:trHeight w:val="454"/>
          <w:jc w:val="center"/>
        </w:trPr>
        <w:tc>
          <w:tcPr>
            <w:tcW w:w="603" w:type="pct"/>
            <w:vMerge/>
            <w:vAlign w:val="center"/>
          </w:tcPr>
          <w:p w14:paraId="064764AA" w14:textId="77777777"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c>
          <w:tcPr>
            <w:tcW w:w="646" w:type="pct"/>
            <w:vAlign w:val="center"/>
          </w:tcPr>
          <w:p w14:paraId="635DFA66" w14:textId="1C59C9CE" w:rsidR="0003688F" w:rsidRPr="0003688F" w:rsidRDefault="00912030" w:rsidP="0003688F">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D201A</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D201B</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D205A</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D205B</w:t>
            </w:r>
          </w:p>
        </w:tc>
        <w:tc>
          <w:tcPr>
            <w:tcW w:w="864" w:type="pct"/>
            <w:vAlign w:val="center"/>
          </w:tcPr>
          <w:p w14:paraId="7BED72FE" w14:textId="7EA9799D"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pacing w:val="6"/>
                <w:sz w:val="21"/>
                <w:szCs w:val="21"/>
                <w14:ligatures w14:val="none"/>
              </w:rPr>
              <w:t>石脑油</w:t>
            </w:r>
            <w:r w:rsidR="00912030">
              <w:rPr>
                <w:rFonts w:ascii="Times New Roman" w:eastAsia="宋体" w:hAnsi="Times New Roman" w:cs="Times New Roman" w:hint="eastAsia"/>
                <w:spacing w:val="6"/>
                <w:sz w:val="21"/>
                <w:szCs w:val="21"/>
                <w14:ligatures w14:val="none"/>
              </w:rPr>
              <w:t>储罐</w:t>
            </w:r>
            <w:r w:rsidR="00CF3D1A">
              <w:rPr>
                <w:rFonts w:ascii="Times New Roman" w:eastAsia="宋体" w:hAnsi="Times New Roman" w:cs="Times New Roman" w:hint="eastAsia"/>
                <w:spacing w:val="6"/>
                <w:sz w:val="21"/>
                <w:szCs w:val="21"/>
                <w14:ligatures w14:val="none"/>
              </w:rPr>
              <w:t>（</w:t>
            </w:r>
            <w:r w:rsidR="00CF3D1A" w:rsidRPr="00CF3D1A">
              <w:rPr>
                <w:rFonts w:ascii="Times New Roman" w:eastAsia="宋体" w:hAnsi="Times New Roman" w:cs="Times New Roman" w:hint="eastAsia"/>
                <w:spacing w:val="6"/>
                <w:sz w:val="21"/>
                <w:szCs w:val="21"/>
                <w14:ligatures w14:val="none"/>
              </w:rPr>
              <w:t>190#</w:t>
            </w:r>
            <w:r w:rsidR="00CF3D1A" w:rsidRPr="00CF3D1A">
              <w:rPr>
                <w:rFonts w:ascii="Times New Roman" w:eastAsia="宋体" w:hAnsi="Times New Roman" w:cs="Times New Roman" w:hint="eastAsia"/>
                <w:spacing w:val="6"/>
                <w:sz w:val="21"/>
                <w:szCs w:val="21"/>
                <w14:ligatures w14:val="none"/>
              </w:rPr>
              <w:t>溶剂油</w:t>
            </w:r>
            <w:r w:rsidR="00CF3D1A">
              <w:rPr>
                <w:rFonts w:ascii="Times New Roman" w:eastAsia="宋体" w:hAnsi="Times New Roman" w:cs="Times New Roman" w:hint="eastAsia"/>
                <w:spacing w:val="6"/>
                <w:sz w:val="21"/>
                <w:szCs w:val="21"/>
                <w14:ligatures w14:val="none"/>
              </w:rPr>
              <w:t>）</w:t>
            </w:r>
          </w:p>
        </w:tc>
        <w:tc>
          <w:tcPr>
            <w:tcW w:w="833" w:type="pct"/>
            <w:vAlign w:val="center"/>
          </w:tcPr>
          <w:p w14:paraId="5F61850A" w14:textId="112E9F34"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12000×9688</w:t>
            </w:r>
          </w:p>
        </w:tc>
        <w:tc>
          <w:tcPr>
            <w:tcW w:w="494" w:type="pct"/>
            <w:vAlign w:val="center"/>
          </w:tcPr>
          <w:p w14:paraId="3694D4A1" w14:textId="7F5F9F91"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1000m</w:t>
            </w:r>
            <w:r w:rsidRPr="00912030">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3B39B9C2" w14:textId="59047C50"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spacing w:val="6"/>
                <w:sz w:val="21"/>
                <w:szCs w:val="21"/>
                <w14:ligatures w14:val="none"/>
              </w:rPr>
              <w:t>内浮顶</w:t>
            </w:r>
          </w:p>
        </w:tc>
        <w:tc>
          <w:tcPr>
            <w:tcW w:w="232" w:type="pct"/>
            <w:vAlign w:val="center"/>
          </w:tcPr>
          <w:p w14:paraId="0DDF0CBA" w14:textId="1C21EFB7"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4</w:t>
            </w:r>
          </w:p>
        </w:tc>
        <w:tc>
          <w:tcPr>
            <w:tcW w:w="479" w:type="pct"/>
            <w:vAlign w:val="center"/>
          </w:tcPr>
          <w:p w14:paraId="30981B3F" w14:textId="4C26F703"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甲</w:t>
            </w:r>
            <w:r w:rsidRPr="0003688F">
              <w:rPr>
                <w:rFonts w:ascii="Times New Roman" w:eastAsia="宋体" w:hAnsi="Times New Roman" w:cs="Times New Roman"/>
                <w:bCs/>
                <w:sz w:val="21"/>
                <w:szCs w:val="21"/>
                <w:vertAlign w:val="subscript"/>
                <w:lang w:bidi="en-US"/>
                <w14:ligatures w14:val="none"/>
              </w:rPr>
              <w:t>B</w:t>
            </w:r>
          </w:p>
        </w:tc>
        <w:tc>
          <w:tcPr>
            <w:tcW w:w="348" w:type="pct"/>
            <w:vAlign w:val="center"/>
          </w:tcPr>
          <w:p w14:paraId="3230809E" w14:textId="5CF61379"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产品</w:t>
            </w:r>
          </w:p>
        </w:tc>
      </w:tr>
      <w:tr w:rsidR="008A418E" w:rsidRPr="0003688F" w14:paraId="2A3D3148" w14:textId="09C2EF30" w:rsidTr="00793C74">
        <w:trPr>
          <w:trHeight w:val="454"/>
          <w:jc w:val="center"/>
        </w:trPr>
        <w:tc>
          <w:tcPr>
            <w:tcW w:w="603" w:type="pct"/>
            <w:vAlign w:val="center"/>
          </w:tcPr>
          <w:p w14:paraId="5A070154" w14:textId="77777777"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pacing w:val="6"/>
                <w:sz w:val="21"/>
                <w:szCs w:val="21"/>
                <w14:ligatures w14:val="none"/>
              </w:rPr>
              <w:t>液化石油气罐区</w:t>
            </w:r>
          </w:p>
        </w:tc>
        <w:tc>
          <w:tcPr>
            <w:tcW w:w="646" w:type="pct"/>
            <w:vAlign w:val="center"/>
          </w:tcPr>
          <w:p w14:paraId="1149DEC7" w14:textId="4CDA2B74"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D202A</w:t>
            </w:r>
            <w:r>
              <w:rPr>
                <w:rFonts w:ascii="Times New Roman" w:eastAsia="宋体" w:hAnsi="Times New Roman" w:cs="Times New Roman" w:hint="eastAsia"/>
                <w:spacing w:val="6"/>
                <w:sz w:val="21"/>
                <w:szCs w:val="21"/>
                <w14:ligatures w14:val="none"/>
              </w:rPr>
              <w:t>、</w:t>
            </w:r>
            <w:r>
              <w:rPr>
                <w:rFonts w:ascii="Times New Roman" w:eastAsia="宋体" w:hAnsi="Times New Roman" w:cs="Times New Roman" w:hint="eastAsia"/>
                <w:spacing w:val="6"/>
                <w:sz w:val="21"/>
                <w:szCs w:val="21"/>
                <w14:ligatures w14:val="none"/>
              </w:rPr>
              <w:t>D202B</w:t>
            </w:r>
          </w:p>
        </w:tc>
        <w:tc>
          <w:tcPr>
            <w:tcW w:w="864" w:type="pct"/>
            <w:vAlign w:val="center"/>
          </w:tcPr>
          <w:p w14:paraId="59CAC9C2" w14:textId="452D3492"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液化石油气</w:t>
            </w:r>
            <w:r w:rsidR="00912030">
              <w:rPr>
                <w:rFonts w:ascii="Times New Roman" w:eastAsia="宋体" w:hAnsi="Times New Roman" w:cs="Times New Roman" w:hint="eastAsia"/>
                <w:spacing w:val="6"/>
                <w:sz w:val="21"/>
                <w:szCs w:val="21"/>
                <w14:ligatures w14:val="none"/>
              </w:rPr>
              <w:t>储罐</w:t>
            </w:r>
          </w:p>
        </w:tc>
        <w:tc>
          <w:tcPr>
            <w:tcW w:w="833" w:type="pct"/>
            <w:vAlign w:val="center"/>
          </w:tcPr>
          <w:p w14:paraId="53AAF3F0" w14:textId="0CB1E103"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2804</w:t>
            </w:r>
            <w:r w:rsidRPr="00D32942">
              <w:rPr>
                <w:rFonts w:ascii="Times New Roman" w:eastAsia="宋体" w:hAnsi="Times New Roman" w:cs="Times New Roman"/>
                <w:spacing w:val="6"/>
                <w:sz w:val="21"/>
                <w:szCs w:val="21"/>
                <w14:ligatures w14:val="none"/>
              </w:rPr>
              <w:t>×</w:t>
            </w:r>
            <w:r>
              <w:rPr>
                <w:rFonts w:ascii="Times New Roman" w:eastAsia="宋体" w:hAnsi="Times New Roman" w:cs="Times New Roman" w:hint="eastAsia"/>
                <w:spacing w:val="6"/>
                <w:sz w:val="21"/>
                <w:szCs w:val="21"/>
                <w14:ligatures w14:val="none"/>
              </w:rPr>
              <w:t>16716</w:t>
            </w:r>
          </w:p>
        </w:tc>
        <w:tc>
          <w:tcPr>
            <w:tcW w:w="494" w:type="pct"/>
            <w:vAlign w:val="center"/>
          </w:tcPr>
          <w:p w14:paraId="5D3EDFF6" w14:textId="43C7A02E"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100m</w:t>
            </w:r>
            <w:r w:rsidRPr="00912030">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605D1D92" w14:textId="6F755B9C"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卧罐</w:t>
            </w:r>
          </w:p>
        </w:tc>
        <w:tc>
          <w:tcPr>
            <w:tcW w:w="232" w:type="pct"/>
            <w:vAlign w:val="center"/>
          </w:tcPr>
          <w:p w14:paraId="04F8F5BF" w14:textId="5C58DB1A"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2</w:t>
            </w:r>
          </w:p>
        </w:tc>
        <w:tc>
          <w:tcPr>
            <w:tcW w:w="479" w:type="pct"/>
            <w:vAlign w:val="center"/>
          </w:tcPr>
          <w:p w14:paraId="6F444CA4" w14:textId="40F7FEDB"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甲</w:t>
            </w:r>
            <w:r w:rsidRPr="0003688F">
              <w:rPr>
                <w:rFonts w:ascii="Times New Roman" w:eastAsia="宋体" w:hAnsi="Times New Roman" w:cs="Times New Roman"/>
                <w:bCs/>
                <w:sz w:val="21"/>
                <w:szCs w:val="21"/>
                <w:vertAlign w:val="subscript"/>
                <w:lang w:bidi="en-US"/>
                <w14:ligatures w14:val="none"/>
              </w:rPr>
              <w:t>A</w:t>
            </w:r>
          </w:p>
        </w:tc>
        <w:tc>
          <w:tcPr>
            <w:tcW w:w="348" w:type="pct"/>
            <w:vAlign w:val="center"/>
          </w:tcPr>
          <w:p w14:paraId="165ECA59" w14:textId="40449138"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产品</w:t>
            </w:r>
          </w:p>
        </w:tc>
      </w:tr>
      <w:tr w:rsidR="008A418E" w:rsidRPr="0003688F" w14:paraId="1B8C78C6" w14:textId="4D857DDD" w:rsidTr="00793C74">
        <w:trPr>
          <w:trHeight w:val="454"/>
          <w:jc w:val="center"/>
        </w:trPr>
        <w:tc>
          <w:tcPr>
            <w:tcW w:w="603" w:type="pct"/>
            <w:vAlign w:val="center"/>
          </w:tcPr>
          <w:p w14:paraId="08985AD2" w14:textId="77777777"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化工轻油罐组</w:t>
            </w:r>
          </w:p>
        </w:tc>
        <w:tc>
          <w:tcPr>
            <w:tcW w:w="646" w:type="pct"/>
            <w:vAlign w:val="center"/>
          </w:tcPr>
          <w:p w14:paraId="05740AEF" w14:textId="73BB2065" w:rsidR="0003688F" w:rsidRPr="0003688F" w:rsidRDefault="00912030" w:rsidP="0003688F">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D203A</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D203B</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D203C</w:t>
            </w:r>
            <w:r>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D203D</w:t>
            </w:r>
          </w:p>
        </w:tc>
        <w:tc>
          <w:tcPr>
            <w:tcW w:w="864" w:type="pct"/>
            <w:vAlign w:val="center"/>
          </w:tcPr>
          <w:p w14:paraId="57E0DE96" w14:textId="04C3C990"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化工轻油</w:t>
            </w:r>
            <w:r w:rsidR="00912030">
              <w:rPr>
                <w:rFonts w:ascii="Times New Roman" w:eastAsia="宋体" w:hAnsi="Times New Roman" w:cs="Times New Roman" w:hint="eastAsia"/>
                <w:spacing w:val="6"/>
                <w:sz w:val="21"/>
                <w:szCs w:val="21"/>
                <w14:ligatures w14:val="none"/>
              </w:rPr>
              <w:t>储罐</w:t>
            </w:r>
          </w:p>
        </w:tc>
        <w:tc>
          <w:tcPr>
            <w:tcW w:w="833" w:type="pct"/>
            <w:vAlign w:val="center"/>
          </w:tcPr>
          <w:p w14:paraId="68C81873" w14:textId="0A4810C1"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3200</w:t>
            </w:r>
            <w:r w:rsidRPr="00D32942">
              <w:rPr>
                <w:rFonts w:ascii="Times New Roman" w:eastAsia="宋体" w:hAnsi="Times New Roman" w:cs="Times New Roman"/>
                <w:spacing w:val="6"/>
                <w:sz w:val="21"/>
                <w:szCs w:val="21"/>
                <w14:ligatures w14:val="none"/>
              </w:rPr>
              <w:t>×</w:t>
            </w:r>
            <w:r>
              <w:rPr>
                <w:rFonts w:ascii="Times New Roman" w:eastAsia="宋体" w:hAnsi="Times New Roman" w:cs="Times New Roman" w:hint="eastAsia"/>
                <w:spacing w:val="6"/>
                <w:sz w:val="21"/>
                <w:szCs w:val="21"/>
                <w14:ligatures w14:val="none"/>
              </w:rPr>
              <w:t>13280</w:t>
            </w:r>
          </w:p>
        </w:tc>
        <w:tc>
          <w:tcPr>
            <w:tcW w:w="494" w:type="pct"/>
            <w:vAlign w:val="center"/>
          </w:tcPr>
          <w:p w14:paraId="604B498B" w14:textId="3F2F7FEA"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100m</w:t>
            </w:r>
            <w:r w:rsidRPr="00912030">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5F5EEC8F" w14:textId="65A607FC"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卧罐</w:t>
            </w:r>
          </w:p>
        </w:tc>
        <w:tc>
          <w:tcPr>
            <w:tcW w:w="232" w:type="pct"/>
            <w:vAlign w:val="center"/>
          </w:tcPr>
          <w:p w14:paraId="1C90619F" w14:textId="09B781CD"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4</w:t>
            </w:r>
          </w:p>
        </w:tc>
        <w:tc>
          <w:tcPr>
            <w:tcW w:w="479" w:type="pct"/>
            <w:vAlign w:val="center"/>
          </w:tcPr>
          <w:p w14:paraId="57A622A8" w14:textId="5DF86039"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甲</w:t>
            </w:r>
            <w:r w:rsidRPr="0003688F">
              <w:rPr>
                <w:rFonts w:ascii="Times New Roman" w:eastAsia="宋体" w:hAnsi="Times New Roman" w:cs="Times New Roman"/>
                <w:bCs/>
                <w:sz w:val="21"/>
                <w:szCs w:val="21"/>
                <w:vertAlign w:val="subscript"/>
                <w:lang w:bidi="en-US"/>
                <w14:ligatures w14:val="none"/>
              </w:rPr>
              <w:t>B</w:t>
            </w:r>
          </w:p>
        </w:tc>
        <w:tc>
          <w:tcPr>
            <w:tcW w:w="348" w:type="pct"/>
            <w:vAlign w:val="center"/>
          </w:tcPr>
          <w:p w14:paraId="153A76B5" w14:textId="2183E6FD"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产品</w:t>
            </w:r>
          </w:p>
        </w:tc>
      </w:tr>
      <w:tr w:rsidR="008A418E" w:rsidRPr="0003688F" w14:paraId="51F9DF09" w14:textId="7EE8B50C" w:rsidTr="00793C74">
        <w:trPr>
          <w:trHeight w:val="454"/>
          <w:jc w:val="center"/>
        </w:trPr>
        <w:tc>
          <w:tcPr>
            <w:tcW w:w="603" w:type="pct"/>
            <w:vAlign w:val="center"/>
          </w:tcPr>
          <w:p w14:paraId="7702136D" w14:textId="57AAA427"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4#</w:t>
            </w:r>
            <w:r>
              <w:rPr>
                <w:rFonts w:ascii="Times New Roman" w:eastAsia="宋体" w:hAnsi="Times New Roman" w:cs="Times New Roman" w:hint="eastAsia"/>
                <w:spacing w:val="6"/>
                <w:sz w:val="21"/>
                <w:szCs w:val="21"/>
                <w14:ligatures w14:val="none"/>
              </w:rPr>
              <w:t>燃料油罐组</w:t>
            </w:r>
          </w:p>
        </w:tc>
        <w:tc>
          <w:tcPr>
            <w:tcW w:w="646" w:type="pct"/>
            <w:vAlign w:val="center"/>
          </w:tcPr>
          <w:p w14:paraId="19D0DE02" w14:textId="51287D34" w:rsidR="0003688F" w:rsidRPr="0003688F" w:rsidRDefault="00912030" w:rsidP="0003688F">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864" w:type="pct"/>
            <w:vAlign w:val="center"/>
          </w:tcPr>
          <w:p w14:paraId="25B03216" w14:textId="5487EA4E" w:rsidR="0003688F" w:rsidRPr="0003688F" w:rsidRDefault="0003688F" w:rsidP="0003688F">
            <w:pPr>
              <w:adjustRightInd w:val="0"/>
              <w:snapToGrid w:val="0"/>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pacing w:val="6"/>
                <w:sz w:val="21"/>
                <w:szCs w:val="21"/>
                <w14:ligatures w14:val="none"/>
              </w:rPr>
              <w:t>4#</w:t>
            </w:r>
            <w:r w:rsidRPr="0003688F">
              <w:rPr>
                <w:rFonts w:ascii="Times New Roman" w:eastAsia="宋体" w:hAnsi="Times New Roman" w:cs="Times New Roman"/>
                <w:spacing w:val="6"/>
                <w:sz w:val="21"/>
                <w:szCs w:val="21"/>
                <w14:ligatures w14:val="none"/>
              </w:rPr>
              <w:t>燃料油</w:t>
            </w:r>
            <w:r w:rsidR="00912030">
              <w:rPr>
                <w:rFonts w:ascii="Times New Roman" w:eastAsia="宋体" w:hAnsi="Times New Roman" w:cs="Times New Roman" w:hint="eastAsia"/>
                <w:spacing w:val="6"/>
                <w:sz w:val="21"/>
                <w:szCs w:val="21"/>
                <w14:ligatures w14:val="none"/>
              </w:rPr>
              <w:t>储罐</w:t>
            </w:r>
          </w:p>
        </w:tc>
        <w:tc>
          <w:tcPr>
            <w:tcW w:w="833" w:type="pct"/>
            <w:vAlign w:val="center"/>
          </w:tcPr>
          <w:p w14:paraId="737E48A3" w14:textId="6037A101" w:rsidR="0003688F" w:rsidRPr="0003688F" w:rsidRDefault="0003688F"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6500×6982</w:t>
            </w:r>
          </w:p>
        </w:tc>
        <w:tc>
          <w:tcPr>
            <w:tcW w:w="494" w:type="pct"/>
            <w:vAlign w:val="center"/>
          </w:tcPr>
          <w:p w14:paraId="203ED87B" w14:textId="053C7B44"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200m</w:t>
            </w:r>
            <w:r w:rsidRPr="00912030">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4EB57C77" w14:textId="04D582D3" w:rsidR="0003688F" w:rsidRPr="0003688F" w:rsidRDefault="00912030"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固定顶</w:t>
            </w:r>
          </w:p>
        </w:tc>
        <w:tc>
          <w:tcPr>
            <w:tcW w:w="232" w:type="pct"/>
            <w:vAlign w:val="center"/>
          </w:tcPr>
          <w:p w14:paraId="48E2385F" w14:textId="5FFB4619" w:rsidR="0003688F" w:rsidRPr="0003688F" w:rsidRDefault="00912030"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1</w:t>
            </w:r>
          </w:p>
        </w:tc>
        <w:tc>
          <w:tcPr>
            <w:tcW w:w="479" w:type="pct"/>
            <w:vAlign w:val="center"/>
          </w:tcPr>
          <w:p w14:paraId="2374C6C3" w14:textId="69FDCE5A" w:rsidR="0003688F" w:rsidRPr="0003688F" w:rsidRDefault="0003688F"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丙</w:t>
            </w:r>
            <w:r w:rsidRPr="0003688F">
              <w:rPr>
                <w:rFonts w:ascii="Times New Roman" w:eastAsia="宋体" w:hAnsi="Times New Roman" w:cs="Times New Roman"/>
                <w:bCs/>
                <w:sz w:val="21"/>
                <w:szCs w:val="21"/>
                <w:vertAlign w:val="subscript"/>
                <w:lang w:bidi="en-US"/>
                <w14:ligatures w14:val="none"/>
              </w:rPr>
              <w:t>B</w:t>
            </w:r>
          </w:p>
        </w:tc>
        <w:tc>
          <w:tcPr>
            <w:tcW w:w="348" w:type="pct"/>
            <w:vAlign w:val="center"/>
          </w:tcPr>
          <w:p w14:paraId="40768F83" w14:textId="3897BA10" w:rsidR="0003688F" w:rsidRPr="0003688F" w:rsidRDefault="00281C79"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产品</w:t>
            </w:r>
          </w:p>
        </w:tc>
      </w:tr>
      <w:tr w:rsidR="00E67A29" w:rsidRPr="0003688F" w14:paraId="0C7D4DAB" w14:textId="77777777" w:rsidTr="00793C74">
        <w:trPr>
          <w:trHeight w:val="454"/>
          <w:jc w:val="center"/>
        </w:trPr>
        <w:tc>
          <w:tcPr>
            <w:tcW w:w="603" w:type="pct"/>
            <w:vAlign w:val="center"/>
          </w:tcPr>
          <w:p w14:paraId="2F37F99C" w14:textId="28CA7734" w:rsidR="00E67A29" w:rsidRDefault="00E67A29"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7#</w:t>
            </w:r>
            <w:r w:rsidRPr="00E67A29">
              <w:rPr>
                <w:rFonts w:ascii="Times New Roman" w:eastAsia="宋体" w:hAnsi="Times New Roman" w:cs="Times New Roman" w:hint="eastAsia"/>
                <w:spacing w:val="6"/>
                <w:sz w:val="21"/>
                <w:szCs w:val="21"/>
                <w14:ligatures w14:val="none"/>
              </w:rPr>
              <w:t>燃料油槽</w:t>
            </w:r>
          </w:p>
        </w:tc>
        <w:tc>
          <w:tcPr>
            <w:tcW w:w="646" w:type="pct"/>
            <w:vAlign w:val="center"/>
          </w:tcPr>
          <w:p w14:paraId="116FA0E8" w14:textId="7A4BCC18" w:rsidR="00E67A29" w:rsidRPr="00110FB2" w:rsidRDefault="00E67A29" w:rsidP="0003688F">
            <w:pPr>
              <w:adjustRightInd w:val="0"/>
              <w:snapToGrid w:val="0"/>
              <w:spacing w:after="0" w:line="240" w:lineRule="auto"/>
              <w:jc w:val="center"/>
              <w:rPr>
                <w:rFonts w:ascii="Times New Roman" w:eastAsia="宋体" w:hAnsi="Times New Roman" w:cs="Times New Roman"/>
                <w:sz w:val="21"/>
                <w:szCs w:val="21"/>
                <w14:ligatures w14:val="none"/>
              </w:rPr>
            </w:pPr>
            <w:r w:rsidRPr="00110FB2">
              <w:rPr>
                <w:rFonts w:ascii="Times New Roman" w:eastAsia="宋体" w:hAnsi="Times New Roman" w:cs="Times New Roman" w:hint="eastAsia"/>
                <w:sz w:val="21"/>
                <w:szCs w:val="21"/>
                <w14:ligatures w14:val="none"/>
              </w:rPr>
              <w:t>/</w:t>
            </w:r>
          </w:p>
        </w:tc>
        <w:tc>
          <w:tcPr>
            <w:tcW w:w="864" w:type="pct"/>
            <w:vAlign w:val="center"/>
          </w:tcPr>
          <w:p w14:paraId="027C967D" w14:textId="49084404" w:rsidR="00E67A29" w:rsidRPr="00110FB2" w:rsidRDefault="00E67A29"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sidRPr="00110FB2">
              <w:rPr>
                <w:rFonts w:ascii="Times New Roman" w:eastAsia="宋体" w:hAnsi="Times New Roman" w:cs="Times New Roman" w:hint="eastAsia"/>
                <w:spacing w:val="6"/>
                <w:sz w:val="21"/>
                <w:szCs w:val="21"/>
                <w14:ligatures w14:val="none"/>
              </w:rPr>
              <w:t>7#</w:t>
            </w:r>
            <w:r w:rsidRPr="00110FB2">
              <w:rPr>
                <w:rFonts w:ascii="Times New Roman" w:eastAsia="宋体" w:hAnsi="Times New Roman" w:cs="Times New Roman" w:hint="eastAsia"/>
                <w:spacing w:val="6"/>
                <w:sz w:val="21"/>
                <w:szCs w:val="21"/>
                <w14:ligatures w14:val="none"/>
              </w:rPr>
              <w:t>燃料油槽</w:t>
            </w:r>
          </w:p>
        </w:tc>
        <w:tc>
          <w:tcPr>
            <w:tcW w:w="833" w:type="pct"/>
            <w:vAlign w:val="center"/>
          </w:tcPr>
          <w:p w14:paraId="00A5E15A" w14:textId="618F765C" w:rsidR="00E67A29" w:rsidRPr="0003688F" w:rsidRDefault="00110FB2"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3000</w:t>
            </w:r>
            <w:r>
              <w:rPr>
                <w:rFonts w:ascii="Times New Roman" w:eastAsia="宋体" w:hAnsi="Times New Roman" w:cs="Times New Roman" w:hint="eastAsia"/>
                <w:spacing w:val="6"/>
                <w:sz w:val="21"/>
                <w:szCs w:val="21"/>
                <w14:ligatures w14:val="none"/>
              </w:rPr>
              <w:t>×</w:t>
            </w:r>
            <w:r>
              <w:rPr>
                <w:rFonts w:ascii="Times New Roman" w:eastAsia="宋体" w:hAnsi="Times New Roman" w:cs="Times New Roman" w:hint="eastAsia"/>
                <w:spacing w:val="6"/>
                <w:sz w:val="21"/>
                <w:szCs w:val="21"/>
                <w14:ligatures w14:val="none"/>
              </w:rPr>
              <w:t>10000</w:t>
            </w:r>
          </w:p>
        </w:tc>
        <w:tc>
          <w:tcPr>
            <w:tcW w:w="494" w:type="pct"/>
            <w:vAlign w:val="center"/>
          </w:tcPr>
          <w:p w14:paraId="76C2E60D" w14:textId="24021AD1" w:rsidR="00E67A29" w:rsidRDefault="00110FB2"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54m</w:t>
            </w:r>
            <w:r w:rsidRPr="00110FB2">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2E0085F1" w14:textId="1AC94C77" w:rsidR="00E67A29" w:rsidRDefault="00793C74"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固定顶</w:t>
            </w:r>
          </w:p>
        </w:tc>
        <w:tc>
          <w:tcPr>
            <w:tcW w:w="232" w:type="pct"/>
            <w:vAlign w:val="center"/>
          </w:tcPr>
          <w:p w14:paraId="651F33B5" w14:textId="5A9F05BA" w:rsidR="00E67A29" w:rsidRDefault="00793C74"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1</w:t>
            </w:r>
          </w:p>
        </w:tc>
        <w:tc>
          <w:tcPr>
            <w:tcW w:w="479" w:type="pct"/>
            <w:vAlign w:val="center"/>
          </w:tcPr>
          <w:p w14:paraId="790F99B1" w14:textId="4EE958CC" w:rsidR="00E67A29" w:rsidRPr="0003688F" w:rsidRDefault="00793C74"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丙</w:t>
            </w:r>
            <w:r w:rsidRPr="00793C74">
              <w:rPr>
                <w:rFonts w:ascii="Times New Roman" w:eastAsia="宋体" w:hAnsi="Times New Roman" w:cs="Times New Roman" w:hint="eastAsia"/>
                <w:bCs/>
                <w:sz w:val="21"/>
                <w:szCs w:val="21"/>
                <w:vertAlign w:val="subscript"/>
                <w:lang w:bidi="en-US"/>
                <w14:ligatures w14:val="none"/>
              </w:rPr>
              <w:t>B</w:t>
            </w:r>
          </w:p>
        </w:tc>
        <w:tc>
          <w:tcPr>
            <w:tcW w:w="348" w:type="pct"/>
            <w:vAlign w:val="center"/>
          </w:tcPr>
          <w:p w14:paraId="66880D90" w14:textId="69005EDA" w:rsidR="00E67A29" w:rsidRDefault="00793C74"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已停用</w:t>
            </w:r>
          </w:p>
        </w:tc>
      </w:tr>
      <w:tr w:rsidR="00793C74" w:rsidRPr="0003688F" w14:paraId="4596892D" w14:textId="77777777" w:rsidTr="00793C74">
        <w:trPr>
          <w:trHeight w:val="454"/>
          <w:jc w:val="center"/>
        </w:trPr>
        <w:tc>
          <w:tcPr>
            <w:tcW w:w="603" w:type="pct"/>
            <w:vAlign w:val="center"/>
          </w:tcPr>
          <w:p w14:paraId="04FB5E08" w14:textId="0A2C2E50" w:rsidR="00793C74" w:rsidRDefault="00793C74"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液碱罐区</w:t>
            </w:r>
          </w:p>
        </w:tc>
        <w:tc>
          <w:tcPr>
            <w:tcW w:w="646" w:type="pct"/>
            <w:vAlign w:val="center"/>
          </w:tcPr>
          <w:p w14:paraId="3A531885" w14:textId="79966C65" w:rsidR="00793C74" w:rsidRDefault="00793C74" w:rsidP="0003688F">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w:t>
            </w:r>
          </w:p>
        </w:tc>
        <w:tc>
          <w:tcPr>
            <w:tcW w:w="864" w:type="pct"/>
            <w:vAlign w:val="center"/>
          </w:tcPr>
          <w:p w14:paraId="20E08853" w14:textId="186BC5F8" w:rsidR="00793C74" w:rsidRPr="00E67A29" w:rsidRDefault="00793C74"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氢氧化钠储罐</w:t>
            </w:r>
          </w:p>
        </w:tc>
        <w:tc>
          <w:tcPr>
            <w:tcW w:w="833" w:type="pct"/>
            <w:vAlign w:val="center"/>
          </w:tcPr>
          <w:p w14:paraId="60DAA21B" w14:textId="141341C7" w:rsidR="00793C74" w:rsidRPr="0003688F" w:rsidRDefault="00793C74"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19000</w:t>
            </w:r>
            <w:r>
              <w:rPr>
                <w:rFonts w:ascii="Times New Roman" w:eastAsia="宋体" w:hAnsi="Times New Roman" w:cs="Times New Roman" w:hint="eastAsia"/>
                <w:spacing w:val="6"/>
                <w:sz w:val="21"/>
                <w:szCs w:val="21"/>
                <w14:ligatures w14:val="none"/>
              </w:rPr>
              <w:t>×</w:t>
            </w:r>
            <w:r>
              <w:rPr>
                <w:rFonts w:ascii="Times New Roman" w:eastAsia="宋体" w:hAnsi="Times New Roman" w:cs="Times New Roman" w:hint="eastAsia"/>
                <w:spacing w:val="6"/>
                <w:sz w:val="21"/>
                <w:szCs w:val="21"/>
                <w14:ligatures w14:val="none"/>
              </w:rPr>
              <w:t>12000</w:t>
            </w:r>
          </w:p>
        </w:tc>
        <w:tc>
          <w:tcPr>
            <w:tcW w:w="494" w:type="pct"/>
            <w:vAlign w:val="center"/>
          </w:tcPr>
          <w:p w14:paraId="3E89CA5D" w14:textId="54547E5B" w:rsidR="00793C74" w:rsidRDefault="00793C74"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3000m</w:t>
            </w:r>
            <w:r w:rsidRPr="00793C74">
              <w:rPr>
                <w:rFonts w:ascii="Times New Roman" w:eastAsia="宋体" w:hAnsi="Times New Roman" w:cs="Times New Roman" w:hint="eastAsia"/>
                <w:spacing w:val="6"/>
                <w:sz w:val="21"/>
                <w:szCs w:val="21"/>
                <w:vertAlign w:val="superscript"/>
                <w14:ligatures w14:val="none"/>
              </w:rPr>
              <w:t>3</w:t>
            </w:r>
          </w:p>
        </w:tc>
        <w:tc>
          <w:tcPr>
            <w:tcW w:w="501" w:type="pct"/>
            <w:vAlign w:val="center"/>
          </w:tcPr>
          <w:p w14:paraId="4725227C" w14:textId="48C5B45F" w:rsidR="00793C74" w:rsidRDefault="00793C74" w:rsidP="0003688F">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固定顶</w:t>
            </w:r>
          </w:p>
        </w:tc>
        <w:tc>
          <w:tcPr>
            <w:tcW w:w="232" w:type="pct"/>
            <w:vAlign w:val="center"/>
          </w:tcPr>
          <w:p w14:paraId="76A8BA92" w14:textId="1DCE30A0" w:rsidR="00793C74" w:rsidRDefault="00793C74"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4</w:t>
            </w:r>
          </w:p>
        </w:tc>
        <w:tc>
          <w:tcPr>
            <w:tcW w:w="479" w:type="pct"/>
            <w:vAlign w:val="center"/>
          </w:tcPr>
          <w:p w14:paraId="420A76D7" w14:textId="431F2B55" w:rsidR="00793C74" w:rsidRPr="0003688F" w:rsidRDefault="00793C74"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戊</w:t>
            </w:r>
          </w:p>
        </w:tc>
        <w:tc>
          <w:tcPr>
            <w:tcW w:w="348" w:type="pct"/>
            <w:vAlign w:val="center"/>
          </w:tcPr>
          <w:p w14:paraId="267DDD10" w14:textId="7F0377FD" w:rsidR="00793C74" w:rsidRDefault="00793C74" w:rsidP="0003688F">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经营部分</w:t>
            </w:r>
          </w:p>
        </w:tc>
      </w:tr>
    </w:tbl>
    <w:p w14:paraId="5240D1FA" w14:textId="169C64CD" w:rsidR="00502289" w:rsidRDefault="00502289" w:rsidP="00502289">
      <w:pPr>
        <w:pStyle w:val="11"/>
        <w:adjustRightInd w:val="0"/>
        <w:snapToGrid w:val="0"/>
        <w:ind w:firstLine="560"/>
      </w:pPr>
      <w:r>
        <w:rPr>
          <w:rFonts w:hint="eastAsia"/>
        </w:rPr>
        <w:t>2</w:t>
      </w:r>
      <w:r>
        <w:rPr>
          <w:rFonts w:hint="eastAsia"/>
        </w:rPr>
        <w:t>）装卸场所</w:t>
      </w:r>
    </w:p>
    <w:p w14:paraId="1BC44322" w14:textId="1E5FD67D" w:rsidR="00502289" w:rsidRDefault="00502289" w:rsidP="00502289">
      <w:pPr>
        <w:pStyle w:val="11"/>
        <w:adjustRightInd w:val="0"/>
        <w:snapToGrid w:val="0"/>
        <w:ind w:firstLine="560"/>
      </w:pPr>
      <w:r>
        <w:rPr>
          <w:rFonts w:hint="eastAsia"/>
        </w:rPr>
        <w:t>油品装卸台共设有</w:t>
      </w:r>
      <w:r>
        <w:rPr>
          <w:rFonts w:hint="eastAsia"/>
        </w:rPr>
        <w:t>9</w:t>
      </w:r>
      <w:r>
        <w:rPr>
          <w:rFonts w:hint="eastAsia"/>
        </w:rPr>
        <w:t>个鹤位，其中，</w:t>
      </w:r>
      <w:r>
        <w:rPr>
          <w:rFonts w:hint="eastAsia"/>
        </w:rPr>
        <w:t>2</w:t>
      </w:r>
      <w:r>
        <w:rPr>
          <w:rFonts w:hint="eastAsia"/>
        </w:rPr>
        <w:t>个凝析油卸车鹤位，</w:t>
      </w:r>
      <w:r>
        <w:rPr>
          <w:rFonts w:hint="eastAsia"/>
        </w:rPr>
        <w:t>1</w:t>
      </w:r>
      <w:r>
        <w:rPr>
          <w:rFonts w:hint="eastAsia"/>
        </w:rPr>
        <w:t>个液化石油气装车鹤位，</w:t>
      </w:r>
      <w:r>
        <w:rPr>
          <w:rFonts w:hint="eastAsia"/>
        </w:rPr>
        <w:t>1</w:t>
      </w:r>
      <w:r>
        <w:rPr>
          <w:rFonts w:hint="eastAsia"/>
        </w:rPr>
        <w:t>个石脑油装车鹤位，</w:t>
      </w:r>
      <w:r>
        <w:rPr>
          <w:rFonts w:hint="eastAsia"/>
        </w:rPr>
        <w:t>1</w:t>
      </w:r>
      <w:r>
        <w:rPr>
          <w:rFonts w:hint="eastAsia"/>
        </w:rPr>
        <w:t>个油漆及清洗用溶剂油装车鹤位，</w:t>
      </w:r>
      <w:r>
        <w:rPr>
          <w:rFonts w:hint="eastAsia"/>
        </w:rPr>
        <w:t>2</w:t>
      </w:r>
      <w:r>
        <w:rPr>
          <w:rFonts w:hint="eastAsia"/>
        </w:rPr>
        <w:t>个</w:t>
      </w:r>
      <w:r>
        <w:rPr>
          <w:rFonts w:hint="eastAsia"/>
        </w:rPr>
        <w:t>2#</w:t>
      </w:r>
      <w:r>
        <w:rPr>
          <w:rFonts w:hint="eastAsia"/>
        </w:rPr>
        <w:t>燃料油装车鹤位，</w:t>
      </w:r>
      <w:r>
        <w:rPr>
          <w:rFonts w:hint="eastAsia"/>
        </w:rPr>
        <w:t>2</w:t>
      </w:r>
      <w:r>
        <w:rPr>
          <w:rFonts w:hint="eastAsia"/>
        </w:rPr>
        <w:t>个</w:t>
      </w:r>
      <w:r>
        <w:rPr>
          <w:rFonts w:hint="eastAsia"/>
        </w:rPr>
        <w:t>4#</w:t>
      </w:r>
      <w:r>
        <w:rPr>
          <w:rFonts w:hint="eastAsia"/>
        </w:rPr>
        <w:t>燃料油装车鹤位，</w:t>
      </w:r>
      <w:r>
        <w:rPr>
          <w:rFonts w:hint="eastAsia"/>
        </w:rPr>
        <w:t>1</w:t>
      </w:r>
      <w:r>
        <w:rPr>
          <w:rFonts w:hint="eastAsia"/>
        </w:rPr>
        <w:t>个</w:t>
      </w:r>
      <w:r>
        <w:rPr>
          <w:rFonts w:hint="eastAsia"/>
        </w:rPr>
        <w:t>7#</w:t>
      </w:r>
      <w:r>
        <w:rPr>
          <w:rFonts w:hint="eastAsia"/>
        </w:rPr>
        <w:t>燃料油装车鹤位。</w:t>
      </w:r>
    </w:p>
    <w:p w14:paraId="23361DA3" w14:textId="4F9146A2" w:rsidR="00502289" w:rsidRPr="00502289" w:rsidRDefault="00502289" w:rsidP="00502289">
      <w:pPr>
        <w:pStyle w:val="11"/>
        <w:adjustRightInd w:val="0"/>
        <w:snapToGrid w:val="0"/>
        <w:ind w:firstLine="560"/>
      </w:pPr>
      <w:r>
        <w:rPr>
          <w:rFonts w:hint="eastAsia"/>
        </w:rPr>
        <w:t>凝析油卸车为下装口密闭卸车；液化石油气装车、石脑油装车、油漆及清洗用溶剂油装车、燃料油装车均为下装式密闭装车。此外，企业为提高企业卸车系统的本质安全，设置有卸车油气回收系统。</w:t>
      </w:r>
    </w:p>
    <w:p w14:paraId="277CD256" w14:textId="53CE0F84" w:rsidR="009A1E42" w:rsidRPr="009A1E42" w:rsidRDefault="009A1E42" w:rsidP="00793C74">
      <w:pPr>
        <w:pStyle w:val="11"/>
        <w:keepNext/>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20" w:name="_Toc237526462"/>
      <w:r w:rsidRPr="00177521">
        <w:rPr>
          <w:rFonts w:eastAsia="楷体" w:cs="Times New Roman"/>
          <w:b/>
          <w:bCs/>
          <w:sz w:val="32"/>
          <w:szCs w:val="32"/>
        </w:rPr>
        <w:lastRenderedPageBreak/>
        <w:t>2.</w:t>
      </w:r>
      <w:r w:rsidR="001347EB">
        <w:rPr>
          <w:rFonts w:eastAsia="楷体" w:cs="Times New Roman" w:hint="eastAsia"/>
          <w:b/>
          <w:bCs/>
          <w:sz w:val="32"/>
          <w:szCs w:val="32"/>
        </w:rPr>
        <w:t>4</w:t>
      </w:r>
      <w:r w:rsidRPr="009A1E42">
        <w:rPr>
          <w:rFonts w:ascii="楷体" w:eastAsia="楷体" w:hAnsi="楷体" w:hint="eastAsia"/>
          <w:b/>
          <w:bCs/>
          <w:sz w:val="32"/>
          <w:szCs w:val="32"/>
        </w:rPr>
        <w:t>工艺流程、主要设备布局及其上下游生产装置的关系</w:t>
      </w:r>
      <w:bookmarkEnd w:id="20"/>
    </w:p>
    <w:p w14:paraId="191D3300" w14:textId="3E9AE2FA" w:rsidR="00CF3D1A" w:rsidRDefault="00CF3D1A" w:rsidP="00CF3D1A">
      <w:pPr>
        <w:pStyle w:val="11"/>
        <w:adjustRightInd w:val="0"/>
        <w:snapToGrid w:val="0"/>
        <w:ind w:firstLine="560"/>
      </w:pPr>
      <w:r>
        <w:rPr>
          <w:rFonts w:hint="eastAsia"/>
        </w:rPr>
        <w:t>常压蒸馏装置工艺流程</w:t>
      </w:r>
      <w:r w:rsidR="00C92685">
        <w:rPr>
          <w:rFonts w:hint="eastAsia"/>
        </w:rPr>
        <w:t>：</w:t>
      </w:r>
    </w:p>
    <w:p w14:paraId="03F2DCA0"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来自罐区的凝析油经原料泵升压至</w:t>
      </w:r>
      <w:r w:rsidRPr="00F72EAB">
        <w:rPr>
          <w:rFonts w:ascii="Times New Roman" w:eastAsia="宋体" w:hAnsi="Times New Roman" w:cs="Times New Roman" w:hint="eastAsia"/>
          <w:sz w:val="28"/>
          <w:szCs w:val="28"/>
          <w14:ligatures w14:val="none"/>
        </w:rPr>
        <w:t>1.05MPa</w:t>
      </w:r>
      <w:r w:rsidRPr="00F72EAB">
        <w:rPr>
          <w:rFonts w:ascii="Times New Roman" w:eastAsia="宋体" w:hAnsi="Times New Roman" w:cs="Times New Roman" w:hint="eastAsia"/>
          <w:sz w:val="28"/>
          <w:szCs w:val="28"/>
          <w14:ligatures w14:val="none"/>
        </w:rPr>
        <w:t>后，与装置热流换热至约</w:t>
      </w:r>
      <w:r w:rsidRPr="00F72EAB">
        <w:rPr>
          <w:rFonts w:ascii="Times New Roman" w:eastAsia="宋体" w:hAnsi="Times New Roman" w:cs="Times New Roman" w:hint="eastAsia"/>
          <w:sz w:val="28"/>
          <w:szCs w:val="28"/>
          <w14:ligatures w14:val="none"/>
        </w:rPr>
        <w:t>70</w:t>
      </w:r>
      <w:r w:rsidRPr="00F72EAB">
        <w:rPr>
          <w:rFonts w:ascii="Times New Roman" w:eastAsia="宋体" w:hAnsi="Times New Roman" w:cs="Times New Roman" w:hint="eastAsia"/>
          <w:sz w:val="28"/>
          <w:szCs w:val="28"/>
          <w14:ligatures w14:val="none"/>
        </w:rPr>
        <w:t>℃左右后，进入电脱盐系统脱盐、脱水。脱盐后原油经换热至</w:t>
      </w:r>
      <w:r w:rsidRPr="00F72EAB">
        <w:rPr>
          <w:rFonts w:ascii="Times New Roman" w:eastAsia="宋体" w:hAnsi="Times New Roman" w:cs="Times New Roman" w:hint="eastAsia"/>
          <w:sz w:val="28"/>
          <w:szCs w:val="28"/>
          <w14:ligatures w14:val="none"/>
        </w:rPr>
        <w:t>165</w:t>
      </w:r>
      <w:r w:rsidRPr="00F72EAB">
        <w:rPr>
          <w:rFonts w:ascii="Times New Roman" w:eastAsia="宋体" w:hAnsi="Times New Roman" w:cs="Times New Roman" w:hint="eastAsia"/>
          <w:sz w:val="28"/>
          <w:szCs w:val="28"/>
          <w14:ligatures w14:val="none"/>
        </w:rPr>
        <w:t>℃左右后进入初馏塔进行分馏。初馏塔顶温控</w:t>
      </w:r>
      <w:r w:rsidRPr="00F72EAB">
        <w:rPr>
          <w:rFonts w:ascii="Times New Roman" w:eastAsia="宋体" w:hAnsi="Times New Roman" w:cs="Times New Roman" w:hint="eastAsia"/>
          <w:sz w:val="28"/>
          <w:szCs w:val="28"/>
          <w14:ligatures w14:val="none"/>
        </w:rPr>
        <w:t>88~95</w:t>
      </w:r>
      <w:r w:rsidRPr="00F72EAB">
        <w:rPr>
          <w:rFonts w:ascii="Times New Roman" w:eastAsia="宋体" w:hAnsi="Times New Roman" w:cs="Times New Roman" w:hint="eastAsia"/>
          <w:sz w:val="28"/>
          <w:szCs w:val="28"/>
          <w14:ligatures w14:val="none"/>
        </w:rPr>
        <w:t>℃左右，初顶压控</w:t>
      </w:r>
      <w:r w:rsidRPr="00F72EAB">
        <w:rPr>
          <w:rFonts w:ascii="Times New Roman" w:eastAsia="宋体" w:hAnsi="Times New Roman" w:cs="Times New Roman" w:hint="eastAsia"/>
          <w:sz w:val="28"/>
          <w:szCs w:val="28"/>
          <w14:ligatures w14:val="none"/>
        </w:rPr>
        <w:t>0.2MPa</w:t>
      </w:r>
      <w:r w:rsidRPr="00F72EAB">
        <w:rPr>
          <w:rFonts w:ascii="Times New Roman" w:eastAsia="宋体" w:hAnsi="Times New Roman" w:cs="Times New Roman" w:hint="eastAsia"/>
          <w:sz w:val="28"/>
          <w:szCs w:val="28"/>
          <w14:ligatures w14:val="none"/>
        </w:rPr>
        <w:t>左右。</w:t>
      </w:r>
    </w:p>
    <w:p w14:paraId="17069628"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初馏塔顶油气经过换热、冷凝冷却后，进入初顶回流罐，凝液经过塔顶回流泵抽出后分为</w:t>
      </w:r>
      <w:r w:rsidRPr="00F72EAB">
        <w:rPr>
          <w:rFonts w:ascii="Times New Roman" w:eastAsia="宋体" w:hAnsi="Times New Roman" w:cs="Times New Roman" w:hint="eastAsia"/>
          <w:sz w:val="28"/>
          <w:szCs w:val="28"/>
          <w14:ligatures w14:val="none"/>
        </w:rPr>
        <w:t>2</w:t>
      </w:r>
      <w:r w:rsidRPr="00F72EAB">
        <w:rPr>
          <w:rFonts w:ascii="Times New Roman" w:eastAsia="宋体" w:hAnsi="Times New Roman" w:cs="Times New Roman" w:hint="eastAsia"/>
          <w:sz w:val="28"/>
          <w:szCs w:val="28"/>
          <w14:ligatures w14:val="none"/>
        </w:rPr>
        <w:t>路，一路返回塔顶做回流，另一路作为稳定塔进料。</w:t>
      </w:r>
    </w:p>
    <w:p w14:paraId="72BB4090"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初侧油自初馏塔</w:t>
      </w:r>
      <w:r w:rsidRPr="00F72EAB">
        <w:rPr>
          <w:rFonts w:ascii="Times New Roman" w:eastAsia="宋体" w:hAnsi="Times New Roman" w:cs="Times New Roman" w:hint="eastAsia"/>
          <w:sz w:val="28"/>
          <w:szCs w:val="28"/>
          <w14:ligatures w14:val="none"/>
        </w:rPr>
        <w:t>30</w:t>
      </w:r>
      <w:r w:rsidRPr="00F72EAB">
        <w:rPr>
          <w:rFonts w:ascii="Times New Roman" w:eastAsia="宋体" w:hAnsi="Times New Roman" w:cs="Times New Roman" w:hint="eastAsia"/>
          <w:sz w:val="28"/>
          <w:szCs w:val="28"/>
          <w14:ligatures w14:val="none"/>
        </w:rPr>
        <w:t>层塔板处抽出，经泵加压至常压塔常一中返塔口进入常压塔。</w:t>
      </w:r>
    </w:p>
    <w:p w14:paraId="14A8D1D2"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初馏塔底油由初底泵抽出后，进入常压塔进行分馏。</w:t>
      </w:r>
    </w:p>
    <w:p w14:paraId="2B86225B"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常压塔顶温控（</w:t>
      </w:r>
      <w:r w:rsidRPr="00F72EAB">
        <w:rPr>
          <w:rFonts w:ascii="Times New Roman" w:eastAsia="宋体" w:hAnsi="Times New Roman" w:cs="Times New Roman" w:hint="eastAsia"/>
          <w:sz w:val="28"/>
          <w:szCs w:val="28"/>
          <w14:ligatures w14:val="none"/>
        </w:rPr>
        <w:t>101~110</w:t>
      </w:r>
      <w:r w:rsidRPr="00F72EAB">
        <w:rPr>
          <w:rFonts w:ascii="Times New Roman" w:eastAsia="宋体" w:hAnsi="Times New Roman" w:cs="Times New Roman" w:hint="eastAsia"/>
          <w:sz w:val="28"/>
          <w:szCs w:val="28"/>
          <w14:ligatures w14:val="none"/>
        </w:rPr>
        <w:t>℃左右），常顶压控</w:t>
      </w:r>
      <w:r w:rsidRPr="00F72EAB">
        <w:rPr>
          <w:rFonts w:ascii="Times New Roman" w:eastAsia="宋体" w:hAnsi="Times New Roman" w:cs="Times New Roman" w:hint="eastAsia"/>
          <w:sz w:val="28"/>
          <w:szCs w:val="28"/>
          <w14:ligatures w14:val="none"/>
        </w:rPr>
        <w:t>0~10KPa</w:t>
      </w:r>
      <w:r w:rsidRPr="00F72EAB">
        <w:rPr>
          <w:rFonts w:ascii="Times New Roman" w:eastAsia="宋体" w:hAnsi="Times New Roman" w:cs="Times New Roman" w:hint="eastAsia"/>
          <w:sz w:val="28"/>
          <w:szCs w:val="28"/>
          <w14:ligatures w14:val="none"/>
        </w:rPr>
        <w:t>左右。常压塔顶油气经换热、冷凝后进入常压塔顶回流罐。罐内冷凝液经泵抽出分二路，一路作为塔顶回流、另一路作为石脑油组分（</w:t>
      </w:r>
      <w:r w:rsidRPr="00F72EAB">
        <w:rPr>
          <w:rFonts w:ascii="Times New Roman" w:eastAsia="宋体" w:hAnsi="Times New Roman" w:cs="Times New Roman" w:hint="eastAsia"/>
          <w:sz w:val="28"/>
          <w:szCs w:val="28"/>
          <w14:ligatures w14:val="none"/>
        </w:rPr>
        <w:t>190#</w:t>
      </w:r>
      <w:r w:rsidRPr="00F72EAB">
        <w:rPr>
          <w:rFonts w:ascii="Times New Roman" w:eastAsia="宋体" w:hAnsi="Times New Roman" w:cs="Times New Roman" w:hint="eastAsia"/>
          <w:sz w:val="28"/>
          <w:szCs w:val="28"/>
          <w14:ligatures w14:val="none"/>
        </w:rPr>
        <w:t>溶剂油）送出装置。</w:t>
      </w:r>
    </w:p>
    <w:p w14:paraId="53E0D852"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常一线油（</w:t>
      </w:r>
      <w:r w:rsidRPr="00F72EAB">
        <w:rPr>
          <w:rFonts w:ascii="Times New Roman" w:eastAsia="宋体" w:hAnsi="Times New Roman" w:cs="Times New Roman" w:hint="eastAsia"/>
          <w:sz w:val="28"/>
          <w:szCs w:val="28"/>
          <w14:ligatures w14:val="none"/>
        </w:rPr>
        <w:t>140~145</w:t>
      </w:r>
      <w:r w:rsidRPr="00F72EAB">
        <w:rPr>
          <w:rFonts w:ascii="Times New Roman" w:eastAsia="宋体" w:hAnsi="Times New Roman" w:cs="Times New Roman" w:hint="eastAsia"/>
          <w:sz w:val="28"/>
          <w:szCs w:val="28"/>
          <w14:ligatures w14:val="none"/>
        </w:rPr>
        <w:t>℃左右）自常压塔</w:t>
      </w:r>
      <w:r w:rsidRPr="00F72EAB">
        <w:rPr>
          <w:rFonts w:ascii="Times New Roman" w:eastAsia="宋体" w:hAnsi="Times New Roman" w:cs="Times New Roman" w:hint="eastAsia"/>
          <w:sz w:val="28"/>
          <w:szCs w:val="28"/>
          <w14:ligatures w14:val="none"/>
        </w:rPr>
        <w:t>29</w:t>
      </w:r>
      <w:r w:rsidRPr="00F72EAB">
        <w:rPr>
          <w:rFonts w:ascii="Times New Roman" w:eastAsia="宋体" w:hAnsi="Times New Roman" w:cs="Times New Roman" w:hint="eastAsia"/>
          <w:sz w:val="28"/>
          <w:szCs w:val="28"/>
          <w14:ligatures w14:val="none"/>
        </w:rPr>
        <w:t>层板自流入常一线汽提塔，汽提塔顶油气返回第</w:t>
      </w:r>
      <w:r w:rsidRPr="00F72EAB">
        <w:rPr>
          <w:rFonts w:ascii="Times New Roman" w:eastAsia="宋体" w:hAnsi="Times New Roman" w:cs="Times New Roman" w:hint="eastAsia"/>
          <w:sz w:val="28"/>
          <w:szCs w:val="28"/>
          <w14:ligatures w14:val="none"/>
        </w:rPr>
        <w:t>27</w:t>
      </w:r>
      <w:r w:rsidRPr="00F72EAB">
        <w:rPr>
          <w:rFonts w:ascii="Times New Roman" w:eastAsia="宋体" w:hAnsi="Times New Roman" w:cs="Times New Roman" w:hint="eastAsia"/>
          <w:sz w:val="28"/>
          <w:szCs w:val="28"/>
          <w14:ligatures w14:val="none"/>
        </w:rPr>
        <w:t>层塔板，汽提塔底液经常一线泵抽出，经换热冷却后作为油漆及清洗用溶剂油送出装置。</w:t>
      </w:r>
    </w:p>
    <w:p w14:paraId="73D7A4C4"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常二线油（</w:t>
      </w:r>
      <w:r w:rsidRPr="00F72EAB">
        <w:rPr>
          <w:rFonts w:ascii="Times New Roman" w:eastAsia="宋体" w:hAnsi="Times New Roman" w:cs="Times New Roman" w:hint="eastAsia"/>
          <w:sz w:val="28"/>
          <w:szCs w:val="28"/>
          <w14:ligatures w14:val="none"/>
        </w:rPr>
        <w:t>230~240</w:t>
      </w:r>
      <w:r w:rsidRPr="00F72EAB">
        <w:rPr>
          <w:rFonts w:ascii="Times New Roman" w:eastAsia="宋体" w:hAnsi="Times New Roman" w:cs="Times New Roman" w:hint="eastAsia"/>
          <w:sz w:val="28"/>
          <w:szCs w:val="28"/>
          <w14:ligatures w14:val="none"/>
        </w:rPr>
        <w:t>℃左右）自</w:t>
      </w:r>
      <w:r w:rsidRPr="00F72EAB">
        <w:rPr>
          <w:rFonts w:ascii="Times New Roman" w:eastAsia="宋体" w:hAnsi="Times New Roman" w:cs="Times New Roman" w:hint="eastAsia"/>
          <w:sz w:val="28"/>
          <w:szCs w:val="28"/>
          <w14:ligatures w14:val="none"/>
        </w:rPr>
        <w:t>53</w:t>
      </w:r>
      <w:r w:rsidRPr="00F72EAB">
        <w:rPr>
          <w:rFonts w:ascii="Times New Roman" w:eastAsia="宋体" w:hAnsi="Times New Roman" w:cs="Times New Roman" w:hint="eastAsia"/>
          <w:sz w:val="28"/>
          <w:szCs w:val="28"/>
          <w14:ligatures w14:val="none"/>
        </w:rPr>
        <w:t>层塔板自流入常二线汽提塔，汽提塔顶油气返回常压塔第</w:t>
      </w:r>
      <w:r w:rsidRPr="00F72EAB">
        <w:rPr>
          <w:rFonts w:ascii="Times New Roman" w:eastAsia="宋体" w:hAnsi="Times New Roman" w:cs="Times New Roman" w:hint="eastAsia"/>
          <w:sz w:val="28"/>
          <w:szCs w:val="28"/>
          <w14:ligatures w14:val="none"/>
        </w:rPr>
        <w:t>51</w:t>
      </w:r>
      <w:r w:rsidRPr="00F72EAB">
        <w:rPr>
          <w:rFonts w:ascii="Times New Roman" w:eastAsia="宋体" w:hAnsi="Times New Roman" w:cs="Times New Roman" w:hint="eastAsia"/>
          <w:sz w:val="28"/>
          <w:szCs w:val="28"/>
          <w14:ligatures w14:val="none"/>
        </w:rPr>
        <w:t>层塔板，汽提塔底油经常二线泵抽出经换热冷却后作为燃料油</w:t>
      </w:r>
      <w:r w:rsidRPr="00F72EAB">
        <w:rPr>
          <w:rFonts w:ascii="Times New Roman" w:eastAsia="宋体" w:hAnsi="Times New Roman" w:cs="Times New Roman" w:hint="eastAsia"/>
          <w:sz w:val="28"/>
          <w:szCs w:val="28"/>
          <w14:ligatures w14:val="none"/>
        </w:rPr>
        <w:t>2#</w:t>
      </w:r>
      <w:r w:rsidRPr="00F72EAB">
        <w:rPr>
          <w:rFonts w:ascii="Times New Roman" w:eastAsia="宋体" w:hAnsi="Times New Roman" w:cs="Times New Roman" w:hint="eastAsia"/>
          <w:sz w:val="28"/>
          <w:szCs w:val="28"/>
          <w14:ligatures w14:val="none"/>
        </w:rPr>
        <w:t>燃料油送出装置。</w:t>
      </w:r>
    </w:p>
    <w:p w14:paraId="32D8F162"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常三线油（</w:t>
      </w:r>
      <w:r w:rsidRPr="00F72EAB">
        <w:rPr>
          <w:rFonts w:ascii="Times New Roman" w:eastAsia="宋体" w:hAnsi="Times New Roman" w:cs="Times New Roman" w:hint="eastAsia"/>
          <w:sz w:val="28"/>
          <w:szCs w:val="28"/>
          <w14:ligatures w14:val="none"/>
        </w:rPr>
        <w:t>300~310</w:t>
      </w:r>
      <w:r w:rsidRPr="00F72EAB">
        <w:rPr>
          <w:rFonts w:ascii="Times New Roman" w:eastAsia="宋体" w:hAnsi="Times New Roman" w:cs="Times New Roman" w:hint="eastAsia"/>
          <w:sz w:val="28"/>
          <w:szCs w:val="28"/>
          <w14:ligatures w14:val="none"/>
        </w:rPr>
        <w:t>℃左右）自第</w:t>
      </w:r>
      <w:r w:rsidRPr="00F72EAB">
        <w:rPr>
          <w:rFonts w:ascii="Times New Roman" w:eastAsia="宋体" w:hAnsi="Times New Roman" w:cs="Times New Roman" w:hint="eastAsia"/>
          <w:sz w:val="28"/>
          <w:szCs w:val="28"/>
          <w14:ligatures w14:val="none"/>
        </w:rPr>
        <w:t>60</w:t>
      </w:r>
      <w:r w:rsidRPr="00F72EAB">
        <w:rPr>
          <w:rFonts w:ascii="Times New Roman" w:eastAsia="宋体" w:hAnsi="Times New Roman" w:cs="Times New Roman" w:hint="eastAsia"/>
          <w:sz w:val="28"/>
          <w:szCs w:val="28"/>
          <w14:ligatures w14:val="none"/>
        </w:rPr>
        <w:t>层塔板经常三线泵抽出，经换热冷却后作为</w:t>
      </w:r>
      <w:r w:rsidRPr="00F72EAB">
        <w:rPr>
          <w:rFonts w:ascii="Times New Roman" w:eastAsia="宋体" w:hAnsi="Times New Roman" w:cs="Times New Roman" w:hint="eastAsia"/>
          <w:sz w:val="28"/>
          <w:szCs w:val="28"/>
          <w14:ligatures w14:val="none"/>
        </w:rPr>
        <w:t>4#</w:t>
      </w:r>
      <w:r w:rsidRPr="00F72EAB">
        <w:rPr>
          <w:rFonts w:ascii="Times New Roman" w:eastAsia="宋体" w:hAnsi="Times New Roman" w:cs="Times New Roman" w:hint="eastAsia"/>
          <w:sz w:val="28"/>
          <w:szCs w:val="28"/>
          <w14:ligatures w14:val="none"/>
        </w:rPr>
        <w:t>燃料油送出装置，亦可根据市场情况灵活调整采出。</w:t>
      </w:r>
    </w:p>
    <w:p w14:paraId="47B111F2"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常底油（</w:t>
      </w:r>
      <w:r w:rsidRPr="00F72EAB">
        <w:rPr>
          <w:rFonts w:ascii="Times New Roman" w:eastAsia="宋体" w:hAnsi="Times New Roman" w:cs="Times New Roman" w:hint="eastAsia"/>
          <w:sz w:val="28"/>
          <w:szCs w:val="28"/>
          <w14:ligatures w14:val="none"/>
        </w:rPr>
        <w:t>330</w:t>
      </w:r>
      <w:r w:rsidRPr="00F72EAB">
        <w:rPr>
          <w:rFonts w:ascii="Times New Roman" w:eastAsia="宋体" w:hAnsi="Times New Roman" w:cs="Times New Roman" w:hint="eastAsia"/>
          <w:sz w:val="28"/>
          <w:szCs w:val="28"/>
          <w14:ligatures w14:val="none"/>
        </w:rPr>
        <w:t>℃左右）自常压塔底油泵抽出，经换热冷却后作为</w:t>
      </w:r>
      <w:r w:rsidRPr="00F72EAB">
        <w:rPr>
          <w:rFonts w:ascii="Times New Roman" w:eastAsia="宋体" w:hAnsi="Times New Roman" w:cs="Times New Roman" w:hint="eastAsia"/>
          <w:sz w:val="28"/>
          <w:szCs w:val="28"/>
          <w14:ligatures w14:val="none"/>
        </w:rPr>
        <w:t>7#</w:t>
      </w:r>
      <w:r w:rsidRPr="00F72EAB">
        <w:rPr>
          <w:rFonts w:ascii="Times New Roman" w:eastAsia="宋体" w:hAnsi="Times New Roman" w:cs="Times New Roman" w:hint="eastAsia"/>
          <w:sz w:val="28"/>
          <w:szCs w:val="28"/>
          <w14:ligatures w14:val="none"/>
        </w:rPr>
        <w:t>燃料油送出装置。</w:t>
      </w:r>
    </w:p>
    <w:p w14:paraId="6F0A467B"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常压塔共设常顶循、常一中和冷回流三种取热方式保持全塔热平衡。</w:t>
      </w:r>
    </w:p>
    <w:p w14:paraId="783EC727"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lastRenderedPageBreak/>
        <w:t>来自初馏塔顶回流泵的部分凝液，先后与稳定塔底油及常二线换热后进入稳定塔。稳定塔顶温控</w:t>
      </w:r>
      <w:r w:rsidRPr="00F72EAB">
        <w:rPr>
          <w:rFonts w:ascii="Times New Roman" w:eastAsia="宋体" w:hAnsi="Times New Roman" w:cs="Times New Roman" w:hint="eastAsia"/>
          <w:sz w:val="28"/>
          <w:szCs w:val="28"/>
          <w14:ligatures w14:val="none"/>
        </w:rPr>
        <w:t>40~55</w:t>
      </w:r>
      <w:r w:rsidRPr="00F72EAB">
        <w:rPr>
          <w:rFonts w:ascii="Times New Roman" w:eastAsia="宋体" w:hAnsi="Times New Roman" w:cs="Times New Roman" w:hint="eastAsia"/>
          <w:sz w:val="28"/>
          <w:szCs w:val="28"/>
          <w14:ligatures w14:val="none"/>
        </w:rPr>
        <w:t>℃左右，稳定压控</w:t>
      </w:r>
      <w:r w:rsidRPr="00F72EAB">
        <w:rPr>
          <w:rFonts w:ascii="Times New Roman" w:eastAsia="宋体" w:hAnsi="Times New Roman" w:cs="Times New Roman" w:hint="eastAsia"/>
          <w:sz w:val="28"/>
          <w:szCs w:val="28"/>
          <w14:ligatures w14:val="none"/>
        </w:rPr>
        <w:t>0.65~0.85MPa</w:t>
      </w:r>
      <w:r w:rsidRPr="00F72EAB">
        <w:rPr>
          <w:rFonts w:ascii="Times New Roman" w:eastAsia="宋体" w:hAnsi="Times New Roman" w:cs="Times New Roman" w:hint="eastAsia"/>
          <w:sz w:val="28"/>
          <w:szCs w:val="28"/>
          <w14:ligatures w14:val="none"/>
        </w:rPr>
        <w:t>，稳定塔顶气相经水冷却至</w:t>
      </w:r>
      <w:r w:rsidRPr="00F72EAB">
        <w:rPr>
          <w:rFonts w:ascii="Times New Roman" w:eastAsia="宋体" w:hAnsi="Times New Roman" w:cs="Times New Roman" w:hint="eastAsia"/>
          <w:sz w:val="28"/>
          <w:szCs w:val="28"/>
          <w14:ligatures w14:val="none"/>
        </w:rPr>
        <w:t>40</w:t>
      </w:r>
      <w:r w:rsidRPr="00F72EAB">
        <w:rPr>
          <w:rFonts w:ascii="Times New Roman" w:eastAsia="宋体" w:hAnsi="Times New Roman" w:cs="Times New Roman" w:hint="eastAsia"/>
          <w:sz w:val="28"/>
          <w:szCs w:val="28"/>
          <w14:ligatures w14:val="none"/>
        </w:rPr>
        <w:t>℃后进入稳定塔顶回流罐，然后经稳定塔顶回流泵升压，一部分作回流打入稳定塔，另一部分作为成品液化石油气去罐区。稳定塔底设再沸器，采用常一中做为热源。稳定塔底油经过换热、水冷却后作为石脑油组分（化工轻油）自压去罐区。</w:t>
      </w:r>
    </w:p>
    <w:p w14:paraId="1B6B27B8" w14:textId="77777777" w:rsidR="00F72EAB" w:rsidRPr="00F72EAB" w:rsidRDefault="00F72EAB" w:rsidP="00F72E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72EAB">
        <w:rPr>
          <w:rFonts w:ascii="Times New Roman" w:eastAsia="宋体" w:hAnsi="Times New Roman" w:cs="Times New Roman" w:hint="eastAsia"/>
          <w:sz w:val="28"/>
          <w:szCs w:val="28"/>
          <w14:ligatures w14:val="none"/>
        </w:rPr>
        <w:t>装置所需燃料气来自</w:t>
      </w:r>
      <w:r w:rsidRPr="00F72EAB">
        <w:rPr>
          <w:rFonts w:ascii="Times New Roman" w:eastAsia="宋体" w:hAnsi="Times New Roman" w:cs="Times New Roman" w:hint="eastAsia"/>
          <w:sz w:val="28"/>
          <w:szCs w:val="28"/>
          <w14:ligatures w14:val="none"/>
        </w:rPr>
        <w:t>JZ20-2</w:t>
      </w:r>
      <w:r w:rsidRPr="00F72EAB">
        <w:rPr>
          <w:rFonts w:ascii="Times New Roman" w:eastAsia="宋体" w:hAnsi="Times New Roman" w:cs="Times New Roman" w:hint="eastAsia"/>
          <w:sz w:val="28"/>
          <w:szCs w:val="28"/>
          <w14:ligatures w14:val="none"/>
        </w:rPr>
        <w:t>天然气分离厂，管道输入，并设有调压柜</w:t>
      </w:r>
      <w:r w:rsidRPr="00F72EAB">
        <w:rPr>
          <w:rFonts w:ascii="Times New Roman" w:eastAsia="宋体" w:hAnsi="Times New Roman" w:cs="Times New Roman" w:hint="eastAsia"/>
          <w:sz w:val="28"/>
          <w:szCs w:val="28"/>
          <w14:ligatures w14:val="none"/>
        </w:rPr>
        <w:t>1</w:t>
      </w:r>
      <w:r w:rsidRPr="00F72EAB">
        <w:rPr>
          <w:rFonts w:ascii="Times New Roman" w:eastAsia="宋体" w:hAnsi="Times New Roman" w:cs="Times New Roman" w:hint="eastAsia"/>
          <w:sz w:val="28"/>
          <w:szCs w:val="28"/>
          <w14:ligatures w14:val="none"/>
        </w:rPr>
        <w:t>套。</w:t>
      </w:r>
    </w:p>
    <w:p w14:paraId="770AB65F" w14:textId="6B42D150" w:rsidR="00CF3D1A" w:rsidRDefault="00CF3D1A" w:rsidP="00CF3D1A">
      <w:pPr>
        <w:pStyle w:val="11"/>
        <w:adjustRightInd w:val="0"/>
        <w:snapToGrid w:val="0"/>
        <w:ind w:firstLine="560"/>
      </w:pPr>
      <w:r>
        <w:rPr>
          <w:rFonts w:hint="eastAsia"/>
        </w:rPr>
        <w:t>常压蒸馏装置工艺流程框图，见图</w:t>
      </w:r>
      <w:r>
        <w:rPr>
          <w:rFonts w:hint="eastAsia"/>
        </w:rPr>
        <w:t>2.</w:t>
      </w:r>
      <w:r w:rsidR="00C92685">
        <w:rPr>
          <w:rFonts w:hint="eastAsia"/>
        </w:rPr>
        <w:t>4</w:t>
      </w:r>
      <w:r>
        <w:rPr>
          <w:rFonts w:hint="eastAsia"/>
        </w:rPr>
        <w:t>-1</w:t>
      </w:r>
      <w:r w:rsidR="00C21162">
        <w:rPr>
          <w:rFonts w:hint="eastAsia"/>
        </w:rPr>
        <w:t>，物料平衡表，见表</w:t>
      </w:r>
      <w:r w:rsidR="00C21162">
        <w:rPr>
          <w:rFonts w:hint="eastAsia"/>
        </w:rPr>
        <w:t>2.4-1</w:t>
      </w:r>
      <w:r w:rsidR="00C21162">
        <w:rPr>
          <w:rFonts w:hint="eastAsia"/>
        </w:rPr>
        <w:t>。</w:t>
      </w:r>
    </w:p>
    <w:p w14:paraId="5DDE8C94" w14:textId="17ECD413" w:rsidR="00C21162" w:rsidRPr="00C21162" w:rsidRDefault="00C21162" w:rsidP="00C21162">
      <w:pPr>
        <w:keepNext/>
        <w:keepLines/>
        <w:spacing w:beforeLines="50" w:before="156" w:afterLines="50" w:after="156" w:line="240" w:lineRule="auto"/>
        <w:jc w:val="center"/>
        <w:rPr>
          <w:rFonts w:ascii="Times New Roman" w:eastAsia="黑体" w:hAnsi="Times New Roman" w:cs="Times New Roman"/>
          <w:sz w:val="24"/>
        </w:rPr>
      </w:pPr>
      <w:bookmarkStart w:id="21" w:name="_Hlk239433386"/>
      <w:bookmarkStart w:id="22" w:name="_Hlk235000200"/>
      <w:r w:rsidRPr="00C21162">
        <w:rPr>
          <w:rFonts w:ascii="Times New Roman" w:eastAsia="黑体" w:hAnsi="Times New Roman" w:cs="Times New Roman"/>
          <w:sz w:val="24"/>
        </w:rPr>
        <w:t>表</w:t>
      </w:r>
      <w:r>
        <w:rPr>
          <w:rFonts w:ascii="Times New Roman" w:eastAsia="黑体" w:hAnsi="Times New Roman" w:cs="Times New Roman" w:hint="eastAsia"/>
          <w:sz w:val="24"/>
        </w:rPr>
        <w:t>2.4-1</w:t>
      </w:r>
      <w:r w:rsidRPr="00C21162">
        <w:rPr>
          <w:rFonts w:ascii="Times New Roman" w:eastAsia="黑体" w:hAnsi="Times New Roman" w:cs="Times New Roman"/>
          <w:sz w:val="24"/>
        </w:rPr>
        <w:t xml:space="preserve">  </w:t>
      </w:r>
      <w:r w:rsidRPr="00C21162">
        <w:rPr>
          <w:rFonts w:ascii="Times New Roman" w:eastAsia="黑体" w:hAnsi="Times New Roman" w:cs="Times New Roman" w:hint="eastAsia"/>
          <w:sz w:val="24"/>
        </w:rPr>
        <w:t>常压蒸馏装置</w:t>
      </w:r>
      <w:r w:rsidRPr="00C21162">
        <w:rPr>
          <w:rFonts w:ascii="Times New Roman" w:eastAsia="黑体" w:hAnsi="Times New Roman" w:cs="Times New Roman"/>
          <w:sz w:val="24"/>
        </w:rPr>
        <w:t>物料平衡表</w:t>
      </w:r>
      <w:r w:rsidRPr="00C21162">
        <w:rPr>
          <w:rFonts w:ascii="Times New Roman" w:eastAsia="黑体" w:hAnsi="Times New Roman" w:cs="Times New Roman" w:hint="eastAsia"/>
          <w:sz w:val="24"/>
        </w:rPr>
        <w:t>（按开工时数</w:t>
      </w:r>
      <w:r w:rsidRPr="00C21162">
        <w:rPr>
          <w:rFonts w:ascii="Times New Roman" w:eastAsia="黑体" w:hAnsi="Times New Roman" w:cs="Times New Roman" w:hint="eastAsia"/>
          <w:sz w:val="24"/>
        </w:rPr>
        <w:t>8000h</w:t>
      </w:r>
      <w:r w:rsidRPr="00C21162">
        <w:rPr>
          <w:rFonts w:ascii="Times New Roman" w:eastAsia="黑体" w:hAnsi="Times New Roman" w:cs="Times New Roman" w:hint="eastAsia"/>
          <w:sz w:val="24"/>
        </w:rPr>
        <w:t>计算）</w:t>
      </w:r>
    </w:p>
    <w:tbl>
      <w:tblPr>
        <w:tblStyle w:val="82"/>
        <w:tblW w:w="5000" w:type="pct"/>
        <w:tblLayout w:type="fixed"/>
        <w:tblLook w:val="04A0" w:firstRow="1" w:lastRow="0" w:firstColumn="1" w:lastColumn="0" w:noHBand="0" w:noVBand="1"/>
      </w:tblPr>
      <w:tblGrid>
        <w:gridCol w:w="973"/>
        <w:gridCol w:w="863"/>
        <w:gridCol w:w="853"/>
        <w:gridCol w:w="708"/>
        <w:gridCol w:w="1985"/>
        <w:gridCol w:w="851"/>
        <w:gridCol w:w="851"/>
        <w:gridCol w:w="708"/>
        <w:gridCol w:w="1382"/>
      </w:tblGrid>
      <w:tr w:rsidR="00C21162" w:rsidRPr="00C21162" w14:paraId="079C8EBC" w14:textId="77777777" w:rsidTr="006B205C">
        <w:trPr>
          <w:trHeight w:val="454"/>
          <w:tblHeader/>
        </w:trPr>
        <w:tc>
          <w:tcPr>
            <w:tcW w:w="1851" w:type="pct"/>
            <w:gridSpan w:val="4"/>
            <w:vAlign w:val="center"/>
          </w:tcPr>
          <w:bookmarkEnd w:id="21"/>
          <w:p w14:paraId="3DC401A7"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入方</w:t>
            </w:r>
          </w:p>
        </w:tc>
        <w:tc>
          <w:tcPr>
            <w:tcW w:w="3149" w:type="pct"/>
            <w:gridSpan w:val="5"/>
            <w:vAlign w:val="center"/>
          </w:tcPr>
          <w:p w14:paraId="23802F1F"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出方</w:t>
            </w:r>
          </w:p>
        </w:tc>
      </w:tr>
      <w:tr w:rsidR="00C21162" w:rsidRPr="00C21162" w14:paraId="12941799" w14:textId="77777777" w:rsidTr="006B205C">
        <w:trPr>
          <w:trHeight w:val="454"/>
          <w:tblHeader/>
        </w:trPr>
        <w:tc>
          <w:tcPr>
            <w:tcW w:w="530" w:type="pct"/>
            <w:vAlign w:val="center"/>
          </w:tcPr>
          <w:p w14:paraId="1C1C66F0"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名称</w:t>
            </w:r>
          </w:p>
        </w:tc>
        <w:tc>
          <w:tcPr>
            <w:tcW w:w="470" w:type="pct"/>
            <w:vAlign w:val="center"/>
          </w:tcPr>
          <w:p w14:paraId="08A5D836"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kg/h</w:t>
            </w:r>
          </w:p>
        </w:tc>
        <w:tc>
          <w:tcPr>
            <w:tcW w:w="465" w:type="pct"/>
            <w:vAlign w:val="center"/>
          </w:tcPr>
          <w:p w14:paraId="5D644CFB"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t/d</w:t>
            </w:r>
          </w:p>
        </w:tc>
        <w:tc>
          <w:tcPr>
            <w:tcW w:w="386" w:type="pct"/>
            <w:vAlign w:val="center"/>
          </w:tcPr>
          <w:p w14:paraId="6BEA3051"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×10</w:t>
            </w:r>
            <w:r w:rsidRPr="00C21162">
              <w:rPr>
                <w:rFonts w:ascii="Times New Roman" w:eastAsia="宋体" w:hAnsi="Times New Roman"/>
                <w:sz w:val="21"/>
                <w:szCs w:val="21"/>
                <w:vertAlign w:val="superscript"/>
              </w:rPr>
              <w:t>4</w:t>
            </w:r>
            <w:r w:rsidRPr="00C21162">
              <w:rPr>
                <w:rFonts w:ascii="Times New Roman" w:eastAsia="宋体" w:hAnsi="Times New Roman"/>
                <w:sz w:val="21"/>
                <w:szCs w:val="21"/>
              </w:rPr>
              <w:t>t/a</w:t>
            </w:r>
          </w:p>
        </w:tc>
        <w:tc>
          <w:tcPr>
            <w:tcW w:w="1082" w:type="pct"/>
            <w:vAlign w:val="center"/>
          </w:tcPr>
          <w:p w14:paraId="124C8C4A"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名称</w:t>
            </w:r>
          </w:p>
        </w:tc>
        <w:tc>
          <w:tcPr>
            <w:tcW w:w="464" w:type="pct"/>
            <w:vAlign w:val="center"/>
          </w:tcPr>
          <w:p w14:paraId="1DAEA5E9"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kg/h</w:t>
            </w:r>
          </w:p>
        </w:tc>
        <w:tc>
          <w:tcPr>
            <w:tcW w:w="464" w:type="pct"/>
            <w:vAlign w:val="center"/>
          </w:tcPr>
          <w:p w14:paraId="501FA9DE"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t/d</w:t>
            </w:r>
          </w:p>
        </w:tc>
        <w:tc>
          <w:tcPr>
            <w:tcW w:w="386" w:type="pct"/>
            <w:vAlign w:val="center"/>
          </w:tcPr>
          <w:p w14:paraId="69C49BC3"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×10</w:t>
            </w:r>
            <w:r w:rsidRPr="00C21162">
              <w:rPr>
                <w:rFonts w:ascii="Times New Roman" w:eastAsia="宋体" w:hAnsi="Times New Roman"/>
                <w:sz w:val="21"/>
                <w:szCs w:val="21"/>
                <w:vertAlign w:val="superscript"/>
              </w:rPr>
              <w:t>4</w:t>
            </w:r>
            <w:r w:rsidRPr="00C21162">
              <w:rPr>
                <w:rFonts w:ascii="Times New Roman" w:eastAsia="宋体" w:hAnsi="Times New Roman"/>
                <w:sz w:val="21"/>
                <w:szCs w:val="21"/>
              </w:rPr>
              <w:t>t/a</w:t>
            </w:r>
          </w:p>
        </w:tc>
        <w:tc>
          <w:tcPr>
            <w:tcW w:w="753" w:type="pct"/>
            <w:vAlign w:val="center"/>
          </w:tcPr>
          <w:p w14:paraId="36987A2E"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去向</w:t>
            </w:r>
          </w:p>
        </w:tc>
      </w:tr>
      <w:tr w:rsidR="00C21162" w:rsidRPr="00C21162" w14:paraId="7C3C3435" w14:textId="77777777" w:rsidTr="006B205C">
        <w:trPr>
          <w:trHeight w:val="454"/>
        </w:trPr>
        <w:tc>
          <w:tcPr>
            <w:tcW w:w="530" w:type="pct"/>
            <w:vAlign w:val="center"/>
          </w:tcPr>
          <w:p w14:paraId="5659F6BD"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凝析油</w:t>
            </w:r>
          </w:p>
        </w:tc>
        <w:tc>
          <w:tcPr>
            <w:tcW w:w="470" w:type="pct"/>
            <w:vAlign w:val="center"/>
          </w:tcPr>
          <w:p w14:paraId="545B864D"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27500</w:t>
            </w:r>
          </w:p>
        </w:tc>
        <w:tc>
          <w:tcPr>
            <w:tcW w:w="465" w:type="pct"/>
            <w:vAlign w:val="center"/>
          </w:tcPr>
          <w:p w14:paraId="563C296A"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660</w:t>
            </w:r>
          </w:p>
        </w:tc>
        <w:tc>
          <w:tcPr>
            <w:tcW w:w="386" w:type="pct"/>
            <w:vAlign w:val="center"/>
          </w:tcPr>
          <w:p w14:paraId="5D0DA17F"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22</w:t>
            </w:r>
          </w:p>
        </w:tc>
        <w:tc>
          <w:tcPr>
            <w:tcW w:w="1082" w:type="pct"/>
            <w:vAlign w:val="center"/>
          </w:tcPr>
          <w:p w14:paraId="6EF964BE"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气体</w:t>
            </w:r>
          </w:p>
        </w:tc>
        <w:tc>
          <w:tcPr>
            <w:tcW w:w="464" w:type="pct"/>
            <w:vAlign w:val="center"/>
          </w:tcPr>
          <w:p w14:paraId="709AC488"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102.7</w:t>
            </w:r>
          </w:p>
        </w:tc>
        <w:tc>
          <w:tcPr>
            <w:tcW w:w="464" w:type="pct"/>
            <w:vAlign w:val="center"/>
          </w:tcPr>
          <w:p w14:paraId="7C728AD1"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2.4628</w:t>
            </w:r>
          </w:p>
        </w:tc>
        <w:tc>
          <w:tcPr>
            <w:tcW w:w="386" w:type="pct"/>
            <w:vAlign w:val="center"/>
          </w:tcPr>
          <w:p w14:paraId="5144660A"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0.08376</w:t>
            </w:r>
          </w:p>
        </w:tc>
        <w:tc>
          <w:tcPr>
            <w:tcW w:w="753" w:type="pct"/>
            <w:vAlign w:val="center"/>
          </w:tcPr>
          <w:p w14:paraId="480B800C"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损失</w:t>
            </w:r>
          </w:p>
        </w:tc>
      </w:tr>
      <w:tr w:rsidR="00C21162" w:rsidRPr="00C21162" w14:paraId="47BB2892" w14:textId="77777777" w:rsidTr="006B205C">
        <w:trPr>
          <w:trHeight w:val="454"/>
        </w:trPr>
        <w:tc>
          <w:tcPr>
            <w:tcW w:w="530" w:type="pct"/>
            <w:vAlign w:val="center"/>
          </w:tcPr>
          <w:p w14:paraId="2CABCC04"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破乳剂（非油性）</w:t>
            </w:r>
          </w:p>
        </w:tc>
        <w:tc>
          <w:tcPr>
            <w:tcW w:w="470" w:type="pct"/>
            <w:vAlign w:val="center"/>
          </w:tcPr>
          <w:p w14:paraId="55BE8B8B"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1.1</w:t>
            </w:r>
          </w:p>
        </w:tc>
        <w:tc>
          <w:tcPr>
            <w:tcW w:w="465" w:type="pct"/>
            <w:vAlign w:val="center"/>
          </w:tcPr>
          <w:p w14:paraId="09FC4863"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0.0264</w:t>
            </w:r>
          </w:p>
        </w:tc>
        <w:tc>
          <w:tcPr>
            <w:tcW w:w="386" w:type="pct"/>
            <w:vAlign w:val="center"/>
          </w:tcPr>
          <w:p w14:paraId="2E71BF3B"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0.00088</w:t>
            </w:r>
          </w:p>
        </w:tc>
        <w:tc>
          <w:tcPr>
            <w:tcW w:w="1082" w:type="pct"/>
            <w:vAlign w:val="center"/>
          </w:tcPr>
          <w:p w14:paraId="5CC1F5ED"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液化石油气</w:t>
            </w:r>
          </w:p>
        </w:tc>
        <w:tc>
          <w:tcPr>
            <w:tcW w:w="464" w:type="pct"/>
            <w:vAlign w:val="center"/>
          </w:tcPr>
          <w:p w14:paraId="1804677B"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327</w:t>
            </w:r>
          </w:p>
        </w:tc>
        <w:tc>
          <w:tcPr>
            <w:tcW w:w="464" w:type="pct"/>
            <w:vAlign w:val="center"/>
          </w:tcPr>
          <w:p w14:paraId="7C02A01D"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7.85</w:t>
            </w:r>
          </w:p>
        </w:tc>
        <w:tc>
          <w:tcPr>
            <w:tcW w:w="386" w:type="pct"/>
            <w:vAlign w:val="center"/>
          </w:tcPr>
          <w:p w14:paraId="0BC56EDA"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0.26</w:t>
            </w:r>
          </w:p>
        </w:tc>
        <w:tc>
          <w:tcPr>
            <w:tcW w:w="753" w:type="pct"/>
            <w:vAlign w:val="center"/>
          </w:tcPr>
          <w:p w14:paraId="303A4D7B"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液化石油气罐区</w:t>
            </w:r>
          </w:p>
        </w:tc>
      </w:tr>
      <w:tr w:rsidR="00C21162" w:rsidRPr="00C21162" w14:paraId="204BD86E" w14:textId="77777777" w:rsidTr="006B205C">
        <w:trPr>
          <w:trHeight w:val="454"/>
        </w:trPr>
        <w:tc>
          <w:tcPr>
            <w:tcW w:w="530" w:type="pct"/>
            <w:vAlign w:val="center"/>
          </w:tcPr>
          <w:p w14:paraId="72104E6A"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中和缓蚀剂</w:t>
            </w:r>
          </w:p>
        </w:tc>
        <w:tc>
          <w:tcPr>
            <w:tcW w:w="470" w:type="pct"/>
            <w:vAlign w:val="center"/>
          </w:tcPr>
          <w:p w14:paraId="769D2F7E"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1.1</w:t>
            </w:r>
          </w:p>
        </w:tc>
        <w:tc>
          <w:tcPr>
            <w:tcW w:w="465" w:type="pct"/>
            <w:vAlign w:val="center"/>
          </w:tcPr>
          <w:p w14:paraId="0733DFB3"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0.0264</w:t>
            </w:r>
          </w:p>
        </w:tc>
        <w:tc>
          <w:tcPr>
            <w:tcW w:w="386" w:type="pct"/>
            <w:vAlign w:val="center"/>
          </w:tcPr>
          <w:p w14:paraId="6C19914B"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0.00088</w:t>
            </w:r>
          </w:p>
        </w:tc>
        <w:tc>
          <w:tcPr>
            <w:tcW w:w="1082" w:type="pct"/>
            <w:vAlign w:val="center"/>
          </w:tcPr>
          <w:p w14:paraId="2BE7DE16"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常顶油</w:t>
            </w:r>
            <w:r w:rsidRPr="00C21162">
              <w:rPr>
                <w:rFonts w:ascii="Times New Roman" w:eastAsia="宋体" w:hAnsi="Times New Roman" w:hint="eastAsia"/>
                <w:sz w:val="21"/>
                <w:szCs w:val="21"/>
              </w:rPr>
              <w:t>+</w:t>
            </w:r>
            <w:r w:rsidRPr="00C21162">
              <w:rPr>
                <w:rFonts w:ascii="Times New Roman" w:eastAsia="宋体" w:hAnsi="Times New Roman" w:hint="eastAsia"/>
                <w:sz w:val="21"/>
                <w:szCs w:val="21"/>
              </w:rPr>
              <w:t>稳底油（石脑油）</w:t>
            </w:r>
          </w:p>
        </w:tc>
        <w:tc>
          <w:tcPr>
            <w:tcW w:w="464" w:type="pct"/>
            <w:vAlign w:val="center"/>
          </w:tcPr>
          <w:p w14:paraId="793FC4EF"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8720</w:t>
            </w:r>
          </w:p>
        </w:tc>
        <w:tc>
          <w:tcPr>
            <w:tcW w:w="464" w:type="pct"/>
            <w:vAlign w:val="center"/>
          </w:tcPr>
          <w:p w14:paraId="1E7307F3"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209.28</w:t>
            </w:r>
          </w:p>
        </w:tc>
        <w:tc>
          <w:tcPr>
            <w:tcW w:w="386" w:type="pct"/>
            <w:vAlign w:val="center"/>
          </w:tcPr>
          <w:p w14:paraId="3E04CA52"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6.98</w:t>
            </w:r>
          </w:p>
        </w:tc>
        <w:tc>
          <w:tcPr>
            <w:tcW w:w="753" w:type="pct"/>
            <w:vAlign w:val="center"/>
          </w:tcPr>
          <w:p w14:paraId="58D28BD9"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可燃液体罐区、化工轻油罐组</w:t>
            </w:r>
          </w:p>
        </w:tc>
      </w:tr>
      <w:tr w:rsidR="00C21162" w:rsidRPr="00C21162" w14:paraId="794123F3" w14:textId="77777777" w:rsidTr="006B205C">
        <w:trPr>
          <w:trHeight w:val="454"/>
        </w:trPr>
        <w:tc>
          <w:tcPr>
            <w:tcW w:w="530" w:type="pct"/>
            <w:vAlign w:val="center"/>
          </w:tcPr>
          <w:p w14:paraId="18BAAA36"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缓蚀剂</w:t>
            </w:r>
          </w:p>
        </w:tc>
        <w:tc>
          <w:tcPr>
            <w:tcW w:w="470" w:type="pct"/>
            <w:vAlign w:val="center"/>
          </w:tcPr>
          <w:p w14:paraId="4C20A093"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2.5</w:t>
            </w:r>
          </w:p>
        </w:tc>
        <w:tc>
          <w:tcPr>
            <w:tcW w:w="465" w:type="pct"/>
            <w:vAlign w:val="center"/>
          </w:tcPr>
          <w:p w14:paraId="1ABD01C5"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0.06</w:t>
            </w:r>
          </w:p>
        </w:tc>
        <w:tc>
          <w:tcPr>
            <w:tcW w:w="386" w:type="pct"/>
            <w:vAlign w:val="center"/>
          </w:tcPr>
          <w:p w14:paraId="5FF9984A"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0.002</w:t>
            </w:r>
          </w:p>
        </w:tc>
        <w:tc>
          <w:tcPr>
            <w:tcW w:w="1082" w:type="pct"/>
            <w:vAlign w:val="center"/>
          </w:tcPr>
          <w:p w14:paraId="055431CB"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油漆及清洗用溶剂油（常一线）</w:t>
            </w:r>
          </w:p>
        </w:tc>
        <w:tc>
          <w:tcPr>
            <w:tcW w:w="464" w:type="pct"/>
            <w:vAlign w:val="center"/>
          </w:tcPr>
          <w:p w14:paraId="0A06E33C"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1724</w:t>
            </w:r>
          </w:p>
        </w:tc>
        <w:tc>
          <w:tcPr>
            <w:tcW w:w="464" w:type="pct"/>
            <w:vAlign w:val="center"/>
          </w:tcPr>
          <w:p w14:paraId="454827E6"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41.38</w:t>
            </w:r>
          </w:p>
        </w:tc>
        <w:tc>
          <w:tcPr>
            <w:tcW w:w="386" w:type="pct"/>
            <w:vAlign w:val="center"/>
          </w:tcPr>
          <w:p w14:paraId="7C2F77BF"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1.38</w:t>
            </w:r>
          </w:p>
        </w:tc>
        <w:tc>
          <w:tcPr>
            <w:tcW w:w="753" w:type="pct"/>
            <w:vAlign w:val="center"/>
          </w:tcPr>
          <w:p w14:paraId="4411C862"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可燃液体罐区</w:t>
            </w:r>
          </w:p>
        </w:tc>
      </w:tr>
      <w:tr w:rsidR="00C21162" w:rsidRPr="00C21162" w14:paraId="3D060BAD" w14:textId="77777777" w:rsidTr="006B205C">
        <w:trPr>
          <w:trHeight w:val="454"/>
        </w:trPr>
        <w:tc>
          <w:tcPr>
            <w:tcW w:w="530" w:type="pct"/>
            <w:vAlign w:val="center"/>
          </w:tcPr>
          <w:p w14:paraId="530D2500" w14:textId="77777777" w:rsidR="00C21162" w:rsidRPr="00C21162" w:rsidRDefault="00C21162" w:rsidP="006C1215">
            <w:pPr>
              <w:adjustRightInd w:val="0"/>
              <w:snapToGrid w:val="0"/>
              <w:jc w:val="center"/>
              <w:rPr>
                <w:rFonts w:ascii="Times New Roman" w:eastAsia="宋体" w:hAnsi="Times New Roman"/>
                <w:sz w:val="21"/>
                <w:szCs w:val="21"/>
              </w:rPr>
            </w:pPr>
          </w:p>
        </w:tc>
        <w:tc>
          <w:tcPr>
            <w:tcW w:w="470" w:type="pct"/>
            <w:vAlign w:val="center"/>
          </w:tcPr>
          <w:p w14:paraId="3A51576D" w14:textId="77777777" w:rsidR="00C21162" w:rsidRPr="00C21162" w:rsidRDefault="00C21162" w:rsidP="006C1215">
            <w:pPr>
              <w:adjustRightInd w:val="0"/>
              <w:snapToGrid w:val="0"/>
              <w:jc w:val="center"/>
              <w:rPr>
                <w:rFonts w:ascii="Times New Roman" w:eastAsia="宋体" w:hAnsi="Times New Roman"/>
                <w:sz w:val="21"/>
                <w:szCs w:val="21"/>
              </w:rPr>
            </w:pPr>
          </w:p>
        </w:tc>
        <w:tc>
          <w:tcPr>
            <w:tcW w:w="465" w:type="pct"/>
            <w:vAlign w:val="center"/>
          </w:tcPr>
          <w:p w14:paraId="5D93D60D" w14:textId="77777777" w:rsidR="00C21162" w:rsidRPr="00C21162" w:rsidRDefault="00C21162" w:rsidP="006C1215">
            <w:pPr>
              <w:adjustRightInd w:val="0"/>
              <w:snapToGrid w:val="0"/>
              <w:jc w:val="center"/>
              <w:rPr>
                <w:rFonts w:ascii="Times New Roman" w:eastAsia="宋体" w:hAnsi="Times New Roman"/>
                <w:sz w:val="21"/>
                <w:szCs w:val="21"/>
              </w:rPr>
            </w:pPr>
          </w:p>
        </w:tc>
        <w:tc>
          <w:tcPr>
            <w:tcW w:w="386" w:type="pct"/>
            <w:vAlign w:val="center"/>
          </w:tcPr>
          <w:p w14:paraId="0B878851" w14:textId="77777777" w:rsidR="00C21162" w:rsidRPr="00C21162" w:rsidRDefault="00C21162" w:rsidP="006C1215">
            <w:pPr>
              <w:adjustRightInd w:val="0"/>
              <w:snapToGrid w:val="0"/>
              <w:jc w:val="center"/>
              <w:rPr>
                <w:rFonts w:ascii="Times New Roman" w:eastAsia="宋体" w:hAnsi="Times New Roman"/>
                <w:sz w:val="21"/>
                <w:szCs w:val="21"/>
              </w:rPr>
            </w:pPr>
          </w:p>
        </w:tc>
        <w:tc>
          <w:tcPr>
            <w:tcW w:w="1082" w:type="pct"/>
            <w:vAlign w:val="center"/>
          </w:tcPr>
          <w:p w14:paraId="69854BDD"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w:t>
            </w:r>
            <w:r w:rsidRPr="00C21162">
              <w:rPr>
                <w:rFonts w:ascii="Times New Roman" w:eastAsia="宋体" w:hAnsi="Times New Roman" w:hint="eastAsia"/>
                <w:sz w:val="21"/>
                <w:szCs w:val="21"/>
              </w:rPr>
              <w:t>燃料油（常二线）</w:t>
            </w:r>
          </w:p>
        </w:tc>
        <w:tc>
          <w:tcPr>
            <w:tcW w:w="464" w:type="pct"/>
            <w:vAlign w:val="center"/>
          </w:tcPr>
          <w:p w14:paraId="39BC3F38"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6143</w:t>
            </w:r>
          </w:p>
        </w:tc>
        <w:tc>
          <w:tcPr>
            <w:tcW w:w="464" w:type="pct"/>
            <w:vAlign w:val="center"/>
          </w:tcPr>
          <w:p w14:paraId="05D20A55"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147.43</w:t>
            </w:r>
          </w:p>
        </w:tc>
        <w:tc>
          <w:tcPr>
            <w:tcW w:w="386" w:type="pct"/>
            <w:vAlign w:val="center"/>
          </w:tcPr>
          <w:p w14:paraId="65E32130"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4.91</w:t>
            </w:r>
          </w:p>
        </w:tc>
        <w:tc>
          <w:tcPr>
            <w:tcW w:w="753" w:type="pct"/>
            <w:vAlign w:val="center"/>
          </w:tcPr>
          <w:p w14:paraId="557D251F"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可燃液体罐区</w:t>
            </w:r>
          </w:p>
        </w:tc>
      </w:tr>
      <w:tr w:rsidR="00C21162" w:rsidRPr="00C21162" w14:paraId="063B65EA" w14:textId="77777777" w:rsidTr="006B205C">
        <w:trPr>
          <w:trHeight w:val="454"/>
        </w:trPr>
        <w:tc>
          <w:tcPr>
            <w:tcW w:w="530" w:type="pct"/>
            <w:vAlign w:val="center"/>
          </w:tcPr>
          <w:p w14:paraId="2BFAB787" w14:textId="77777777" w:rsidR="00C21162" w:rsidRPr="00C21162" w:rsidRDefault="00C21162" w:rsidP="006C1215">
            <w:pPr>
              <w:adjustRightInd w:val="0"/>
              <w:snapToGrid w:val="0"/>
              <w:jc w:val="center"/>
              <w:rPr>
                <w:rFonts w:ascii="Times New Roman" w:eastAsia="宋体" w:hAnsi="Times New Roman"/>
                <w:sz w:val="21"/>
                <w:szCs w:val="21"/>
              </w:rPr>
            </w:pPr>
          </w:p>
        </w:tc>
        <w:tc>
          <w:tcPr>
            <w:tcW w:w="470" w:type="pct"/>
            <w:vAlign w:val="center"/>
          </w:tcPr>
          <w:p w14:paraId="4C5F7B0D" w14:textId="77777777" w:rsidR="00C21162" w:rsidRPr="00C21162" w:rsidRDefault="00C21162" w:rsidP="006C1215">
            <w:pPr>
              <w:adjustRightInd w:val="0"/>
              <w:snapToGrid w:val="0"/>
              <w:jc w:val="center"/>
              <w:rPr>
                <w:rFonts w:ascii="Times New Roman" w:eastAsia="宋体" w:hAnsi="Times New Roman"/>
                <w:sz w:val="21"/>
                <w:szCs w:val="21"/>
              </w:rPr>
            </w:pPr>
          </w:p>
        </w:tc>
        <w:tc>
          <w:tcPr>
            <w:tcW w:w="465" w:type="pct"/>
            <w:vAlign w:val="center"/>
          </w:tcPr>
          <w:p w14:paraId="060086BB" w14:textId="77777777" w:rsidR="00C21162" w:rsidRPr="00C21162" w:rsidRDefault="00C21162" w:rsidP="006C1215">
            <w:pPr>
              <w:adjustRightInd w:val="0"/>
              <w:snapToGrid w:val="0"/>
              <w:jc w:val="center"/>
              <w:rPr>
                <w:rFonts w:ascii="Times New Roman" w:eastAsia="宋体" w:hAnsi="Times New Roman"/>
                <w:sz w:val="21"/>
                <w:szCs w:val="21"/>
              </w:rPr>
            </w:pPr>
          </w:p>
        </w:tc>
        <w:tc>
          <w:tcPr>
            <w:tcW w:w="386" w:type="pct"/>
            <w:vAlign w:val="center"/>
          </w:tcPr>
          <w:p w14:paraId="5D3D61B7" w14:textId="77777777" w:rsidR="00C21162" w:rsidRPr="00C21162" w:rsidRDefault="00C21162" w:rsidP="006C1215">
            <w:pPr>
              <w:adjustRightInd w:val="0"/>
              <w:snapToGrid w:val="0"/>
              <w:jc w:val="center"/>
              <w:rPr>
                <w:rFonts w:ascii="Times New Roman" w:eastAsia="宋体" w:hAnsi="Times New Roman"/>
                <w:sz w:val="21"/>
                <w:szCs w:val="21"/>
              </w:rPr>
            </w:pPr>
          </w:p>
        </w:tc>
        <w:tc>
          <w:tcPr>
            <w:tcW w:w="1082" w:type="pct"/>
            <w:vAlign w:val="center"/>
          </w:tcPr>
          <w:p w14:paraId="16DA82A6"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4#</w:t>
            </w:r>
            <w:r w:rsidRPr="00C21162">
              <w:rPr>
                <w:rFonts w:ascii="Times New Roman" w:eastAsia="宋体" w:hAnsi="Times New Roman" w:hint="eastAsia"/>
                <w:sz w:val="21"/>
                <w:szCs w:val="21"/>
              </w:rPr>
              <w:t>燃料油（常三线）</w:t>
            </w:r>
          </w:p>
        </w:tc>
        <w:tc>
          <w:tcPr>
            <w:tcW w:w="464" w:type="pct"/>
            <w:vAlign w:val="center"/>
          </w:tcPr>
          <w:p w14:paraId="57D2D3A0"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1000</w:t>
            </w:r>
          </w:p>
        </w:tc>
        <w:tc>
          <w:tcPr>
            <w:tcW w:w="464" w:type="pct"/>
            <w:vAlign w:val="center"/>
          </w:tcPr>
          <w:p w14:paraId="4E0D793D"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24</w:t>
            </w:r>
          </w:p>
        </w:tc>
        <w:tc>
          <w:tcPr>
            <w:tcW w:w="386" w:type="pct"/>
            <w:vAlign w:val="center"/>
          </w:tcPr>
          <w:p w14:paraId="75F10A60"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0.8</w:t>
            </w:r>
          </w:p>
        </w:tc>
        <w:tc>
          <w:tcPr>
            <w:tcW w:w="753" w:type="pct"/>
            <w:vAlign w:val="center"/>
          </w:tcPr>
          <w:p w14:paraId="3B27F053"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4#</w:t>
            </w:r>
            <w:r w:rsidRPr="00C21162">
              <w:rPr>
                <w:rFonts w:ascii="Times New Roman" w:eastAsia="宋体" w:hAnsi="Times New Roman" w:hint="eastAsia"/>
                <w:sz w:val="21"/>
                <w:szCs w:val="21"/>
              </w:rPr>
              <w:t>燃料油罐</w:t>
            </w:r>
          </w:p>
        </w:tc>
      </w:tr>
      <w:tr w:rsidR="00C21162" w:rsidRPr="00C21162" w14:paraId="25E223AF" w14:textId="77777777" w:rsidTr="006B205C">
        <w:trPr>
          <w:trHeight w:val="454"/>
        </w:trPr>
        <w:tc>
          <w:tcPr>
            <w:tcW w:w="530" w:type="pct"/>
            <w:vAlign w:val="center"/>
          </w:tcPr>
          <w:p w14:paraId="2FC1799B" w14:textId="77777777" w:rsidR="00C21162" w:rsidRPr="00C21162" w:rsidRDefault="00C21162" w:rsidP="006C1215">
            <w:pPr>
              <w:adjustRightInd w:val="0"/>
              <w:snapToGrid w:val="0"/>
              <w:jc w:val="center"/>
              <w:rPr>
                <w:rFonts w:ascii="Times New Roman" w:eastAsia="宋体" w:hAnsi="Times New Roman"/>
                <w:sz w:val="21"/>
                <w:szCs w:val="21"/>
              </w:rPr>
            </w:pPr>
          </w:p>
        </w:tc>
        <w:tc>
          <w:tcPr>
            <w:tcW w:w="470" w:type="pct"/>
            <w:vAlign w:val="center"/>
          </w:tcPr>
          <w:p w14:paraId="2C63009B" w14:textId="77777777" w:rsidR="00C21162" w:rsidRPr="00C21162" w:rsidRDefault="00C21162" w:rsidP="006C1215">
            <w:pPr>
              <w:adjustRightInd w:val="0"/>
              <w:snapToGrid w:val="0"/>
              <w:jc w:val="center"/>
              <w:rPr>
                <w:rFonts w:ascii="Times New Roman" w:eastAsia="宋体" w:hAnsi="Times New Roman"/>
                <w:sz w:val="21"/>
                <w:szCs w:val="21"/>
              </w:rPr>
            </w:pPr>
          </w:p>
        </w:tc>
        <w:tc>
          <w:tcPr>
            <w:tcW w:w="465" w:type="pct"/>
            <w:vAlign w:val="center"/>
          </w:tcPr>
          <w:p w14:paraId="6D1B1738" w14:textId="77777777" w:rsidR="00C21162" w:rsidRPr="00C21162" w:rsidRDefault="00C21162" w:rsidP="006C1215">
            <w:pPr>
              <w:adjustRightInd w:val="0"/>
              <w:snapToGrid w:val="0"/>
              <w:jc w:val="center"/>
              <w:rPr>
                <w:rFonts w:ascii="Times New Roman" w:eastAsia="宋体" w:hAnsi="Times New Roman"/>
                <w:sz w:val="21"/>
                <w:szCs w:val="21"/>
              </w:rPr>
            </w:pPr>
          </w:p>
        </w:tc>
        <w:tc>
          <w:tcPr>
            <w:tcW w:w="386" w:type="pct"/>
            <w:vAlign w:val="center"/>
          </w:tcPr>
          <w:p w14:paraId="4356A22D" w14:textId="77777777" w:rsidR="00C21162" w:rsidRPr="00C21162" w:rsidRDefault="00C21162" w:rsidP="006C1215">
            <w:pPr>
              <w:adjustRightInd w:val="0"/>
              <w:snapToGrid w:val="0"/>
              <w:jc w:val="center"/>
              <w:rPr>
                <w:rFonts w:ascii="Times New Roman" w:eastAsia="宋体" w:hAnsi="Times New Roman"/>
                <w:sz w:val="21"/>
                <w:szCs w:val="21"/>
              </w:rPr>
            </w:pPr>
          </w:p>
        </w:tc>
        <w:tc>
          <w:tcPr>
            <w:tcW w:w="1082" w:type="pct"/>
            <w:vAlign w:val="center"/>
          </w:tcPr>
          <w:p w14:paraId="6D98624D"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7#</w:t>
            </w:r>
            <w:r w:rsidRPr="00C21162">
              <w:rPr>
                <w:rFonts w:ascii="Times New Roman" w:eastAsia="宋体" w:hAnsi="Times New Roman" w:hint="eastAsia"/>
                <w:sz w:val="21"/>
                <w:szCs w:val="21"/>
              </w:rPr>
              <w:t>燃料油（常底油）</w:t>
            </w:r>
          </w:p>
        </w:tc>
        <w:tc>
          <w:tcPr>
            <w:tcW w:w="464" w:type="pct"/>
            <w:vAlign w:val="center"/>
          </w:tcPr>
          <w:p w14:paraId="0A000888"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9488</w:t>
            </w:r>
          </w:p>
        </w:tc>
        <w:tc>
          <w:tcPr>
            <w:tcW w:w="464" w:type="pct"/>
            <w:vAlign w:val="center"/>
          </w:tcPr>
          <w:p w14:paraId="3E53F3E4"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227.71</w:t>
            </w:r>
          </w:p>
        </w:tc>
        <w:tc>
          <w:tcPr>
            <w:tcW w:w="386" w:type="pct"/>
            <w:vAlign w:val="center"/>
          </w:tcPr>
          <w:p w14:paraId="35C04B4B"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7.59</w:t>
            </w:r>
          </w:p>
        </w:tc>
        <w:tc>
          <w:tcPr>
            <w:tcW w:w="753" w:type="pct"/>
            <w:vAlign w:val="center"/>
          </w:tcPr>
          <w:p w14:paraId="2D155171"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可燃液体罐区</w:t>
            </w:r>
          </w:p>
        </w:tc>
      </w:tr>
      <w:tr w:rsidR="00C21162" w:rsidRPr="00C21162" w14:paraId="7B54AEB4" w14:textId="77777777" w:rsidTr="006B205C">
        <w:trPr>
          <w:trHeight w:val="454"/>
        </w:trPr>
        <w:tc>
          <w:tcPr>
            <w:tcW w:w="530" w:type="pct"/>
            <w:vAlign w:val="center"/>
          </w:tcPr>
          <w:p w14:paraId="6F7FBCEC"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合计</w:t>
            </w:r>
          </w:p>
        </w:tc>
        <w:tc>
          <w:tcPr>
            <w:tcW w:w="470" w:type="pct"/>
            <w:vAlign w:val="center"/>
          </w:tcPr>
          <w:p w14:paraId="127FAD76"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27504.7</w:t>
            </w:r>
          </w:p>
        </w:tc>
        <w:tc>
          <w:tcPr>
            <w:tcW w:w="465" w:type="pct"/>
            <w:vAlign w:val="center"/>
          </w:tcPr>
          <w:p w14:paraId="472E47EE"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660.1128</w:t>
            </w:r>
          </w:p>
        </w:tc>
        <w:tc>
          <w:tcPr>
            <w:tcW w:w="386" w:type="pct"/>
            <w:vAlign w:val="center"/>
          </w:tcPr>
          <w:p w14:paraId="558A5AEA"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22.00376</w:t>
            </w:r>
          </w:p>
        </w:tc>
        <w:tc>
          <w:tcPr>
            <w:tcW w:w="1082" w:type="pct"/>
            <w:vAlign w:val="center"/>
          </w:tcPr>
          <w:p w14:paraId="37CE9A9A"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sz w:val="21"/>
                <w:szCs w:val="21"/>
              </w:rPr>
              <w:t>合计</w:t>
            </w:r>
          </w:p>
        </w:tc>
        <w:tc>
          <w:tcPr>
            <w:tcW w:w="464" w:type="pct"/>
            <w:vAlign w:val="center"/>
          </w:tcPr>
          <w:p w14:paraId="0C0DC663"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27504.7</w:t>
            </w:r>
          </w:p>
        </w:tc>
        <w:tc>
          <w:tcPr>
            <w:tcW w:w="464" w:type="pct"/>
            <w:vAlign w:val="center"/>
          </w:tcPr>
          <w:p w14:paraId="07807F89"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660.1128</w:t>
            </w:r>
          </w:p>
        </w:tc>
        <w:tc>
          <w:tcPr>
            <w:tcW w:w="386" w:type="pct"/>
            <w:vAlign w:val="center"/>
          </w:tcPr>
          <w:p w14:paraId="67A96DC1" w14:textId="77777777" w:rsidR="00C21162" w:rsidRPr="00C21162" w:rsidRDefault="00C21162" w:rsidP="006C1215">
            <w:pPr>
              <w:adjustRightInd w:val="0"/>
              <w:snapToGrid w:val="0"/>
              <w:jc w:val="center"/>
              <w:rPr>
                <w:rFonts w:ascii="Times New Roman" w:eastAsia="宋体" w:hAnsi="Times New Roman"/>
                <w:sz w:val="21"/>
                <w:szCs w:val="21"/>
              </w:rPr>
            </w:pPr>
            <w:r w:rsidRPr="00C21162">
              <w:rPr>
                <w:rFonts w:ascii="Times New Roman" w:eastAsia="宋体" w:hAnsi="Times New Roman" w:hint="eastAsia"/>
                <w:sz w:val="21"/>
                <w:szCs w:val="21"/>
              </w:rPr>
              <w:t>22.00376</w:t>
            </w:r>
          </w:p>
        </w:tc>
        <w:tc>
          <w:tcPr>
            <w:tcW w:w="753" w:type="pct"/>
            <w:vAlign w:val="center"/>
          </w:tcPr>
          <w:p w14:paraId="69E46DC9" w14:textId="77777777" w:rsidR="00C21162" w:rsidRPr="00C21162" w:rsidRDefault="00C21162" w:rsidP="006C1215">
            <w:pPr>
              <w:adjustRightInd w:val="0"/>
              <w:snapToGrid w:val="0"/>
              <w:jc w:val="center"/>
              <w:rPr>
                <w:rFonts w:ascii="Times New Roman" w:eastAsia="宋体" w:hAnsi="Times New Roman"/>
                <w:sz w:val="21"/>
                <w:szCs w:val="21"/>
              </w:rPr>
            </w:pPr>
          </w:p>
        </w:tc>
      </w:tr>
    </w:tbl>
    <w:bookmarkEnd w:id="22"/>
    <w:p w14:paraId="04BC0379" w14:textId="77777777" w:rsidR="00C21162" w:rsidRPr="00E56854" w:rsidRDefault="00C21162" w:rsidP="00C21162">
      <w:pPr>
        <w:pStyle w:val="11"/>
        <w:adjustRightInd w:val="0"/>
        <w:snapToGrid w:val="0"/>
        <w:ind w:firstLine="560"/>
      </w:pPr>
      <w:r w:rsidRPr="00E56854">
        <w:rPr>
          <w:rFonts w:hint="eastAsia"/>
        </w:rPr>
        <w:t>根据《国家安全监管总局关于公布首批重点监管的危险化工工艺目录的通知》（安监总管三〔</w:t>
      </w:r>
      <w:r w:rsidRPr="00E56854">
        <w:rPr>
          <w:rFonts w:hint="eastAsia"/>
        </w:rPr>
        <w:t>2009</w:t>
      </w:r>
      <w:r w:rsidRPr="00E56854">
        <w:rPr>
          <w:rFonts w:hint="eastAsia"/>
        </w:rPr>
        <w:t>〕第</w:t>
      </w:r>
      <w:r w:rsidRPr="00E56854">
        <w:rPr>
          <w:rFonts w:hint="eastAsia"/>
        </w:rPr>
        <w:t>116</w:t>
      </w:r>
      <w:r w:rsidRPr="00E56854">
        <w:rPr>
          <w:rFonts w:hint="eastAsia"/>
        </w:rPr>
        <w:t>号）和《国家安全监管总局关于公布第二批重点监管危险化工工艺目录和调整首批重点监管危险化工工艺中部分典型工艺的通知》（安监总管三〔</w:t>
      </w:r>
      <w:r w:rsidRPr="00E56854">
        <w:rPr>
          <w:rFonts w:hint="eastAsia"/>
        </w:rPr>
        <w:t>2013</w:t>
      </w:r>
      <w:r w:rsidRPr="00E56854">
        <w:rPr>
          <w:rFonts w:hint="eastAsia"/>
        </w:rPr>
        <w:t>〕</w:t>
      </w:r>
      <w:r w:rsidRPr="00E56854">
        <w:rPr>
          <w:rFonts w:hint="eastAsia"/>
        </w:rPr>
        <w:t>3</w:t>
      </w:r>
      <w:r w:rsidRPr="00E56854">
        <w:rPr>
          <w:rFonts w:hint="eastAsia"/>
        </w:rPr>
        <w:t>号）的规定，该企业生产过程中不涉及重点监管的危险化工工艺。</w:t>
      </w:r>
    </w:p>
    <w:p w14:paraId="1C2FBB75" w14:textId="7D9C32EF" w:rsidR="00695B39" w:rsidRPr="00A22BF0" w:rsidRDefault="00695B39" w:rsidP="00E56854">
      <w:pPr>
        <w:pStyle w:val="11"/>
        <w:keepNext/>
        <w:adjustRightInd w:val="0"/>
        <w:snapToGrid w:val="0"/>
        <w:spacing w:beforeLines="50" w:before="156" w:afterLines="50" w:after="156"/>
        <w:ind w:firstLineChars="0" w:firstLine="0"/>
        <w:jc w:val="center"/>
        <w:outlineLvl w:val="1"/>
        <w:rPr>
          <w:rFonts w:ascii="楷体" w:eastAsia="楷体" w:hAnsi="楷体" w:hint="eastAsia"/>
          <w:b/>
          <w:bCs/>
          <w:sz w:val="32"/>
          <w:szCs w:val="32"/>
        </w:rPr>
      </w:pPr>
      <w:bookmarkStart w:id="23" w:name="_Toc237526463"/>
      <w:r w:rsidRPr="00177521">
        <w:rPr>
          <w:rFonts w:eastAsia="楷体" w:cs="Times New Roman"/>
          <w:b/>
          <w:bCs/>
          <w:sz w:val="32"/>
          <w:szCs w:val="32"/>
        </w:rPr>
        <w:lastRenderedPageBreak/>
        <w:t>2.</w:t>
      </w:r>
      <w:r w:rsidR="001347EB">
        <w:rPr>
          <w:rFonts w:eastAsia="楷体" w:cs="Times New Roman" w:hint="eastAsia"/>
          <w:b/>
          <w:bCs/>
          <w:sz w:val="32"/>
          <w:szCs w:val="32"/>
        </w:rPr>
        <w:t>5</w:t>
      </w:r>
      <w:r w:rsidRPr="00A22BF0">
        <w:rPr>
          <w:rFonts w:ascii="楷体" w:eastAsia="楷体" w:hAnsi="楷体" w:hint="eastAsia"/>
          <w:b/>
          <w:bCs/>
          <w:sz w:val="32"/>
          <w:szCs w:val="32"/>
        </w:rPr>
        <w:t>主要设备</w:t>
      </w:r>
      <w:bookmarkEnd w:id="23"/>
    </w:p>
    <w:p w14:paraId="39392EDE" w14:textId="68FA9EB0" w:rsidR="00233240" w:rsidRDefault="00460071" w:rsidP="009619CF">
      <w:pPr>
        <w:pStyle w:val="11"/>
        <w:adjustRightInd w:val="0"/>
        <w:snapToGrid w:val="0"/>
        <w:ind w:firstLine="560"/>
      </w:pPr>
      <w:r w:rsidRPr="009619CF">
        <w:t>辽宁海洋石化精细化工有限责任公司</w:t>
      </w:r>
      <w:r w:rsidR="00344B38" w:rsidRPr="009619CF">
        <w:rPr>
          <w:rFonts w:hint="eastAsia"/>
        </w:rPr>
        <w:t>构成重大危险源</w:t>
      </w:r>
      <w:r w:rsidR="009619CF">
        <w:rPr>
          <w:rFonts w:hint="eastAsia"/>
        </w:rPr>
        <w:t>单元涉及</w:t>
      </w:r>
      <w:r w:rsidR="00344B38" w:rsidRPr="009619CF">
        <w:rPr>
          <w:rFonts w:hint="eastAsia"/>
        </w:rPr>
        <w:t>的</w:t>
      </w:r>
      <w:r w:rsidR="00695B39">
        <w:rPr>
          <w:rFonts w:hint="eastAsia"/>
        </w:rPr>
        <w:t>主要设备</w:t>
      </w:r>
      <w:r w:rsidR="003F1336">
        <w:rPr>
          <w:rFonts w:hint="eastAsia"/>
        </w:rPr>
        <w:t>、特种设备</w:t>
      </w:r>
      <w:r w:rsidR="00344B38">
        <w:rPr>
          <w:rFonts w:hint="eastAsia"/>
        </w:rPr>
        <w:t>如</w:t>
      </w:r>
      <w:r w:rsidR="00695B39">
        <w:rPr>
          <w:rFonts w:hint="eastAsia"/>
        </w:rPr>
        <w:t>表</w:t>
      </w:r>
      <w:r w:rsidR="00695B39">
        <w:rPr>
          <w:rFonts w:hint="eastAsia"/>
        </w:rPr>
        <w:t>2.</w:t>
      </w:r>
      <w:r w:rsidR="00344B38">
        <w:rPr>
          <w:rFonts w:hint="eastAsia"/>
        </w:rPr>
        <w:t>5</w:t>
      </w:r>
      <w:r w:rsidR="00A22BF0">
        <w:rPr>
          <w:rFonts w:hint="eastAsia"/>
        </w:rPr>
        <w:t>-1</w:t>
      </w:r>
      <w:r w:rsidR="003F1336">
        <w:rPr>
          <w:rFonts w:hint="eastAsia"/>
        </w:rPr>
        <w:t>~</w:t>
      </w:r>
      <w:r w:rsidR="003F1336">
        <w:rPr>
          <w:rFonts w:hint="eastAsia"/>
        </w:rPr>
        <w:t>表</w:t>
      </w:r>
      <w:r w:rsidR="003F1336">
        <w:rPr>
          <w:rFonts w:hint="eastAsia"/>
        </w:rPr>
        <w:t>2.5-</w:t>
      </w:r>
      <w:r w:rsidR="0058391C">
        <w:rPr>
          <w:rFonts w:hint="eastAsia"/>
        </w:rPr>
        <w:t>4</w:t>
      </w:r>
      <w:r w:rsidR="00695B39">
        <w:rPr>
          <w:rFonts w:hint="eastAsia"/>
        </w:rPr>
        <w:t>所示。</w:t>
      </w:r>
    </w:p>
    <w:p w14:paraId="4B66031D" w14:textId="26300D11" w:rsidR="003F1336" w:rsidRPr="003F1336" w:rsidRDefault="003F1336" w:rsidP="003F1336">
      <w:pPr>
        <w:pStyle w:val="11"/>
        <w:keepNext/>
        <w:keepLines/>
        <w:spacing w:beforeLines="50" w:before="156" w:afterLines="50" w:after="156" w:line="240" w:lineRule="auto"/>
        <w:ind w:firstLineChars="0" w:firstLine="0"/>
        <w:jc w:val="center"/>
        <w:rPr>
          <w:rFonts w:ascii="黑体" w:eastAsia="黑体" w:hAnsi="黑体" w:hint="eastAsia"/>
          <w:sz w:val="24"/>
        </w:rPr>
      </w:pPr>
      <w:bookmarkStart w:id="24" w:name="_Hlk236837149"/>
      <w:r w:rsidRPr="002C2453">
        <w:rPr>
          <w:rFonts w:ascii="黑体" w:eastAsia="黑体" w:hAnsi="黑体" w:hint="eastAsia"/>
          <w:sz w:val="24"/>
        </w:rPr>
        <w:t>表</w:t>
      </w:r>
      <w:r w:rsidRPr="00177521">
        <w:rPr>
          <w:rFonts w:eastAsia="黑体" w:cs="Times New Roman"/>
          <w:sz w:val="24"/>
        </w:rPr>
        <w:t>2.</w:t>
      </w:r>
      <w:r>
        <w:rPr>
          <w:rFonts w:eastAsia="黑体" w:cs="Times New Roman" w:hint="eastAsia"/>
          <w:sz w:val="24"/>
        </w:rPr>
        <w:t>5</w:t>
      </w:r>
      <w:r w:rsidRPr="00177521">
        <w:rPr>
          <w:rFonts w:eastAsia="黑体" w:cs="Times New Roman"/>
          <w:sz w:val="24"/>
        </w:rPr>
        <w:t>-</w:t>
      </w:r>
      <w:r>
        <w:rPr>
          <w:rFonts w:eastAsia="黑体" w:cs="Times New Roman" w:hint="eastAsia"/>
          <w:sz w:val="24"/>
        </w:rPr>
        <w:t>1</w:t>
      </w:r>
      <w:r w:rsidRPr="002C2453">
        <w:rPr>
          <w:rFonts w:ascii="黑体" w:eastAsia="黑体" w:hAnsi="黑体" w:hint="eastAsia"/>
          <w:sz w:val="24"/>
        </w:rPr>
        <w:t xml:space="preserve">  </w:t>
      </w:r>
      <w:r>
        <w:rPr>
          <w:rFonts w:ascii="黑体" w:eastAsia="黑体" w:hAnsi="黑体" w:hint="eastAsia"/>
          <w:sz w:val="24"/>
        </w:rPr>
        <w:t>容器类</w:t>
      </w:r>
      <w:r w:rsidRPr="002C2453">
        <w:rPr>
          <w:rFonts w:ascii="黑体" w:eastAsia="黑体" w:hAnsi="黑体" w:hint="eastAsia"/>
          <w:sz w:val="24"/>
        </w:rPr>
        <w:t>设备</w:t>
      </w:r>
      <w:r>
        <w:rPr>
          <w:rFonts w:ascii="黑体" w:eastAsia="黑体" w:hAnsi="黑体" w:hint="eastAsia"/>
          <w:sz w:val="24"/>
        </w:rPr>
        <w:t>、设施</w:t>
      </w:r>
      <w:r w:rsidRPr="002C2453">
        <w:rPr>
          <w:rFonts w:ascii="黑体" w:eastAsia="黑体" w:hAnsi="黑体" w:hint="eastAsia"/>
          <w:sz w:val="24"/>
        </w:rPr>
        <w:t>表</w:t>
      </w:r>
      <w:bookmarkEnd w:id="2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
        <w:gridCol w:w="1264"/>
        <w:gridCol w:w="2242"/>
        <w:gridCol w:w="1793"/>
        <w:gridCol w:w="956"/>
        <w:gridCol w:w="1283"/>
        <w:gridCol w:w="815"/>
      </w:tblGrid>
      <w:tr w:rsidR="00B97EB8" w:rsidRPr="0003688F" w14:paraId="657C3979" w14:textId="77777777" w:rsidTr="00E56854">
        <w:trPr>
          <w:trHeight w:val="454"/>
          <w:tblHeader/>
          <w:jc w:val="center"/>
        </w:trPr>
        <w:tc>
          <w:tcPr>
            <w:tcW w:w="447" w:type="pct"/>
            <w:vAlign w:val="center"/>
          </w:tcPr>
          <w:p w14:paraId="2CF1EF9A" w14:textId="79417F85" w:rsidR="00B97EB8" w:rsidRPr="0003688F" w:rsidRDefault="00B97EB8"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序号</w:t>
            </w:r>
          </w:p>
        </w:tc>
        <w:tc>
          <w:tcPr>
            <w:tcW w:w="689" w:type="pct"/>
            <w:vAlign w:val="center"/>
          </w:tcPr>
          <w:p w14:paraId="5881B29F" w14:textId="77777777" w:rsidR="00B97EB8" w:rsidRDefault="00B97EB8"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位号</w:t>
            </w:r>
          </w:p>
        </w:tc>
        <w:tc>
          <w:tcPr>
            <w:tcW w:w="1222" w:type="pct"/>
            <w:vAlign w:val="center"/>
          </w:tcPr>
          <w:p w14:paraId="02AE6923" w14:textId="77777777" w:rsidR="00B97EB8" w:rsidRPr="0003688F" w:rsidRDefault="00B97EB8"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名称</w:t>
            </w:r>
          </w:p>
        </w:tc>
        <w:tc>
          <w:tcPr>
            <w:tcW w:w="977" w:type="pct"/>
            <w:vAlign w:val="center"/>
          </w:tcPr>
          <w:p w14:paraId="7804225A" w14:textId="618A4A38" w:rsidR="00B97EB8" w:rsidRPr="0003688F" w:rsidRDefault="00B97EB8"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bCs/>
                <w:sz w:val="21"/>
                <w:szCs w:val="21"/>
                <w:lang w:bidi="en-US"/>
                <w14:ligatures w14:val="none"/>
              </w:rPr>
              <w:t>规格</w:t>
            </w:r>
            <w:r>
              <w:rPr>
                <w:rFonts w:ascii="Times New Roman" w:eastAsia="宋体" w:hAnsi="Times New Roman" w:cs="Times New Roman" w:hint="eastAsia"/>
                <w:bCs/>
                <w:sz w:val="21"/>
                <w:szCs w:val="21"/>
                <w:lang w:bidi="en-US"/>
                <w14:ligatures w14:val="none"/>
              </w:rPr>
              <w:t>（直径×高度</w:t>
            </w:r>
            <w:r>
              <w:rPr>
                <w:rFonts w:ascii="Times New Roman" w:eastAsia="宋体" w:hAnsi="Times New Roman" w:cs="Times New Roman" w:hint="eastAsia"/>
                <w:bCs/>
                <w:sz w:val="21"/>
                <w:szCs w:val="21"/>
                <w:lang w:bidi="en-US"/>
                <w14:ligatures w14:val="none"/>
              </w:rPr>
              <w:t>/</w:t>
            </w:r>
            <w:r>
              <w:rPr>
                <w:rFonts w:ascii="Times New Roman" w:eastAsia="宋体" w:hAnsi="Times New Roman" w:cs="Times New Roman" w:hint="eastAsia"/>
                <w:bCs/>
                <w:sz w:val="21"/>
                <w:szCs w:val="21"/>
                <w:lang w:bidi="en-US"/>
                <w14:ligatures w14:val="none"/>
              </w:rPr>
              <w:t>长度</w:t>
            </w:r>
            <w:r w:rsidR="00712347">
              <w:rPr>
                <w:rFonts w:ascii="Times New Roman" w:eastAsia="宋体" w:hAnsi="Times New Roman" w:cs="Times New Roman" w:hint="eastAsia"/>
                <w:bCs/>
                <w:sz w:val="21"/>
                <w:szCs w:val="21"/>
                <w:lang w:bidi="en-US"/>
                <w14:ligatures w14:val="none"/>
              </w:rPr>
              <w:t>mm</w:t>
            </w:r>
            <w:r>
              <w:rPr>
                <w:rFonts w:ascii="Times New Roman" w:eastAsia="宋体" w:hAnsi="Times New Roman" w:cs="Times New Roman" w:hint="eastAsia"/>
                <w:bCs/>
                <w:sz w:val="21"/>
                <w:szCs w:val="21"/>
                <w:lang w:bidi="en-US"/>
                <w14:ligatures w14:val="none"/>
              </w:rPr>
              <w:t>）</w:t>
            </w:r>
          </w:p>
        </w:tc>
        <w:tc>
          <w:tcPr>
            <w:tcW w:w="521" w:type="pct"/>
            <w:vAlign w:val="center"/>
          </w:tcPr>
          <w:p w14:paraId="51A6D134" w14:textId="77777777" w:rsidR="00B97EB8" w:rsidRDefault="00B97EB8"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容积</w:t>
            </w:r>
          </w:p>
        </w:tc>
        <w:tc>
          <w:tcPr>
            <w:tcW w:w="699" w:type="pct"/>
            <w:vAlign w:val="center"/>
          </w:tcPr>
          <w:p w14:paraId="07B4A810" w14:textId="77777777" w:rsidR="00B97EB8" w:rsidRPr="0003688F" w:rsidRDefault="00B97EB8"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储罐形式</w:t>
            </w:r>
          </w:p>
        </w:tc>
        <w:tc>
          <w:tcPr>
            <w:tcW w:w="444" w:type="pct"/>
            <w:vAlign w:val="center"/>
          </w:tcPr>
          <w:p w14:paraId="468488AD" w14:textId="77777777" w:rsidR="00B97EB8" w:rsidRPr="0003688F" w:rsidRDefault="00B97EB8"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备注</w:t>
            </w:r>
          </w:p>
        </w:tc>
      </w:tr>
      <w:tr w:rsidR="00E56854" w:rsidRPr="0003688F" w14:paraId="3AABD4D1" w14:textId="77777777" w:rsidTr="00E56854">
        <w:trPr>
          <w:trHeight w:val="454"/>
          <w:jc w:val="center"/>
        </w:trPr>
        <w:tc>
          <w:tcPr>
            <w:tcW w:w="447" w:type="pct"/>
            <w:vAlign w:val="center"/>
          </w:tcPr>
          <w:p w14:paraId="69B5D4FC" w14:textId="0B2F07D1"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7FB8B550" w14:textId="21DCB228" w:rsidR="00E56854" w:rsidRPr="0003688F" w:rsidRDefault="00E56854" w:rsidP="00BF0E8C">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D201C</w:t>
            </w:r>
          </w:p>
        </w:tc>
        <w:tc>
          <w:tcPr>
            <w:tcW w:w="1222" w:type="pct"/>
            <w:vAlign w:val="center"/>
          </w:tcPr>
          <w:p w14:paraId="6C10C23C"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pacing w:val="6"/>
                <w:sz w:val="21"/>
                <w:szCs w:val="21"/>
                <w14:ligatures w14:val="none"/>
              </w:rPr>
              <w:t>凝析油</w:t>
            </w:r>
            <w:r>
              <w:rPr>
                <w:rFonts w:ascii="Times New Roman" w:eastAsia="宋体" w:hAnsi="Times New Roman" w:cs="Times New Roman" w:hint="eastAsia"/>
                <w:spacing w:val="6"/>
                <w:sz w:val="21"/>
                <w:szCs w:val="21"/>
                <w14:ligatures w14:val="none"/>
              </w:rPr>
              <w:t>储罐</w:t>
            </w:r>
          </w:p>
        </w:tc>
        <w:tc>
          <w:tcPr>
            <w:tcW w:w="977" w:type="pct"/>
            <w:vAlign w:val="center"/>
          </w:tcPr>
          <w:p w14:paraId="59F86185" w14:textId="3EB953A8"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15800×11074</w:t>
            </w:r>
          </w:p>
        </w:tc>
        <w:tc>
          <w:tcPr>
            <w:tcW w:w="521" w:type="pct"/>
            <w:vAlign w:val="center"/>
          </w:tcPr>
          <w:p w14:paraId="28C2108C"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2000m</w:t>
            </w:r>
            <w:r w:rsidRPr="0003688F">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38018D8C"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spacing w:val="6"/>
                <w:sz w:val="21"/>
                <w:szCs w:val="21"/>
                <w14:ligatures w14:val="none"/>
              </w:rPr>
              <w:t>内浮顶</w:t>
            </w:r>
          </w:p>
        </w:tc>
        <w:tc>
          <w:tcPr>
            <w:tcW w:w="444" w:type="pct"/>
            <w:vMerge w:val="restart"/>
            <w:vAlign w:val="center"/>
          </w:tcPr>
          <w:p w14:paraId="5F4D7C71" w14:textId="6633CFF0"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3F1336">
              <w:rPr>
                <w:rFonts w:ascii="Times New Roman" w:eastAsia="宋体" w:hAnsi="Times New Roman" w:cs="Times New Roman" w:hint="eastAsia"/>
                <w:bCs/>
                <w:sz w:val="21"/>
                <w:szCs w:val="21"/>
                <w:lang w:bidi="en-US"/>
                <w14:ligatures w14:val="none"/>
              </w:rPr>
              <w:t>可燃液体罐区</w:t>
            </w:r>
          </w:p>
        </w:tc>
      </w:tr>
      <w:tr w:rsidR="00E56854" w:rsidRPr="0003688F" w14:paraId="34748D4B" w14:textId="77777777" w:rsidTr="00E56854">
        <w:trPr>
          <w:trHeight w:val="454"/>
          <w:jc w:val="center"/>
        </w:trPr>
        <w:tc>
          <w:tcPr>
            <w:tcW w:w="447" w:type="pct"/>
            <w:vAlign w:val="center"/>
          </w:tcPr>
          <w:p w14:paraId="0D09F9F8" w14:textId="264B8A42"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52C74A07" w14:textId="67B3AB75"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3F1336">
              <w:rPr>
                <w:rFonts w:ascii="Times New Roman" w:eastAsia="宋体" w:hAnsi="Times New Roman" w:cs="Times New Roman" w:hint="eastAsia"/>
                <w:sz w:val="21"/>
                <w:szCs w:val="21"/>
                <w14:ligatures w14:val="none"/>
              </w:rPr>
              <w:t>D201D</w:t>
            </w:r>
          </w:p>
        </w:tc>
        <w:tc>
          <w:tcPr>
            <w:tcW w:w="1222" w:type="pct"/>
            <w:vAlign w:val="center"/>
          </w:tcPr>
          <w:p w14:paraId="426FCB74" w14:textId="16C4C1CD"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凝析油</w:t>
            </w:r>
            <w:r>
              <w:rPr>
                <w:rFonts w:ascii="Times New Roman" w:eastAsia="宋体" w:hAnsi="Times New Roman" w:cs="Times New Roman" w:hint="eastAsia"/>
                <w:spacing w:val="6"/>
                <w:sz w:val="21"/>
                <w:szCs w:val="21"/>
                <w14:ligatures w14:val="none"/>
              </w:rPr>
              <w:t>储罐</w:t>
            </w:r>
          </w:p>
        </w:tc>
        <w:tc>
          <w:tcPr>
            <w:tcW w:w="977" w:type="pct"/>
            <w:vAlign w:val="center"/>
          </w:tcPr>
          <w:p w14:paraId="55DD03F8" w14:textId="154B8F3F"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15800×11074</w:t>
            </w:r>
          </w:p>
        </w:tc>
        <w:tc>
          <w:tcPr>
            <w:tcW w:w="521" w:type="pct"/>
            <w:vAlign w:val="center"/>
          </w:tcPr>
          <w:p w14:paraId="1AEE3157" w14:textId="0EC31917"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2000m</w:t>
            </w:r>
            <w:r w:rsidRPr="0003688F">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3EE78DD4" w14:textId="6DA6397B"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内浮顶</w:t>
            </w:r>
          </w:p>
        </w:tc>
        <w:tc>
          <w:tcPr>
            <w:tcW w:w="444" w:type="pct"/>
            <w:vMerge/>
            <w:vAlign w:val="center"/>
          </w:tcPr>
          <w:p w14:paraId="64CA0026" w14:textId="77777777" w:rsidR="00E56854" w:rsidRPr="003F1336"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445EAF59" w14:textId="77777777" w:rsidTr="00E56854">
        <w:trPr>
          <w:trHeight w:val="454"/>
          <w:jc w:val="center"/>
        </w:trPr>
        <w:tc>
          <w:tcPr>
            <w:tcW w:w="447" w:type="pct"/>
            <w:vAlign w:val="center"/>
          </w:tcPr>
          <w:p w14:paraId="6D1020A0" w14:textId="3B03DBB2"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1EC09E00" w14:textId="512BA1F9"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D209A</w:t>
            </w:r>
          </w:p>
        </w:tc>
        <w:tc>
          <w:tcPr>
            <w:tcW w:w="1222" w:type="pct"/>
            <w:vAlign w:val="center"/>
          </w:tcPr>
          <w:p w14:paraId="5E7A33D9"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7#</w:t>
            </w:r>
            <w:r w:rsidRPr="0003688F">
              <w:rPr>
                <w:rFonts w:ascii="Times New Roman" w:eastAsia="宋体" w:hAnsi="Times New Roman" w:cs="Times New Roman"/>
                <w:spacing w:val="6"/>
                <w:sz w:val="21"/>
                <w:szCs w:val="21"/>
                <w14:ligatures w14:val="none"/>
              </w:rPr>
              <w:t>燃料油</w:t>
            </w:r>
            <w:r>
              <w:rPr>
                <w:rFonts w:ascii="Times New Roman" w:eastAsia="宋体" w:hAnsi="Times New Roman" w:cs="Times New Roman" w:hint="eastAsia"/>
                <w:spacing w:val="6"/>
                <w:sz w:val="21"/>
                <w:szCs w:val="21"/>
                <w14:ligatures w14:val="none"/>
              </w:rPr>
              <w:t>储罐</w:t>
            </w:r>
          </w:p>
        </w:tc>
        <w:tc>
          <w:tcPr>
            <w:tcW w:w="977" w:type="pct"/>
            <w:vAlign w:val="center"/>
          </w:tcPr>
          <w:p w14:paraId="11240179"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15800×11074</w:t>
            </w:r>
          </w:p>
        </w:tc>
        <w:tc>
          <w:tcPr>
            <w:tcW w:w="521" w:type="pct"/>
            <w:vAlign w:val="center"/>
          </w:tcPr>
          <w:p w14:paraId="2D59392E"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2000m</w:t>
            </w:r>
            <w:r w:rsidRPr="0003688F">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52F3525B"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固定顶</w:t>
            </w:r>
          </w:p>
        </w:tc>
        <w:tc>
          <w:tcPr>
            <w:tcW w:w="444" w:type="pct"/>
            <w:vMerge/>
            <w:vAlign w:val="center"/>
          </w:tcPr>
          <w:p w14:paraId="4B5CDB87" w14:textId="24B4A11D"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0579050D" w14:textId="77777777" w:rsidTr="00E56854">
        <w:trPr>
          <w:trHeight w:val="454"/>
          <w:jc w:val="center"/>
        </w:trPr>
        <w:tc>
          <w:tcPr>
            <w:tcW w:w="447" w:type="pct"/>
            <w:vAlign w:val="center"/>
          </w:tcPr>
          <w:p w14:paraId="69504949"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48186AC8" w14:textId="0BD3A347"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3F1336">
              <w:rPr>
                <w:rFonts w:ascii="Times New Roman" w:eastAsia="宋体" w:hAnsi="Times New Roman" w:cs="Times New Roman" w:hint="eastAsia"/>
                <w:spacing w:val="6"/>
                <w:sz w:val="21"/>
                <w:szCs w:val="21"/>
                <w14:ligatures w14:val="none"/>
              </w:rPr>
              <w:t>D209B</w:t>
            </w:r>
          </w:p>
        </w:tc>
        <w:tc>
          <w:tcPr>
            <w:tcW w:w="1222" w:type="pct"/>
            <w:vAlign w:val="center"/>
          </w:tcPr>
          <w:p w14:paraId="6BC55EC2" w14:textId="71F6EABB"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7#</w:t>
            </w:r>
            <w:r w:rsidRPr="0003688F">
              <w:rPr>
                <w:rFonts w:ascii="Times New Roman" w:eastAsia="宋体" w:hAnsi="Times New Roman" w:cs="Times New Roman"/>
                <w:spacing w:val="6"/>
                <w:sz w:val="21"/>
                <w:szCs w:val="21"/>
                <w14:ligatures w14:val="none"/>
              </w:rPr>
              <w:t>燃料油</w:t>
            </w:r>
            <w:r>
              <w:rPr>
                <w:rFonts w:ascii="Times New Roman" w:eastAsia="宋体" w:hAnsi="Times New Roman" w:cs="Times New Roman" w:hint="eastAsia"/>
                <w:spacing w:val="6"/>
                <w:sz w:val="21"/>
                <w:szCs w:val="21"/>
                <w14:ligatures w14:val="none"/>
              </w:rPr>
              <w:t>储罐</w:t>
            </w:r>
          </w:p>
        </w:tc>
        <w:tc>
          <w:tcPr>
            <w:tcW w:w="977" w:type="pct"/>
            <w:vAlign w:val="center"/>
          </w:tcPr>
          <w:p w14:paraId="0DD12C18" w14:textId="681E9F42"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15800×11074</w:t>
            </w:r>
          </w:p>
        </w:tc>
        <w:tc>
          <w:tcPr>
            <w:tcW w:w="521" w:type="pct"/>
            <w:vAlign w:val="center"/>
          </w:tcPr>
          <w:p w14:paraId="2C9552B0" w14:textId="51322958"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2000m</w:t>
            </w:r>
            <w:r w:rsidRPr="0003688F">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7791E5BA" w14:textId="31AC80B7"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固定顶</w:t>
            </w:r>
          </w:p>
        </w:tc>
        <w:tc>
          <w:tcPr>
            <w:tcW w:w="444" w:type="pct"/>
            <w:vMerge/>
            <w:vAlign w:val="center"/>
          </w:tcPr>
          <w:p w14:paraId="7C709109" w14:textId="77777777" w:rsidR="00E56854" w:rsidRPr="0003688F"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1818547A" w14:textId="77777777" w:rsidTr="00E56854">
        <w:trPr>
          <w:trHeight w:val="454"/>
          <w:jc w:val="center"/>
        </w:trPr>
        <w:tc>
          <w:tcPr>
            <w:tcW w:w="447" w:type="pct"/>
            <w:vAlign w:val="center"/>
          </w:tcPr>
          <w:p w14:paraId="7F79B2FC" w14:textId="1E100DB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7AD45C96" w14:textId="783BF5E8" w:rsidR="00E56854" w:rsidRPr="0003688F" w:rsidRDefault="00E56854" w:rsidP="00BF0E8C">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D207A</w:t>
            </w:r>
          </w:p>
        </w:tc>
        <w:tc>
          <w:tcPr>
            <w:tcW w:w="1222" w:type="pct"/>
            <w:vAlign w:val="center"/>
          </w:tcPr>
          <w:p w14:paraId="3FF0EE30"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z w:val="21"/>
                <w:szCs w:val="21"/>
                <w14:ligatures w14:val="none"/>
              </w:rPr>
              <w:t>2#</w:t>
            </w:r>
            <w:r w:rsidRPr="0003688F">
              <w:rPr>
                <w:rFonts w:ascii="Times New Roman" w:eastAsia="宋体" w:hAnsi="Times New Roman" w:cs="Times New Roman"/>
                <w:sz w:val="21"/>
                <w:szCs w:val="21"/>
                <w14:ligatures w14:val="none"/>
              </w:rPr>
              <w:t>燃料油</w:t>
            </w:r>
            <w:r>
              <w:rPr>
                <w:rFonts w:ascii="Times New Roman" w:eastAsia="宋体" w:hAnsi="Times New Roman" w:cs="Times New Roman" w:hint="eastAsia"/>
                <w:sz w:val="21"/>
                <w:szCs w:val="21"/>
                <w14:ligatures w14:val="none"/>
              </w:rPr>
              <w:t>储罐</w:t>
            </w:r>
          </w:p>
        </w:tc>
        <w:tc>
          <w:tcPr>
            <w:tcW w:w="977" w:type="pct"/>
            <w:vAlign w:val="center"/>
          </w:tcPr>
          <w:p w14:paraId="18EE7F7B"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12000×9688</w:t>
            </w:r>
          </w:p>
        </w:tc>
        <w:tc>
          <w:tcPr>
            <w:tcW w:w="521" w:type="pct"/>
            <w:vAlign w:val="center"/>
          </w:tcPr>
          <w:p w14:paraId="109D5592"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1000m</w:t>
            </w:r>
            <w:r w:rsidRPr="0003688F">
              <w:rPr>
                <w:rFonts w:ascii="Times New Roman" w:eastAsia="宋体" w:hAnsi="Times New Roman" w:cs="Times New Roman" w:hint="eastAsia"/>
                <w:sz w:val="21"/>
                <w:szCs w:val="21"/>
                <w:vertAlign w:val="superscript"/>
                <w14:ligatures w14:val="none"/>
              </w:rPr>
              <w:t>3</w:t>
            </w:r>
          </w:p>
        </w:tc>
        <w:tc>
          <w:tcPr>
            <w:tcW w:w="699" w:type="pct"/>
            <w:vAlign w:val="center"/>
          </w:tcPr>
          <w:p w14:paraId="7EE88B3E"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sz w:val="21"/>
                <w:szCs w:val="21"/>
                <w14:ligatures w14:val="none"/>
              </w:rPr>
              <w:t>固定顶</w:t>
            </w:r>
          </w:p>
        </w:tc>
        <w:tc>
          <w:tcPr>
            <w:tcW w:w="444" w:type="pct"/>
            <w:vMerge/>
            <w:vAlign w:val="center"/>
          </w:tcPr>
          <w:p w14:paraId="34C581FB" w14:textId="40958B2F"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0CE7A5BE" w14:textId="77777777" w:rsidTr="00E56854">
        <w:trPr>
          <w:trHeight w:val="454"/>
          <w:jc w:val="center"/>
        </w:trPr>
        <w:tc>
          <w:tcPr>
            <w:tcW w:w="447" w:type="pct"/>
            <w:vAlign w:val="center"/>
          </w:tcPr>
          <w:p w14:paraId="24441BC2"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63E9B0E6" w14:textId="7FA857C4"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3F1336">
              <w:rPr>
                <w:rFonts w:ascii="Times New Roman" w:eastAsia="宋体" w:hAnsi="Times New Roman" w:cs="Times New Roman" w:hint="eastAsia"/>
                <w:sz w:val="21"/>
                <w:szCs w:val="21"/>
                <w14:ligatures w14:val="none"/>
              </w:rPr>
              <w:t>D207B</w:t>
            </w:r>
          </w:p>
        </w:tc>
        <w:tc>
          <w:tcPr>
            <w:tcW w:w="1222" w:type="pct"/>
            <w:vAlign w:val="center"/>
          </w:tcPr>
          <w:p w14:paraId="17345614" w14:textId="59EADC7B" w:rsidR="00E56854" w:rsidRPr="0003688F"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2#</w:t>
            </w:r>
            <w:r w:rsidRPr="0003688F">
              <w:rPr>
                <w:rFonts w:ascii="Times New Roman" w:eastAsia="宋体" w:hAnsi="Times New Roman" w:cs="Times New Roman"/>
                <w:sz w:val="21"/>
                <w:szCs w:val="21"/>
                <w14:ligatures w14:val="none"/>
              </w:rPr>
              <w:t>燃料油</w:t>
            </w:r>
            <w:r>
              <w:rPr>
                <w:rFonts w:ascii="Times New Roman" w:eastAsia="宋体" w:hAnsi="Times New Roman" w:cs="Times New Roman" w:hint="eastAsia"/>
                <w:sz w:val="21"/>
                <w:szCs w:val="21"/>
                <w14:ligatures w14:val="none"/>
              </w:rPr>
              <w:t>储罐</w:t>
            </w:r>
          </w:p>
        </w:tc>
        <w:tc>
          <w:tcPr>
            <w:tcW w:w="977" w:type="pct"/>
            <w:vAlign w:val="center"/>
          </w:tcPr>
          <w:p w14:paraId="4DD6EDAB" w14:textId="3E0912F2" w:rsidR="00E56854" w:rsidRPr="0003688F"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03688F">
              <w:rPr>
                <w:rFonts w:ascii="Times New Roman" w:eastAsia="宋体" w:hAnsi="Times New Roman" w:cs="Times New Roman"/>
                <w:sz w:val="21"/>
                <w:szCs w:val="21"/>
                <w14:ligatures w14:val="none"/>
              </w:rPr>
              <w:t>12000×9688</w:t>
            </w:r>
          </w:p>
        </w:tc>
        <w:tc>
          <w:tcPr>
            <w:tcW w:w="521" w:type="pct"/>
            <w:vAlign w:val="center"/>
          </w:tcPr>
          <w:p w14:paraId="49689FFF" w14:textId="191AA6EC"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1000m</w:t>
            </w:r>
            <w:r w:rsidRPr="0003688F">
              <w:rPr>
                <w:rFonts w:ascii="Times New Roman" w:eastAsia="宋体" w:hAnsi="Times New Roman" w:cs="Times New Roman" w:hint="eastAsia"/>
                <w:sz w:val="21"/>
                <w:szCs w:val="21"/>
                <w:vertAlign w:val="superscript"/>
                <w14:ligatures w14:val="none"/>
              </w:rPr>
              <w:t>3</w:t>
            </w:r>
          </w:p>
        </w:tc>
        <w:tc>
          <w:tcPr>
            <w:tcW w:w="699" w:type="pct"/>
            <w:vAlign w:val="center"/>
          </w:tcPr>
          <w:p w14:paraId="4DCEE289" w14:textId="5AA82AFF"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固定顶</w:t>
            </w:r>
          </w:p>
        </w:tc>
        <w:tc>
          <w:tcPr>
            <w:tcW w:w="444" w:type="pct"/>
            <w:vMerge/>
            <w:vAlign w:val="center"/>
          </w:tcPr>
          <w:p w14:paraId="5EA8CDAF" w14:textId="77777777" w:rsidR="00E56854" w:rsidRPr="0003688F"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4AFFBC25" w14:textId="77777777" w:rsidTr="00E56854">
        <w:trPr>
          <w:trHeight w:val="454"/>
          <w:jc w:val="center"/>
        </w:trPr>
        <w:tc>
          <w:tcPr>
            <w:tcW w:w="447" w:type="pct"/>
            <w:vAlign w:val="center"/>
          </w:tcPr>
          <w:p w14:paraId="786D7B13" w14:textId="68EAD4FC"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1B176EEE" w14:textId="7A800FE9" w:rsidR="00E56854" w:rsidRPr="0003688F" w:rsidRDefault="00E56854" w:rsidP="00BF0E8C">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D206A</w:t>
            </w:r>
          </w:p>
        </w:tc>
        <w:tc>
          <w:tcPr>
            <w:tcW w:w="1222" w:type="pct"/>
            <w:vAlign w:val="center"/>
          </w:tcPr>
          <w:p w14:paraId="6D077102"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pacing w:val="6"/>
                <w:sz w:val="21"/>
                <w:szCs w:val="21"/>
                <w14:ligatures w14:val="none"/>
              </w:rPr>
              <w:t>溶剂油（油漆及清洗用溶剂油）</w:t>
            </w:r>
            <w:r>
              <w:rPr>
                <w:rFonts w:ascii="Times New Roman" w:eastAsia="宋体" w:hAnsi="Times New Roman" w:cs="Times New Roman" w:hint="eastAsia"/>
                <w:spacing w:val="6"/>
                <w:sz w:val="21"/>
                <w:szCs w:val="21"/>
                <w14:ligatures w14:val="none"/>
              </w:rPr>
              <w:t>储罐</w:t>
            </w:r>
          </w:p>
        </w:tc>
        <w:tc>
          <w:tcPr>
            <w:tcW w:w="977" w:type="pct"/>
            <w:vAlign w:val="center"/>
          </w:tcPr>
          <w:p w14:paraId="51873DAE"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9000×9360</w:t>
            </w:r>
          </w:p>
        </w:tc>
        <w:tc>
          <w:tcPr>
            <w:tcW w:w="521" w:type="pct"/>
            <w:vAlign w:val="center"/>
          </w:tcPr>
          <w:p w14:paraId="4C56220A"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500m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1F64ADB4"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spacing w:val="6"/>
                <w:sz w:val="21"/>
                <w:szCs w:val="21"/>
                <w14:ligatures w14:val="none"/>
              </w:rPr>
              <w:t>内浮顶</w:t>
            </w:r>
          </w:p>
        </w:tc>
        <w:tc>
          <w:tcPr>
            <w:tcW w:w="444" w:type="pct"/>
            <w:vMerge/>
            <w:vAlign w:val="center"/>
          </w:tcPr>
          <w:p w14:paraId="3A22255A" w14:textId="44096603"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283C5AB8" w14:textId="77777777" w:rsidTr="00E56854">
        <w:trPr>
          <w:trHeight w:val="454"/>
          <w:jc w:val="center"/>
        </w:trPr>
        <w:tc>
          <w:tcPr>
            <w:tcW w:w="447" w:type="pct"/>
            <w:vAlign w:val="center"/>
          </w:tcPr>
          <w:p w14:paraId="3B16D706"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7643D04D" w14:textId="19660950"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3F1336">
              <w:rPr>
                <w:rFonts w:ascii="Times New Roman" w:eastAsia="宋体" w:hAnsi="Times New Roman" w:cs="Times New Roman" w:hint="eastAsia"/>
                <w:sz w:val="21"/>
                <w:szCs w:val="21"/>
                <w14:ligatures w14:val="none"/>
              </w:rPr>
              <w:t>D206B</w:t>
            </w:r>
          </w:p>
        </w:tc>
        <w:tc>
          <w:tcPr>
            <w:tcW w:w="1222" w:type="pct"/>
            <w:vAlign w:val="center"/>
          </w:tcPr>
          <w:p w14:paraId="229B12FC" w14:textId="31EB2A75"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溶剂油（油漆及清洗用溶剂油）</w:t>
            </w:r>
            <w:r>
              <w:rPr>
                <w:rFonts w:ascii="Times New Roman" w:eastAsia="宋体" w:hAnsi="Times New Roman" w:cs="Times New Roman" w:hint="eastAsia"/>
                <w:spacing w:val="6"/>
                <w:sz w:val="21"/>
                <w:szCs w:val="21"/>
                <w14:ligatures w14:val="none"/>
              </w:rPr>
              <w:t>储罐</w:t>
            </w:r>
          </w:p>
        </w:tc>
        <w:tc>
          <w:tcPr>
            <w:tcW w:w="977" w:type="pct"/>
            <w:vAlign w:val="center"/>
          </w:tcPr>
          <w:p w14:paraId="32340E83" w14:textId="25C8A88A"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9000×9360</w:t>
            </w:r>
          </w:p>
        </w:tc>
        <w:tc>
          <w:tcPr>
            <w:tcW w:w="521" w:type="pct"/>
            <w:vAlign w:val="center"/>
          </w:tcPr>
          <w:p w14:paraId="121D7D93" w14:textId="1DF68E67"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500m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10673CE8" w14:textId="16C1B7D9"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内浮顶</w:t>
            </w:r>
          </w:p>
        </w:tc>
        <w:tc>
          <w:tcPr>
            <w:tcW w:w="444" w:type="pct"/>
            <w:vMerge/>
            <w:vAlign w:val="center"/>
          </w:tcPr>
          <w:p w14:paraId="6609FD03" w14:textId="77777777" w:rsidR="00E56854" w:rsidRPr="0003688F"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0BCE5419" w14:textId="77777777" w:rsidTr="00E56854">
        <w:trPr>
          <w:trHeight w:val="454"/>
          <w:jc w:val="center"/>
        </w:trPr>
        <w:tc>
          <w:tcPr>
            <w:tcW w:w="447" w:type="pct"/>
            <w:vAlign w:val="center"/>
          </w:tcPr>
          <w:p w14:paraId="4FE1B819" w14:textId="13F9A788"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21607D10" w14:textId="41F6273F"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D204A</w:t>
            </w:r>
          </w:p>
        </w:tc>
        <w:tc>
          <w:tcPr>
            <w:tcW w:w="1222" w:type="pct"/>
            <w:vAlign w:val="center"/>
          </w:tcPr>
          <w:p w14:paraId="0DAA8A75"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石脑油</w:t>
            </w:r>
            <w:r>
              <w:rPr>
                <w:rFonts w:ascii="Times New Roman" w:eastAsia="宋体" w:hAnsi="Times New Roman" w:cs="Times New Roman" w:hint="eastAsia"/>
                <w:spacing w:val="6"/>
                <w:sz w:val="21"/>
                <w:szCs w:val="21"/>
                <w14:ligatures w14:val="none"/>
              </w:rPr>
              <w:t>储罐（</w:t>
            </w:r>
            <w:r w:rsidRPr="00CF3D1A">
              <w:rPr>
                <w:rFonts w:ascii="Times New Roman" w:eastAsia="宋体" w:hAnsi="Times New Roman" w:cs="Times New Roman" w:hint="eastAsia"/>
                <w:spacing w:val="6"/>
                <w:sz w:val="21"/>
                <w:szCs w:val="21"/>
                <w14:ligatures w14:val="none"/>
              </w:rPr>
              <w:t>190#</w:t>
            </w:r>
            <w:r w:rsidRPr="00CF3D1A">
              <w:rPr>
                <w:rFonts w:ascii="Times New Roman" w:eastAsia="宋体" w:hAnsi="Times New Roman" w:cs="Times New Roman" w:hint="eastAsia"/>
                <w:spacing w:val="6"/>
                <w:sz w:val="21"/>
                <w:szCs w:val="21"/>
                <w14:ligatures w14:val="none"/>
              </w:rPr>
              <w:t>溶剂油</w:t>
            </w:r>
            <w:r>
              <w:rPr>
                <w:rFonts w:ascii="Times New Roman" w:eastAsia="宋体" w:hAnsi="Times New Roman" w:cs="Times New Roman" w:hint="eastAsia"/>
                <w:spacing w:val="6"/>
                <w:sz w:val="21"/>
                <w:szCs w:val="21"/>
                <w14:ligatures w14:val="none"/>
              </w:rPr>
              <w:t>）</w:t>
            </w:r>
          </w:p>
        </w:tc>
        <w:tc>
          <w:tcPr>
            <w:tcW w:w="977" w:type="pct"/>
            <w:vAlign w:val="center"/>
          </w:tcPr>
          <w:p w14:paraId="628E7475"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9000×9360</w:t>
            </w:r>
          </w:p>
        </w:tc>
        <w:tc>
          <w:tcPr>
            <w:tcW w:w="521" w:type="pct"/>
            <w:vAlign w:val="center"/>
          </w:tcPr>
          <w:p w14:paraId="0E169110"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500m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12C7BD26"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内浮顶</w:t>
            </w:r>
          </w:p>
        </w:tc>
        <w:tc>
          <w:tcPr>
            <w:tcW w:w="444" w:type="pct"/>
            <w:vMerge/>
            <w:vAlign w:val="center"/>
          </w:tcPr>
          <w:p w14:paraId="1B9DB24F" w14:textId="379B560F"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251CAAE5" w14:textId="77777777" w:rsidTr="00E56854">
        <w:trPr>
          <w:trHeight w:val="454"/>
          <w:jc w:val="center"/>
        </w:trPr>
        <w:tc>
          <w:tcPr>
            <w:tcW w:w="447" w:type="pct"/>
            <w:vAlign w:val="center"/>
          </w:tcPr>
          <w:p w14:paraId="0646B53D"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61A389CC" w14:textId="6DBF0612"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3F1336">
              <w:rPr>
                <w:rFonts w:ascii="Times New Roman" w:eastAsia="宋体" w:hAnsi="Times New Roman" w:cs="Times New Roman" w:hint="eastAsia"/>
                <w:spacing w:val="6"/>
                <w:sz w:val="21"/>
                <w:szCs w:val="21"/>
                <w14:ligatures w14:val="none"/>
              </w:rPr>
              <w:t>D204B</w:t>
            </w:r>
          </w:p>
        </w:tc>
        <w:tc>
          <w:tcPr>
            <w:tcW w:w="1222" w:type="pct"/>
            <w:vAlign w:val="center"/>
          </w:tcPr>
          <w:p w14:paraId="59EA507E" w14:textId="2294F3F5"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石脑油</w:t>
            </w:r>
            <w:r>
              <w:rPr>
                <w:rFonts w:ascii="Times New Roman" w:eastAsia="宋体" w:hAnsi="Times New Roman" w:cs="Times New Roman" w:hint="eastAsia"/>
                <w:spacing w:val="6"/>
                <w:sz w:val="21"/>
                <w:szCs w:val="21"/>
                <w14:ligatures w14:val="none"/>
              </w:rPr>
              <w:t>储罐（</w:t>
            </w:r>
            <w:r w:rsidRPr="00CF3D1A">
              <w:rPr>
                <w:rFonts w:ascii="Times New Roman" w:eastAsia="宋体" w:hAnsi="Times New Roman" w:cs="Times New Roman" w:hint="eastAsia"/>
                <w:spacing w:val="6"/>
                <w:sz w:val="21"/>
                <w:szCs w:val="21"/>
                <w14:ligatures w14:val="none"/>
              </w:rPr>
              <w:t>190#</w:t>
            </w:r>
            <w:r w:rsidRPr="00CF3D1A">
              <w:rPr>
                <w:rFonts w:ascii="Times New Roman" w:eastAsia="宋体" w:hAnsi="Times New Roman" w:cs="Times New Roman" w:hint="eastAsia"/>
                <w:spacing w:val="6"/>
                <w:sz w:val="21"/>
                <w:szCs w:val="21"/>
                <w14:ligatures w14:val="none"/>
              </w:rPr>
              <w:t>溶剂油</w:t>
            </w:r>
            <w:r>
              <w:rPr>
                <w:rFonts w:ascii="Times New Roman" w:eastAsia="宋体" w:hAnsi="Times New Roman" w:cs="Times New Roman" w:hint="eastAsia"/>
                <w:spacing w:val="6"/>
                <w:sz w:val="21"/>
                <w:szCs w:val="21"/>
                <w14:ligatures w14:val="none"/>
              </w:rPr>
              <w:t>）</w:t>
            </w:r>
          </w:p>
        </w:tc>
        <w:tc>
          <w:tcPr>
            <w:tcW w:w="977" w:type="pct"/>
            <w:vAlign w:val="center"/>
          </w:tcPr>
          <w:p w14:paraId="0D1ED582" w14:textId="475FB035"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9000×9360</w:t>
            </w:r>
          </w:p>
        </w:tc>
        <w:tc>
          <w:tcPr>
            <w:tcW w:w="521" w:type="pct"/>
            <w:vAlign w:val="center"/>
          </w:tcPr>
          <w:p w14:paraId="72F186A2" w14:textId="3CF7AF8E"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500m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36C6EDB6" w14:textId="0516AD50"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内浮顶</w:t>
            </w:r>
          </w:p>
        </w:tc>
        <w:tc>
          <w:tcPr>
            <w:tcW w:w="444" w:type="pct"/>
            <w:vMerge/>
            <w:vAlign w:val="center"/>
          </w:tcPr>
          <w:p w14:paraId="1F76A174" w14:textId="77777777" w:rsidR="00E56854" w:rsidRPr="0003688F"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50E784E9" w14:textId="77777777" w:rsidTr="00E56854">
        <w:trPr>
          <w:trHeight w:val="454"/>
          <w:jc w:val="center"/>
        </w:trPr>
        <w:tc>
          <w:tcPr>
            <w:tcW w:w="447" w:type="pct"/>
            <w:vAlign w:val="center"/>
          </w:tcPr>
          <w:p w14:paraId="057CFCEE" w14:textId="6B9CDA08"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26FFF2A1" w14:textId="457F2388" w:rsidR="00E56854" w:rsidRPr="0003688F" w:rsidRDefault="00E56854" w:rsidP="00BF0E8C">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D201A</w:t>
            </w:r>
          </w:p>
        </w:tc>
        <w:tc>
          <w:tcPr>
            <w:tcW w:w="1222" w:type="pct"/>
            <w:vAlign w:val="center"/>
          </w:tcPr>
          <w:p w14:paraId="440BDEDC"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03688F">
              <w:rPr>
                <w:rFonts w:ascii="Times New Roman" w:eastAsia="宋体" w:hAnsi="Times New Roman" w:cs="Times New Roman"/>
                <w:spacing w:val="6"/>
                <w:sz w:val="21"/>
                <w:szCs w:val="21"/>
                <w14:ligatures w14:val="none"/>
              </w:rPr>
              <w:t>石脑油</w:t>
            </w:r>
            <w:r>
              <w:rPr>
                <w:rFonts w:ascii="Times New Roman" w:eastAsia="宋体" w:hAnsi="Times New Roman" w:cs="Times New Roman" w:hint="eastAsia"/>
                <w:spacing w:val="6"/>
                <w:sz w:val="21"/>
                <w:szCs w:val="21"/>
                <w14:ligatures w14:val="none"/>
              </w:rPr>
              <w:t>储罐（</w:t>
            </w:r>
            <w:r w:rsidRPr="00CF3D1A">
              <w:rPr>
                <w:rFonts w:ascii="Times New Roman" w:eastAsia="宋体" w:hAnsi="Times New Roman" w:cs="Times New Roman" w:hint="eastAsia"/>
                <w:spacing w:val="6"/>
                <w:sz w:val="21"/>
                <w:szCs w:val="21"/>
                <w14:ligatures w14:val="none"/>
              </w:rPr>
              <w:t>190#</w:t>
            </w:r>
            <w:r w:rsidRPr="00CF3D1A">
              <w:rPr>
                <w:rFonts w:ascii="Times New Roman" w:eastAsia="宋体" w:hAnsi="Times New Roman" w:cs="Times New Roman" w:hint="eastAsia"/>
                <w:spacing w:val="6"/>
                <w:sz w:val="21"/>
                <w:szCs w:val="21"/>
                <w14:ligatures w14:val="none"/>
              </w:rPr>
              <w:t>溶剂油</w:t>
            </w:r>
            <w:r>
              <w:rPr>
                <w:rFonts w:ascii="Times New Roman" w:eastAsia="宋体" w:hAnsi="Times New Roman" w:cs="Times New Roman" w:hint="eastAsia"/>
                <w:spacing w:val="6"/>
                <w:sz w:val="21"/>
                <w:szCs w:val="21"/>
                <w14:ligatures w14:val="none"/>
              </w:rPr>
              <w:t>）</w:t>
            </w:r>
          </w:p>
        </w:tc>
        <w:tc>
          <w:tcPr>
            <w:tcW w:w="977" w:type="pct"/>
            <w:vAlign w:val="center"/>
          </w:tcPr>
          <w:p w14:paraId="167165A2"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12000×9688</w:t>
            </w:r>
          </w:p>
        </w:tc>
        <w:tc>
          <w:tcPr>
            <w:tcW w:w="521" w:type="pct"/>
            <w:vAlign w:val="center"/>
          </w:tcPr>
          <w:p w14:paraId="1754A4D0"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25437271"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spacing w:val="6"/>
                <w:sz w:val="21"/>
                <w:szCs w:val="21"/>
                <w14:ligatures w14:val="none"/>
              </w:rPr>
              <w:t>内浮顶</w:t>
            </w:r>
          </w:p>
        </w:tc>
        <w:tc>
          <w:tcPr>
            <w:tcW w:w="444" w:type="pct"/>
            <w:vMerge/>
            <w:vAlign w:val="center"/>
          </w:tcPr>
          <w:p w14:paraId="7139C92C" w14:textId="5D41568A"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0D9C4751" w14:textId="77777777" w:rsidTr="00E56854">
        <w:trPr>
          <w:trHeight w:val="454"/>
          <w:jc w:val="center"/>
        </w:trPr>
        <w:tc>
          <w:tcPr>
            <w:tcW w:w="447" w:type="pct"/>
            <w:vAlign w:val="center"/>
          </w:tcPr>
          <w:p w14:paraId="4785698D"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642F0F47" w14:textId="627B1A2F"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3F1336">
              <w:rPr>
                <w:rFonts w:ascii="Times New Roman" w:eastAsia="宋体" w:hAnsi="Times New Roman" w:cs="Times New Roman" w:hint="eastAsia"/>
                <w:sz w:val="21"/>
                <w:szCs w:val="21"/>
                <w14:ligatures w14:val="none"/>
              </w:rPr>
              <w:t>D201B</w:t>
            </w:r>
          </w:p>
        </w:tc>
        <w:tc>
          <w:tcPr>
            <w:tcW w:w="1222" w:type="pct"/>
            <w:vAlign w:val="center"/>
          </w:tcPr>
          <w:p w14:paraId="7C69F473" w14:textId="7024A7DA"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石脑油</w:t>
            </w:r>
            <w:r>
              <w:rPr>
                <w:rFonts w:ascii="Times New Roman" w:eastAsia="宋体" w:hAnsi="Times New Roman" w:cs="Times New Roman" w:hint="eastAsia"/>
                <w:spacing w:val="6"/>
                <w:sz w:val="21"/>
                <w:szCs w:val="21"/>
                <w14:ligatures w14:val="none"/>
              </w:rPr>
              <w:t>储罐（</w:t>
            </w:r>
            <w:r w:rsidRPr="00CF3D1A">
              <w:rPr>
                <w:rFonts w:ascii="Times New Roman" w:eastAsia="宋体" w:hAnsi="Times New Roman" w:cs="Times New Roman" w:hint="eastAsia"/>
                <w:spacing w:val="6"/>
                <w:sz w:val="21"/>
                <w:szCs w:val="21"/>
                <w14:ligatures w14:val="none"/>
              </w:rPr>
              <w:t>190#</w:t>
            </w:r>
            <w:r w:rsidRPr="00CF3D1A">
              <w:rPr>
                <w:rFonts w:ascii="Times New Roman" w:eastAsia="宋体" w:hAnsi="Times New Roman" w:cs="Times New Roman" w:hint="eastAsia"/>
                <w:spacing w:val="6"/>
                <w:sz w:val="21"/>
                <w:szCs w:val="21"/>
                <w14:ligatures w14:val="none"/>
              </w:rPr>
              <w:t>溶剂油</w:t>
            </w:r>
            <w:r>
              <w:rPr>
                <w:rFonts w:ascii="Times New Roman" w:eastAsia="宋体" w:hAnsi="Times New Roman" w:cs="Times New Roman" w:hint="eastAsia"/>
                <w:spacing w:val="6"/>
                <w:sz w:val="21"/>
                <w:szCs w:val="21"/>
                <w14:ligatures w14:val="none"/>
              </w:rPr>
              <w:t>）</w:t>
            </w:r>
          </w:p>
        </w:tc>
        <w:tc>
          <w:tcPr>
            <w:tcW w:w="977" w:type="pct"/>
            <w:vAlign w:val="center"/>
          </w:tcPr>
          <w:p w14:paraId="07D3E1EE" w14:textId="49484085"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12000×9688</w:t>
            </w:r>
          </w:p>
        </w:tc>
        <w:tc>
          <w:tcPr>
            <w:tcW w:w="521" w:type="pct"/>
            <w:vAlign w:val="center"/>
          </w:tcPr>
          <w:p w14:paraId="668F2E91" w14:textId="73DFFE90"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1DFA58FA" w14:textId="7335C8C1"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内浮顶</w:t>
            </w:r>
          </w:p>
        </w:tc>
        <w:tc>
          <w:tcPr>
            <w:tcW w:w="444" w:type="pct"/>
            <w:vMerge/>
            <w:vAlign w:val="center"/>
          </w:tcPr>
          <w:p w14:paraId="77EE5769" w14:textId="77777777" w:rsidR="00E56854" w:rsidRPr="0003688F"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79192AA1" w14:textId="77777777" w:rsidTr="00E56854">
        <w:trPr>
          <w:trHeight w:val="454"/>
          <w:jc w:val="center"/>
        </w:trPr>
        <w:tc>
          <w:tcPr>
            <w:tcW w:w="447" w:type="pct"/>
            <w:vAlign w:val="center"/>
          </w:tcPr>
          <w:p w14:paraId="5A84CB31"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3373FE94" w14:textId="413C560A"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3F1336">
              <w:rPr>
                <w:rFonts w:ascii="Times New Roman" w:eastAsia="宋体" w:hAnsi="Times New Roman" w:cs="Times New Roman" w:hint="eastAsia"/>
                <w:sz w:val="21"/>
                <w:szCs w:val="21"/>
                <w14:ligatures w14:val="none"/>
              </w:rPr>
              <w:t>D205A</w:t>
            </w:r>
          </w:p>
        </w:tc>
        <w:tc>
          <w:tcPr>
            <w:tcW w:w="1222" w:type="pct"/>
            <w:vAlign w:val="center"/>
          </w:tcPr>
          <w:p w14:paraId="03FA3D33" w14:textId="58365321"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石脑油</w:t>
            </w:r>
            <w:r>
              <w:rPr>
                <w:rFonts w:ascii="Times New Roman" w:eastAsia="宋体" w:hAnsi="Times New Roman" w:cs="Times New Roman" w:hint="eastAsia"/>
                <w:spacing w:val="6"/>
                <w:sz w:val="21"/>
                <w:szCs w:val="21"/>
                <w14:ligatures w14:val="none"/>
              </w:rPr>
              <w:t>储罐（</w:t>
            </w:r>
            <w:r w:rsidRPr="00CF3D1A">
              <w:rPr>
                <w:rFonts w:ascii="Times New Roman" w:eastAsia="宋体" w:hAnsi="Times New Roman" w:cs="Times New Roman" w:hint="eastAsia"/>
                <w:spacing w:val="6"/>
                <w:sz w:val="21"/>
                <w:szCs w:val="21"/>
                <w14:ligatures w14:val="none"/>
              </w:rPr>
              <w:t>190#</w:t>
            </w:r>
            <w:r w:rsidRPr="00CF3D1A">
              <w:rPr>
                <w:rFonts w:ascii="Times New Roman" w:eastAsia="宋体" w:hAnsi="Times New Roman" w:cs="Times New Roman" w:hint="eastAsia"/>
                <w:spacing w:val="6"/>
                <w:sz w:val="21"/>
                <w:szCs w:val="21"/>
                <w14:ligatures w14:val="none"/>
              </w:rPr>
              <w:t>溶剂油</w:t>
            </w:r>
            <w:r>
              <w:rPr>
                <w:rFonts w:ascii="Times New Roman" w:eastAsia="宋体" w:hAnsi="Times New Roman" w:cs="Times New Roman" w:hint="eastAsia"/>
                <w:spacing w:val="6"/>
                <w:sz w:val="21"/>
                <w:szCs w:val="21"/>
                <w14:ligatures w14:val="none"/>
              </w:rPr>
              <w:t>）</w:t>
            </w:r>
          </w:p>
        </w:tc>
        <w:tc>
          <w:tcPr>
            <w:tcW w:w="977" w:type="pct"/>
            <w:vAlign w:val="center"/>
          </w:tcPr>
          <w:p w14:paraId="320A814E" w14:textId="371FFC32"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12000×9688</w:t>
            </w:r>
          </w:p>
        </w:tc>
        <w:tc>
          <w:tcPr>
            <w:tcW w:w="521" w:type="pct"/>
            <w:vAlign w:val="center"/>
          </w:tcPr>
          <w:p w14:paraId="580F5484" w14:textId="611AD085"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5F2A3B38" w14:textId="5CBE6DA9"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内浮顶</w:t>
            </w:r>
          </w:p>
        </w:tc>
        <w:tc>
          <w:tcPr>
            <w:tcW w:w="444" w:type="pct"/>
            <w:vMerge/>
            <w:vAlign w:val="center"/>
          </w:tcPr>
          <w:p w14:paraId="07F264FE" w14:textId="77777777" w:rsidR="00E56854" w:rsidRPr="0003688F"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7E058A0F" w14:textId="77777777" w:rsidTr="00E56854">
        <w:trPr>
          <w:trHeight w:val="454"/>
          <w:jc w:val="center"/>
        </w:trPr>
        <w:tc>
          <w:tcPr>
            <w:tcW w:w="447" w:type="pct"/>
            <w:vAlign w:val="center"/>
          </w:tcPr>
          <w:p w14:paraId="3E0214E4"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70E83209" w14:textId="7CC70FDA"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B97EB8">
              <w:rPr>
                <w:rFonts w:ascii="Times New Roman" w:eastAsia="宋体" w:hAnsi="Times New Roman" w:cs="Times New Roman" w:hint="eastAsia"/>
                <w:sz w:val="21"/>
                <w:szCs w:val="21"/>
                <w14:ligatures w14:val="none"/>
              </w:rPr>
              <w:t>D205B</w:t>
            </w:r>
          </w:p>
        </w:tc>
        <w:tc>
          <w:tcPr>
            <w:tcW w:w="1222" w:type="pct"/>
            <w:vAlign w:val="center"/>
          </w:tcPr>
          <w:p w14:paraId="16D480DA" w14:textId="7E895CA5"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石脑油</w:t>
            </w:r>
            <w:r>
              <w:rPr>
                <w:rFonts w:ascii="Times New Roman" w:eastAsia="宋体" w:hAnsi="Times New Roman" w:cs="Times New Roman" w:hint="eastAsia"/>
                <w:spacing w:val="6"/>
                <w:sz w:val="21"/>
                <w:szCs w:val="21"/>
                <w14:ligatures w14:val="none"/>
              </w:rPr>
              <w:t>储罐（</w:t>
            </w:r>
            <w:r w:rsidRPr="00CF3D1A">
              <w:rPr>
                <w:rFonts w:ascii="Times New Roman" w:eastAsia="宋体" w:hAnsi="Times New Roman" w:cs="Times New Roman" w:hint="eastAsia"/>
                <w:spacing w:val="6"/>
                <w:sz w:val="21"/>
                <w:szCs w:val="21"/>
                <w14:ligatures w14:val="none"/>
              </w:rPr>
              <w:t>190#</w:t>
            </w:r>
            <w:r w:rsidRPr="00CF3D1A">
              <w:rPr>
                <w:rFonts w:ascii="Times New Roman" w:eastAsia="宋体" w:hAnsi="Times New Roman" w:cs="Times New Roman" w:hint="eastAsia"/>
                <w:spacing w:val="6"/>
                <w:sz w:val="21"/>
                <w:szCs w:val="21"/>
                <w14:ligatures w14:val="none"/>
              </w:rPr>
              <w:t>溶剂油</w:t>
            </w:r>
            <w:r>
              <w:rPr>
                <w:rFonts w:ascii="Times New Roman" w:eastAsia="宋体" w:hAnsi="Times New Roman" w:cs="Times New Roman" w:hint="eastAsia"/>
                <w:spacing w:val="6"/>
                <w:sz w:val="21"/>
                <w:szCs w:val="21"/>
                <w14:ligatures w14:val="none"/>
              </w:rPr>
              <w:t>）</w:t>
            </w:r>
          </w:p>
        </w:tc>
        <w:tc>
          <w:tcPr>
            <w:tcW w:w="977" w:type="pct"/>
            <w:vAlign w:val="center"/>
          </w:tcPr>
          <w:p w14:paraId="715FEF27" w14:textId="76B43401"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12000×9688</w:t>
            </w:r>
          </w:p>
        </w:tc>
        <w:tc>
          <w:tcPr>
            <w:tcW w:w="521" w:type="pct"/>
            <w:vAlign w:val="center"/>
          </w:tcPr>
          <w:p w14:paraId="0866A1B5" w14:textId="7A3BF32F"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64565E04" w14:textId="68ED56C5"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内浮顶</w:t>
            </w:r>
          </w:p>
        </w:tc>
        <w:tc>
          <w:tcPr>
            <w:tcW w:w="444" w:type="pct"/>
            <w:vMerge/>
            <w:vAlign w:val="center"/>
          </w:tcPr>
          <w:p w14:paraId="1C763615" w14:textId="77777777" w:rsidR="00E56854" w:rsidRPr="0003688F"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1EBAB99B" w14:textId="77777777" w:rsidTr="00E56854">
        <w:trPr>
          <w:trHeight w:val="454"/>
          <w:jc w:val="center"/>
        </w:trPr>
        <w:tc>
          <w:tcPr>
            <w:tcW w:w="447" w:type="pct"/>
            <w:vAlign w:val="center"/>
          </w:tcPr>
          <w:p w14:paraId="5CE2B616" w14:textId="08322195"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007042DD" w14:textId="6A045D50"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D202A</w:t>
            </w:r>
          </w:p>
        </w:tc>
        <w:tc>
          <w:tcPr>
            <w:tcW w:w="1222" w:type="pct"/>
            <w:vAlign w:val="center"/>
          </w:tcPr>
          <w:p w14:paraId="6DC1B5BB"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液化石油气</w:t>
            </w:r>
            <w:r>
              <w:rPr>
                <w:rFonts w:ascii="Times New Roman" w:eastAsia="宋体" w:hAnsi="Times New Roman" w:cs="Times New Roman" w:hint="eastAsia"/>
                <w:spacing w:val="6"/>
                <w:sz w:val="21"/>
                <w:szCs w:val="21"/>
                <w14:ligatures w14:val="none"/>
              </w:rPr>
              <w:t>储罐</w:t>
            </w:r>
          </w:p>
        </w:tc>
        <w:tc>
          <w:tcPr>
            <w:tcW w:w="977" w:type="pct"/>
            <w:vAlign w:val="center"/>
          </w:tcPr>
          <w:p w14:paraId="3B65AF89"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2804</w:t>
            </w:r>
            <w:r w:rsidRPr="00D32942">
              <w:rPr>
                <w:rFonts w:ascii="Times New Roman" w:eastAsia="宋体" w:hAnsi="Times New Roman" w:cs="Times New Roman"/>
                <w:spacing w:val="6"/>
                <w:sz w:val="21"/>
                <w:szCs w:val="21"/>
                <w14:ligatures w14:val="none"/>
              </w:rPr>
              <w:t>×</w:t>
            </w:r>
            <w:r>
              <w:rPr>
                <w:rFonts w:ascii="Times New Roman" w:eastAsia="宋体" w:hAnsi="Times New Roman" w:cs="Times New Roman" w:hint="eastAsia"/>
                <w:spacing w:val="6"/>
                <w:sz w:val="21"/>
                <w:szCs w:val="21"/>
                <w14:ligatures w14:val="none"/>
              </w:rPr>
              <w:t>16716</w:t>
            </w:r>
          </w:p>
        </w:tc>
        <w:tc>
          <w:tcPr>
            <w:tcW w:w="521" w:type="pct"/>
            <w:vAlign w:val="center"/>
          </w:tcPr>
          <w:p w14:paraId="470BEFAA"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2FF61EE1"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卧罐</w:t>
            </w:r>
          </w:p>
        </w:tc>
        <w:tc>
          <w:tcPr>
            <w:tcW w:w="444" w:type="pct"/>
            <w:vMerge w:val="restart"/>
            <w:vAlign w:val="center"/>
          </w:tcPr>
          <w:p w14:paraId="3C8A3FB4" w14:textId="7BF885CE"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3F1336">
              <w:rPr>
                <w:rFonts w:ascii="Times New Roman" w:eastAsia="宋体" w:hAnsi="Times New Roman" w:cs="Times New Roman" w:hint="eastAsia"/>
                <w:bCs/>
                <w:sz w:val="21"/>
                <w:szCs w:val="21"/>
                <w:lang w:bidi="en-US"/>
                <w14:ligatures w14:val="none"/>
              </w:rPr>
              <w:t>液化石油气罐区</w:t>
            </w:r>
          </w:p>
        </w:tc>
      </w:tr>
      <w:tr w:rsidR="00E56854" w:rsidRPr="0003688F" w14:paraId="62511E0A" w14:textId="77777777" w:rsidTr="00E56854">
        <w:trPr>
          <w:trHeight w:val="454"/>
          <w:jc w:val="center"/>
        </w:trPr>
        <w:tc>
          <w:tcPr>
            <w:tcW w:w="447" w:type="pct"/>
            <w:vAlign w:val="center"/>
          </w:tcPr>
          <w:p w14:paraId="09DD5872"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0B96B222" w14:textId="518F46BA"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B97EB8">
              <w:rPr>
                <w:rFonts w:ascii="Times New Roman" w:eastAsia="宋体" w:hAnsi="Times New Roman" w:cs="Times New Roman" w:hint="eastAsia"/>
                <w:spacing w:val="6"/>
                <w:sz w:val="21"/>
                <w:szCs w:val="21"/>
                <w14:ligatures w14:val="none"/>
              </w:rPr>
              <w:t>D202B</w:t>
            </w:r>
          </w:p>
        </w:tc>
        <w:tc>
          <w:tcPr>
            <w:tcW w:w="1222" w:type="pct"/>
            <w:vAlign w:val="center"/>
          </w:tcPr>
          <w:p w14:paraId="2F3C75FA" w14:textId="3794DD63"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液化石油气</w:t>
            </w:r>
            <w:r>
              <w:rPr>
                <w:rFonts w:ascii="Times New Roman" w:eastAsia="宋体" w:hAnsi="Times New Roman" w:cs="Times New Roman" w:hint="eastAsia"/>
                <w:spacing w:val="6"/>
                <w:sz w:val="21"/>
                <w:szCs w:val="21"/>
                <w14:ligatures w14:val="none"/>
              </w:rPr>
              <w:t>储罐</w:t>
            </w:r>
          </w:p>
        </w:tc>
        <w:tc>
          <w:tcPr>
            <w:tcW w:w="977" w:type="pct"/>
            <w:vAlign w:val="center"/>
          </w:tcPr>
          <w:p w14:paraId="3D86D76E" w14:textId="64FDF4E8"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2804</w:t>
            </w:r>
            <w:r w:rsidRPr="00D32942">
              <w:rPr>
                <w:rFonts w:ascii="Times New Roman" w:eastAsia="宋体" w:hAnsi="Times New Roman" w:cs="Times New Roman"/>
                <w:spacing w:val="6"/>
                <w:sz w:val="21"/>
                <w:szCs w:val="21"/>
                <w14:ligatures w14:val="none"/>
              </w:rPr>
              <w:t>×</w:t>
            </w:r>
            <w:r>
              <w:rPr>
                <w:rFonts w:ascii="Times New Roman" w:eastAsia="宋体" w:hAnsi="Times New Roman" w:cs="Times New Roman" w:hint="eastAsia"/>
                <w:spacing w:val="6"/>
                <w:sz w:val="21"/>
                <w:szCs w:val="21"/>
                <w14:ligatures w14:val="none"/>
              </w:rPr>
              <w:t>16716</w:t>
            </w:r>
          </w:p>
        </w:tc>
        <w:tc>
          <w:tcPr>
            <w:tcW w:w="521" w:type="pct"/>
            <w:vAlign w:val="center"/>
          </w:tcPr>
          <w:p w14:paraId="7903681B" w14:textId="7DA94F3B"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12BDC926" w14:textId="63517A4D"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卧罐</w:t>
            </w:r>
          </w:p>
        </w:tc>
        <w:tc>
          <w:tcPr>
            <w:tcW w:w="444" w:type="pct"/>
            <w:vMerge/>
            <w:vAlign w:val="center"/>
          </w:tcPr>
          <w:p w14:paraId="79C6FFD2" w14:textId="77777777" w:rsidR="00E56854" w:rsidRPr="003F1336"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1300E088" w14:textId="77777777" w:rsidTr="00E56854">
        <w:trPr>
          <w:trHeight w:val="454"/>
          <w:jc w:val="center"/>
        </w:trPr>
        <w:tc>
          <w:tcPr>
            <w:tcW w:w="447" w:type="pct"/>
            <w:vAlign w:val="center"/>
          </w:tcPr>
          <w:p w14:paraId="7C6F2148" w14:textId="1D6FB95F"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4E5CCD47" w14:textId="47596091" w:rsidR="00E56854" w:rsidRPr="0003688F" w:rsidRDefault="00E56854" w:rsidP="00BF0E8C">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D203A</w:t>
            </w:r>
          </w:p>
        </w:tc>
        <w:tc>
          <w:tcPr>
            <w:tcW w:w="1222" w:type="pct"/>
            <w:vAlign w:val="center"/>
          </w:tcPr>
          <w:p w14:paraId="593BFC07"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化工轻油</w:t>
            </w:r>
            <w:r>
              <w:rPr>
                <w:rFonts w:ascii="Times New Roman" w:eastAsia="宋体" w:hAnsi="Times New Roman" w:cs="Times New Roman" w:hint="eastAsia"/>
                <w:spacing w:val="6"/>
                <w:sz w:val="21"/>
                <w:szCs w:val="21"/>
                <w14:ligatures w14:val="none"/>
              </w:rPr>
              <w:t>储罐</w:t>
            </w:r>
          </w:p>
        </w:tc>
        <w:tc>
          <w:tcPr>
            <w:tcW w:w="977" w:type="pct"/>
            <w:vAlign w:val="center"/>
          </w:tcPr>
          <w:p w14:paraId="6D406D36"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3200</w:t>
            </w:r>
            <w:r w:rsidRPr="00D32942">
              <w:rPr>
                <w:rFonts w:ascii="Times New Roman" w:eastAsia="宋体" w:hAnsi="Times New Roman" w:cs="Times New Roman"/>
                <w:spacing w:val="6"/>
                <w:sz w:val="21"/>
                <w:szCs w:val="21"/>
                <w14:ligatures w14:val="none"/>
              </w:rPr>
              <w:t>×</w:t>
            </w:r>
            <w:r>
              <w:rPr>
                <w:rFonts w:ascii="Times New Roman" w:eastAsia="宋体" w:hAnsi="Times New Roman" w:cs="Times New Roman" w:hint="eastAsia"/>
                <w:spacing w:val="6"/>
                <w:sz w:val="21"/>
                <w:szCs w:val="21"/>
                <w14:ligatures w14:val="none"/>
              </w:rPr>
              <w:t>13280</w:t>
            </w:r>
          </w:p>
        </w:tc>
        <w:tc>
          <w:tcPr>
            <w:tcW w:w="521" w:type="pct"/>
            <w:vAlign w:val="center"/>
          </w:tcPr>
          <w:p w14:paraId="5BAA9432"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3A042B70" w14:textId="77777777" w:rsidR="00E56854" w:rsidRPr="0003688F" w:rsidRDefault="00E56854" w:rsidP="00BF0E8C">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卧罐</w:t>
            </w:r>
          </w:p>
        </w:tc>
        <w:tc>
          <w:tcPr>
            <w:tcW w:w="444" w:type="pct"/>
            <w:vMerge w:val="restart"/>
            <w:vAlign w:val="center"/>
          </w:tcPr>
          <w:p w14:paraId="765E1963" w14:textId="6BCC7349" w:rsidR="00E56854" w:rsidRPr="0003688F" w:rsidRDefault="00E56854" w:rsidP="00BF0E8C">
            <w:pPr>
              <w:adjustRightInd w:val="0"/>
              <w:snapToGrid w:val="0"/>
              <w:spacing w:after="0" w:line="240" w:lineRule="auto"/>
              <w:jc w:val="center"/>
              <w:rPr>
                <w:rFonts w:ascii="Times New Roman" w:eastAsia="宋体" w:hAnsi="Times New Roman" w:cs="Times New Roman"/>
                <w:bCs/>
                <w:sz w:val="21"/>
                <w:szCs w:val="21"/>
                <w:lang w:bidi="en-US"/>
                <w14:ligatures w14:val="none"/>
              </w:rPr>
            </w:pPr>
            <w:r w:rsidRPr="003F1336">
              <w:rPr>
                <w:rFonts w:ascii="Times New Roman" w:eastAsia="宋体" w:hAnsi="Times New Roman" w:cs="Times New Roman" w:hint="eastAsia"/>
                <w:bCs/>
                <w:sz w:val="21"/>
                <w:szCs w:val="21"/>
                <w:lang w:bidi="en-US"/>
                <w14:ligatures w14:val="none"/>
              </w:rPr>
              <w:t>化工轻油罐组</w:t>
            </w:r>
          </w:p>
        </w:tc>
      </w:tr>
      <w:tr w:rsidR="00E56854" w:rsidRPr="0003688F" w14:paraId="75A71B39" w14:textId="77777777" w:rsidTr="00E56854">
        <w:trPr>
          <w:trHeight w:val="454"/>
          <w:jc w:val="center"/>
        </w:trPr>
        <w:tc>
          <w:tcPr>
            <w:tcW w:w="447" w:type="pct"/>
            <w:vAlign w:val="center"/>
          </w:tcPr>
          <w:p w14:paraId="0C6CB8E7"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41FE2400" w14:textId="64B9193A"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B97EB8">
              <w:rPr>
                <w:rFonts w:ascii="Times New Roman" w:eastAsia="宋体" w:hAnsi="Times New Roman" w:cs="Times New Roman" w:hint="eastAsia"/>
                <w:sz w:val="21"/>
                <w:szCs w:val="21"/>
                <w14:ligatures w14:val="none"/>
              </w:rPr>
              <w:t>D203B</w:t>
            </w:r>
          </w:p>
        </w:tc>
        <w:tc>
          <w:tcPr>
            <w:tcW w:w="1222" w:type="pct"/>
            <w:vAlign w:val="center"/>
          </w:tcPr>
          <w:p w14:paraId="4DB7E2AD" w14:textId="7A3EA858"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化工轻油</w:t>
            </w:r>
            <w:r>
              <w:rPr>
                <w:rFonts w:ascii="Times New Roman" w:eastAsia="宋体" w:hAnsi="Times New Roman" w:cs="Times New Roman" w:hint="eastAsia"/>
                <w:spacing w:val="6"/>
                <w:sz w:val="21"/>
                <w:szCs w:val="21"/>
                <w14:ligatures w14:val="none"/>
              </w:rPr>
              <w:t>储罐</w:t>
            </w:r>
          </w:p>
        </w:tc>
        <w:tc>
          <w:tcPr>
            <w:tcW w:w="977" w:type="pct"/>
            <w:vAlign w:val="center"/>
          </w:tcPr>
          <w:p w14:paraId="227FD60D" w14:textId="50CD27D6"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3200</w:t>
            </w:r>
            <w:r w:rsidRPr="00D32942">
              <w:rPr>
                <w:rFonts w:ascii="Times New Roman" w:eastAsia="宋体" w:hAnsi="Times New Roman" w:cs="Times New Roman"/>
                <w:spacing w:val="6"/>
                <w:sz w:val="21"/>
                <w:szCs w:val="21"/>
                <w14:ligatures w14:val="none"/>
              </w:rPr>
              <w:t>×</w:t>
            </w:r>
            <w:r>
              <w:rPr>
                <w:rFonts w:ascii="Times New Roman" w:eastAsia="宋体" w:hAnsi="Times New Roman" w:cs="Times New Roman" w:hint="eastAsia"/>
                <w:spacing w:val="6"/>
                <w:sz w:val="21"/>
                <w:szCs w:val="21"/>
                <w14:ligatures w14:val="none"/>
              </w:rPr>
              <w:t>13280</w:t>
            </w:r>
          </w:p>
        </w:tc>
        <w:tc>
          <w:tcPr>
            <w:tcW w:w="521" w:type="pct"/>
            <w:vAlign w:val="center"/>
          </w:tcPr>
          <w:p w14:paraId="1D4363FA" w14:textId="697E1DEC"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3D5F2A96" w14:textId="264ED721"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卧罐</w:t>
            </w:r>
          </w:p>
        </w:tc>
        <w:tc>
          <w:tcPr>
            <w:tcW w:w="444" w:type="pct"/>
            <w:vMerge/>
            <w:vAlign w:val="center"/>
          </w:tcPr>
          <w:p w14:paraId="7EEA17FC" w14:textId="77777777" w:rsidR="00E56854" w:rsidRPr="003F1336"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408DD979" w14:textId="77777777" w:rsidTr="00E56854">
        <w:trPr>
          <w:trHeight w:val="454"/>
          <w:jc w:val="center"/>
        </w:trPr>
        <w:tc>
          <w:tcPr>
            <w:tcW w:w="447" w:type="pct"/>
            <w:vAlign w:val="center"/>
          </w:tcPr>
          <w:p w14:paraId="39905260"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70B4F900" w14:textId="0E44F1FC"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B97EB8">
              <w:rPr>
                <w:rFonts w:ascii="Times New Roman" w:eastAsia="宋体" w:hAnsi="Times New Roman" w:cs="Times New Roman" w:hint="eastAsia"/>
                <w:sz w:val="21"/>
                <w:szCs w:val="21"/>
                <w14:ligatures w14:val="none"/>
              </w:rPr>
              <w:t>D203C</w:t>
            </w:r>
          </w:p>
        </w:tc>
        <w:tc>
          <w:tcPr>
            <w:tcW w:w="1222" w:type="pct"/>
            <w:vAlign w:val="center"/>
          </w:tcPr>
          <w:p w14:paraId="69C163D1" w14:textId="3FA1DBC4"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化工轻油</w:t>
            </w:r>
            <w:r>
              <w:rPr>
                <w:rFonts w:ascii="Times New Roman" w:eastAsia="宋体" w:hAnsi="Times New Roman" w:cs="Times New Roman" w:hint="eastAsia"/>
                <w:spacing w:val="6"/>
                <w:sz w:val="21"/>
                <w:szCs w:val="21"/>
                <w14:ligatures w14:val="none"/>
              </w:rPr>
              <w:t>储罐</w:t>
            </w:r>
          </w:p>
        </w:tc>
        <w:tc>
          <w:tcPr>
            <w:tcW w:w="977" w:type="pct"/>
            <w:vAlign w:val="center"/>
          </w:tcPr>
          <w:p w14:paraId="3B1F3BA4" w14:textId="3F78C040"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3200</w:t>
            </w:r>
            <w:r w:rsidRPr="00D32942">
              <w:rPr>
                <w:rFonts w:ascii="Times New Roman" w:eastAsia="宋体" w:hAnsi="Times New Roman" w:cs="Times New Roman"/>
                <w:spacing w:val="6"/>
                <w:sz w:val="21"/>
                <w:szCs w:val="21"/>
                <w14:ligatures w14:val="none"/>
              </w:rPr>
              <w:t>×</w:t>
            </w:r>
            <w:r>
              <w:rPr>
                <w:rFonts w:ascii="Times New Roman" w:eastAsia="宋体" w:hAnsi="Times New Roman" w:cs="Times New Roman" w:hint="eastAsia"/>
                <w:spacing w:val="6"/>
                <w:sz w:val="21"/>
                <w:szCs w:val="21"/>
                <w14:ligatures w14:val="none"/>
              </w:rPr>
              <w:t>13280</w:t>
            </w:r>
          </w:p>
        </w:tc>
        <w:tc>
          <w:tcPr>
            <w:tcW w:w="521" w:type="pct"/>
            <w:vAlign w:val="center"/>
          </w:tcPr>
          <w:p w14:paraId="383FDFF1" w14:textId="16742D1F"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057EE078" w14:textId="01F3B7E3"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卧罐</w:t>
            </w:r>
          </w:p>
        </w:tc>
        <w:tc>
          <w:tcPr>
            <w:tcW w:w="444" w:type="pct"/>
            <w:vMerge/>
            <w:vAlign w:val="center"/>
          </w:tcPr>
          <w:p w14:paraId="1ED3DB39" w14:textId="77777777" w:rsidR="00E56854" w:rsidRPr="003F1336"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r w:rsidR="00E56854" w:rsidRPr="0003688F" w14:paraId="0D206B17" w14:textId="77777777" w:rsidTr="00E56854">
        <w:trPr>
          <w:trHeight w:val="454"/>
          <w:jc w:val="center"/>
        </w:trPr>
        <w:tc>
          <w:tcPr>
            <w:tcW w:w="447" w:type="pct"/>
            <w:vAlign w:val="center"/>
          </w:tcPr>
          <w:p w14:paraId="09436A99" w14:textId="77777777" w:rsidR="00E56854" w:rsidRPr="00B97EB8" w:rsidRDefault="00E56854">
            <w:pPr>
              <w:pStyle w:val="ac"/>
              <w:numPr>
                <w:ilvl w:val="0"/>
                <w:numId w:val="22"/>
              </w:numPr>
              <w:adjustRightInd w:val="0"/>
              <w:snapToGrid w:val="0"/>
              <w:spacing w:after="0" w:line="240" w:lineRule="auto"/>
              <w:ind w:left="0" w:firstLineChars="0" w:firstLine="0"/>
              <w:jc w:val="center"/>
              <w:rPr>
                <w:rFonts w:ascii="Times New Roman" w:eastAsia="宋体" w:hAnsi="Times New Roman" w:cs="Times New Roman"/>
                <w:bCs/>
                <w:sz w:val="21"/>
                <w:szCs w:val="21"/>
                <w:lang w:bidi="en-US"/>
                <w14:ligatures w14:val="none"/>
              </w:rPr>
            </w:pPr>
          </w:p>
        </w:tc>
        <w:tc>
          <w:tcPr>
            <w:tcW w:w="689" w:type="pct"/>
            <w:vAlign w:val="center"/>
          </w:tcPr>
          <w:p w14:paraId="7A5D151E" w14:textId="33FD3F74" w:rsidR="00E56854" w:rsidRDefault="00E56854" w:rsidP="00E56854">
            <w:pPr>
              <w:adjustRightInd w:val="0"/>
              <w:snapToGrid w:val="0"/>
              <w:spacing w:after="0" w:line="240" w:lineRule="auto"/>
              <w:jc w:val="center"/>
              <w:rPr>
                <w:rFonts w:ascii="Times New Roman" w:eastAsia="宋体" w:hAnsi="Times New Roman" w:cs="Times New Roman"/>
                <w:sz w:val="21"/>
                <w:szCs w:val="21"/>
                <w14:ligatures w14:val="none"/>
              </w:rPr>
            </w:pPr>
            <w:r w:rsidRPr="00B97EB8">
              <w:rPr>
                <w:rFonts w:ascii="Times New Roman" w:eastAsia="宋体" w:hAnsi="Times New Roman" w:cs="Times New Roman" w:hint="eastAsia"/>
                <w:sz w:val="21"/>
                <w:szCs w:val="21"/>
                <w14:ligatures w14:val="none"/>
              </w:rPr>
              <w:t>D203D</w:t>
            </w:r>
          </w:p>
        </w:tc>
        <w:tc>
          <w:tcPr>
            <w:tcW w:w="1222" w:type="pct"/>
            <w:vAlign w:val="center"/>
          </w:tcPr>
          <w:p w14:paraId="6000202D" w14:textId="6FCD445C" w:rsidR="00E56854" w:rsidRPr="0003688F"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sidRPr="0003688F">
              <w:rPr>
                <w:rFonts w:ascii="Times New Roman" w:eastAsia="宋体" w:hAnsi="Times New Roman" w:cs="Times New Roman"/>
                <w:spacing w:val="6"/>
                <w:sz w:val="21"/>
                <w:szCs w:val="21"/>
                <w14:ligatures w14:val="none"/>
              </w:rPr>
              <w:t>化工轻油</w:t>
            </w:r>
            <w:r>
              <w:rPr>
                <w:rFonts w:ascii="Times New Roman" w:eastAsia="宋体" w:hAnsi="Times New Roman" w:cs="Times New Roman" w:hint="eastAsia"/>
                <w:spacing w:val="6"/>
                <w:sz w:val="21"/>
                <w:szCs w:val="21"/>
                <w14:ligatures w14:val="none"/>
              </w:rPr>
              <w:t>储罐</w:t>
            </w:r>
          </w:p>
        </w:tc>
        <w:tc>
          <w:tcPr>
            <w:tcW w:w="977" w:type="pct"/>
            <w:vAlign w:val="center"/>
          </w:tcPr>
          <w:p w14:paraId="7FDF36FC" w14:textId="30C47A41"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3200</w:t>
            </w:r>
            <w:r w:rsidRPr="00D32942">
              <w:rPr>
                <w:rFonts w:ascii="Times New Roman" w:eastAsia="宋体" w:hAnsi="Times New Roman" w:cs="Times New Roman"/>
                <w:spacing w:val="6"/>
                <w:sz w:val="21"/>
                <w:szCs w:val="21"/>
                <w14:ligatures w14:val="none"/>
              </w:rPr>
              <w:t>×</w:t>
            </w:r>
            <w:r>
              <w:rPr>
                <w:rFonts w:ascii="Times New Roman" w:eastAsia="宋体" w:hAnsi="Times New Roman" w:cs="Times New Roman" w:hint="eastAsia"/>
                <w:spacing w:val="6"/>
                <w:sz w:val="21"/>
                <w:szCs w:val="21"/>
                <w14:ligatures w14:val="none"/>
              </w:rPr>
              <w:t>13280</w:t>
            </w:r>
          </w:p>
        </w:tc>
        <w:tc>
          <w:tcPr>
            <w:tcW w:w="521" w:type="pct"/>
            <w:vAlign w:val="center"/>
          </w:tcPr>
          <w:p w14:paraId="314D5D2E" w14:textId="7C92DAC3"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100m</w:t>
            </w:r>
            <w:r w:rsidRPr="00912030">
              <w:rPr>
                <w:rFonts w:ascii="Times New Roman" w:eastAsia="宋体" w:hAnsi="Times New Roman" w:cs="Times New Roman" w:hint="eastAsia"/>
                <w:spacing w:val="6"/>
                <w:sz w:val="21"/>
                <w:szCs w:val="21"/>
                <w:vertAlign w:val="superscript"/>
                <w14:ligatures w14:val="none"/>
              </w:rPr>
              <w:t>3</w:t>
            </w:r>
          </w:p>
        </w:tc>
        <w:tc>
          <w:tcPr>
            <w:tcW w:w="699" w:type="pct"/>
            <w:vAlign w:val="center"/>
          </w:tcPr>
          <w:p w14:paraId="7FFC7C75" w14:textId="28DF7229" w:rsidR="00E56854" w:rsidRDefault="00E56854" w:rsidP="00E56854">
            <w:pPr>
              <w:adjustRightInd w:val="0"/>
              <w:snapToGrid w:val="0"/>
              <w:spacing w:after="0" w:line="240" w:lineRule="auto"/>
              <w:jc w:val="center"/>
              <w:rPr>
                <w:rFonts w:ascii="Times New Roman" w:eastAsia="宋体" w:hAnsi="Times New Roman" w:cs="Times New Roman"/>
                <w:spacing w:val="6"/>
                <w:sz w:val="21"/>
                <w:szCs w:val="21"/>
                <w14:ligatures w14:val="none"/>
              </w:rPr>
            </w:pPr>
            <w:r>
              <w:rPr>
                <w:rFonts w:ascii="Times New Roman" w:eastAsia="宋体" w:hAnsi="Times New Roman" w:cs="Times New Roman" w:hint="eastAsia"/>
                <w:spacing w:val="6"/>
                <w:sz w:val="21"/>
                <w:szCs w:val="21"/>
                <w14:ligatures w14:val="none"/>
              </w:rPr>
              <w:t>卧罐</w:t>
            </w:r>
          </w:p>
        </w:tc>
        <w:tc>
          <w:tcPr>
            <w:tcW w:w="444" w:type="pct"/>
            <w:vMerge/>
            <w:vAlign w:val="center"/>
          </w:tcPr>
          <w:p w14:paraId="65ABDBE9" w14:textId="77777777" w:rsidR="00E56854" w:rsidRPr="003F1336" w:rsidRDefault="00E56854" w:rsidP="00E56854">
            <w:pPr>
              <w:adjustRightInd w:val="0"/>
              <w:snapToGrid w:val="0"/>
              <w:spacing w:after="0" w:line="240" w:lineRule="auto"/>
              <w:jc w:val="center"/>
              <w:rPr>
                <w:rFonts w:ascii="Times New Roman" w:eastAsia="宋体" w:hAnsi="Times New Roman" w:cs="Times New Roman"/>
                <w:bCs/>
                <w:sz w:val="21"/>
                <w:szCs w:val="21"/>
                <w:lang w:bidi="en-US"/>
                <w14:ligatures w14:val="none"/>
              </w:rPr>
            </w:pPr>
          </w:p>
        </w:tc>
      </w:tr>
    </w:tbl>
    <w:p w14:paraId="404EDFF1" w14:textId="77777777" w:rsidR="003F1336" w:rsidRDefault="003F1336" w:rsidP="009619CF">
      <w:pPr>
        <w:pStyle w:val="11"/>
        <w:adjustRightInd w:val="0"/>
        <w:snapToGrid w:val="0"/>
        <w:ind w:firstLine="560"/>
      </w:pPr>
    </w:p>
    <w:p w14:paraId="7467DA9F" w14:textId="29030AA9" w:rsidR="003F1336" w:rsidRDefault="003F1336" w:rsidP="009619CF">
      <w:pPr>
        <w:pStyle w:val="11"/>
        <w:adjustRightInd w:val="0"/>
        <w:snapToGrid w:val="0"/>
        <w:ind w:firstLine="560"/>
        <w:sectPr w:rsidR="003F1336" w:rsidSect="000C39B2">
          <w:pgSz w:w="11906" w:h="16838" w:code="9"/>
          <w:pgMar w:top="1418" w:right="1134" w:bottom="1134" w:left="1588" w:header="851" w:footer="992" w:gutter="0"/>
          <w:cols w:space="425"/>
          <w:docGrid w:type="linesAndChars" w:linePitch="312"/>
        </w:sectPr>
      </w:pPr>
    </w:p>
    <w:p w14:paraId="1FABD9FB" w14:textId="32F99084" w:rsidR="00233240" w:rsidRPr="003F1336" w:rsidRDefault="003F1336" w:rsidP="003F1336">
      <w:pPr>
        <w:pStyle w:val="11"/>
        <w:keepNext/>
        <w:keepLines/>
        <w:spacing w:beforeLines="50" w:before="156" w:afterLines="50" w:after="156" w:line="240" w:lineRule="auto"/>
        <w:ind w:firstLineChars="0" w:firstLine="0"/>
        <w:jc w:val="center"/>
        <w:rPr>
          <w:rFonts w:ascii="黑体" w:eastAsia="黑体" w:hAnsi="黑体" w:hint="eastAsia"/>
          <w:sz w:val="24"/>
        </w:rPr>
      </w:pPr>
      <w:r w:rsidRPr="002C2453">
        <w:rPr>
          <w:rFonts w:ascii="黑体" w:eastAsia="黑体" w:hAnsi="黑体" w:hint="eastAsia"/>
          <w:sz w:val="24"/>
        </w:rPr>
        <w:lastRenderedPageBreak/>
        <w:t>表</w:t>
      </w:r>
      <w:r w:rsidRPr="00177521">
        <w:rPr>
          <w:rFonts w:eastAsia="黑体" w:cs="Times New Roman"/>
          <w:sz w:val="24"/>
        </w:rPr>
        <w:t>2.</w:t>
      </w:r>
      <w:r>
        <w:rPr>
          <w:rFonts w:eastAsia="黑体" w:cs="Times New Roman" w:hint="eastAsia"/>
          <w:sz w:val="24"/>
        </w:rPr>
        <w:t>5</w:t>
      </w:r>
      <w:r w:rsidRPr="00177521">
        <w:rPr>
          <w:rFonts w:eastAsia="黑体" w:cs="Times New Roman"/>
          <w:sz w:val="24"/>
        </w:rPr>
        <w:t>-</w:t>
      </w:r>
      <w:r>
        <w:rPr>
          <w:rFonts w:eastAsia="黑体" w:cs="Times New Roman" w:hint="eastAsia"/>
          <w:sz w:val="24"/>
        </w:rPr>
        <w:t>2</w:t>
      </w:r>
      <w:r w:rsidRPr="002C2453">
        <w:rPr>
          <w:rFonts w:ascii="黑体" w:eastAsia="黑体" w:hAnsi="黑体" w:hint="eastAsia"/>
          <w:sz w:val="24"/>
        </w:rPr>
        <w:t xml:space="preserve">  </w:t>
      </w:r>
      <w:r>
        <w:rPr>
          <w:rFonts w:ascii="黑体" w:eastAsia="黑体" w:hAnsi="黑体" w:hint="eastAsia"/>
          <w:sz w:val="24"/>
        </w:rPr>
        <w:t>泵类</w:t>
      </w:r>
      <w:r w:rsidRPr="002C2453">
        <w:rPr>
          <w:rFonts w:ascii="黑体" w:eastAsia="黑体" w:hAnsi="黑体" w:hint="eastAsia"/>
          <w:sz w:val="24"/>
        </w:rPr>
        <w:t>设备</w:t>
      </w:r>
      <w:r>
        <w:rPr>
          <w:rFonts w:ascii="黑体" w:eastAsia="黑体" w:hAnsi="黑体" w:hint="eastAsia"/>
          <w:sz w:val="24"/>
        </w:rPr>
        <w:t>、设施</w:t>
      </w:r>
      <w:r w:rsidRPr="002C2453">
        <w:rPr>
          <w:rFonts w:ascii="黑体" w:eastAsia="黑体" w:hAnsi="黑体" w:hint="eastAsia"/>
          <w:sz w:val="24"/>
        </w:rPr>
        <w:t>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898"/>
        <w:gridCol w:w="1078"/>
        <w:gridCol w:w="1430"/>
        <w:gridCol w:w="793"/>
        <w:gridCol w:w="793"/>
        <w:gridCol w:w="876"/>
        <w:gridCol w:w="689"/>
        <w:gridCol w:w="636"/>
        <w:gridCol w:w="653"/>
        <w:gridCol w:w="660"/>
        <w:gridCol w:w="1213"/>
        <w:gridCol w:w="654"/>
        <w:gridCol w:w="1065"/>
        <w:gridCol w:w="642"/>
        <w:gridCol w:w="1770"/>
        <w:gridCol w:w="426"/>
      </w:tblGrid>
      <w:tr w:rsidR="00AF0D01" w:rsidRPr="00502289" w14:paraId="113B0459" w14:textId="77777777" w:rsidTr="00197431">
        <w:trPr>
          <w:trHeight w:val="454"/>
          <w:tblHeader/>
        </w:trPr>
        <w:tc>
          <w:tcPr>
            <w:tcW w:w="315" w:type="pct"/>
            <w:vMerge w:val="restart"/>
            <w:tcBorders>
              <w:top w:val="single" w:sz="4" w:space="0" w:color="auto"/>
              <w:left w:val="single" w:sz="4" w:space="0" w:color="auto"/>
              <w:bottom w:val="single" w:sz="4" w:space="0" w:color="auto"/>
              <w:right w:val="single" w:sz="4" w:space="0" w:color="auto"/>
            </w:tcBorders>
            <w:vAlign w:val="center"/>
          </w:tcPr>
          <w:p w14:paraId="22A89FF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设备位号</w:t>
            </w:r>
          </w:p>
        </w:tc>
        <w:tc>
          <w:tcPr>
            <w:tcW w:w="378" w:type="pct"/>
            <w:vMerge w:val="restart"/>
            <w:tcBorders>
              <w:top w:val="single" w:sz="4" w:space="0" w:color="auto"/>
              <w:left w:val="single" w:sz="4" w:space="0" w:color="auto"/>
              <w:bottom w:val="single" w:sz="4" w:space="0" w:color="auto"/>
              <w:right w:val="single" w:sz="4" w:space="0" w:color="auto"/>
            </w:tcBorders>
            <w:vAlign w:val="center"/>
          </w:tcPr>
          <w:p w14:paraId="3A0E0BC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设备名称</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14:paraId="47E739A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设备型号</w:t>
            </w:r>
          </w:p>
        </w:tc>
        <w:tc>
          <w:tcPr>
            <w:tcW w:w="278" w:type="pct"/>
            <w:vMerge w:val="restart"/>
            <w:tcBorders>
              <w:top w:val="single" w:sz="4" w:space="0" w:color="auto"/>
              <w:left w:val="single" w:sz="4" w:space="0" w:color="auto"/>
              <w:bottom w:val="single" w:sz="4" w:space="0" w:color="auto"/>
              <w:right w:val="single" w:sz="4" w:space="0" w:color="auto"/>
            </w:tcBorders>
            <w:vAlign w:val="center"/>
          </w:tcPr>
          <w:p w14:paraId="0C9B530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输送介质</w:t>
            </w:r>
          </w:p>
        </w:tc>
        <w:tc>
          <w:tcPr>
            <w:tcW w:w="1508" w:type="pct"/>
            <w:gridSpan w:val="6"/>
            <w:tcBorders>
              <w:top w:val="single" w:sz="4" w:space="0" w:color="auto"/>
              <w:left w:val="single" w:sz="4" w:space="0" w:color="auto"/>
              <w:bottom w:val="single" w:sz="4" w:space="0" w:color="auto"/>
              <w:right w:val="single" w:sz="4" w:space="0" w:color="auto"/>
            </w:tcBorders>
            <w:vAlign w:val="center"/>
          </w:tcPr>
          <w:p w14:paraId="3DCDC09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主要性能与技术参数</w:t>
            </w:r>
          </w:p>
        </w:tc>
        <w:tc>
          <w:tcPr>
            <w:tcW w:w="1252" w:type="pct"/>
            <w:gridSpan w:val="4"/>
            <w:tcBorders>
              <w:top w:val="single" w:sz="4" w:space="0" w:color="auto"/>
              <w:left w:val="single" w:sz="4" w:space="0" w:color="auto"/>
              <w:bottom w:val="single" w:sz="4" w:space="0" w:color="auto"/>
              <w:right w:val="single" w:sz="4" w:space="0" w:color="auto"/>
            </w:tcBorders>
            <w:vAlign w:val="center"/>
          </w:tcPr>
          <w:p w14:paraId="196304E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驱动机技术参数</w:t>
            </w:r>
          </w:p>
        </w:tc>
        <w:tc>
          <w:tcPr>
            <w:tcW w:w="620" w:type="pct"/>
            <w:vMerge w:val="restart"/>
            <w:tcBorders>
              <w:top w:val="single" w:sz="4" w:space="0" w:color="auto"/>
              <w:left w:val="single" w:sz="4" w:space="0" w:color="auto"/>
              <w:bottom w:val="single" w:sz="4" w:space="0" w:color="auto"/>
              <w:right w:val="single" w:sz="4" w:space="0" w:color="auto"/>
            </w:tcBorders>
            <w:vAlign w:val="center"/>
          </w:tcPr>
          <w:p w14:paraId="06C0D34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生产厂家</w:t>
            </w:r>
          </w:p>
        </w:tc>
        <w:tc>
          <w:tcPr>
            <w:tcW w:w="149" w:type="pct"/>
            <w:vMerge w:val="restart"/>
            <w:tcBorders>
              <w:top w:val="single" w:sz="4" w:space="0" w:color="auto"/>
              <w:left w:val="single" w:sz="4" w:space="0" w:color="auto"/>
              <w:bottom w:val="single" w:sz="4" w:space="0" w:color="auto"/>
              <w:right w:val="single" w:sz="4" w:space="0" w:color="auto"/>
            </w:tcBorders>
            <w:vAlign w:val="center"/>
          </w:tcPr>
          <w:p w14:paraId="2E767388" w14:textId="77777777" w:rsidR="00502289" w:rsidRPr="00502289" w:rsidRDefault="00502289" w:rsidP="00712347">
            <w:pPr>
              <w:adjustRightInd w:val="0"/>
              <w:snapToGrid w:val="0"/>
              <w:spacing w:after="0" w:line="240" w:lineRule="auto"/>
              <w:jc w:val="both"/>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备注</w:t>
            </w:r>
          </w:p>
        </w:tc>
      </w:tr>
      <w:tr w:rsidR="00197431" w:rsidRPr="00502289" w14:paraId="6083EA00" w14:textId="77777777" w:rsidTr="00197431">
        <w:trPr>
          <w:trHeight w:val="454"/>
          <w:tblHeader/>
        </w:trPr>
        <w:tc>
          <w:tcPr>
            <w:tcW w:w="315" w:type="pct"/>
            <w:vMerge/>
            <w:tcBorders>
              <w:top w:val="single" w:sz="4" w:space="0" w:color="auto"/>
              <w:left w:val="single" w:sz="4" w:space="0" w:color="auto"/>
              <w:bottom w:val="single" w:sz="4" w:space="0" w:color="auto"/>
              <w:right w:val="single" w:sz="4" w:space="0" w:color="auto"/>
            </w:tcBorders>
            <w:vAlign w:val="center"/>
          </w:tcPr>
          <w:p w14:paraId="202278F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6586684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501" w:type="pct"/>
            <w:vMerge/>
            <w:tcBorders>
              <w:top w:val="single" w:sz="4" w:space="0" w:color="auto"/>
              <w:left w:val="single" w:sz="4" w:space="0" w:color="auto"/>
              <w:bottom w:val="single" w:sz="4" w:space="0" w:color="auto"/>
              <w:right w:val="single" w:sz="4" w:space="0" w:color="auto"/>
            </w:tcBorders>
            <w:vAlign w:val="center"/>
          </w:tcPr>
          <w:p w14:paraId="705B448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78" w:type="pct"/>
            <w:vMerge/>
            <w:tcBorders>
              <w:top w:val="single" w:sz="4" w:space="0" w:color="auto"/>
              <w:left w:val="single" w:sz="4" w:space="0" w:color="auto"/>
              <w:bottom w:val="single" w:sz="4" w:space="0" w:color="auto"/>
              <w:right w:val="single" w:sz="4" w:space="0" w:color="auto"/>
            </w:tcBorders>
            <w:vAlign w:val="center"/>
          </w:tcPr>
          <w:p w14:paraId="78600B7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78" w:type="pct"/>
            <w:tcBorders>
              <w:top w:val="single" w:sz="4" w:space="0" w:color="auto"/>
              <w:left w:val="single" w:sz="4" w:space="0" w:color="auto"/>
              <w:bottom w:val="single" w:sz="4" w:space="0" w:color="auto"/>
              <w:right w:val="single" w:sz="4" w:space="0" w:color="auto"/>
            </w:tcBorders>
            <w:vAlign w:val="center"/>
          </w:tcPr>
          <w:p w14:paraId="17A49EC9" w14:textId="3A072538"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流量</w:t>
            </w:r>
            <w:r w:rsidRPr="00502289">
              <w:rPr>
                <w:rFonts w:ascii="Times New Roman" w:eastAsia="宋体" w:hAnsi="Times New Roman" w:cs="Times New Roman"/>
                <w:bCs/>
                <w:sz w:val="21"/>
                <w:szCs w:val="21"/>
                <w14:ligatures w14:val="none"/>
              </w:rPr>
              <w:t>m</w:t>
            </w:r>
            <w:r w:rsidRPr="00502289">
              <w:rPr>
                <w:rFonts w:ascii="Times New Roman" w:eastAsia="宋体" w:hAnsi="Times New Roman" w:cs="Times New Roman"/>
                <w:bCs/>
                <w:sz w:val="21"/>
                <w:szCs w:val="21"/>
                <w:vertAlign w:val="superscript"/>
                <w14:ligatures w14:val="none"/>
              </w:rPr>
              <w:t>3</w:t>
            </w:r>
            <w:r w:rsidRPr="00502289">
              <w:rPr>
                <w:rFonts w:ascii="Times New Roman" w:eastAsia="宋体" w:hAnsi="Times New Roman" w:cs="Times New Roman"/>
                <w:bCs/>
                <w:sz w:val="21"/>
                <w:szCs w:val="21"/>
                <w14:ligatures w14:val="none"/>
              </w:rPr>
              <w:t>/h</w:t>
            </w:r>
          </w:p>
        </w:tc>
        <w:tc>
          <w:tcPr>
            <w:tcW w:w="307" w:type="pct"/>
            <w:tcBorders>
              <w:top w:val="single" w:sz="4" w:space="0" w:color="auto"/>
              <w:left w:val="single" w:sz="4" w:space="0" w:color="auto"/>
              <w:bottom w:val="single" w:sz="4" w:space="0" w:color="auto"/>
              <w:right w:val="single" w:sz="4" w:space="0" w:color="auto"/>
            </w:tcBorders>
            <w:vAlign w:val="center"/>
          </w:tcPr>
          <w:p w14:paraId="216C54AC" w14:textId="0AAFE6F5"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扬程</w:t>
            </w:r>
            <w:r w:rsidRPr="00502289">
              <w:rPr>
                <w:rFonts w:ascii="Times New Roman" w:eastAsia="宋体" w:hAnsi="Times New Roman" w:cs="Times New Roman"/>
                <w:bCs/>
                <w:sz w:val="21"/>
                <w:szCs w:val="21"/>
                <w14:ligatures w14:val="none"/>
              </w:rPr>
              <w:t>m</w:t>
            </w:r>
          </w:p>
        </w:tc>
        <w:tc>
          <w:tcPr>
            <w:tcW w:w="241" w:type="pct"/>
            <w:tcBorders>
              <w:top w:val="single" w:sz="4" w:space="0" w:color="auto"/>
              <w:left w:val="single" w:sz="4" w:space="0" w:color="auto"/>
              <w:bottom w:val="single" w:sz="4" w:space="0" w:color="auto"/>
              <w:right w:val="single" w:sz="4" w:space="0" w:color="auto"/>
            </w:tcBorders>
            <w:vAlign w:val="center"/>
          </w:tcPr>
          <w:p w14:paraId="53F9012E" w14:textId="2AE6AD4F"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功率</w:t>
            </w:r>
            <w:r w:rsidRPr="00502289">
              <w:rPr>
                <w:rFonts w:ascii="Times New Roman" w:eastAsia="宋体" w:hAnsi="Times New Roman" w:cs="Times New Roman"/>
                <w:bCs/>
                <w:sz w:val="21"/>
                <w:szCs w:val="21"/>
                <w14:ligatures w14:val="none"/>
              </w:rPr>
              <w:t>KW</w:t>
            </w:r>
          </w:p>
        </w:tc>
        <w:tc>
          <w:tcPr>
            <w:tcW w:w="223" w:type="pct"/>
            <w:tcBorders>
              <w:top w:val="single" w:sz="4" w:space="0" w:color="auto"/>
              <w:left w:val="single" w:sz="4" w:space="0" w:color="auto"/>
              <w:bottom w:val="single" w:sz="4" w:space="0" w:color="auto"/>
              <w:right w:val="single" w:sz="4" w:space="0" w:color="auto"/>
            </w:tcBorders>
            <w:vAlign w:val="center"/>
          </w:tcPr>
          <w:p w14:paraId="12AF327B" w14:textId="298F6D28"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转速</w:t>
            </w:r>
            <w:r w:rsidRPr="00502289">
              <w:rPr>
                <w:rFonts w:ascii="Times New Roman" w:eastAsia="宋体" w:hAnsi="Times New Roman" w:cs="Times New Roman"/>
                <w:bCs/>
                <w:sz w:val="21"/>
                <w:szCs w:val="21"/>
                <w14:ligatures w14:val="none"/>
              </w:rPr>
              <w:t>rpm</w:t>
            </w:r>
          </w:p>
        </w:tc>
        <w:tc>
          <w:tcPr>
            <w:tcW w:w="229" w:type="pct"/>
            <w:tcBorders>
              <w:top w:val="single" w:sz="4" w:space="0" w:color="auto"/>
              <w:left w:val="single" w:sz="4" w:space="0" w:color="auto"/>
              <w:bottom w:val="single" w:sz="4" w:space="0" w:color="auto"/>
              <w:right w:val="single" w:sz="4" w:space="0" w:color="auto"/>
            </w:tcBorders>
            <w:vAlign w:val="center"/>
          </w:tcPr>
          <w:p w14:paraId="66305A5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材质</w:t>
            </w:r>
          </w:p>
        </w:tc>
        <w:tc>
          <w:tcPr>
            <w:tcW w:w="231" w:type="pct"/>
            <w:tcBorders>
              <w:top w:val="single" w:sz="4" w:space="0" w:color="auto"/>
              <w:left w:val="single" w:sz="4" w:space="0" w:color="auto"/>
              <w:bottom w:val="single" w:sz="4" w:space="0" w:color="auto"/>
              <w:right w:val="single" w:sz="4" w:space="0" w:color="auto"/>
            </w:tcBorders>
            <w:vAlign w:val="center"/>
          </w:tcPr>
          <w:p w14:paraId="6805DA1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密封形式</w:t>
            </w:r>
          </w:p>
        </w:tc>
        <w:tc>
          <w:tcPr>
            <w:tcW w:w="425" w:type="pct"/>
            <w:tcBorders>
              <w:top w:val="single" w:sz="4" w:space="0" w:color="auto"/>
              <w:left w:val="single" w:sz="4" w:space="0" w:color="auto"/>
              <w:bottom w:val="single" w:sz="4" w:space="0" w:color="auto"/>
              <w:right w:val="single" w:sz="4" w:space="0" w:color="auto"/>
            </w:tcBorders>
            <w:vAlign w:val="center"/>
          </w:tcPr>
          <w:p w14:paraId="438DCB6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型号规格</w:t>
            </w:r>
          </w:p>
        </w:tc>
        <w:tc>
          <w:tcPr>
            <w:tcW w:w="229" w:type="pct"/>
            <w:tcBorders>
              <w:top w:val="single" w:sz="4" w:space="0" w:color="auto"/>
              <w:left w:val="single" w:sz="4" w:space="0" w:color="auto"/>
              <w:bottom w:val="single" w:sz="4" w:space="0" w:color="auto"/>
              <w:right w:val="single" w:sz="4" w:space="0" w:color="auto"/>
            </w:tcBorders>
            <w:vAlign w:val="center"/>
          </w:tcPr>
          <w:p w14:paraId="31C0F6BA" w14:textId="1244BBC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功率</w:t>
            </w:r>
            <w:r w:rsidRPr="00502289">
              <w:rPr>
                <w:rFonts w:ascii="Times New Roman" w:eastAsia="宋体" w:hAnsi="Times New Roman" w:cs="Times New Roman"/>
                <w:bCs/>
                <w:sz w:val="21"/>
                <w:szCs w:val="21"/>
                <w14:ligatures w14:val="none"/>
              </w:rPr>
              <w:t>kw</w:t>
            </w:r>
          </w:p>
        </w:tc>
        <w:tc>
          <w:tcPr>
            <w:tcW w:w="373" w:type="pct"/>
            <w:tcBorders>
              <w:top w:val="single" w:sz="4" w:space="0" w:color="auto"/>
              <w:left w:val="single" w:sz="4" w:space="0" w:color="auto"/>
              <w:bottom w:val="single" w:sz="4" w:space="0" w:color="auto"/>
              <w:right w:val="single" w:sz="4" w:space="0" w:color="auto"/>
            </w:tcBorders>
            <w:vAlign w:val="center"/>
          </w:tcPr>
          <w:p w14:paraId="52C5FBE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防暴等级</w:t>
            </w:r>
          </w:p>
        </w:tc>
        <w:tc>
          <w:tcPr>
            <w:tcW w:w="225" w:type="pct"/>
            <w:tcBorders>
              <w:top w:val="single" w:sz="4" w:space="0" w:color="auto"/>
              <w:left w:val="single" w:sz="4" w:space="0" w:color="auto"/>
              <w:bottom w:val="single" w:sz="4" w:space="0" w:color="auto"/>
              <w:right w:val="single" w:sz="4" w:space="0" w:color="auto"/>
            </w:tcBorders>
            <w:vAlign w:val="center"/>
          </w:tcPr>
          <w:p w14:paraId="105DF84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防护等级</w:t>
            </w:r>
          </w:p>
        </w:tc>
        <w:tc>
          <w:tcPr>
            <w:tcW w:w="620" w:type="pct"/>
            <w:vMerge/>
            <w:tcBorders>
              <w:top w:val="single" w:sz="4" w:space="0" w:color="auto"/>
              <w:left w:val="single" w:sz="4" w:space="0" w:color="auto"/>
              <w:bottom w:val="single" w:sz="4" w:space="0" w:color="auto"/>
              <w:right w:val="single" w:sz="4" w:space="0" w:color="auto"/>
            </w:tcBorders>
            <w:vAlign w:val="center"/>
          </w:tcPr>
          <w:p w14:paraId="000AA572" w14:textId="77777777" w:rsidR="00502289" w:rsidRPr="00502289" w:rsidRDefault="00502289" w:rsidP="00712347">
            <w:pPr>
              <w:adjustRightInd w:val="0"/>
              <w:snapToGrid w:val="0"/>
              <w:spacing w:after="0" w:line="240" w:lineRule="auto"/>
              <w:jc w:val="both"/>
              <w:rPr>
                <w:rFonts w:ascii="Times New Roman" w:eastAsia="宋体" w:hAnsi="Times New Roman" w:cs="Times New Roman"/>
                <w:bCs/>
                <w:sz w:val="21"/>
                <w:szCs w:val="21"/>
                <w14:ligatures w14:val="none"/>
              </w:rPr>
            </w:pPr>
          </w:p>
        </w:tc>
        <w:tc>
          <w:tcPr>
            <w:tcW w:w="149" w:type="pct"/>
            <w:vMerge/>
            <w:tcBorders>
              <w:top w:val="single" w:sz="4" w:space="0" w:color="auto"/>
              <w:left w:val="single" w:sz="4" w:space="0" w:color="auto"/>
              <w:bottom w:val="single" w:sz="4" w:space="0" w:color="auto"/>
              <w:right w:val="single" w:sz="4" w:space="0" w:color="auto"/>
            </w:tcBorders>
            <w:vAlign w:val="center"/>
          </w:tcPr>
          <w:p w14:paraId="3379BE3D" w14:textId="77777777" w:rsidR="00502289" w:rsidRPr="00502289" w:rsidRDefault="00502289" w:rsidP="00712347">
            <w:pPr>
              <w:adjustRightInd w:val="0"/>
              <w:snapToGrid w:val="0"/>
              <w:spacing w:after="0" w:line="240" w:lineRule="auto"/>
              <w:jc w:val="both"/>
              <w:rPr>
                <w:rFonts w:ascii="Times New Roman" w:eastAsia="宋体" w:hAnsi="Times New Roman" w:cs="Times New Roman"/>
                <w:bCs/>
                <w:sz w:val="21"/>
                <w:szCs w:val="21"/>
                <w14:ligatures w14:val="none"/>
              </w:rPr>
            </w:pPr>
          </w:p>
        </w:tc>
      </w:tr>
      <w:tr w:rsidR="00197431" w:rsidRPr="00502289" w14:paraId="4B833AF5"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3FB4E02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P-101A</w:t>
            </w:r>
          </w:p>
        </w:tc>
        <w:tc>
          <w:tcPr>
            <w:tcW w:w="378" w:type="pct"/>
            <w:tcBorders>
              <w:top w:val="single" w:sz="4" w:space="0" w:color="auto"/>
              <w:left w:val="single" w:sz="4" w:space="0" w:color="auto"/>
              <w:bottom w:val="single" w:sz="4" w:space="0" w:color="auto"/>
              <w:right w:val="single" w:sz="4" w:space="0" w:color="auto"/>
            </w:tcBorders>
            <w:vAlign w:val="center"/>
          </w:tcPr>
          <w:p w14:paraId="1909514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原料泵</w:t>
            </w:r>
          </w:p>
        </w:tc>
        <w:tc>
          <w:tcPr>
            <w:tcW w:w="501" w:type="pct"/>
            <w:tcBorders>
              <w:top w:val="single" w:sz="4" w:space="0" w:color="auto"/>
              <w:left w:val="single" w:sz="4" w:space="0" w:color="auto"/>
              <w:bottom w:val="single" w:sz="4" w:space="0" w:color="auto"/>
              <w:right w:val="single" w:sz="4" w:space="0" w:color="auto"/>
            </w:tcBorders>
            <w:vAlign w:val="center"/>
          </w:tcPr>
          <w:p w14:paraId="157FE15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80AYP100×2</w:t>
            </w:r>
          </w:p>
        </w:tc>
        <w:tc>
          <w:tcPr>
            <w:tcW w:w="278" w:type="pct"/>
            <w:tcBorders>
              <w:top w:val="single" w:sz="4" w:space="0" w:color="auto"/>
              <w:left w:val="single" w:sz="4" w:space="0" w:color="auto"/>
              <w:bottom w:val="single" w:sz="4" w:space="0" w:color="auto"/>
              <w:right w:val="single" w:sz="4" w:space="0" w:color="auto"/>
            </w:tcBorders>
            <w:vAlign w:val="center"/>
          </w:tcPr>
          <w:p w14:paraId="65F4AA8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凝析油</w:t>
            </w:r>
          </w:p>
        </w:tc>
        <w:tc>
          <w:tcPr>
            <w:tcW w:w="278" w:type="pct"/>
            <w:tcBorders>
              <w:top w:val="single" w:sz="4" w:space="0" w:color="auto"/>
              <w:left w:val="single" w:sz="4" w:space="0" w:color="auto"/>
              <w:bottom w:val="single" w:sz="4" w:space="0" w:color="auto"/>
              <w:right w:val="single" w:sz="4" w:space="0" w:color="auto"/>
            </w:tcBorders>
            <w:vAlign w:val="center"/>
          </w:tcPr>
          <w:p w14:paraId="764015A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35.3</w:t>
            </w:r>
          </w:p>
        </w:tc>
        <w:tc>
          <w:tcPr>
            <w:tcW w:w="307" w:type="pct"/>
            <w:tcBorders>
              <w:top w:val="single" w:sz="4" w:space="0" w:color="auto"/>
              <w:left w:val="single" w:sz="4" w:space="0" w:color="auto"/>
              <w:bottom w:val="single" w:sz="4" w:space="0" w:color="auto"/>
              <w:right w:val="single" w:sz="4" w:space="0" w:color="auto"/>
            </w:tcBorders>
            <w:vAlign w:val="center"/>
          </w:tcPr>
          <w:p w14:paraId="138A87A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200</w:t>
            </w:r>
          </w:p>
        </w:tc>
        <w:tc>
          <w:tcPr>
            <w:tcW w:w="241" w:type="pct"/>
            <w:tcBorders>
              <w:top w:val="single" w:sz="4" w:space="0" w:color="auto"/>
              <w:left w:val="single" w:sz="4" w:space="0" w:color="auto"/>
              <w:bottom w:val="single" w:sz="4" w:space="0" w:color="auto"/>
              <w:right w:val="single" w:sz="4" w:space="0" w:color="auto"/>
            </w:tcBorders>
            <w:vAlign w:val="center"/>
          </w:tcPr>
          <w:p w14:paraId="4481B93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30.4</w:t>
            </w:r>
          </w:p>
        </w:tc>
        <w:tc>
          <w:tcPr>
            <w:tcW w:w="223" w:type="pct"/>
            <w:tcBorders>
              <w:top w:val="single" w:sz="4" w:space="0" w:color="auto"/>
              <w:left w:val="single" w:sz="4" w:space="0" w:color="auto"/>
              <w:bottom w:val="single" w:sz="4" w:space="0" w:color="auto"/>
              <w:right w:val="single" w:sz="4" w:space="0" w:color="auto"/>
            </w:tcBorders>
            <w:vAlign w:val="center"/>
          </w:tcPr>
          <w:p w14:paraId="3FAABC9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14117EE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7E3EA83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44C8B56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YB3-200L2-2W</w:t>
            </w:r>
          </w:p>
        </w:tc>
        <w:tc>
          <w:tcPr>
            <w:tcW w:w="229" w:type="pct"/>
            <w:tcBorders>
              <w:top w:val="single" w:sz="4" w:space="0" w:color="auto"/>
              <w:left w:val="single" w:sz="4" w:space="0" w:color="auto"/>
              <w:bottom w:val="single" w:sz="4" w:space="0" w:color="auto"/>
              <w:right w:val="single" w:sz="4" w:space="0" w:color="auto"/>
            </w:tcBorders>
            <w:vAlign w:val="center"/>
          </w:tcPr>
          <w:p w14:paraId="62E30AE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37</w:t>
            </w:r>
          </w:p>
        </w:tc>
        <w:tc>
          <w:tcPr>
            <w:tcW w:w="373" w:type="pct"/>
            <w:tcBorders>
              <w:top w:val="single" w:sz="4" w:space="0" w:color="auto"/>
              <w:left w:val="single" w:sz="4" w:space="0" w:color="auto"/>
              <w:bottom w:val="single" w:sz="4" w:space="0" w:color="auto"/>
              <w:right w:val="single" w:sz="4" w:space="0" w:color="auto"/>
            </w:tcBorders>
            <w:vAlign w:val="center"/>
          </w:tcPr>
          <w:p w14:paraId="3B26106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3E4FA95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IP55</w:t>
            </w:r>
          </w:p>
        </w:tc>
        <w:tc>
          <w:tcPr>
            <w:tcW w:w="620" w:type="pct"/>
            <w:tcBorders>
              <w:top w:val="single" w:sz="4" w:space="0" w:color="auto"/>
              <w:left w:val="single" w:sz="4" w:space="0" w:color="auto"/>
              <w:bottom w:val="single" w:sz="4" w:space="0" w:color="auto"/>
              <w:right w:val="single" w:sz="4" w:space="0" w:color="auto"/>
            </w:tcBorders>
            <w:vAlign w:val="center"/>
          </w:tcPr>
          <w:p w14:paraId="111F4BDD" w14:textId="71E4772A"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中国山东长志泵业有限公司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78AE230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3B5744F8"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04799A7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P-101B</w:t>
            </w:r>
          </w:p>
        </w:tc>
        <w:tc>
          <w:tcPr>
            <w:tcW w:w="378" w:type="pct"/>
            <w:tcBorders>
              <w:top w:val="single" w:sz="4" w:space="0" w:color="auto"/>
              <w:left w:val="single" w:sz="4" w:space="0" w:color="auto"/>
              <w:bottom w:val="single" w:sz="4" w:space="0" w:color="auto"/>
              <w:right w:val="single" w:sz="4" w:space="0" w:color="auto"/>
            </w:tcBorders>
            <w:vAlign w:val="center"/>
          </w:tcPr>
          <w:p w14:paraId="482718A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原料泵</w:t>
            </w:r>
          </w:p>
        </w:tc>
        <w:tc>
          <w:tcPr>
            <w:tcW w:w="501" w:type="pct"/>
            <w:tcBorders>
              <w:top w:val="single" w:sz="4" w:space="0" w:color="auto"/>
              <w:left w:val="single" w:sz="4" w:space="0" w:color="auto"/>
              <w:bottom w:val="single" w:sz="4" w:space="0" w:color="auto"/>
              <w:right w:val="single" w:sz="4" w:space="0" w:color="auto"/>
            </w:tcBorders>
            <w:vAlign w:val="center"/>
          </w:tcPr>
          <w:p w14:paraId="1EE88CB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80AYP100×2</w:t>
            </w:r>
          </w:p>
        </w:tc>
        <w:tc>
          <w:tcPr>
            <w:tcW w:w="278" w:type="pct"/>
            <w:tcBorders>
              <w:top w:val="single" w:sz="4" w:space="0" w:color="auto"/>
              <w:left w:val="single" w:sz="4" w:space="0" w:color="auto"/>
              <w:bottom w:val="single" w:sz="4" w:space="0" w:color="auto"/>
              <w:right w:val="single" w:sz="4" w:space="0" w:color="auto"/>
            </w:tcBorders>
            <w:vAlign w:val="center"/>
          </w:tcPr>
          <w:p w14:paraId="5A6B131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凝析油</w:t>
            </w:r>
          </w:p>
        </w:tc>
        <w:tc>
          <w:tcPr>
            <w:tcW w:w="278" w:type="pct"/>
            <w:tcBorders>
              <w:top w:val="single" w:sz="4" w:space="0" w:color="auto"/>
              <w:left w:val="single" w:sz="4" w:space="0" w:color="auto"/>
              <w:bottom w:val="single" w:sz="4" w:space="0" w:color="auto"/>
              <w:right w:val="single" w:sz="4" w:space="0" w:color="auto"/>
            </w:tcBorders>
            <w:vAlign w:val="center"/>
          </w:tcPr>
          <w:p w14:paraId="58C8EFB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35.3</w:t>
            </w:r>
          </w:p>
        </w:tc>
        <w:tc>
          <w:tcPr>
            <w:tcW w:w="307" w:type="pct"/>
            <w:tcBorders>
              <w:top w:val="single" w:sz="4" w:space="0" w:color="auto"/>
              <w:left w:val="single" w:sz="4" w:space="0" w:color="auto"/>
              <w:bottom w:val="single" w:sz="4" w:space="0" w:color="auto"/>
              <w:right w:val="single" w:sz="4" w:space="0" w:color="auto"/>
            </w:tcBorders>
            <w:vAlign w:val="center"/>
          </w:tcPr>
          <w:p w14:paraId="2FA1117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200</w:t>
            </w:r>
          </w:p>
        </w:tc>
        <w:tc>
          <w:tcPr>
            <w:tcW w:w="241" w:type="pct"/>
            <w:tcBorders>
              <w:top w:val="single" w:sz="4" w:space="0" w:color="auto"/>
              <w:left w:val="single" w:sz="4" w:space="0" w:color="auto"/>
              <w:bottom w:val="single" w:sz="4" w:space="0" w:color="auto"/>
              <w:right w:val="single" w:sz="4" w:space="0" w:color="auto"/>
            </w:tcBorders>
            <w:vAlign w:val="center"/>
          </w:tcPr>
          <w:p w14:paraId="51275E0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30.4</w:t>
            </w:r>
          </w:p>
        </w:tc>
        <w:tc>
          <w:tcPr>
            <w:tcW w:w="223" w:type="pct"/>
            <w:tcBorders>
              <w:top w:val="single" w:sz="4" w:space="0" w:color="auto"/>
              <w:left w:val="single" w:sz="4" w:space="0" w:color="auto"/>
              <w:bottom w:val="single" w:sz="4" w:space="0" w:color="auto"/>
              <w:right w:val="single" w:sz="4" w:space="0" w:color="auto"/>
            </w:tcBorders>
            <w:vAlign w:val="center"/>
          </w:tcPr>
          <w:p w14:paraId="6E4F89B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7C63E4E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1F51A2F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19E60CB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YB3-200L2-2W</w:t>
            </w:r>
          </w:p>
        </w:tc>
        <w:tc>
          <w:tcPr>
            <w:tcW w:w="229" w:type="pct"/>
            <w:tcBorders>
              <w:top w:val="single" w:sz="4" w:space="0" w:color="auto"/>
              <w:left w:val="single" w:sz="4" w:space="0" w:color="auto"/>
              <w:bottom w:val="single" w:sz="4" w:space="0" w:color="auto"/>
              <w:right w:val="single" w:sz="4" w:space="0" w:color="auto"/>
            </w:tcBorders>
            <w:vAlign w:val="center"/>
          </w:tcPr>
          <w:p w14:paraId="29819AC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37</w:t>
            </w:r>
          </w:p>
        </w:tc>
        <w:tc>
          <w:tcPr>
            <w:tcW w:w="373" w:type="pct"/>
            <w:tcBorders>
              <w:top w:val="single" w:sz="4" w:space="0" w:color="auto"/>
              <w:left w:val="single" w:sz="4" w:space="0" w:color="auto"/>
              <w:bottom w:val="single" w:sz="4" w:space="0" w:color="auto"/>
              <w:right w:val="single" w:sz="4" w:space="0" w:color="auto"/>
            </w:tcBorders>
            <w:vAlign w:val="center"/>
          </w:tcPr>
          <w:p w14:paraId="6C1C5C4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170DC7C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IP55</w:t>
            </w:r>
          </w:p>
        </w:tc>
        <w:tc>
          <w:tcPr>
            <w:tcW w:w="620" w:type="pct"/>
            <w:tcBorders>
              <w:top w:val="single" w:sz="4" w:space="0" w:color="auto"/>
              <w:left w:val="single" w:sz="4" w:space="0" w:color="auto"/>
              <w:bottom w:val="single" w:sz="4" w:space="0" w:color="auto"/>
              <w:right w:val="single" w:sz="4" w:space="0" w:color="auto"/>
            </w:tcBorders>
            <w:vAlign w:val="center"/>
          </w:tcPr>
          <w:p w14:paraId="06B69E13" w14:textId="64BC7719"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中国山东长志泵业有限公司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26DB04E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494D5EA0"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0A90744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P-201D</w:t>
            </w:r>
          </w:p>
        </w:tc>
        <w:tc>
          <w:tcPr>
            <w:tcW w:w="378" w:type="pct"/>
            <w:tcBorders>
              <w:top w:val="single" w:sz="4" w:space="0" w:color="auto"/>
              <w:left w:val="single" w:sz="4" w:space="0" w:color="auto"/>
              <w:bottom w:val="single" w:sz="4" w:space="0" w:color="auto"/>
              <w:right w:val="single" w:sz="4" w:space="0" w:color="auto"/>
            </w:tcBorders>
            <w:vAlign w:val="center"/>
          </w:tcPr>
          <w:p w14:paraId="62C97A8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原料卸车泵</w:t>
            </w:r>
          </w:p>
        </w:tc>
        <w:tc>
          <w:tcPr>
            <w:tcW w:w="501" w:type="pct"/>
            <w:tcBorders>
              <w:top w:val="single" w:sz="4" w:space="0" w:color="auto"/>
              <w:left w:val="single" w:sz="4" w:space="0" w:color="auto"/>
              <w:bottom w:val="single" w:sz="4" w:space="0" w:color="auto"/>
              <w:right w:val="single" w:sz="4" w:space="0" w:color="auto"/>
            </w:tcBorders>
            <w:vAlign w:val="center"/>
          </w:tcPr>
          <w:p w14:paraId="666E190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KQL100/200-22/2</w:t>
            </w:r>
          </w:p>
        </w:tc>
        <w:tc>
          <w:tcPr>
            <w:tcW w:w="278" w:type="pct"/>
            <w:tcBorders>
              <w:top w:val="single" w:sz="4" w:space="0" w:color="auto"/>
              <w:left w:val="single" w:sz="4" w:space="0" w:color="auto"/>
              <w:bottom w:val="single" w:sz="4" w:space="0" w:color="auto"/>
              <w:right w:val="single" w:sz="4" w:space="0" w:color="auto"/>
            </w:tcBorders>
            <w:vAlign w:val="center"/>
          </w:tcPr>
          <w:p w14:paraId="28C3242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原料油</w:t>
            </w:r>
          </w:p>
        </w:tc>
        <w:tc>
          <w:tcPr>
            <w:tcW w:w="278" w:type="pct"/>
            <w:tcBorders>
              <w:top w:val="single" w:sz="4" w:space="0" w:color="auto"/>
              <w:left w:val="single" w:sz="4" w:space="0" w:color="auto"/>
              <w:bottom w:val="single" w:sz="4" w:space="0" w:color="auto"/>
              <w:right w:val="single" w:sz="4" w:space="0" w:color="auto"/>
            </w:tcBorders>
            <w:vAlign w:val="center"/>
          </w:tcPr>
          <w:p w14:paraId="614E69E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100</w:t>
            </w:r>
          </w:p>
        </w:tc>
        <w:tc>
          <w:tcPr>
            <w:tcW w:w="307" w:type="pct"/>
            <w:tcBorders>
              <w:top w:val="single" w:sz="4" w:space="0" w:color="auto"/>
              <w:left w:val="single" w:sz="4" w:space="0" w:color="auto"/>
              <w:bottom w:val="single" w:sz="4" w:space="0" w:color="auto"/>
              <w:right w:val="single" w:sz="4" w:space="0" w:color="auto"/>
            </w:tcBorders>
            <w:vAlign w:val="center"/>
          </w:tcPr>
          <w:p w14:paraId="18424B5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w:t>
            </w:r>
          </w:p>
        </w:tc>
        <w:tc>
          <w:tcPr>
            <w:tcW w:w="241" w:type="pct"/>
            <w:tcBorders>
              <w:top w:val="single" w:sz="4" w:space="0" w:color="auto"/>
              <w:left w:val="single" w:sz="4" w:space="0" w:color="auto"/>
              <w:bottom w:val="single" w:sz="4" w:space="0" w:color="auto"/>
              <w:right w:val="single" w:sz="4" w:space="0" w:color="auto"/>
            </w:tcBorders>
            <w:vAlign w:val="center"/>
          </w:tcPr>
          <w:p w14:paraId="425122D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18.4</w:t>
            </w:r>
          </w:p>
        </w:tc>
        <w:tc>
          <w:tcPr>
            <w:tcW w:w="223" w:type="pct"/>
            <w:tcBorders>
              <w:top w:val="single" w:sz="4" w:space="0" w:color="auto"/>
              <w:left w:val="single" w:sz="4" w:space="0" w:color="auto"/>
              <w:bottom w:val="single" w:sz="4" w:space="0" w:color="auto"/>
              <w:right w:val="single" w:sz="4" w:space="0" w:color="auto"/>
            </w:tcBorders>
            <w:vAlign w:val="center"/>
          </w:tcPr>
          <w:p w14:paraId="3DB1A07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2960</w:t>
            </w:r>
          </w:p>
        </w:tc>
        <w:tc>
          <w:tcPr>
            <w:tcW w:w="229" w:type="pct"/>
            <w:tcBorders>
              <w:top w:val="single" w:sz="4" w:space="0" w:color="auto"/>
              <w:left w:val="single" w:sz="4" w:space="0" w:color="auto"/>
              <w:bottom w:val="single" w:sz="4" w:space="0" w:color="auto"/>
              <w:right w:val="single" w:sz="4" w:space="0" w:color="auto"/>
            </w:tcBorders>
            <w:vAlign w:val="center"/>
          </w:tcPr>
          <w:p w14:paraId="6264D3D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铸铁</w:t>
            </w:r>
          </w:p>
        </w:tc>
        <w:tc>
          <w:tcPr>
            <w:tcW w:w="231" w:type="pct"/>
            <w:tcBorders>
              <w:top w:val="single" w:sz="4" w:space="0" w:color="auto"/>
              <w:left w:val="single" w:sz="4" w:space="0" w:color="auto"/>
              <w:bottom w:val="single" w:sz="4" w:space="0" w:color="auto"/>
              <w:right w:val="single" w:sz="4" w:space="0" w:color="auto"/>
            </w:tcBorders>
            <w:vAlign w:val="center"/>
          </w:tcPr>
          <w:p w14:paraId="511F88D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41D1809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YB180M-2</w:t>
            </w:r>
          </w:p>
        </w:tc>
        <w:tc>
          <w:tcPr>
            <w:tcW w:w="229" w:type="pct"/>
            <w:tcBorders>
              <w:top w:val="single" w:sz="4" w:space="0" w:color="auto"/>
              <w:left w:val="single" w:sz="4" w:space="0" w:color="auto"/>
              <w:bottom w:val="single" w:sz="4" w:space="0" w:color="auto"/>
              <w:right w:val="single" w:sz="4" w:space="0" w:color="auto"/>
            </w:tcBorders>
            <w:vAlign w:val="center"/>
          </w:tcPr>
          <w:p w14:paraId="1D3FDF1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22</w:t>
            </w:r>
          </w:p>
        </w:tc>
        <w:tc>
          <w:tcPr>
            <w:tcW w:w="373" w:type="pct"/>
            <w:tcBorders>
              <w:top w:val="single" w:sz="4" w:space="0" w:color="auto"/>
              <w:left w:val="single" w:sz="4" w:space="0" w:color="auto"/>
              <w:bottom w:val="single" w:sz="4" w:space="0" w:color="auto"/>
              <w:right w:val="single" w:sz="4" w:space="0" w:color="auto"/>
            </w:tcBorders>
            <w:vAlign w:val="center"/>
          </w:tcPr>
          <w:p w14:paraId="365DC62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46878F5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59941B1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上海凯泉泵业（集团）有限公司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21E0D4B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4781D629"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3833FA6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P-201E</w:t>
            </w:r>
          </w:p>
        </w:tc>
        <w:tc>
          <w:tcPr>
            <w:tcW w:w="378" w:type="pct"/>
            <w:tcBorders>
              <w:top w:val="single" w:sz="4" w:space="0" w:color="auto"/>
              <w:left w:val="single" w:sz="4" w:space="0" w:color="auto"/>
              <w:bottom w:val="single" w:sz="4" w:space="0" w:color="auto"/>
              <w:right w:val="single" w:sz="4" w:space="0" w:color="auto"/>
            </w:tcBorders>
            <w:vAlign w:val="center"/>
          </w:tcPr>
          <w:p w14:paraId="3D1A89A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原料卸车泵</w:t>
            </w:r>
          </w:p>
        </w:tc>
        <w:tc>
          <w:tcPr>
            <w:tcW w:w="501" w:type="pct"/>
            <w:tcBorders>
              <w:top w:val="single" w:sz="4" w:space="0" w:color="auto"/>
              <w:left w:val="single" w:sz="4" w:space="0" w:color="auto"/>
              <w:bottom w:val="single" w:sz="4" w:space="0" w:color="auto"/>
              <w:right w:val="single" w:sz="4" w:space="0" w:color="auto"/>
            </w:tcBorders>
            <w:vAlign w:val="center"/>
          </w:tcPr>
          <w:p w14:paraId="3E1EA62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KQL100/200-22/2</w:t>
            </w:r>
          </w:p>
        </w:tc>
        <w:tc>
          <w:tcPr>
            <w:tcW w:w="278" w:type="pct"/>
            <w:tcBorders>
              <w:top w:val="single" w:sz="4" w:space="0" w:color="auto"/>
              <w:left w:val="single" w:sz="4" w:space="0" w:color="auto"/>
              <w:bottom w:val="single" w:sz="4" w:space="0" w:color="auto"/>
              <w:right w:val="single" w:sz="4" w:space="0" w:color="auto"/>
            </w:tcBorders>
            <w:vAlign w:val="center"/>
          </w:tcPr>
          <w:p w14:paraId="38D8F6A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原料油</w:t>
            </w:r>
          </w:p>
        </w:tc>
        <w:tc>
          <w:tcPr>
            <w:tcW w:w="278" w:type="pct"/>
            <w:tcBorders>
              <w:top w:val="single" w:sz="4" w:space="0" w:color="auto"/>
              <w:left w:val="single" w:sz="4" w:space="0" w:color="auto"/>
              <w:bottom w:val="single" w:sz="4" w:space="0" w:color="auto"/>
              <w:right w:val="single" w:sz="4" w:space="0" w:color="auto"/>
            </w:tcBorders>
            <w:vAlign w:val="center"/>
          </w:tcPr>
          <w:p w14:paraId="767ACE9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100</w:t>
            </w:r>
          </w:p>
        </w:tc>
        <w:tc>
          <w:tcPr>
            <w:tcW w:w="307" w:type="pct"/>
            <w:tcBorders>
              <w:top w:val="single" w:sz="4" w:space="0" w:color="auto"/>
              <w:left w:val="single" w:sz="4" w:space="0" w:color="auto"/>
              <w:bottom w:val="single" w:sz="4" w:space="0" w:color="auto"/>
              <w:right w:val="single" w:sz="4" w:space="0" w:color="auto"/>
            </w:tcBorders>
            <w:vAlign w:val="center"/>
          </w:tcPr>
          <w:p w14:paraId="6053541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w:t>
            </w:r>
          </w:p>
        </w:tc>
        <w:tc>
          <w:tcPr>
            <w:tcW w:w="241" w:type="pct"/>
            <w:tcBorders>
              <w:top w:val="single" w:sz="4" w:space="0" w:color="auto"/>
              <w:left w:val="single" w:sz="4" w:space="0" w:color="auto"/>
              <w:bottom w:val="single" w:sz="4" w:space="0" w:color="auto"/>
              <w:right w:val="single" w:sz="4" w:space="0" w:color="auto"/>
            </w:tcBorders>
            <w:vAlign w:val="center"/>
          </w:tcPr>
          <w:p w14:paraId="77CEA24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18.4</w:t>
            </w:r>
          </w:p>
        </w:tc>
        <w:tc>
          <w:tcPr>
            <w:tcW w:w="223" w:type="pct"/>
            <w:tcBorders>
              <w:top w:val="single" w:sz="4" w:space="0" w:color="auto"/>
              <w:left w:val="single" w:sz="4" w:space="0" w:color="auto"/>
              <w:bottom w:val="single" w:sz="4" w:space="0" w:color="auto"/>
              <w:right w:val="single" w:sz="4" w:space="0" w:color="auto"/>
            </w:tcBorders>
            <w:vAlign w:val="center"/>
          </w:tcPr>
          <w:p w14:paraId="4D34F53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2960</w:t>
            </w:r>
          </w:p>
        </w:tc>
        <w:tc>
          <w:tcPr>
            <w:tcW w:w="229" w:type="pct"/>
            <w:tcBorders>
              <w:top w:val="single" w:sz="4" w:space="0" w:color="auto"/>
              <w:left w:val="single" w:sz="4" w:space="0" w:color="auto"/>
              <w:bottom w:val="single" w:sz="4" w:space="0" w:color="auto"/>
              <w:right w:val="single" w:sz="4" w:space="0" w:color="auto"/>
            </w:tcBorders>
            <w:vAlign w:val="center"/>
          </w:tcPr>
          <w:p w14:paraId="03AFC3B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铸铁</w:t>
            </w:r>
          </w:p>
        </w:tc>
        <w:tc>
          <w:tcPr>
            <w:tcW w:w="231" w:type="pct"/>
            <w:tcBorders>
              <w:top w:val="single" w:sz="4" w:space="0" w:color="auto"/>
              <w:left w:val="single" w:sz="4" w:space="0" w:color="auto"/>
              <w:bottom w:val="single" w:sz="4" w:space="0" w:color="auto"/>
              <w:right w:val="single" w:sz="4" w:space="0" w:color="auto"/>
            </w:tcBorders>
            <w:vAlign w:val="center"/>
          </w:tcPr>
          <w:p w14:paraId="08F394E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03A32FF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YB180M-2</w:t>
            </w:r>
          </w:p>
        </w:tc>
        <w:tc>
          <w:tcPr>
            <w:tcW w:w="229" w:type="pct"/>
            <w:tcBorders>
              <w:top w:val="single" w:sz="4" w:space="0" w:color="auto"/>
              <w:left w:val="single" w:sz="4" w:space="0" w:color="auto"/>
              <w:bottom w:val="single" w:sz="4" w:space="0" w:color="auto"/>
              <w:right w:val="single" w:sz="4" w:space="0" w:color="auto"/>
            </w:tcBorders>
            <w:vAlign w:val="center"/>
          </w:tcPr>
          <w:p w14:paraId="2673E15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22</w:t>
            </w:r>
          </w:p>
        </w:tc>
        <w:tc>
          <w:tcPr>
            <w:tcW w:w="373" w:type="pct"/>
            <w:tcBorders>
              <w:top w:val="single" w:sz="4" w:space="0" w:color="auto"/>
              <w:left w:val="single" w:sz="4" w:space="0" w:color="auto"/>
              <w:bottom w:val="single" w:sz="4" w:space="0" w:color="auto"/>
              <w:right w:val="single" w:sz="4" w:space="0" w:color="auto"/>
            </w:tcBorders>
            <w:vAlign w:val="center"/>
          </w:tcPr>
          <w:p w14:paraId="46995CF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049041B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2D35654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上海凯泉泵业（集团）有限公司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747BABF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2689A3F0"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62CB444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P-201C</w:t>
            </w:r>
          </w:p>
        </w:tc>
        <w:tc>
          <w:tcPr>
            <w:tcW w:w="378" w:type="pct"/>
            <w:tcBorders>
              <w:top w:val="single" w:sz="4" w:space="0" w:color="auto"/>
              <w:left w:val="single" w:sz="4" w:space="0" w:color="auto"/>
              <w:bottom w:val="single" w:sz="4" w:space="0" w:color="auto"/>
              <w:right w:val="single" w:sz="4" w:space="0" w:color="auto"/>
            </w:tcBorders>
            <w:vAlign w:val="center"/>
          </w:tcPr>
          <w:p w14:paraId="2B06A31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原料卸车泵</w:t>
            </w:r>
          </w:p>
        </w:tc>
        <w:tc>
          <w:tcPr>
            <w:tcW w:w="501" w:type="pct"/>
            <w:tcBorders>
              <w:top w:val="single" w:sz="4" w:space="0" w:color="auto"/>
              <w:left w:val="single" w:sz="4" w:space="0" w:color="auto"/>
              <w:bottom w:val="single" w:sz="4" w:space="0" w:color="auto"/>
              <w:right w:val="single" w:sz="4" w:space="0" w:color="auto"/>
            </w:tcBorders>
            <w:vAlign w:val="center"/>
          </w:tcPr>
          <w:p w14:paraId="38AC9B8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80AYPⅡ60A</w:t>
            </w:r>
          </w:p>
        </w:tc>
        <w:tc>
          <w:tcPr>
            <w:tcW w:w="278" w:type="pct"/>
            <w:tcBorders>
              <w:top w:val="single" w:sz="4" w:space="0" w:color="auto"/>
              <w:left w:val="single" w:sz="4" w:space="0" w:color="auto"/>
              <w:bottom w:val="single" w:sz="4" w:space="0" w:color="auto"/>
              <w:right w:val="single" w:sz="4" w:space="0" w:color="auto"/>
            </w:tcBorders>
            <w:vAlign w:val="center"/>
          </w:tcPr>
          <w:p w14:paraId="50D6630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原料油</w:t>
            </w:r>
          </w:p>
        </w:tc>
        <w:tc>
          <w:tcPr>
            <w:tcW w:w="278" w:type="pct"/>
            <w:tcBorders>
              <w:top w:val="single" w:sz="4" w:space="0" w:color="auto"/>
              <w:left w:val="single" w:sz="4" w:space="0" w:color="auto"/>
              <w:bottom w:val="single" w:sz="4" w:space="0" w:color="auto"/>
              <w:right w:val="single" w:sz="4" w:space="0" w:color="auto"/>
            </w:tcBorders>
            <w:vAlign w:val="center"/>
          </w:tcPr>
          <w:p w14:paraId="4BA1E21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45</w:t>
            </w:r>
          </w:p>
        </w:tc>
        <w:tc>
          <w:tcPr>
            <w:tcW w:w="307" w:type="pct"/>
            <w:tcBorders>
              <w:top w:val="single" w:sz="4" w:space="0" w:color="auto"/>
              <w:left w:val="single" w:sz="4" w:space="0" w:color="auto"/>
              <w:bottom w:val="single" w:sz="4" w:space="0" w:color="auto"/>
              <w:right w:val="single" w:sz="4" w:space="0" w:color="auto"/>
            </w:tcBorders>
            <w:vAlign w:val="center"/>
          </w:tcPr>
          <w:p w14:paraId="1C6BE22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49</w:t>
            </w:r>
          </w:p>
        </w:tc>
        <w:tc>
          <w:tcPr>
            <w:tcW w:w="241" w:type="pct"/>
            <w:tcBorders>
              <w:top w:val="single" w:sz="4" w:space="0" w:color="auto"/>
              <w:left w:val="single" w:sz="4" w:space="0" w:color="auto"/>
              <w:bottom w:val="single" w:sz="4" w:space="0" w:color="auto"/>
              <w:right w:val="single" w:sz="4" w:space="0" w:color="auto"/>
            </w:tcBorders>
            <w:vAlign w:val="center"/>
          </w:tcPr>
          <w:p w14:paraId="71CEC7E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9.84</w:t>
            </w:r>
          </w:p>
        </w:tc>
        <w:tc>
          <w:tcPr>
            <w:tcW w:w="223" w:type="pct"/>
            <w:tcBorders>
              <w:top w:val="single" w:sz="4" w:space="0" w:color="auto"/>
              <w:left w:val="single" w:sz="4" w:space="0" w:color="auto"/>
              <w:bottom w:val="single" w:sz="4" w:space="0" w:color="auto"/>
              <w:right w:val="single" w:sz="4" w:space="0" w:color="auto"/>
            </w:tcBorders>
            <w:vAlign w:val="center"/>
          </w:tcPr>
          <w:p w14:paraId="24D8DB4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2E617A0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6C9337B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66CCFA6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YB160M2-2</w:t>
            </w:r>
          </w:p>
        </w:tc>
        <w:tc>
          <w:tcPr>
            <w:tcW w:w="229" w:type="pct"/>
            <w:tcBorders>
              <w:top w:val="single" w:sz="4" w:space="0" w:color="auto"/>
              <w:left w:val="single" w:sz="4" w:space="0" w:color="auto"/>
              <w:bottom w:val="single" w:sz="4" w:space="0" w:color="auto"/>
              <w:right w:val="single" w:sz="4" w:space="0" w:color="auto"/>
            </w:tcBorders>
            <w:vAlign w:val="center"/>
          </w:tcPr>
          <w:p w14:paraId="60B072E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6C33F38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20139C4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2B5F15D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长春贝特泵业制造有限责任公司</w:t>
            </w:r>
          </w:p>
        </w:tc>
        <w:tc>
          <w:tcPr>
            <w:tcW w:w="149" w:type="pct"/>
            <w:tcBorders>
              <w:top w:val="single" w:sz="4" w:space="0" w:color="auto"/>
              <w:left w:val="single" w:sz="4" w:space="0" w:color="auto"/>
              <w:bottom w:val="single" w:sz="4" w:space="0" w:color="auto"/>
              <w:right w:val="single" w:sz="4" w:space="0" w:color="auto"/>
            </w:tcBorders>
            <w:vAlign w:val="center"/>
          </w:tcPr>
          <w:p w14:paraId="79D61FA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597DFA3C"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0962E65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P-202</w:t>
            </w:r>
          </w:p>
        </w:tc>
        <w:tc>
          <w:tcPr>
            <w:tcW w:w="378" w:type="pct"/>
            <w:tcBorders>
              <w:top w:val="single" w:sz="4" w:space="0" w:color="auto"/>
              <w:left w:val="single" w:sz="4" w:space="0" w:color="auto"/>
              <w:bottom w:val="single" w:sz="4" w:space="0" w:color="auto"/>
              <w:right w:val="single" w:sz="4" w:space="0" w:color="auto"/>
            </w:tcBorders>
            <w:vAlign w:val="center"/>
          </w:tcPr>
          <w:p w14:paraId="322A406A" w14:textId="2FC1D4EC"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液化</w:t>
            </w:r>
            <w:r w:rsidR="00D904EF">
              <w:rPr>
                <w:rFonts w:ascii="Times New Roman" w:eastAsia="宋体" w:hAnsi="Times New Roman" w:cs="Times New Roman" w:hint="eastAsia"/>
                <w:bCs/>
                <w:sz w:val="21"/>
                <w:szCs w:val="21"/>
                <w14:ligatures w14:val="none"/>
              </w:rPr>
              <w:t>石油</w:t>
            </w:r>
            <w:r w:rsidRPr="00502289">
              <w:rPr>
                <w:rFonts w:ascii="Times New Roman" w:eastAsia="宋体" w:hAnsi="Times New Roman" w:cs="Times New Roman"/>
                <w:bCs/>
                <w:sz w:val="21"/>
                <w:szCs w:val="21"/>
                <w14:ligatures w14:val="none"/>
              </w:rPr>
              <w:t>气装车泵</w:t>
            </w:r>
          </w:p>
        </w:tc>
        <w:tc>
          <w:tcPr>
            <w:tcW w:w="501" w:type="pct"/>
            <w:tcBorders>
              <w:top w:val="single" w:sz="4" w:space="0" w:color="auto"/>
              <w:left w:val="single" w:sz="4" w:space="0" w:color="auto"/>
              <w:bottom w:val="single" w:sz="4" w:space="0" w:color="auto"/>
              <w:right w:val="single" w:sz="4" w:space="0" w:color="auto"/>
            </w:tcBorders>
            <w:vAlign w:val="center"/>
          </w:tcPr>
          <w:p w14:paraId="19F5E29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80AYPⅡ60</w:t>
            </w:r>
          </w:p>
        </w:tc>
        <w:tc>
          <w:tcPr>
            <w:tcW w:w="278" w:type="pct"/>
            <w:tcBorders>
              <w:top w:val="single" w:sz="4" w:space="0" w:color="auto"/>
              <w:left w:val="single" w:sz="4" w:space="0" w:color="auto"/>
              <w:bottom w:val="single" w:sz="4" w:space="0" w:color="auto"/>
              <w:right w:val="single" w:sz="4" w:space="0" w:color="auto"/>
            </w:tcBorders>
            <w:vAlign w:val="center"/>
          </w:tcPr>
          <w:p w14:paraId="0901E07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液化气</w:t>
            </w:r>
          </w:p>
        </w:tc>
        <w:tc>
          <w:tcPr>
            <w:tcW w:w="278" w:type="pct"/>
            <w:tcBorders>
              <w:top w:val="single" w:sz="4" w:space="0" w:color="auto"/>
              <w:left w:val="single" w:sz="4" w:space="0" w:color="auto"/>
              <w:bottom w:val="single" w:sz="4" w:space="0" w:color="auto"/>
              <w:right w:val="single" w:sz="4" w:space="0" w:color="auto"/>
            </w:tcBorders>
            <w:vAlign w:val="center"/>
          </w:tcPr>
          <w:p w14:paraId="280E195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w:t>
            </w:r>
          </w:p>
        </w:tc>
        <w:tc>
          <w:tcPr>
            <w:tcW w:w="307" w:type="pct"/>
            <w:tcBorders>
              <w:top w:val="single" w:sz="4" w:space="0" w:color="auto"/>
              <w:left w:val="single" w:sz="4" w:space="0" w:color="auto"/>
              <w:bottom w:val="single" w:sz="4" w:space="0" w:color="auto"/>
              <w:right w:val="single" w:sz="4" w:space="0" w:color="auto"/>
            </w:tcBorders>
            <w:vAlign w:val="center"/>
          </w:tcPr>
          <w:p w14:paraId="3FEFEB9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60</w:t>
            </w:r>
          </w:p>
        </w:tc>
        <w:tc>
          <w:tcPr>
            <w:tcW w:w="241" w:type="pct"/>
            <w:tcBorders>
              <w:top w:val="single" w:sz="4" w:space="0" w:color="auto"/>
              <w:left w:val="single" w:sz="4" w:space="0" w:color="auto"/>
              <w:bottom w:val="single" w:sz="4" w:space="0" w:color="auto"/>
              <w:right w:val="single" w:sz="4" w:space="0" w:color="auto"/>
            </w:tcBorders>
            <w:vAlign w:val="center"/>
          </w:tcPr>
          <w:p w14:paraId="722DBB6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13.2</w:t>
            </w:r>
          </w:p>
        </w:tc>
        <w:tc>
          <w:tcPr>
            <w:tcW w:w="223" w:type="pct"/>
            <w:tcBorders>
              <w:top w:val="single" w:sz="4" w:space="0" w:color="auto"/>
              <w:left w:val="single" w:sz="4" w:space="0" w:color="auto"/>
              <w:bottom w:val="single" w:sz="4" w:space="0" w:color="auto"/>
              <w:right w:val="single" w:sz="4" w:space="0" w:color="auto"/>
            </w:tcBorders>
            <w:vAlign w:val="center"/>
          </w:tcPr>
          <w:p w14:paraId="5F7C079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343BC7F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7472B9E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705299B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YB160M1-2W</w:t>
            </w:r>
          </w:p>
        </w:tc>
        <w:tc>
          <w:tcPr>
            <w:tcW w:w="229" w:type="pct"/>
            <w:tcBorders>
              <w:top w:val="single" w:sz="4" w:space="0" w:color="auto"/>
              <w:left w:val="single" w:sz="4" w:space="0" w:color="auto"/>
              <w:bottom w:val="single" w:sz="4" w:space="0" w:color="auto"/>
              <w:right w:val="single" w:sz="4" w:space="0" w:color="auto"/>
            </w:tcBorders>
            <w:vAlign w:val="center"/>
          </w:tcPr>
          <w:p w14:paraId="2BE0411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11</w:t>
            </w:r>
          </w:p>
        </w:tc>
        <w:tc>
          <w:tcPr>
            <w:tcW w:w="373" w:type="pct"/>
            <w:tcBorders>
              <w:top w:val="single" w:sz="4" w:space="0" w:color="auto"/>
              <w:left w:val="single" w:sz="4" w:space="0" w:color="auto"/>
              <w:bottom w:val="single" w:sz="4" w:space="0" w:color="auto"/>
              <w:right w:val="single" w:sz="4" w:space="0" w:color="auto"/>
            </w:tcBorders>
            <w:vAlign w:val="center"/>
          </w:tcPr>
          <w:p w14:paraId="552D3AE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4339E1A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1E92717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长春贝特泵业制造有限责任公司</w:t>
            </w:r>
          </w:p>
        </w:tc>
        <w:tc>
          <w:tcPr>
            <w:tcW w:w="149" w:type="pct"/>
            <w:tcBorders>
              <w:top w:val="single" w:sz="4" w:space="0" w:color="auto"/>
              <w:left w:val="single" w:sz="4" w:space="0" w:color="auto"/>
              <w:bottom w:val="single" w:sz="4" w:space="0" w:color="auto"/>
              <w:right w:val="single" w:sz="4" w:space="0" w:color="auto"/>
            </w:tcBorders>
            <w:vAlign w:val="center"/>
          </w:tcPr>
          <w:p w14:paraId="731721F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1F590C6B"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50F5A7F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P-203</w:t>
            </w:r>
          </w:p>
        </w:tc>
        <w:tc>
          <w:tcPr>
            <w:tcW w:w="378" w:type="pct"/>
            <w:tcBorders>
              <w:top w:val="single" w:sz="4" w:space="0" w:color="auto"/>
              <w:left w:val="single" w:sz="4" w:space="0" w:color="auto"/>
              <w:bottom w:val="single" w:sz="4" w:space="0" w:color="auto"/>
              <w:right w:val="single" w:sz="4" w:space="0" w:color="auto"/>
            </w:tcBorders>
            <w:vAlign w:val="center"/>
          </w:tcPr>
          <w:p w14:paraId="7B3A66B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化工轻油装车泵</w:t>
            </w:r>
          </w:p>
        </w:tc>
        <w:tc>
          <w:tcPr>
            <w:tcW w:w="501" w:type="pct"/>
            <w:tcBorders>
              <w:top w:val="single" w:sz="4" w:space="0" w:color="auto"/>
              <w:left w:val="single" w:sz="4" w:space="0" w:color="auto"/>
              <w:bottom w:val="single" w:sz="4" w:space="0" w:color="auto"/>
              <w:right w:val="single" w:sz="4" w:space="0" w:color="auto"/>
            </w:tcBorders>
            <w:vAlign w:val="center"/>
          </w:tcPr>
          <w:p w14:paraId="0A83FB4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80AYPⅡ60</w:t>
            </w:r>
          </w:p>
        </w:tc>
        <w:tc>
          <w:tcPr>
            <w:tcW w:w="278" w:type="pct"/>
            <w:tcBorders>
              <w:top w:val="single" w:sz="4" w:space="0" w:color="auto"/>
              <w:left w:val="single" w:sz="4" w:space="0" w:color="auto"/>
              <w:bottom w:val="single" w:sz="4" w:space="0" w:color="auto"/>
              <w:right w:val="single" w:sz="4" w:space="0" w:color="auto"/>
            </w:tcBorders>
            <w:vAlign w:val="center"/>
          </w:tcPr>
          <w:p w14:paraId="044AFF6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化工轻油</w:t>
            </w:r>
          </w:p>
        </w:tc>
        <w:tc>
          <w:tcPr>
            <w:tcW w:w="278" w:type="pct"/>
            <w:tcBorders>
              <w:top w:val="single" w:sz="4" w:space="0" w:color="auto"/>
              <w:left w:val="single" w:sz="4" w:space="0" w:color="auto"/>
              <w:bottom w:val="single" w:sz="4" w:space="0" w:color="auto"/>
              <w:right w:val="single" w:sz="4" w:space="0" w:color="auto"/>
            </w:tcBorders>
            <w:vAlign w:val="center"/>
          </w:tcPr>
          <w:p w14:paraId="4C34BF8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w:t>
            </w:r>
          </w:p>
        </w:tc>
        <w:tc>
          <w:tcPr>
            <w:tcW w:w="307" w:type="pct"/>
            <w:tcBorders>
              <w:top w:val="single" w:sz="4" w:space="0" w:color="auto"/>
              <w:left w:val="single" w:sz="4" w:space="0" w:color="auto"/>
              <w:bottom w:val="single" w:sz="4" w:space="0" w:color="auto"/>
              <w:right w:val="single" w:sz="4" w:space="0" w:color="auto"/>
            </w:tcBorders>
            <w:vAlign w:val="center"/>
          </w:tcPr>
          <w:p w14:paraId="1EA45ED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60</w:t>
            </w:r>
          </w:p>
        </w:tc>
        <w:tc>
          <w:tcPr>
            <w:tcW w:w="241" w:type="pct"/>
            <w:tcBorders>
              <w:top w:val="single" w:sz="4" w:space="0" w:color="auto"/>
              <w:left w:val="single" w:sz="4" w:space="0" w:color="auto"/>
              <w:bottom w:val="single" w:sz="4" w:space="0" w:color="auto"/>
              <w:right w:val="single" w:sz="4" w:space="0" w:color="auto"/>
            </w:tcBorders>
            <w:vAlign w:val="center"/>
          </w:tcPr>
          <w:p w14:paraId="22D7D5F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13.2</w:t>
            </w:r>
          </w:p>
        </w:tc>
        <w:tc>
          <w:tcPr>
            <w:tcW w:w="223" w:type="pct"/>
            <w:tcBorders>
              <w:top w:val="single" w:sz="4" w:space="0" w:color="auto"/>
              <w:left w:val="single" w:sz="4" w:space="0" w:color="auto"/>
              <w:bottom w:val="single" w:sz="4" w:space="0" w:color="auto"/>
              <w:right w:val="single" w:sz="4" w:space="0" w:color="auto"/>
            </w:tcBorders>
            <w:vAlign w:val="center"/>
          </w:tcPr>
          <w:p w14:paraId="4D385FD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06C17F4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483D1EF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6BD99E7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YB160M2-2</w:t>
            </w:r>
          </w:p>
        </w:tc>
        <w:tc>
          <w:tcPr>
            <w:tcW w:w="229" w:type="pct"/>
            <w:tcBorders>
              <w:top w:val="single" w:sz="4" w:space="0" w:color="auto"/>
              <w:left w:val="single" w:sz="4" w:space="0" w:color="auto"/>
              <w:bottom w:val="single" w:sz="4" w:space="0" w:color="auto"/>
              <w:right w:val="single" w:sz="4" w:space="0" w:color="auto"/>
            </w:tcBorders>
            <w:vAlign w:val="center"/>
          </w:tcPr>
          <w:p w14:paraId="16A1A9B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52F924B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3B01E8F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5352B12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长春贝特泵业制造有限责任公司</w:t>
            </w:r>
          </w:p>
        </w:tc>
        <w:tc>
          <w:tcPr>
            <w:tcW w:w="149" w:type="pct"/>
            <w:tcBorders>
              <w:top w:val="single" w:sz="4" w:space="0" w:color="auto"/>
              <w:left w:val="single" w:sz="4" w:space="0" w:color="auto"/>
              <w:bottom w:val="single" w:sz="4" w:space="0" w:color="auto"/>
              <w:right w:val="single" w:sz="4" w:space="0" w:color="auto"/>
            </w:tcBorders>
            <w:vAlign w:val="center"/>
          </w:tcPr>
          <w:p w14:paraId="26622CA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37034DB8"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4CB17E13" w14:textId="4552F6CE"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P-201A</w:t>
            </w:r>
          </w:p>
        </w:tc>
        <w:tc>
          <w:tcPr>
            <w:tcW w:w="378" w:type="pct"/>
            <w:tcBorders>
              <w:top w:val="single" w:sz="4" w:space="0" w:color="auto"/>
              <w:left w:val="single" w:sz="4" w:space="0" w:color="auto"/>
              <w:bottom w:val="single" w:sz="4" w:space="0" w:color="auto"/>
              <w:right w:val="single" w:sz="4" w:space="0" w:color="auto"/>
            </w:tcBorders>
            <w:vAlign w:val="center"/>
          </w:tcPr>
          <w:p w14:paraId="503E7811" w14:textId="1AD32643"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hint="eastAsia"/>
                <w:bCs/>
                <w:sz w:val="21"/>
                <w:szCs w:val="21"/>
                <w14:ligatures w14:val="none"/>
              </w:rPr>
              <w:t>石脑油装车泵</w:t>
            </w:r>
          </w:p>
        </w:tc>
        <w:tc>
          <w:tcPr>
            <w:tcW w:w="501" w:type="pct"/>
            <w:tcBorders>
              <w:top w:val="single" w:sz="4" w:space="0" w:color="auto"/>
              <w:left w:val="single" w:sz="4" w:space="0" w:color="auto"/>
              <w:bottom w:val="single" w:sz="4" w:space="0" w:color="auto"/>
              <w:right w:val="single" w:sz="4" w:space="0" w:color="auto"/>
            </w:tcBorders>
            <w:vAlign w:val="center"/>
          </w:tcPr>
          <w:p w14:paraId="079103DD" w14:textId="316FA19F"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80AYPⅡ60A</w:t>
            </w:r>
          </w:p>
        </w:tc>
        <w:tc>
          <w:tcPr>
            <w:tcW w:w="278" w:type="pct"/>
            <w:tcBorders>
              <w:top w:val="single" w:sz="4" w:space="0" w:color="auto"/>
              <w:left w:val="single" w:sz="4" w:space="0" w:color="auto"/>
              <w:bottom w:val="single" w:sz="4" w:space="0" w:color="auto"/>
              <w:right w:val="single" w:sz="4" w:space="0" w:color="auto"/>
            </w:tcBorders>
            <w:vAlign w:val="center"/>
          </w:tcPr>
          <w:p w14:paraId="614DE709" w14:textId="22981CF7"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石脑油</w:t>
            </w:r>
          </w:p>
        </w:tc>
        <w:tc>
          <w:tcPr>
            <w:tcW w:w="278" w:type="pct"/>
            <w:tcBorders>
              <w:top w:val="single" w:sz="4" w:space="0" w:color="auto"/>
              <w:left w:val="single" w:sz="4" w:space="0" w:color="auto"/>
              <w:bottom w:val="single" w:sz="4" w:space="0" w:color="auto"/>
              <w:right w:val="single" w:sz="4" w:space="0" w:color="auto"/>
            </w:tcBorders>
            <w:vAlign w:val="center"/>
          </w:tcPr>
          <w:p w14:paraId="04A5357D" w14:textId="409BFF28"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45</w:t>
            </w:r>
          </w:p>
        </w:tc>
        <w:tc>
          <w:tcPr>
            <w:tcW w:w="307" w:type="pct"/>
            <w:tcBorders>
              <w:top w:val="single" w:sz="4" w:space="0" w:color="auto"/>
              <w:left w:val="single" w:sz="4" w:space="0" w:color="auto"/>
              <w:bottom w:val="single" w:sz="4" w:space="0" w:color="auto"/>
              <w:right w:val="single" w:sz="4" w:space="0" w:color="auto"/>
            </w:tcBorders>
            <w:vAlign w:val="center"/>
          </w:tcPr>
          <w:p w14:paraId="5101C17E" w14:textId="3B9869B0"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49</w:t>
            </w:r>
          </w:p>
        </w:tc>
        <w:tc>
          <w:tcPr>
            <w:tcW w:w="241" w:type="pct"/>
            <w:tcBorders>
              <w:top w:val="single" w:sz="4" w:space="0" w:color="auto"/>
              <w:left w:val="single" w:sz="4" w:space="0" w:color="auto"/>
              <w:bottom w:val="single" w:sz="4" w:space="0" w:color="auto"/>
              <w:right w:val="single" w:sz="4" w:space="0" w:color="auto"/>
            </w:tcBorders>
            <w:vAlign w:val="center"/>
          </w:tcPr>
          <w:p w14:paraId="4B68EABF" w14:textId="611B5BB4"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9.84</w:t>
            </w:r>
          </w:p>
        </w:tc>
        <w:tc>
          <w:tcPr>
            <w:tcW w:w="223" w:type="pct"/>
            <w:tcBorders>
              <w:top w:val="single" w:sz="4" w:space="0" w:color="auto"/>
              <w:left w:val="single" w:sz="4" w:space="0" w:color="auto"/>
              <w:bottom w:val="single" w:sz="4" w:space="0" w:color="auto"/>
              <w:right w:val="single" w:sz="4" w:space="0" w:color="auto"/>
            </w:tcBorders>
            <w:vAlign w:val="center"/>
          </w:tcPr>
          <w:p w14:paraId="1302716A" w14:textId="7199EF44"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5FC5A2AF" w14:textId="397CEC9A"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3BFEEFBD" w14:textId="088DB52D"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3E3FE92C" w14:textId="3F6C4209"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YB160M2-2</w:t>
            </w:r>
          </w:p>
        </w:tc>
        <w:tc>
          <w:tcPr>
            <w:tcW w:w="229" w:type="pct"/>
            <w:tcBorders>
              <w:top w:val="single" w:sz="4" w:space="0" w:color="auto"/>
              <w:left w:val="single" w:sz="4" w:space="0" w:color="auto"/>
              <w:bottom w:val="single" w:sz="4" w:space="0" w:color="auto"/>
              <w:right w:val="single" w:sz="4" w:space="0" w:color="auto"/>
            </w:tcBorders>
            <w:vAlign w:val="center"/>
          </w:tcPr>
          <w:p w14:paraId="34E109B6" w14:textId="372E2012"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383E64F5" w14:textId="7F913358"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4CB3DCAD" w14:textId="006BAAE3"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2B25B23D" w14:textId="3D8779F1"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长春贝特泵业制造有限责任公司</w:t>
            </w:r>
          </w:p>
        </w:tc>
        <w:tc>
          <w:tcPr>
            <w:tcW w:w="149" w:type="pct"/>
            <w:tcBorders>
              <w:top w:val="single" w:sz="4" w:space="0" w:color="auto"/>
              <w:left w:val="single" w:sz="4" w:space="0" w:color="auto"/>
              <w:bottom w:val="single" w:sz="4" w:space="0" w:color="auto"/>
              <w:right w:val="single" w:sz="4" w:space="0" w:color="auto"/>
            </w:tcBorders>
            <w:vAlign w:val="center"/>
          </w:tcPr>
          <w:p w14:paraId="60339C62" w14:textId="77777777"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5F4268EB"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3F6691F6" w14:textId="115DE43A"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P-201B</w:t>
            </w:r>
          </w:p>
        </w:tc>
        <w:tc>
          <w:tcPr>
            <w:tcW w:w="378" w:type="pct"/>
            <w:tcBorders>
              <w:top w:val="single" w:sz="4" w:space="0" w:color="auto"/>
              <w:left w:val="single" w:sz="4" w:space="0" w:color="auto"/>
              <w:bottom w:val="single" w:sz="4" w:space="0" w:color="auto"/>
              <w:right w:val="single" w:sz="4" w:space="0" w:color="auto"/>
            </w:tcBorders>
            <w:vAlign w:val="center"/>
          </w:tcPr>
          <w:p w14:paraId="5CFA5239" w14:textId="5A09438F"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hint="eastAsia"/>
                <w:bCs/>
                <w:sz w:val="21"/>
                <w:szCs w:val="21"/>
                <w14:ligatures w14:val="none"/>
              </w:rPr>
              <w:t>石脑油装车泵</w:t>
            </w:r>
          </w:p>
        </w:tc>
        <w:tc>
          <w:tcPr>
            <w:tcW w:w="501" w:type="pct"/>
            <w:tcBorders>
              <w:top w:val="single" w:sz="4" w:space="0" w:color="auto"/>
              <w:left w:val="single" w:sz="4" w:space="0" w:color="auto"/>
              <w:bottom w:val="single" w:sz="4" w:space="0" w:color="auto"/>
              <w:right w:val="single" w:sz="4" w:space="0" w:color="auto"/>
            </w:tcBorders>
            <w:vAlign w:val="center"/>
          </w:tcPr>
          <w:p w14:paraId="0A3135F8" w14:textId="3071B186"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80AYPⅡ60A</w:t>
            </w:r>
          </w:p>
        </w:tc>
        <w:tc>
          <w:tcPr>
            <w:tcW w:w="278" w:type="pct"/>
            <w:tcBorders>
              <w:top w:val="single" w:sz="4" w:space="0" w:color="auto"/>
              <w:left w:val="single" w:sz="4" w:space="0" w:color="auto"/>
              <w:bottom w:val="single" w:sz="4" w:space="0" w:color="auto"/>
              <w:right w:val="single" w:sz="4" w:space="0" w:color="auto"/>
            </w:tcBorders>
            <w:vAlign w:val="center"/>
          </w:tcPr>
          <w:p w14:paraId="1CF015BB" w14:textId="14B41CBA"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石脑油</w:t>
            </w:r>
          </w:p>
        </w:tc>
        <w:tc>
          <w:tcPr>
            <w:tcW w:w="278" w:type="pct"/>
            <w:tcBorders>
              <w:top w:val="single" w:sz="4" w:space="0" w:color="auto"/>
              <w:left w:val="single" w:sz="4" w:space="0" w:color="auto"/>
              <w:bottom w:val="single" w:sz="4" w:space="0" w:color="auto"/>
              <w:right w:val="single" w:sz="4" w:space="0" w:color="auto"/>
            </w:tcBorders>
            <w:vAlign w:val="center"/>
          </w:tcPr>
          <w:p w14:paraId="417E67F9" w14:textId="5CBEC424"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45</w:t>
            </w:r>
          </w:p>
        </w:tc>
        <w:tc>
          <w:tcPr>
            <w:tcW w:w="307" w:type="pct"/>
            <w:tcBorders>
              <w:top w:val="single" w:sz="4" w:space="0" w:color="auto"/>
              <w:left w:val="single" w:sz="4" w:space="0" w:color="auto"/>
              <w:bottom w:val="single" w:sz="4" w:space="0" w:color="auto"/>
              <w:right w:val="single" w:sz="4" w:space="0" w:color="auto"/>
            </w:tcBorders>
            <w:vAlign w:val="center"/>
          </w:tcPr>
          <w:p w14:paraId="29678869" w14:textId="1D77783D"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49</w:t>
            </w:r>
          </w:p>
        </w:tc>
        <w:tc>
          <w:tcPr>
            <w:tcW w:w="241" w:type="pct"/>
            <w:tcBorders>
              <w:top w:val="single" w:sz="4" w:space="0" w:color="auto"/>
              <w:left w:val="single" w:sz="4" w:space="0" w:color="auto"/>
              <w:bottom w:val="single" w:sz="4" w:space="0" w:color="auto"/>
              <w:right w:val="single" w:sz="4" w:space="0" w:color="auto"/>
            </w:tcBorders>
            <w:vAlign w:val="center"/>
          </w:tcPr>
          <w:p w14:paraId="03E8EC87" w14:textId="0B4C89DD"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9.84</w:t>
            </w:r>
          </w:p>
        </w:tc>
        <w:tc>
          <w:tcPr>
            <w:tcW w:w="223" w:type="pct"/>
            <w:tcBorders>
              <w:top w:val="single" w:sz="4" w:space="0" w:color="auto"/>
              <w:left w:val="single" w:sz="4" w:space="0" w:color="auto"/>
              <w:bottom w:val="single" w:sz="4" w:space="0" w:color="auto"/>
              <w:right w:val="single" w:sz="4" w:space="0" w:color="auto"/>
            </w:tcBorders>
            <w:vAlign w:val="center"/>
          </w:tcPr>
          <w:p w14:paraId="19C6BC5B" w14:textId="1251A4A0"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7834A335" w14:textId="61255096"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16661248" w14:textId="6F9168C0"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64D80887" w14:textId="386C7AEC"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YB160M2-2</w:t>
            </w:r>
          </w:p>
        </w:tc>
        <w:tc>
          <w:tcPr>
            <w:tcW w:w="229" w:type="pct"/>
            <w:tcBorders>
              <w:top w:val="single" w:sz="4" w:space="0" w:color="auto"/>
              <w:left w:val="single" w:sz="4" w:space="0" w:color="auto"/>
              <w:bottom w:val="single" w:sz="4" w:space="0" w:color="auto"/>
              <w:right w:val="single" w:sz="4" w:space="0" w:color="auto"/>
            </w:tcBorders>
            <w:vAlign w:val="center"/>
          </w:tcPr>
          <w:p w14:paraId="4ECC21F9" w14:textId="34B47C3D"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08401BC3" w14:textId="0B0EF519"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1E75B433" w14:textId="57DD77C1"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248ED063" w14:textId="6647FF60"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长春贝特泵业制造有限责任公司</w:t>
            </w:r>
          </w:p>
        </w:tc>
        <w:tc>
          <w:tcPr>
            <w:tcW w:w="149" w:type="pct"/>
            <w:tcBorders>
              <w:top w:val="single" w:sz="4" w:space="0" w:color="auto"/>
              <w:left w:val="single" w:sz="4" w:space="0" w:color="auto"/>
              <w:bottom w:val="single" w:sz="4" w:space="0" w:color="auto"/>
              <w:right w:val="single" w:sz="4" w:space="0" w:color="auto"/>
            </w:tcBorders>
            <w:vAlign w:val="center"/>
          </w:tcPr>
          <w:p w14:paraId="15DD20DD" w14:textId="77777777"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6DA4E240"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363E2C5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P-204</w:t>
            </w:r>
          </w:p>
        </w:tc>
        <w:tc>
          <w:tcPr>
            <w:tcW w:w="378" w:type="pct"/>
            <w:tcBorders>
              <w:top w:val="single" w:sz="4" w:space="0" w:color="auto"/>
              <w:left w:val="single" w:sz="4" w:space="0" w:color="auto"/>
              <w:bottom w:val="single" w:sz="4" w:space="0" w:color="auto"/>
              <w:right w:val="single" w:sz="4" w:space="0" w:color="auto"/>
            </w:tcBorders>
            <w:vAlign w:val="center"/>
          </w:tcPr>
          <w:p w14:paraId="0A385D7A" w14:textId="7D6B0B62" w:rsidR="00502289" w:rsidRPr="00502289" w:rsidRDefault="00D904EF" w:rsidP="00712347">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石脑油</w:t>
            </w:r>
            <w:r w:rsidR="00502289" w:rsidRPr="00502289">
              <w:rPr>
                <w:rFonts w:ascii="Times New Roman" w:eastAsia="宋体" w:hAnsi="Times New Roman" w:cs="Times New Roman"/>
                <w:bCs/>
                <w:sz w:val="21"/>
                <w:szCs w:val="21"/>
                <w14:ligatures w14:val="none"/>
              </w:rPr>
              <w:t>装车泵</w:t>
            </w:r>
          </w:p>
        </w:tc>
        <w:tc>
          <w:tcPr>
            <w:tcW w:w="501" w:type="pct"/>
            <w:tcBorders>
              <w:top w:val="single" w:sz="4" w:space="0" w:color="auto"/>
              <w:left w:val="single" w:sz="4" w:space="0" w:color="auto"/>
              <w:bottom w:val="single" w:sz="4" w:space="0" w:color="auto"/>
              <w:right w:val="single" w:sz="4" w:space="0" w:color="auto"/>
            </w:tcBorders>
            <w:vAlign w:val="center"/>
          </w:tcPr>
          <w:p w14:paraId="2F66D09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80AYPⅡ60</w:t>
            </w:r>
          </w:p>
        </w:tc>
        <w:tc>
          <w:tcPr>
            <w:tcW w:w="278" w:type="pct"/>
            <w:tcBorders>
              <w:top w:val="single" w:sz="4" w:space="0" w:color="auto"/>
              <w:left w:val="single" w:sz="4" w:space="0" w:color="auto"/>
              <w:bottom w:val="single" w:sz="4" w:space="0" w:color="auto"/>
              <w:right w:val="single" w:sz="4" w:space="0" w:color="auto"/>
            </w:tcBorders>
            <w:vAlign w:val="center"/>
          </w:tcPr>
          <w:p w14:paraId="165BE37B" w14:textId="4502EAB9" w:rsidR="00502289" w:rsidRPr="00502289" w:rsidRDefault="00D904EF" w:rsidP="00712347">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石脑油</w:t>
            </w:r>
          </w:p>
        </w:tc>
        <w:tc>
          <w:tcPr>
            <w:tcW w:w="278" w:type="pct"/>
            <w:tcBorders>
              <w:top w:val="single" w:sz="4" w:space="0" w:color="auto"/>
              <w:left w:val="single" w:sz="4" w:space="0" w:color="auto"/>
              <w:bottom w:val="single" w:sz="4" w:space="0" w:color="auto"/>
              <w:right w:val="single" w:sz="4" w:space="0" w:color="auto"/>
            </w:tcBorders>
            <w:vAlign w:val="center"/>
          </w:tcPr>
          <w:p w14:paraId="5E329DE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w:t>
            </w:r>
          </w:p>
        </w:tc>
        <w:tc>
          <w:tcPr>
            <w:tcW w:w="307" w:type="pct"/>
            <w:tcBorders>
              <w:top w:val="single" w:sz="4" w:space="0" w:color="auto"/>
              <w:left w:val="single" w:sz="4" w:space="0" w:color="auto"/>
              <w:bottom w:val="single" w:sz="4" w:space="0" w:color="auto"/>
              <w:right w:val="single" w:sz="4" w:space="0" w:color="auto"/>
            </w:tcBorders>
            <w:vAlign w:val="center"/>
          </w:tcPr>
          <w:p w14:paraId="56DFA36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60</w:t>
            </w:r>
          </w:p>
        </w:tc>
        <w:tc>
          <w:tcPr>
            <w:tcW w:w="241" w:type="pct"/>
            <w:tcBorders>
              <w:top w:val="single" w:sz="4" w:space="0" w:color="auto"/>
              <w:left w:val="single" w:sz="4" w:space="0" w:color="auto"/>
              <w:bottom w:val="single" w:sz="4" w:space="0" w:color="auto"/>
              <w:right w:val="single" w:sz="4" w:space="0" w:color="auto"/>
            </w:tcBorders>
            <w:vAlign w:val="center"/>
          </w:tcPr>
          <w:p w14:paraId="5C8D222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13.2</w:t>
            </w:r>
          </w:p>
        </w:tc>
        <w:tc>
          <w:tcPr>
            <w:tcW w:w="223" w:type="pct"/>
            <w:tcBorders>
              <w:top w:val="single" w:sz="4" w:space="0" w:color="auto"/>
              <w:left w:val="single" w:sz="4" w:space="0" w:color="auto"/>
              <w:bottom w:val="single" w:sz="4" w:space="0" w:color="auto"/>
              <w:right w:val="single" w:sz="4" w:space="0" w:color="auto"/>
            </w:tcBorders>
            <w:vAlign w:val="center"/>
          </w:tcPr>
          <w:p w14:paraId="2D64FE2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1677D86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0EB6531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039D96F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YB160M2-2</w:t>
            </w:r>
          </w:p>
        </w:tc>
        <w:tc>
          <w:tcPr>
            <w:tcW w:w="229" w:type="pct"/>
            <w:tcBorders>
              <w:top w:val="single" w:sz="4" w:space="0" w:color="auto"/>
              <w:left w:val="single" w:sz="4" w:space="0" w:color="auto"/>
              <w:bottom w:val="single" w:sz="4" w:space="0" w:color="auto"/>
              <w:right w:val="single" w:sz="4" w:space="0" w:color="auto"/>
            </w:tcBorders>
            <w:vAlign w:val="center"/>
          </w:tcPr>
          <w:p w14:paraId="4FB5F2E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12353C7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1F5DC7A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6BC0EF0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长春贝特泵业制造有限责任公司</w:t>
            </w:r>
          </w:p>
        </w:tc>
        <w:tc>
          <w:tcPr>
            <w:tcW w:w="149" w:type="pct"/>
            <w:tcBorders>
              <w:top w:val="single" w:sz="4" w:space="0" w:color="auto"/>
              <w:left w:val="single" w:sz="4" w:space="0" w:color="auto"/>
              <w:bottom w:val="single" w:sz="4" w:space="0" w:color="auto"/>
              <w:right w:val="single" w:sz="4" w:space="0" w:color="auto"/>
            </w:tcBorders>
            <w:vAlign w:val="center"/>
          </w:tcPr>
          <w:p w14:paraId="639F344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7777197A"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6988B16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P-205</w:t>
            </w:r>
          </w:p>
        </w:tc>
        <w:tc>
          <w:tcPr>
            <w:tcW w:w="378" w:type="pct"/>
            <w:tcBorders>
              <w:top w:val="single" w:sz="4" w:space="0" w:color="auto"/>
              <w:left w:val="single" w:sz="4" w:space="0" w:color="auto"/>
              <w:bottom w:val="single" w:sz="4" w:space="0" w:color="auto"/>
              <w:right w:val="single" w:sz="4" w:space="0" w:color="auto"/>
            </w:tcBorders>
            <w:vAlign w:val="center"/>
          </w:tcPr>
          <w:p w14:paraId="3C09A118" w14:textId="77C94B45" w:rsidR="00502289" w:rsidRPr="00502289" w:rsidRDefault="00D904EF" w:rsidP="00712347">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石脑油</w:t>
            </w:r>
            <w:r w:rsidR="00502289" w:rsidRPr="00502289">
              <w:rPr>
                <w:rFonts w:ascii="Times New Roman" w:eastAsia="宋体" w:hAnsi="Times New Roman" w:cs="Times New Roman"/>
                <w:bCs/>
                <w:sz w:val="21"/>
                <w:szCs w:val="21"/>
                <w14:ligatures w14:val="none"/>
              </w:rPr>
              <w:t>装车泵</w:t>
            </w:r>
          </w:p>
        </w:tc>
        <w:tc>
          <w:tcPr>
            <w:tcW w:w="501" w:type="pct"/>
            <w:tcBorders>
              <w:top w:val="single" w:sz="4" w:space="0" w:color="auto"/>
              <w:left w:val="single" w:sz="4" w:space="0" w:color="auto"/>
              <w:bottom w:val="single" w:sz="4" w:space="0" w:color="auto"/>
              <w:right w:val="single" w:sz="4" w:space="0" w:color="auto"/>
            </w:tcBorders>
            <w:vAlign w:val="center"/>
          </w:tcPr>
          <w:p w14:paraId="5875DAC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100AYPⅡ60A</w:t>
            </w:r>
          </w:p>
        </w:tc>
        <w:tc>
          <w:tcPr>
            <w:tcW w:w="278" w:type="pct"/>
            <w:tcBorders>
              <w:top w:val="single" w:sz="4" w:space="0" w:color="auto"/>
              <w:left w:val="single" w:sz="4" w:space="0" w:color="auto"/>
              <w:bottom w:val="single" w:sz="4" w:space="0" w:color="auto"/>
              <w:right w:val="single" w:sz="4" w:space="0" w:color="auto"/>
            </w:tcBorders>
            <w:vAlign w:val="center"/>
          </w:tcPr>
          <w:p w14:paraId="3C57D672" w14:textId="065FB868" w:rsidR="00502289" w:rsidRPr="00502289" w:rsidRDefault="00D904EF" w:rsidP="00712347">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石脑油</w:t>
            </w:r>
          </w:p>
        </w:tc>
        <w:tc>
          <w:tcPr>
            <w:tcW w:w="278" w:type="pct"/>
            <w:tcBorders>
              <w:top w:val="single" w:sz="4" w:space="0" w:color="auto"/>
              <w:left w:val="single" w:sz="4" w:space="0" w:color="auto"/>
              <w:bottom w:val="single" w:sz="4" w:space="0" w:color="auto"/>
              <w:right w:val="single" w:sz="4" w:space="0" w:color="auto"/>
            </w:tcBorders>
            <w:vAlign w:val="center"/>
          </w:tcPr>
          <w:p w14:paraId="10CAA37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90</w:t>
            </w:r>
          </w:p>
        </w:tc>
        <w:tc>
          <w:tcPr>
            <w:tcW w:w="307" w:type="pct"/>
            <w:tcBorders>
              <w:top w:val="single" w:sz="4" w:space="0" w:color="auto"/>
              <w:left w:val="single" w:sz="4" w:space="0" w:color="auto"/>
              <w:bottom w:val="single" w:sz="4" w:space="0" w:color="auto"/>
              <w:right w:val="single" w:sz="4" w:space="0" w:color="auto"/>
            </w:tcBorders>
            <w:vAlign w:val="center"/>
          </w:tcPr>
          <w:p w14:paraId="48ECD93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49</w:t>
            </w:r>
          </w:p>
        </w:tc>
        <w:tc>
          <w:tcPr>
            <w:tcW w:w="241" w:type="pct"/>
            <w:tcBorders>
              <w:top w:val="single" w:sz="4" w:space="0" w:color="auto"/>
              <w:left w:val="single" w:sz="4" w:space="0" w:color="auto"/>
              <w:bottom w:val="single" w:sz="4" w:space="0" w:color="auto"/>
              <w:right w:val="single" w:sz="4" w:space="0" w:color="auto"/>
            </w:tcBorders>
            <w:vAlign w:val="center"/>
          </w:tcPr>
          <w:p w14:paraId="4156623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16.92</w:t>
            </w:r>
          </w:p>
        </w:tc>
        <w:tc>
          <w:tcPr>
            <w:tcW w:w="223" w:type="pct"/>
            <w:tcBorders>
              <w:top w:val="single" w:sz="4" w:space="0" w:color="auto"/>
              <w:left w:val="single" w:sz="4" w:space="0" w:color="auto"/>
              <w:bottom w:val="single" w:sz="4" w:space="0" w:color="auto"/>
              <w:right w:val="single" w:sz="4" w:space="0" w:color="auto"/>
            </w:tcBorders>
            <w:vAlign w:val="center"/>
          </w:tcPr>
          <w:p w14:paraId="2A035B4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5DD2B26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7713D96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4F896F5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YB160L-2</w:t>
            </w:r>
          </w:p>
        </w:tc>
        <w:tc>
          <w:tcPr>
            <w:tcW w:w="229" w:type="pct"/>
            <w:tcBorders>
              <w:top w:val="single" w:sz="4" w:space="0" w:color="auto"/>
              <w:left w:val="single" w:sz="4" w:space="0" w:color="auto"/>
              <w:bottom w:val="single" w:sz="4" w:space="0" w:color="auto"/>
              <w:right w:val="single" w:sz="4" w:space="0" w:color="auto"/>
            </w:tcBorders>
            <w:vAlign w:val="center"/>
          </w:tcPr>
          <w:p w14:paraId="6681F5F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18.5</w:t>
            </w:r>
          </w:p>
        </w:tc>
        <w:tc>
          <w:tcPr>
            <w:tcW w:w="373" w:type="pct"/>
            <w:tcBorders>
              <w:top w:val="single" w:sz="4" w:space="0" w:color="auto"/>
              <w:left w:val="single" w:sz="4" w:space="0" w:color="auto"/>
              <w:bottom w:val="single" w:sz="4" w:space="0" w:color="auto"/>
              <w:right w:val="single" w:sz="4" w:space="0" w:color="auto"/>
            </w:tcBorders>
            <w:vAlign w:val="center"/>
          </w:tcPr>
          <w:p w14:paraId="22C5BA8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1691B6E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6F23221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长春贝特泵业制造有限责任公司</w:t>
            </w:r>
          </w:p>
        </w:tc>
        <w:tc>
          <w:tcPr>
            <w:tcW w:w="149" w:type="pct"/>
            <w:tcBorders>
              <w:top w:val="single" w:sz="4" w:space="0" w:color="auto"/>
              <w:left w:val="single" w:sz="4" w:space="0" w:color="auto"/>
              <w:bottom w:val="single" w:sz="4" w:space="0" w:color="auto"/>
              <w:right w:val="single" w:sz="4" w:space="0" w:color="auto"/>
            </w:tcBorders>
            <w:vAlign w:val="center"/>
          </w:tcPr>
          <w:p w14:paraId="31DFF2E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7D372AC4"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2F19640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P-206</w:t>
            </w:r>
          </w:p>
        </w:tc>
        <w:tc>
          <w:tcPr>
            <w:tcW w:w="378" w:type="pct"/>
            <w:tcBorders>
              <w:top w:val="single" w:sz="4" w:space="0" w:color="auto"/>
              <w:left w:val="single" w:sz="4" w:space="0" w:color="auto"/>
              <w:bottom w:val="single" w:sz="4" w:space="0" w:color="auto"/>
              <w:right w:val="single" w:sz="4" w:space="0" w:color="auto"/>
            </w:tcBorders>
            <w:vAlign w:val="center"/>
          </w:tcPr>
          <w:p w14:paraId="7C1FC43F" w14:textId="213218CB"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溶剂油装车泵</w:t>
            </w:r>
          </w:p>
        </w:tc>
        <w:tc>
          <w:tcPr>
            <w:tcW w:w="501" w:type="pct"/>
            <w:tcBorders>
              <w:top w:val="single" w:sz="4" w:space="0" w:color="auto"/>
              <w:left w:val="single" w:sz="4" w:space="0" w:color="auto"/>
              <w:bottom w:val="single" w:sz="4" w:space="0" w:color="auto"/>
              <w:right w:val="single" w:sz="4" w:space="0" w:color="auto"/>
            </w:tcBorders>
            <w:vAlign w:val="center"/>
          </w:tcPr>
          <w:p w14:paraId="69B8A55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80AYPⅡ60</w:t>
            </w:r>
          </w:p>
        </w:tc>
        <w:tc>
          <w:tcPr>
            <w:tcW w:w="278" w:type="pct"/>
            <w:tcBorders>
              <w:top w:val="single" w:sz="4" w:space="0" w:color="auto"/>
              <w:left w:val="single" w:sz="4" w:space="0" w:color="auto"/>
              <w:bottom w:val="single" w:sz="4" w:space="0" w:color="auto"/>
              <w:right w:val="single" w:sz="4" w:space="0" w:color="auto"/>
            </w:tcBorders>
            <w:vAlign w:val="center"/>
          </w:tcPr>
          <w:p w14:paraId="6BAAD4C9" w14:textId="7D5E3405" w:rsidR="00502289" w:rsidRPr="00502289" w:rsidRDefault="00D904EF"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D904EF">
              <w:rPr>
                <w:rFonts w:ascii="Times New Roman" w:eastAsia="宋体" w:hAnsi="Times New Roman" w:cs="Times New Roman" w:hint="eastAsia"/>
                <w:bCs/>
                <w:sz w:val="21"/>
                <w:szCs w:val="21"/>
                <w14:ligatures w14:val="none"/>
              </w:rPr>
              <w:t>油漆及清</w:t>
            </w:r>
            <w:r w:rsidRPr="00D904EF">
              <w:rPr>
                <w:rFonts w:ascii="Times New Roman" w:eastAsia="宋体" w:hAnsi="Times New Roman" w:cs="Times New Roman" w:hint="eastAsia"/>
                <w:bCs/>
                <w:sz w:val="21"/>
                <w:szCs w:val="21"/>
                <w14:ligatures w14:val="none"/>
              </w:rPr>
              <w:lastRenderedPageBreak/>
              <w:t>洗用溶剂油</w:t>
            </w:r>
          </w:p>
        </w:tc>
        <w:tc>
          <w:tcPr>
            <w:tcW w:w="278" w:type="pct"/>
            <w:tcBorders>
              <w:top w:val="single" w:sz="4" w:space="0" w:color="auto"/>
              <w:left w:val="single" w:sz="4" w:space="0" w:color="auto"/>
              <w:bottom w:val="single" w:sz="4" w:space="0" w:color="auto"/>
              <w:right w:val="single" w:sz="4" w:space="0" w:color="auto"/>
            </w:tcBorders>
            <w:vAlign w:val="center"/>
          </w:tcPr>
          <w:p w14:paraId="13B2245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lastRenderedPageBreak/>
              <w:t>50</w:t>
            </w:r>
          </w:p>
        </w:tc>
        <w:tc>
          <w:tcPr>
            <w:tcW w:w="307" w:type="pct"/>
            <w:tcBorders>
              <w:top w:val="single" w:sz="4" w:space="0" w:color="auto"/>
              <w:left w:val="single" w:sz="4" w:space="0" w:color="auto"/>
              <w:bottom w:val="single" w:sz="4" w:space="0" w:color="auto"/>
              <w:right w:val="single" w:sz="4" w:space="0" w:color="auto"/>
            </w:tcBorders>
            <w:vAlign w:val="center"/>
          </w:tcPr>
          <w:p w14:paraId="3429319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60</w:t>
            </w:r>
          </w:p>
        </w:tc>
        <w:tc>
          <w:tcPr>
            <w:tcW w:w="241" w:type="pct"/>
            <w:tcBorders>
              <w:top w:val="single" w:sz="4" w:space="0" w:color="auto"/>
              <w:left w:val="single" w:sz="4" w:space="0" w:color="auto"/>
              <w:bottom w:val="single" w:sz="4" w:space="0" w:color="auto"/>
              <w:right w:val="single" w:sz="4" w:space="0" w:color="auto"/>
            </w:tcBorders>
            <w:vAlign w:val="center"/>
          </w:tcPr>
          <w:p w14:paraId="2B603DB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13.2</w:t>
            </w:r>
          </w:p>
        </w:tc>
        <w:tc>
          <w:tcPr>
            <w:tcW w:w="223" w:type="pct"/>
            <w:tcBorders>
              <w:top w:val="single" w:sz="4" w:space="0" w:color="auto"/>
              <w:left w:val="single" w:sz="4" w:space="0" w:color="auto"/>
              <w:bottom w:val="single" w:sz="4" w:space="0" w:color="auto"/>
              <w:right w:val="single" w:sz="4" w:space="0" w:color="auto"/>
            </w:tcBorders>
            <w:vAlign w:val="center"/>
          </w:tcPr>
          <w:p w14:paraId="262CFA8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26943E2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2022071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547790F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YB160M2-2</w:t>
            </w:r>
          </w:p>
        </w:tc>
        <w:tc>
          <w:tcPr>
            <w:tcW w:w="229" w:type="pct"/>
            <w:tcBorders>
              <w:top w:val="single" w:sz="4" w:space="0" w:color="auto"/>
              <w:left w:val="single" w:sz="4" w:space="0" w:color="auto"/>
              <w:bottom w:val="single" w:sz="4" w:space="0" w:color="auto"/>
              <w:right w:val="single" w:sz="4" w:space="0" w:color="auto"/>
            </w:tcBorders>
            <w:vAlign w:val="center"/>
          </w:tcPr>
          <w:p w14:paraId="0A004A3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482CD41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7AD1263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44B4A84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长春贝特泵业制造有限责任公司</w:t>
            </w:r>
          </w:p>
        </w:tc>
        <w:tc>
          <w:tcPr>
            <w:tcW w:w="149" w:type="pct"/>
            <w:tcBorders>
              <w:top w:val="single" w:sz="4" w:space="0" w:color="auto"/>
              <w:left w:val="single" w:sz="4" w:space="0" w:color="auto"/>
              <w:bottom w:val="single" w:sz="4" w:space="0" w:color="auto"/>
              <w:right w:val="single" w:sz="4" w:space="0" w:color="auto"/>
            </w:tcBorders>
            <w:vAlign w:val="center"/>
          </w:tcPr>
          <w:p w14:paraId="61A7CB8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20C14696"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48709AA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P-207</w:t>
            </w:r>
          </w:p>
        </w:tc>
        <w:tc>
          <w:tcPr>
            <w:tcW w:w="378" w:type="pct"/>
            <w:tcBorders>
              <w:top w:val="single" w:sz="4" w:space="0" w:color="auto"/>
              <w:left w:val="single" w:sz="4" w:space="0" w:color="auto"/>
              <w:bottom w:val="single" w:sz="4" w:space="0" w:color="auto"/>
              <w:right w:val="single" w:sz="4" w:space="0" w:color="auto"/>
            </w:tcBorders>
            <w:vAlign w:val="center"/>
          </w:tcPr>
          <w:p w14:paraId="22EA302B" w14:textId="0D00E1B2" w:rsidR="00502289" w:rsidRPr="00502289" w:rsidRDefault="00D904EF" w:rsidP="00712347">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w:t>
            </w:r>
            <w:r>
              <w:rPr>
                <w:rFonts w:ascii="Times New Roman" w:eastAsia="宋体" w:hAnsi="Times New Roman" w:cs="Times New Roman" w:hint="eastAsia"/>
                <w:bCs/>
                <w:sz w:val="21"/>
                <w:szCs w:val="21"/>
                <w14:ligatures w14:val="none"/>
              </w:rPr>
              <w:t>燃料油</w:t>
            </w:r>
            <w:r w:rsidR="00502289" w:rsidRPr="00502289">
              <w:rPr>
                <w:rFonts w:ascii="Times New Roman" w:eastAsia="宋体" w:hAnsi="Times New Roman" w:cs="Times New Roman"/>
                <w:bCs/>
                <w:sz w:val="21"/>
                <w:szCs w:val="21"/>
                <w14:ligatures w14:val="none"/>
              </w:rPr>
              <w:t>装车泵</w:t>
            </w:r>
          </w:p>
        </w:tc>
        <w:tc>
          <w:tcPr>
            <w:tcW w:w="501" w:type="pct"/>
            <w:tcBorders>
              <w:top w:val="single" w:sz="4" w:space="0" w:color="auto"/>
              <w:left w:val="single" w:sz="4" w:space="0" w:color="auto"/>
              <w:bottom w:val="single" w:sz="4" w:space="0" w:color="auto"/>
              <w:right w:val="single" w:sz="4" w:space="0" w:color="auto"/>
            </w:tcBorders>
            <w:vAlign w:val="center"/>
          </w:tcPr>
          <w:p w14:paraId="0D46B53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100AYPⅡ60A</w:t>
            </w:r>
          </w:p>
        </w:tc>
        <w:tc>
          <w:tcPr>
            <w:tcW w:w="278" w:type="pct"/>
            <w:tcBorders>
              <w:top w:val="single" w:sz="4" w:space="0" w:color="auto"/>
              <w:left w:val="single" w:sz="4" w:space="0" w:color="auto"/>
              <w:bottom w:val="single" w:sz="4" w:space="0" w:color="auto"/>
              <w:right w:val="single" w:sz="4" w:space="0" w:color="auto"/>
            </w:tcBorders>
            <w:vAlign w:val="center"/>
          </w:tcPr>
          <w:p w14:paraId="6CA3DA45" w14:textId="6DAA09E9" w:rsidR="00502289" w:rsidRPr="00502289" w:rsidRDefault="00D904EF" w:rsidP="00712347">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w:t>
            </w:r>
            <w:r>
              <w:rPr>
                <w:rFonts w:ascii="Times New Roman" w:eastAsia="宋体" w:hAnsi="Times New Roman" w:cs="Times New Roman" w:hint="eastAsia"/>
                <w:bCs/>
                <w:sz w:val="21"/>
                <w:szCs w:val="21"/>
                <w14:ligatures w14:val="none"/>
              </w:rPr>
              <w:t>燃料油</w:t>
            </w:r>
          </w:p>
        </w:tc>
        <w:tc>
          <w:tcPr>
            <w:tcW w:w="278" w:type="pct"/>
            <w:tcBorders>
              <w:top w:val="single" w:sz="4" w:space="0" w:color="auto"/>
              <w:left w:val="single" w:sz="4" w:space="0" w:color="auto"/>
              <w:bottom w:val="single" w:sz="4" w:space="0" w:color="auto"/>
              <w:right w:val="single" w:sz="4" w:space="0" w:color="auto"/>
            </w:tcBorders>
            <w:vAlign w:val="center"/>
          </w:tcPr>
          <w:p w14:paraId="64F9859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w:t>
            </w:r>
          </w:p>
        </w:tc>
        <w:tc>
          <w:tcPr>
            <w:tcW w:w="307" w:type="pct"/>
            <w:tcBorders>
              <w:top w:val="single" w:sz="4" w:space="0" w:color="auto"/>
              <w:left w:val="single" w:sz="4" w:space="0" w:color="auto"/>
              <w:bottom w:val="single" w:sz="4" w:space="0" w:color="auto"/>
              <w:right w:val="single" w:sz="4" w:space="0" w:color="auto"/>
            </w:tcBorders>
            <w:vAlign w:val="center"/>
          </w:tcPr>
          <w:p w14:paraId="5387143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49</w:t>
            </w:r>
          </w:p>
        </w:tc>
        <w:tc>
          <w:tcPr>
            <w:tcW w:w="241" w:type="pct"/>
            <w:tcBorders>
              <w:top w:val="single" w:sz="4" w:space="0" w:color="auto"/>
              <w:left w:val="single" w:sz="4" w:space="0" w:color="auto"/>
              <w:bottom w:val="single" w:sz="4" w:space="0" w:color="auto"/>
              <w:right w:val="single" w:sz="4" w:space="0" w:color="auto"/>
            </w:tcBorders>
            <w:vAlign w:val="center"/>
          </w:tcPr>
          <w:p w14:paraId="001FC02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12.31</w:t>
            </w:r>
          </w:p>
        </w:tc>
        <w:tc>
          <w:tcPr>
            <w:tcW w:w="223" w:type="pct"/>
            <w:tcBorders>
              <w:top w:val="single" w:sz="4" w:space="0" w:color="auto"/>
              <w:left w:val="single" w:sz="4" w:space="0" w:color="auto"/>
              <w:bottom w:val="single" w:sz="4" w:space="0" w:color="auto"/>
              <w:right w:val="single" w:sz="4" w:space="0" w:color="auto"/>
            </w:tcBorders>
            <w:vAlign w:val="center"/>
          </w:tcPr>
          <w:p w14:paraId="5D1B4BC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2950</w:t>
            </w:r>
          </w:p>
        </w:tc>
        <w:tc>
          <w:tcPr>
            <w:tcW w:w="229" w:type="pct"/>
            <w:tcBorders>
              <w:top w:val="single" w:sz="4" w:space="0" w:color="auto"/>
              <w:left w:val="single" w:sz="4" w:space="0" w:color="auto"/>
              <w:bottom w:val="single" w:sz="4" w:space="0" w:color="auto"/>
              <w:right w:val="single" w:sz="4" w:space="0" w:color="auto"/>
            </w:tcBorders>
            <w:vAlign w:val="center"/>
          </w:tcPr>
          <w:p w14:paraId="7B378A5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1CC3A49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188E257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YB180M-2</w:t>
            </w:r>
          </w:p>
        </w:tc>
        <w:tc>
          <w:tcPr>
            <w:tcW w:w="229" w:type="pct"/>
            <w:tcBorders>
              <w:top w:val="single" w:sz="4" w:space="0" w:color="auto"/>
              <w:left w:val="single" w:sz="4" w:space="0" w:color="auto"/>
              <w:bottom w:val="single" w:sz="4" w:space="0" w:color="auto"/>
              <w:right w:val="single" w:sz="4" w:space="0" w:color="auto"/>
            </w:tcBorders>
            <w:vAlign w:val="center"/>
          </w:tcPr>
          <w:p w14:paraId="20406D0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22</w:t>
            </w:r>
          </w:p>
        </w:tc>
        <w:tc>
          <w:tcPr>
            <w:tcW w:w="373" w:type="pct"/>
            <w:tcBorders>
              <w:top w:val="single" w:sz="4" w:space="0" w:color="auto"/>
              <w:left w:val="single" w:sz="4" w:space="0" w:color="auto"/>
              <w:bottom w:val="single" w:sz="4" w:space="0" w:color="auto"/>
              <w:right w:val="single" w:sz="4" w:space="0" w:color="auto"/>
            </w:tcBorders>
            <w:vAlign w:val="center"/>
          </w:tcPr>
          <w:p w14:paraId="62A33F6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2BC3D2B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1277AC3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长春贝特泵业制造有限责任公司</w:t>
            </w:r>
          </w:p>
        </w:tc>
        <w:tc>
          <w:tcPr>
            <w:tcW w:w="149" w:type="pct"/>
            <w:tcBorders>
              <w:top w:val="single" w:sz="4" w:space="0" w:color="auto"/>
              <w:left w:val="single" w:sz="4" w:space="0" w:color="auto"/>
              <w:bottom w:val="single" w:sz="4" w:space="0" w:color="auto"/>
              <w:right w:val="single" w:sz="4" w:space="0" w:color="auto"/>
            </w:tcBorders>
            <w:vAlign w:val="center"/>
          </w:tcPr>
          <w:p w14:paraId="1415BB5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197431" w14:paraId="63967F39"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1476ADB6" w14:textId="7AA3A40F"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P-208</w:t>
            </w:r>
          </w:p>
        </w:tc>
        <w:tc>
          <w:tcPr>
            <w:tcW w:w="378" w:type="pct"/>
            <w:tcBorders>
              <w:top w:val="single" w:sz="4" w:space="0" w:color="auto"/>
              <w:left w:val="single" w:sz="4" w:space="0" w:color="auto"/>
              <w:bottom w:val="single" w:sz="4" w:space="0" w:color="auto"/>
              <w:right w:val="single" w:sz="4" w:space="0" w:color="auto"/>
            </w:tcBorders>
            <w:vAlign w:val="center"/>
          </w:tcPr>
          <w:p w14:paraId="27F2E03B" w14:textId="090310D7"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4</w:t>
            </w:r>
            <w:r w:rsidRPr="00197431">
              <w:rPr>
                <w:rFonts w:ascii="Times New Roman" w:eastAsia="宋体" w:hAnsi="Times New Roman" w:cs="Times New Roman" w:hint="eastAsia"/>
                <w:bCs/>
                <w:sz w:val="21"/>
                <w:szCs w:val="21"/>
                <w14:ligatures w14:val="none"/>
              </w:rPr>
              <w:t>#</w:t>
            </w:r>
            <w:r w:rsidRPr="00197431">
              <w:rPr>
                <w:rFonts w:ascii="Times New Roman" w:eastAsia="宋体" w:hAnsi="Times New Roman" w:cs="Times New Roman" w:hint="eastAsia"/>
                <w:bCs/>
                <w:sz w:val="21"/>
                <w:szCs w:val="21"/>
                <w14:ligatures w14:val="none"/>
              </w:rPr>
              <w:t>燃料油装车泵</w:t>
            </w:r>
          </w:p>
        </w:tc>
        <w:tc>
          <w:tcPr>
            <w:tcW w:w="501" w:type="pct"/>
            <w:tcBorders>
              <w:top w:val="single" w:sz="4" w:space="0" w:color="auto"/>
              <w:left w:val="single" w:sz="4" w:space="0" w:color="auto"/>
              <w:bottom w:val="single" w:sz="4" w:space="0" w:color="auto"/>
              <w:right w:val="single" w:sz="4" w:space="0" w:color="auto"/>
            </w:tcBorders>
            <w:vAlign w:val="center"/>
          </w:tcPr>
          <w:p w14:paraId="2B910B5B" w14:textId="26A2A18F"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LCW-38/0.6</w:t>
            </w:r>
          </w:p>
        </w:tc>
        <w:tc>
          <w:tcPr>
            <w:tcW w:w="278" w:type="pct"/>
            <w:tcBorders>
              <w:top w:val="single" w:sz="4" w:space="0" w:color="auto"/>
              <w:left w:val="single" w:sz="4" w:space="0" w:color="auto"/>
              <w:bottom w:val="single" w:sz="4" w:space="0" w:color="auto"/>
              <w:right w:val="single" w:sz="4" w:space="0" w:color="auto"/>
            </w:tcBorders>
            <w:vAlign w:val="center"/>
          </w:tcPr>
          <w:p w14:paraId="766D6651" w14:textId="44953E68"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4</w:t>
            </w:r>
            <w:r w:rsidRPr="00197431">
              <w:rPr>
                <w:rFonts w:ascii="Times New Roman" w:eastAsia="宋体" w:hAnsi="Times New Roman" w:cs="Times New Roman" w:hint="eastAsia"/>
                <w:bCs/>
                <w:sz w:val="21"/>
                <w:szCs w:val="21"/>
                <w14:ligatures w14:val="none"/>
              </w:rPr>
              <w:t>#</w:t>
            </w:r>
            <w:r w:rsidRPr="00197431">
              <w:rPr>
                <w:rFonts w:ascii="Times New Roman" w:eastAsia="宋体" w:hAnsi="Times New Roman" w:cs="Times New Roman" w:hint="eastAsia"/>
                <w:bCs/>
                <w:sz w:val="21"/>
                <w:szCs w:val="21"/>
                <w14:ligatures w14:val="none"/>
              </w:rPr>
              <w:t>燃料</w:t>
            </w:r>
            <w:r>
              <w:rPr>
                <w:rFonts w:ascii="Times New Roman" w:eastAsia="宋体" w:hAnsi="Times New Roman" w:cs="Times New Roman" w:hint="eastAsia"/>
                <w:bCs/>
                <w:sz w:val="21"/>
                <w:szCs w:val="21"/>
                <w14:ligatures w14:val="none"/>
              </w:rPr>
              <w:t>油</w:t>
            </w:r>
          </w:p>
        </w:tc>
        <w:tc>
          <w:tcPr>
            <w:tcW w:w="278" w:type="pct"/>
            <w:tcBorders>
              <w:top w:val="single" w:sz="4" w:space="0" w:color="auto"/>
              <w:left w:val="single" w:sz="4" w:space="0" w:color="auto"/>
              <w:bottom w:val="single" w:sz="4" w:space="0" w:color="auto"/>
              <w:right w:val="single" w:sz="4" w:space="0" w:color="auto"/>
            </w:tcBorders>
            <w:vAlign w:val="center"/>
          </w:tcPr>
          <w:p w14:paraId="5DFB1D79" w14:textId="10046A19"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38</w:t>
            </w:r>
          </w:p>
        </w:tc>
        <w:tc>
          <w:tcPr>
            <w:tcW w:w="307" w:type="pct"/>
            <w:tcBorders>
              <w:top w:val="single" w:sz="4" w:space="0" w:color="auto"/>
              <w:left w:val="single" w:sz="4" w:space="0" w:color="auto"/>
              <w:bottom w:val="single" w:sz="4" w:space="0" w:color="auto"/>
              <w:right w:val="single" w:sz="4" w:space="0" w:color="auto"/>
            </w:tcBorders>
            <w:vAlign w:val="center"/>
          </w:tcPr>
          <w:p w14:paraId="05A6821A" w14:textId="1466EBB8"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0.6MPa</w:t>
            </w:r>
          </w:p>
        </w:tc>
        <w:tc>
          <w:tcPr>
            <w:tcW w:w="241" w:type="pct"/>
            <w:tcBorders>
              <w:top w:val="single" w:sz="4" w:space="0" w:color="auto"/>
              <w:left w:val="single" w:sz="4" w:space="0" w:color="auto"/>
              <w:bottom w:val="single" w:sz="4" w:space="0" w:color="auto"/>
              <w:right w:val="single" w:sz="4" w:space="0" w:color="auto"/>
            </w:tcBorders>
            <w:vAlign w:val="center"/>
          </w:tcPr>
          <w:p w14:paraId="5FD9DC6F" w14:textId="4B6DB2E2"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7.5</w:t>
            </w:r>
          </w:p>
        </w:tc>
        <w:tc>
          <w:tcPr>
            <w:tcW w:w="223" w:type="pct"/>
            <w:tcBorders>
              <w:top w:val="single" w:sz="4" w:space="0" w:color="auto"/>
              <w:left w:val="single" w:sz="4" w:space="0" w:color="auto"/>
              <w:bottom w:val="single" w:sz="4" w:space="0" w:color="auto"/>
              <w:right w:val="single" w:sz="4" w:space="0" w:color="auto"/>
            </w:tcBorders>
            <w:vAlign w:val="center"/>
          </w:tcPr>
          <w:p w14:paraId="43EA88FB" w14:textId="4A74550D"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400</w:t>
            </w:r>
          </w:p>
        </w:tc>
        <w:tc>
          <w:tcPr>
            <w:tcW w:w="229" w:type="pct"/>
            <w:tcBorders>
              <w:top w:val="single" w:sz="4" w:space="0" w:color="auto"/>
              <w:left w:val="single" w:sz="4" w:space="0" w:color="auto"/>
              <w:bottom w:val="single" w:sz="4" w:space="0" w:color="auto"/>
              <w:right w:val="single" w:sz="4" w:space="0" w:color="auto"/>
            </w:tcBorders>
            <w:vAlign w:val="center"/>
          </w:tcPr>
          <w:p w14:paraId="1795EC4A" w14:textId="6BEFC277"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6D9683F5" w14:textId="68043AE6"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42514D3B" w14:textId="05548A83"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YB132M-4</w:t>
            </w:r>
          </w:p>
        </w:tc>
        <w:tc>
          <w:tcPr>
            <w:tcW w:w="229" w:type="pct"/>
            <w:tcBorders>
              <w:top w:val="single" w:sz="4" w:space="0" w:color="auto"/>
              <w:left w:val="single" w:sz="4" w:space="0" w:color="auto"/>
              <w:bottom w:val="single" w:sz="4" w:space="0" w:color="auto"/>
              <w:right w:val="single" w:sz="4" w:space="0" w:color="auto"/>
            </w:tcBorders>
            <w:vAlign w:val="center"/>
          </w:tcPr>
          <w:p w14:paraId="440CBAC2" w14:textId="175267DC"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7.5</w:t>
            </w:r>
          </w:p>
        </w:tc>
        <w:tc>
          <w:tcPr>
            <w:tcW w:w="373" w:type="pct"/>
            <w:tcBorders>
              <w:top w:val="single" w:sz="4" w:space="0" w:color="auto"/>
              <w:left w:val="single" w:sz="4" w:space="0" w:color="auto"/>
              <w:bottom w:val="single" w:sz="4" w:space="0" w:color="auto"/>
              <w:right w:val="single" w:sz="4" w:space="0" w:color="auto"/>
            </w:tcBorders>
            <w:vAlign w:val="center"/>
          </w:tcPr>
          <w:p w14:paraId="376574A7" w14:textId="4F67131A"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4A38EBC8" w14:textId="40549E6B"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04BA2B94" w14:textId="3EEA0149" w:rsidR="00197431" w:rsidRPr="00502289" w:rsidRDefault="009B47E7"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9B47E7">
              <w:rPr>
                <w:rFonts w:ascii="Times New Roman" w:eastAsia="宋体" w:hAnsi="Times New Roman" w:cs="Times New Roman" w:hint="eastAsia"/>
                <w:bCs/>
                <w:sz w:val="21"/>
                <w:szCs w:val="21"/>
                <w14:ligatures w14:val="none"/>
              </w:rPr>
              <w:t>辽宁恒星泵业有限公司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75269106" w14:textId="77777777"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197431" w14:paraId="786E8F8E"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0E59F1A4" w14:textId="6E6CAA58"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P-210A</w:t>
            </w:r>
          </w:p>
        </w:tc>
        <w:tc>
          <w:tcPr>
            <w:tcW w:w="378" w:type="pct"/>
            <w:tcBorders>
              <w:top w:val="single" w:sz="4" w:space="0" w:color="auto"/>
              <w:left w:val="single" w:sz="4" w:space="0" w:color="auto"/>
              <w:bottom w:val="single" w:sz="4" w:space="0" w:color="auto"/>
              <w:right w:val="single" w:sz="4" w:space="0" w:color="auto"/>
            </w:tcBorders>
            <w:vAlign w:val="center"/>
          </w:tcPr>
          <w:p w14:paraId="2B97E61D" w14:textId="375ABB99"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7</w:t>
            </w:r>
            <w:r w:rsidRPr="00197431">
              <w:rPr>
                <w:rFonts w:ascii="Times New Roman" w:eastAsia="宋体" w:hAnsi="Times New Roman" w:cs="Times New Roman" w:hint="eastAsia"/>
                <w:bCs/>
                <w:sz w:val="21"/>
                <w:szCs w:val="21"/>
                <w14:ligatures w14:val="none"/>
              </w:rPr>
              <w:t>#</w:t>
            </w:r>
            <w:r w:rsidRPr="00197431">
              <w:rPr>
                <w:rFonts w:ascii="Times New Roman" w:eastAsia="宋体" w:hAnsi="Times New Roman" w:cs="Times New Roman" w:hint="eastAsia"/>
                <w:bCs/>
                <w:sz w:val="21"/>
                <w:szCs w:val="21"/>
                <w14:ligatures w14:val="none"/>
              </w:rPr>
              <w:t>燃料油装车泵</w:t>
            </w:r>
          </w:p>
        </w:tc>
        <w:tc>
          <w:tcPr>
            <w:tcW w:w="501" w:type="pct"/>
            <w:tcBorders>
              <w:top w:val="single" w:sz="4" w:space="0" w:color="auto"/>
              <w:left w:val="single" w:sz="4" w:space="0" w:color="auto"/>
              <w:bottom w:val="single" w:sz="4" w:space="0" w:color="auto"/>
              <w:right w:val="single" w:sz="4" w:space="0" w:color="auto"/>
            </w:tcBorders>
            <w:vAlign w:val="center"/>
          </w:tcPr>
          <w:p w14:paraId="7D63AF96" w14:textId="1551845C"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LCKW-50/0.6</w:t>
            </w:r>
          </w:p>
        </w:tc>
        <w:tc>
          <w:tcPr>
            <w:tcW w:w="278" w:type="pct"/>
            <w:tcBorders>
              <w:top w:val="single" w:sz="4" w:space="0" w:color="auto"/>
              <w:left w:val="single" w:sz="4" w:space="0" w:color="auto"/>
              <w:bottom w:val="single" w:sz="4" w:space="0" w:color="auto"/>
              <w:right w:val="single" w:sz="4" w:space="0" w:color="auto"/>
            </w:tcBorders>
            <w:vAlign w:val="center"/>
          </w:tcPr>
          <w:p w14:paraId="74541183" w14:textId="3AD9807C"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7</w:t>
            </w:r>
            <w:r w:rsidRPr="00197431">
              <w:rPr>
                <w:rFonts w:ascii="Times New Roman" w:eastAsia="宋体" w:hAnsi="Times New Roman" w:cs="Times New Roman" w:hint="eastAsia"/>
                <w:bCs/>
                <w:sz w:val="21"/>
                <w:szCs w:val="21"/>
                <w14:ligatures w14:val="none"/>
              </w:rPr>
              <w:t>#</w:t>
            </w:r>
            <w:r w:rsidRPr="00197431">
              <w:rPr>
                <w:rFonts w:ascii="Times New Roman" w:eastAsia="宋体" w:hAnsi="Times New Roman" w:cs="Times New Roman" w:hint="eastAsia"/>
                <w:bCs/>
                <w:sz w:val="21"/>
                <w:szCs w:val="21"/>
                <w14:ligatures w14:val="none"/>
              </w:rPr>
              <w:t>燃料油</w:t>
            </w:r>
          </w:p>
        </w:tc>
        <w:tc>
          <w:tcPr>
            <w:tcW w:w="278" w:type="pct"/>
            <w:tcBorders>
              <w:top w:val="single" w:sz="4" w:space="0" w:color="auto"/>
              <w:left w:val="single" w:sz="4" w:space="0" w:color="auto"/>
              <w:bottom w:val="single" w:sz="4" w:space="0" w:color="auto"/>
              <w:right w:val="single" w:sz="4" w:space="0" w:color="auto"/>
            </w:tcBorders>
            <w:vAlign w:val="center"/>
          </w:tcPr>
          <w:p w14:paraId="5830D0E4" w14:textId="4CE3F41C"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50</w:t>
            </w:r>
          </w:p>
        </w:tc>
        <w:tc>
          <w:tcPr>
            <w:tcW w:w="307" w:type="pct"/>
            <w:tcBorders>
              <w:top w:val="single" w:sz="4" w:space="0" w:color="auto"/>
              <w:left w:val="single" w:sz="4" w:space="0" w:color="auto"/>
              <w:bottom w:val="single" w:sz="4" w:space="0" w:color="auto"/>
              <w:right w:val="single" w:sz="4" w:space="0" w:color="auto"/>
            </w:tcBorders>
            <w:vAlign w:val="center"/>
          </w:tcPr>
          <w:p w14:paraId="63CA8FDF" w14:textId="6018B627"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0.6MPa</w:t>
            </w:r>
          </w:p>
        </w:tc>
        <w:tc>
          <w:tcPr>
            <w:tcW w:w="241" w:type="pct"/>
            <w:tcBorders>
              <w:top w:val="single" w:sz="4" w:space="0" w:color="auto"/>
              <w:left w:val="single" w:sz="4" w:space="0" w:color="auto"/>
              <w:bottom w:val="single" w:sz="4" w:space="0" w:color="auto"/>
              <w:right w:val="single" w:sz="4" w:space="0" w:color="auto"/>
            </w:tcBorders>
            <w:vAlign w:val="center"/>
          </w:tcPr>
          <w:p w14:paraId="6CFE3E11" w14:textId="2F10EA29"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11</w:t>
            </w:r>
          </w:p>
        </w:tc>
        <w:tc>
          <w:tcPr>
            <w:tcW w:w="223" w:type="pct"/>
            <w:tcBorders>
              <w:top w:val="single" w:sz="4" w:space="0" w:color="auto"/>
              <w:left w:val="single" w:sz="4" w:space="0" w:color="auto"/>
              <w:bottom w:val="single" w:sz="4" w:space="0" w:color="auto"/>
              <w:right w:val="single" w:sz="4" w:space="0" w:color="auto"/>
            </w:tcBorders>
            <w:vAlign w:val="center"/>
          </w:tcPr>
          <w:p w14:paraId="70A00D21" w14:textId="36F3E144"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328</w:t>
            </w:r>
          </w:p>
        </w:tc>
        <w:tc>
          <w:tcPr>
            <w:tcW w:w="229" w:type="pct"/>
            <w:tcBorders>
              <w:top w:val="single" w:sz="4" w:space="0" w:color="auto"/>
              <w:left w:val="single" w:sz="4" w:space="0" w:color="auto"/>
              <w:bottom w:val="single" w:sz="4" w:space="0" w:color="auto"/>
              <w:right w:val="single" w:sz="4" w:space="0" w:color="auto"/>
            </w:tcBorders>
            <w:vAlign w:val="center"/>
          </w:tcPr>
          <w:p w14:paraId="4724AE0A" w14:textId="4515B449"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653583A2" w14:textId="6CB23267"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5107BB10" w14:textId="0B448A1D"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YB106L-4</w:t>
            </w:r>
          </w:p>
        </w:tc>
        <w:tc>
          <w:tcPr>
            <w:tcW w:w="229" w:type="pct"/>
            <w:tcBorders>
              <w:top w:val="single" w:sz="4" w:space="0" w:color="auto"/>
              <w:left w:val="single" w:sz="4" w:space="0" w:color="auto"/>
              <w:bottom w:val="single" w:sz="4" w:space="0" w:color="auto"/>
              <w:right w:val="single" w:sz="4" w:space="0" w:color="auto"/>
            </w:tcBorders>
            <w:vAlign w:val="center"/>
          </w:tcPr>
          <w:p w14:paraId="30A02D27" w14:textId="5F733534"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0BF110EE" w14:textId="61CCEE58"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3A23332F" w14:textId="0DE099BD"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736F58CE" w14:textId="68225DE5" w:rsidR="00197431" w:rsidRPr="00502289" w:rsidRDefault="009B47E7"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9B47E7">
              <w:rPr>
                <w:rFonts w:ascii="Times New Roman" w:eastAsia="宋体" w:hAnsi="Times New Roman" w:cs="Times New Roman" w:hint="eastAsia"/>
                <w:bCs/>
                <w:sz w:val="21"/>
                <w:szCs w:val="21"/>
                <w14:ligatures w14:val="none"/>
              </w:rPr>
              <w:t>辽宁恒星泵业有限公司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11AEC2A9" w14:textId="1E306368"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197431" w14:paraId="31F0C228"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38960AEE" w14:textId="7C768D1F"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P-210B</w:t>
            </w:r>
          </w:p>
        </w:tc>
        <w:tc>
          <w:tcPr>
            <w:tcW w:w="378" w:type="pct"/>
            <w:tcBorders>
              <w:top w:val="single" w:sz="4" w:space="0" w:color="auto"/>
              <w:left w:val="single" w:sz="4" w:space="0" w:color="auto"/>
              <w:bottom w:val="single" w:sz="4" w:space="0" w:color="auto"/>
              <w:right w:val="single" w:sz="4" w:space="0" w:color="auto"/>
            </w:tcBorders>
            <w:vAlign w:val="center"/>
          </w:tcPr>
          <w:p w14:paraId="6F2E1D15" w14:textId="3E84B850"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7</w:t>
            </w:r>
            <w:r w:rsidRPr="00197431">
              <w:rPr>
                <w:rFonts w:ascii="Times New Roman" w:eastAsia="宋体" w:hAnsi="Times New Roman" w:cs="Times New Roman" w:hint="eastAsia"/>
                <w:bCs/>
                <w:sz w:val="21"/>
                <w:szCs w:val="21"/>
                <w14:ligatures w14:val="none"/>
              </w:rPr>
              <w:t>#</w:t>
            </w:r>
            <w:r w:rsidRPr="00197431">
              <w:rPr>
                <w:rFonts w:ascii="Times New Roman" w:eastAsia="宋体" w:hAnsi="Times New Roman" w:cs="Times New Roman" w:hint="eastAsia"/>
                <w:bCs/>
                <w:sz w:val="21"/>
                <w:szCs w:val="21"/>
                <w14:ligatures w14:val="none"/>
              </w:rPr>
              <w:t>燃料油装车泵</w:t>
            </w:r>
          </w:p>
        </w:tc>
        <w:tc>
          <w:tcPr>
            <w:tcW w:w="501" w:type="pct"/>
            <w:tcBorders>
              <w:top w:val="single" w:sz="4" w:space="0" w:color="auto"/>
              <w:left w:val="single" w:sz="4" w:space="0" w:color="auto"/>
              <w:bottom w:val="single" w:sz="4" w:space="0" w:color="auto"/>
              <w:right w:val="single" w:sz="4" w:space="0" w:color="auto"/>
            </w:tcBorders>
            <w:vAlign w:val="center"/>
          </w:tcPr>
          <w:p w14:paraId="571E998D" w14:textId="002AD8E1"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LCKW-50/0.6</w:t>
            </w:r>
          </w:p>
        </w:tc>
        <w:tc>
          <w:tcPr>
            <w:tcW w:w="278" w:type="pct"/>
            <w:tcBorders>
              <w:top w:val="single" w:sz="4" w:space="0" w:color="auto"/>
              <w:left w:val="single" w:sz="4" w:space="0" w:color="auto"/>
              <w:bottom w:val="single" w:sz="4" w:space="0" w:color="auto"/>
              <w:right w:val="single" w:sz="4" w:space="0" w:color="auto"/>
            </w:tcBorders>
            <w:vAlign w:val="center"/>
          </w:tcPr>
          <w:p w14:paraId="4BF597DB" w14:textId="66B4FD56" w:rsidR="00197431"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7</w:t>
            </w:r>
            <w:r w:rsidRPr="00197431">
              <w:rPr>
                <w:rFonts w:ascii="Times New Roman" w:eastAsia="宋体" w:hAnsi="Times New Roman" w:cs="Times New Roman" w:hint="eastAsia"/>
                <w:bCs/>
                <w:sz w:val="21"/>
                <w:szCs w:val="21"/>
                <w14:ligatures w14:val="none"/>
              </w:rPr>
              <w:t>#</w:t>
            </w:r>
            <w:r w:rsidRPr="00197431">
              <w:rPr>
                <w:rFonts w:ascii="Times New Roman" w:eastAsia="宋体" w:hAnsi="Times New Roman" w:cs="Times New Roman" w:hint="eastAsia"/>
                <w:bCs/>
                <w:sz w:val="21"/>
                <w:szCs w:val="21"/>
                <w14:ligatures w14:val="none"/>
              </w:rPr>
              <w:t>燃料油</w:t>
            </w:r>
          </w:p>
        </w:tc>
        <w:tc>
          <w:tcPr>
            <w:tcW w:w="278" w:type="pct"/>
            <w:tcBorders>
              <w:top w:val="single" w:sz="4" w:space="0" w:color="auto"/>
              <w:left w:val="single" w:sz="4" w:space="0" w:color="auto"/>
              <w:bottom w:val="single" w:sz="4" w:space="0" w:color="auto"/>
              <w:right w:val="single" w:sz="4" w:space="0" w:color="auto"/>
            </w:tcBorders>
            <w:vAlign w:val="center"/>
          </w:tcPr>
          <w:p w14:paraId="27CF7A09" w14:textId="4A400308"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50</w:t>
            </w:r>
          </w:p>
        </w:tc>
        <w:tc>
          <w:tcPr>
            <w:tcW w:w="307" w:type="pct"/>
            <w:tcBorders>
              <w:top w:val="single" w:sz="4" w:space="0" w:color="auto"/>
              <w:left w:val="single" w:sz="4" w:space="0" w:color="auto"/>
              <w:bottom w:val="single" w:sz="4" w:space="0" w:color="auto"/>
              <w:right w:val="single" w:sz="4" w:space="0" w:color="auto"/>
            </w:tcBorders>
            <w:vAlign w:val="center"/>
          </w:tcPr>
          <w:p w14:paraId="5D897E10" w14:textId="14C13160"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0.6MPa</w:t>
            </w:r>
          </w:p>
        </w:tc>
        <w:tc>
          <w:tcPr>
            <w:tcW w:w="241" w:type="pct"/>
            <w:tcBorders>
              <w:top w:val="single" w:sz="4" w:space="0" w:color="auto"/>
              <w:left w:val="single" w:sz="4" w:space="0" w:color="auto"/>
              <w:bottom w:val="single" w:sz="4" w:space="0" w:color="auto"/>
              <w:right w:val="single" w:sz="4" w:space="0" w:color="auto"/>
            </w:tcBorders>
            <w:vAlign w:val="center"/>
          </w:tcPr>
          <w:p w14:paraId="7EB620FF" w14:textId="528FF482"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11</w:t>
            </w:r>
          </w:p>
        </w:tc>
        <w:tc>
          <w:tcPr>
            <w:tcW w:w="223" w:type="pct"/>
            <w:tcBorders>
              <w:top w:val="single" w:sz="4" w:space="0" w:color="auto"/>
              <w:left w:val="single" w:sz="4" w:space="0" w:color="auto"/>
              <w:bottom w:val="single" w:sz="4" w:space="0" w:color="auto"/>
              <w:right w:val="single" w:sz="4" w:space="0" w:color="auto"/>
            </w:tcBorders>
            <w:vAlign w:val="center"/>
          </w:tcPr>
          <w:p w14:paraId="2C1CDA23" w14:textId="77A407C0"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328</w:t>
            </w:r>
          </w:p>
        </w:tc>
        <w:tc>
          <w:tcPr>
            <w:tcW w:w="229" w:type="pct"/>
            <w:tcBorders>
              <w:top w:val="single" w:sz="4" w:space="0" w:color="auto"/>
              <w:left w:val="single" w:sz="4" w:space="0" w:color="auto"/>
              <w:bottom w:val="single" w:sz="4" w:space="0" w:color="auto"/>
              <w:right w:val="single" w:sz="4" w:space="0" w:color="auto"/>
            </w:tcBorders>
            <w:vAlign w:val="center"/>
          </w:tcPr>
          <w:p w14:paraId="69E94229" w14:textId="6ACA397F"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349C09BE" w14:textId="6B0CBAF0"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612E989C" w14:textId="626C887D"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YB106L-4</w:t>
            </w:r>
          </w:p>
        </w:tc>
        <w:tc>
          <w:tcPr>
            <w:tcW w:w="229" w:type="pct"/>
            <w:tcBorders>
              <w:top w:val="single" w:sz="4" w:space="0" w:color="auto"/>
              <w:left w:val="single" w:sz="4" w:space="0" w:color="auto"/>
              <w:bottom w:val="single" w:sz="4" w:space="0" w:color="auto"/>
              <w:right w:val="single" w:sz="4" w:space="0" w:color="auto"/>
            </w:tcBorders>
            <w:vAlign w:val="center"/>
          </w:tcPr>
          <w:p w14:paraId="53A189AA" w14:textId="78BD14A0"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772B154C" w14:textId="08CD2993"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4ADCFCF2" w14:textId="41C0B229"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197431">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1AE09EF7" w14:textId="46659F39" w:rsidR="00197431" w:rsidRPr="00502289" w:rsidRDefault="009B47E7" w:rsidP="00197431">
            <w:pPr>
              <w:adjustRightInd w:val="0"/>
              <w:snapToGrid w:val="0"/>
              <w:spacing w:after="0" w:line="240" w:lineRule="auto"/>
              <w:jc w:val="center"/>
              <w:rPr>
                <w:rFonts w:ascii="Times New Roman" w:eastAsia="宋体" w:hAnsi="Times New Roman" w:cs="Times New Roman"/>
                <w:bCs/>
                <w:sz w:val="21"/>
                <w:szCs w:val="21"/>
                <w14:ligatures w14:val="none"/>
              </w:rPr>
            </w:pPr>
            <w:r w:rsidRPr="009B47E7">
              <w:rPr>
                <w:rFonts w:ascii="Times New Roman" w:eastAsia="宋体" w:hAnsi="Times New Roman" w:cs="Times New Roman" w:hint="eastAsia"/>
                <w:bCs/>
                <w:sz w:val="21"/>
                <w:szCs w:val="21"/>
                <w14:ligatures w14:val="none"/>
              </w:rPr>
              <w:t>辽宁恒星泵业有限公司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363F3569" w14:textId="41624008" w:rsidR="00197431" w:rsidRPr="00502289" w:rsidRDefault="00197431" w:rsidP="00197431">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0761F3A1"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325788B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P-05</w:t>
            </w:r>
          </w:p>
        </w:tc>
        <w:tc>
          <w:tcPr>
            <w:tcW w:w="378" w:type="pct"/>
            <w:tcBorders>
              <w:top w:val="single" w:sz="4" w:space="0" w:color="auto"/>
              <w:left w:val="single" w:sz="4" w:space="0" w:color="auto"/>
              <w:bottom w:val="single" w:sz="4" w:space="0" w:color="auto"/>
              <w:right w:val="single" w:sz="4" w:space="0" w:color="auto"/>
            </w:tcBorders>
            <w:vAlign w:val="center"/>
          </w:tcPr>
          <w:p w14:paraId="6323A2F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循环水泵</w:t>
            </w:r>
          </w:p>
        </w:tc>
        <w:tc>
          <w:tcPr>
            <w:tcW w:w="501" w:type="pct"/>
            <w:tcBorders>
              <w:top w:val="single" w:sz="4" w:space="0" w:color="auto"/>
              <w:left w:val="single" w:sz="4" w:space="0" w:color="auto"/>
              <w:bottom w:val="single" w:sz="4" w:space="0" w:color="auto"/>
              <w:right w:val="single" w:sz="4" w:space="0" w:color="auto"/>
            </w:tcBorders>
            <w:vAlign w:val="center"/>
          </w:tcPr>
          <w:p w14:paraId="69301EE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FLG200-400</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l</w:t>
            </w:r>
            <w:r w:rsidRPr="00502289">
              <w:rPr>
                <w:rFonts w:ascii="Times New Roman" w:eastAsia="宋体" w:hAnsi="Times New Roman" w:cs="Times New Roman"/>
                <w:bCs/>
                <w:sz w:val="21"/>
                <w:szCs w:val="21"/>
                <w14:ligatures w14:val="none"/>
              </w:rPr>
              <w:t>）</w:t>
            </w:r>
          </w:p>
        </w:tc>
        <w:tc>
          <w:tcPr>
            <w:tcW w:w="278" w:type="pct"/>
            <w:tcBorders>
              <w:top w:val="single" w:sz="4" w:space="0" w:color="auto"/>
              <w:left w:val="single" w:sz="4" w:space="0" w:color="auto"/>
              <w:bottom w:val="single" w:sz="4" w:space="0" w:color="auto"/>
              <w:right w:val="single" w:sz="4" w:space="0" w:color="auto"/>
            </w:tcBorders>
            <w:vAlign w:val="center"/>
          </w:tcPr>
          <w:p w14:paraId="761E1B5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水</w:t>
            </w:r>
          </w:p>
        </w:tc>
        <w:tc>
          <w:tcPr>
            <w:tcW w:w="278" w:type="pct"/>
            <w:tcBorders>
              <w:top w:val="single" w:sz="4" w:space="0" w:color="auto"/>
              <w:left w:val="single" w:sz="4" w:space="0" w:color="auto"/>
              <w:bottom w:val="single" w:sz="4" w:space="0" w:color="auto"/>
              <w:right w:val="single" w:sz="4" w:space="0" w:color="auto"/>
            </w:tcBorders>
            <w:vAlign w:val="center"/>
          </w:tcPr>
          <w:p w14:paraId="7C0CDFB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400</w:t>
            </w:r>
          </w:p>
        </w:tc>
        <w:tc>
          <w:tcPr>
            <w:tcW w:w="307" w:type="pct"/>
            <w:tcBorders>
              <w:top w:val="single" w:sz="4" w:space="0" w:color="auto"/>
              <w:left w:val="single" w:sz="4" w:space="0" w:color="auto"/>
              <w:bottom w:val="single" w:sz="4" w:space="0" w:color="auto"/>
              <w:right w:val="single" w:sz="4" w:space="0" w:color="auto"/>
            </w:tcBorders>
            <w:vAlign w:val="center"/>
          </w:tcPr>
          <w:p w14:paraId="14EFE91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w:t>
            </w:r>
          </w:p>
        </w:tc>
        <w:tc>
          <w:tcPr>
            <w:tcW w:w="241" w:type="pct"/>
            <w:tcBorders>
              <w:top w:val="single" w:sz="4" w:space="0" w:color="auto"/>
              <w:left w:val="single" w:sz="4" w:space="0" w:color="auto"/>
              <w:bottom w:val="single" w:sz="4" w:space="0" w:color="auto"/>
              <w:right w:val="single" w:sz="4" w:space="0" w:color="auto"/>
            </w:tcBorders>
            <w:vAlign w:val="center"/>
          </w:tcPr>
          <w:p w14:paraId="52CD0CD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75</w:t>
            </w:r>
          </w:p>
        </w:tc>
        <w:tc>
          <w:tcPr>
            <w:tcW w:w="223" w:type="pct"/>
            <w:tcBorders>
              <w:top w:val="single" w:sz="4" w:space="0" w:color="auto"/>
              <w:left w:val="single" w:sz="4" w:space="0" w:color="auto"/>
              <w:bottom w:val="single" w:sz="4" w:space="0" w:color="auto"/>
              <w:right w:val="single" w:sz="4" w:space="0" w:color="auto"/>
            </w:tcBorders>
            <w:vAlign w:val="center"/>
          </w:tcPr>
          <w:p w14:paraId="1F71670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1450</w:t>
            </w:r>
          </w:p>
        </w:tc>
        <w:tc>
          <w:tcPr>
            <w:tcW w:w="229" w:type="pct"/>
            <w:tcBorders>
              <w:top w:val="single" w:sz="4" w:space="0" w:color="auto"/>
              <w:left w:val="single" w:sz="4" w:space="0" w:color="auto"/>
              <w:bottom w:val="single" w:sz="4" w:space="0" w:color="auto"/>
              <w:right w:val="single" w:sz="4" w:space="0" w:color="auto"/>
            </w:tcBorders>
            <w:vAlign w:val="center"/>
          </w:tcPr>
          <w:p w14:paraId="5C8A146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铸铁</w:t>
            </w:r>
          </w:p>
        </w:tc>
        <w:tc>
          <w:tcPr>
            <w:tcW w:w="231" w:type="pct"/>
            <w:tcBorders>
              <w:top w:val="single" w:sz="4" w:space="0" w:color="auto"/>
              <w:left w:val="single" w:sz="4" w:space="0" w:color="auto"/>
              <w:bottom w:val="single" w:sz="4" w:space="0" w:color="auto"/>
              <w:right w:val="single" w:sz="4" w:space="0" w:color="auto"/>
            </w:tcBorders>
            <w:vAlign w:val="center"/>
          </w:tcPr>
          <w:p w14:paraId="383D178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1ABD19D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Y280S-4</w:t>
            </w:r>
          </w:p>
        </w:tc>
        <w:tc>
          <w:tcPr>
            <w:tcW w:w="229" w:type="pct"/>
            <w:tcBorders>
              <w:top w:val="single" w:sz="4" w:space="0" w:color="auto"/>
              <w:left w:val="single" w:sz="4" w:space="0" w:color="auto"/>
              <w:bottom w:val="single" w:sz="4" w:space="0" w:color="auto"/>
              <w:right w:val="single" w:sz="4" w:space="0" w:color="auto"/>
            </w:tcBorders>
            <w:vAlign w:val="center"/>
          </w:tcPr>
          <w:p w14:paraId="63945D7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75</w:t>
            </w:r>
          </w:p>
        </w:tc>
        <w:tc>
          <w:tcPr>
            <w:tcW w:w="373" w:type="pct"/>
            <w:tcBorders>
              <w:top w:val="single" w:sz="4" w:space="0" w:color="auto"/>
              <w:left w:val="single" w:sz="4" w:space="0" w:color="auto"/>
              <w:bottom w:val="single" w:sz="4" w:space="0" w:color="auto"/>
              <w:right w:val="single" w:sz="4" w:space="0" w:color="auto"/>
            </w:tcBorders>
            <w:vAlign w:val="center"/>
          </w:tcPr>
          <w:p w14:paraId="4DD25F5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225" w:type="pct"/>
            <w:tcBorders>
              <w:top w:val="single" w:sz="4" w:space="0" w:color="auto"/>
              <w:left w:val="single" w:sz="4" w:space="0" w:color="auto"/>
              <w:bottom w:val="single" w:sz="4" w:space="0" w:color="auto"/>
              <w:right w:val="single" w:sz="4" w:space="0" w:color="auto"/>
            </w:tcBorders>
            <w:vAlign w:val="center"/>
          </w:tcPr>
          <w:p w14:paraId="1AA086E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620" w:type="pct"/>
            <w:tcBorders>
              <w:top w:val="single" w:sz="4" w:space="0" w:color="auto"/>
              <w:left w:val="single" w:sz="4" w:space="0" w:color="auto"/>
              <w:bottom w:val="single" w:sz="4" w:space="0" w:color="auto"/>
              <w:right w:val="single" w:sz="4" w:space="0" w:color="auto"/>
            </w:tcBorders>
            <w:vAlign w:val="center"/>
          </w:tcPr>
          <w:p w14:paraId="1B639D1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上海熊猫泵机械</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集团</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578E410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69342B0D"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53CC168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P-06</w:t>
            </w:r>
          </w:p>
        </w:tc>
        <w:tc>
          <w:tcPr>
            <w:tcW w:w="378" w:type="pct"/>
            <w:tcBorders>
              <w:top w:val="single" w:sz="4" w:space="0" w:color="auto"/>
              <w:left w:val="single" w:sz="4" w:space="0" w:color="auto"/>
              <w:bottom w:val="single" w:sz="4" w:space="0" w:color="auto"/>
              <w:right w:val="single" w:sz="4" w:space="0" w:color="auto"/>
            </w:tcBorders>
            <w:vAlign w:val="center"/>
          </w:tcPr>
          <w:p w14:paraId="5789AF0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循环水泵</w:t>
            </w:r>
          </w:p>
        </w:tc>
        <w:tc>
          <w:tcPr>
            <w:tcW w:w="501" w:type="pct"/>
            <w:tcBorders>
              <w:top w:val="single" w:sz="4" w:space="0" w:color="auto"/>
              <w:left w:val="single" w:sz="4" w:space="0" w:color="auto"/>
              <w:bottom w:val="single" w:sz="4" w:space="0" w:color="auto"/>
              <w:right w:val="single" w:sz="4" w:space="0" w:color="auto"/>
            </w:tcBorders>
            <w:vAlign w:val="center"/>
          </w:tcPr>
          <w:p w14:paraId="580CAC4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FLG200-400</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l</w:t>
            </w:r>
            <w:r w:rsidRPr="00502289">
              <w:rPr>
                <w:rFonts w:ascii="Times New Roman" w:eastAsia="宋体" w:hAnsi="Times New Roman" w:cs="Times New Roman"/>
                <w:bCs/>
                <w:sz w:val="21"/>
                <w:szCs w:val="21"/>
                <w14:ligatures w14:val="none"/>
              </w:rPr>
              <w:t>）</w:t>
            </w:r>
          </w:p>
        </w:tc>
        <w:tc>
          <w:tcPr>
            <w:tcW w:w="278" w:type="pct"/>
            <w:tcBorders>
              <w:top w:val="single" w:sz="4" w:space="0" w:color="auto"/>
              <w:left w:val="single" w:sz="4" w:space="0" w:color="auto"/>
              <w:bottom w:val="single" w:sz="4" w:space="0" w:color="auto"/>
              <w:right w:val="single" w:sz="4" w:space="0" w:color="auto"/>
            </w:tcBorders>
            <w:vAlign w:val="center"/>
          </w:tcPr>
          <w:p w14:paraId="79393E7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水</w:t>
            </w:r>
          </w:p>
        </w:tc>
        <w:tc>
          <w:tcPr>
            <w:tcW w:w="278" w:type="pct"/>
            <w:tcBorders>
              <w:top w:val="single" w:sz="4" w:space="0" w:color="auto"/>
              <w:left w:val="single" w:sz="4" w:space="0" w:color="auto"/>
              <w:bottom w:val="single" w:sz="4" w:space="0" w:color="auto"/>
              <w:right w:val="single" w:sz="4" w:space="0" w:color="auto"/>
            </w:tcBorders>
            <w:vAlign w:val="center"/>
          </w:tcPr>
          <w:p w14:paraId="241E109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400</w:t>
            </w:r>
          </w:p>
        </w:tc>
        <w:tc>
          <w:tcPr>
            <w:tcW w:w="307" w:type="pct"/>
            <w:tcBorders>
              <w:top w:val="single" w:sz="4" w:space="0" w:color="auto"/>
              <w:left w:val="single" w:sz="4" w:space="0" w:color="auto"/>
              <w:bottom w:val="single" w:sz="4" w:space="0" w:color="auto"/>
              <w:right w:val="single" w:sz="4" w:space="0" w:color="auto"/>
            </w:tcBorders>
            <w:vAlign w:val="center"/>
          </w:tcPr>
          <w:p w14:paraId="306EE43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w:t>
            </w:r>
          </w:p>
        </w:tc>
        <w:tc>
          <w:tcPr>
            <w:tcW w:w="241" w:type="pct"/>
            <w:tcBorders>
              <w:top w:val="single" w:sz="4" w:space="0" w:color="auto"/>
              <w:left w:val="single" w:sz="4" w:space="0" w:color="auto"/>
              <w:bottom w:val="single" w:sz="4" w:space="0" w:color="auto"/>
              <w:right w:val="single" w:sz="4" w:space="0" w:color="auto"/>
            </w:tcBorders>
            <w:vAlign w:val="center"/>
          </w:tcPr>
          <w:p w14:paraId="2935114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75</w:t>
            </w:r>
          </w:p>
        </w:tc>
        <w:tc>
          <w:tcPr>
            <w:tcW w:w="223" w:type="pct"/>
            <w:tcBorders>
              <w:top w:val="single" w:sz="4" w:space="0" w:color="auto"/>
              <w:left w:val="single" w:sz="4" w:space="0" w:color="auto"/>
              <w:bottom w:val="single" w:sz="4" w:space="0" w:color="auto"/>
              <w:right w:val="single" w:sz="4" w:space="0" w:color="auto"/>
            </w:tcBorders>
            <w:vAlign w:val="center"/>
          </w:tcPr>
          <w:p w14:paraId="73E3C23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1450</w:t>
            </w:r>
          </w:p>
        </w:tc>
        <w:tc>
          <w:tcPr>
            <w:tcW w:w="229" w:type="pct"/>
            <w:tcBorders>
              <w:top w:val="single" w:sz="4" w:space="0" w:color="auto"/>
              <w:left w:val="single" w:sz="4" w:space="0" w:color="auto"/>
              <w:bottom w:val="single" w:sz="4" w:space="0" w:color="auto"/>
              <w:right w:val="single" w:sz="4" w:space="0" w:color="auto"/>
            </w:tcBorders>
            <w:vAlign w:val="center"/>
          </w:tcPr>
          <w:p w14:paraId="039E2BB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铸铁</w:t>
            </w:r>
          </w:p>
        </w:tc>
        <w:tc>
          <w:tcPr>
            <w:tcW w:w="231" w:type="pct"/>
            <w:tcBorders>
              <w:top w:val="single" w:sz="4" w:space="0" w:color="auto"/>
              <w:left w:val="single" w:sz="4" w:space="0" w:color="auto"/>
              <w:bottom w:val="single" w:sz="4" w:space="0" w:color="auto"/>
              <w:right w:val="single" w:sz="4" w:space="0" w:color="auto"/>
            </w:tcBorders>
            <w:vAlign w:val="center"/>
          </w:tcPr>
          <w:p w14:paraId="65FF073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03C54BC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Y280S-4</w:t>
            </w:r>
          </w:p>
        </w:tc>
        <w:tc>
          <w:tcPr>
            <w:tcW w:w="229" w:type="pct"/>
            <w:tcBorders>
              <w:top w:val="single" w:sz="4" w:space="0" w:color="auto"/>
              <w:left w:val="single" w:sz="4" w:space="0" w:color="auto"/>
              <w:bottom w:val="single" w:sz="4" w:space="0" w:color="auto"/>
              <w:right w:val="single" w:sz="4" w:space="0" w:color="auto"/>
            </w:tcBorders>
            <w:vAlign w:val="center"/>
          </w:tcPr>
          <w:p w14:paraId="42F9205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75</w:t>
            </w:r>
          </w:p>
        </w:tc>
        <w:tc>
          <w:tcPr>
            <w:tcW w:w="373" w:type="pct"/>
            <w:tcBorders>
              <w:top w:val="single" w:sz="4" w:space="0" w:color="auto"/>
              <w:left w:val="single" w:sz="4" w:space="0" w:color="auto"/>
              <w:bottom w:val="single" w:sz="4" w:space="0" w:color="auto"/>
              <w:right w:val="single" w:sz="4" w:space="0" w:color="auto"/>
            </w:tcBorders>
            <w:vAlign w:val="center"/>
          </w:tcPr>
          <w:p w14:paraId="6A5A2D3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225" w:type="pct"/>
            <w:tcBorders>
              <w:top w:val="single" w:sz="4" w:space="0" w:color="auto"/>
              <w:left w:val="single" w:sz="4" w:space="0" w:color="auto"/>
              <w:bottom w:val="single" w:sz="4" w:space="0" w:color="auto"/>
              <w:right w:val="single" w:sz="4" w:space="0" w:color="auto"/>
            </w:tcBorders>
            <w:vAlign w:val="center"/>
          </w:tcPr>
          <w:p w14:paraId="2084F2F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620" w:type="pct"/>
            <w:tcBorders>
              <w:top w:val="single" w:sz="4" w:space="0" w:color="auto"/>
              <w:left w:val="single" w:sz="4" w:space="0" w:color="auto"/>
              <w:bottom w:val="single" w:sz="4" w:space="0" w:color="auto"/>
              <w:right w:val="single" w:sz="4" w:space="0" w:color="auto"/>
            </w:tcBorders>
            <w:vAlign w:val="center"/>
          </w:tcPr>
          <w:p w14:paraId="2768D33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上海熊猫泵机械</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集团</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7B7C437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65AF26B4"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11648C3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P-01</w:t>
            </w:r>
          </w:p>
        </w:tc>
        <w:tc>
          <w:tcPr>
            <w:tcW w:w="378" w:type="pct"/>
            <w:tcBorders>
              <w:top w:val="single" w:sz="4" w:space="0" w:color="auto"/>
              <w:left w:val="single" w:sz="4" w:space="0" w:color="auto"/>
              <w:bottom w:val="single" w:sz="4" w:space="0" w:color="auto"/>
              <w:right w:val="single" w:sz="4" w:space="0" w:color="auto"/>
            </w:tcBorders>
            <w:vAlign w:val="center"/>
          </w:tcPr>
          <w:p w14:paraId="59648C9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消防水泵</w:t>
            </w:r>
          </w:p>
        </w:tc>
        <w:tc>
          <w:tcPr>
            <w:tcW w:w="501" w:type="pct"/>
            <w:tcBorders>
              <w:top w:val="single" w:sz="4" w:space="0" w:color="auto"/>
              <w:left w:val="single" w:sz="4" w:space="0" w:color="auto"/>
              <w:bottom w:val="single" w:sz="4" w:space="0" w:color="auto"/>
              <w:right w:val="single" w:sz="4" w:space="0" w:color="auto"/>
            </w:tcBorders>
            <w:vAlign w:val="center"/>
          </w:tcPr>
          <w:p w14:paraId="0172A94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SMGW150-610A</w:t>
            </w:r>
          </w:p>
        </w:tc>
        <w:tc>
          <w:tcPr>
            <w:tcW w:w="278" w:type="pct"/>
            <w:tcBorders>
              <w:top w:val="single" w:sz="4" w:space="0" w:color="auto"/>
              <w:left w:val="single" w:sz="4" w:space="0" w:color="auto"/>
              <w:bottom w:val="single" w:sz="4" w:space="0" w:color="auto"/>
              <w:right w:val="single" w:sz="4" w:space="0" w:color="auto"/>
            </w:tcBorders>
            <w:vAlign w:val="center"/>
          </w:tcPr>
          <w:p w14:paraId="26D46DD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水</w:t>
            </w:r>
          </w:p>
        </w:tc>
        <w:tc>
          <w:tcPr>
            <w:tcW w:w="278" w:type="pct"/>
            <w:tcBorders>
              <w:top w:val="single" w:sz="4" w:space="0" w:color="auto"/>
              <w:left w:val="single" w:sz="4" w:space="0" w:color="auto"/>
              <w:bottom w:val="single" w:sz="4" w:space="0" w:color="auto"/>
              <w:right w:val="single" w:sz="4" w:space="0" w:color="auto"/>
            </w:tcBorders>
            <w:vAlign w:val="center"/>
          </w:tcPr>
          <w:p w14:paraId="3E85DC2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540</w:t>
            </w:r>
          </w:p>
        </w:tc>
        <w:tc>
          <w:tcPr>
            <w:tcW w:w="307" w:type="pct"/>
            <w:tcBorders>
              <w:top w:val="single" w:sz="4" w:space="0" w:color="auto"/>
              <w:left w:val="single" w:sz="4" w:space="0" w:color="auto"/>
              <w:bottom w:val="single" w:sz="4" w:space="0" w:color="auto"/>
              <w:right w:val="single" w:sz="4" w:space="0" w:color="auto"/>
            </w:tcBorders>
            <w:vAlign w:val="center"/>
          </w:tcPr>
          <w:p w14:paraId="305B480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74</w:t>
            </w:r>
          </w:p>
        </w:tc>
        <w:tc>
          <w:tcPr>
            <w:tcW w:w="241" w:type="pct"/>
            <w:tcBorders>
              <w:top w:val="single" w:sz="4" w:space="0" w:color="auto"/>
              <w:left w:val="single" w:sz="4" w:space="0" w:color="auto"/>
              <w:bottom w:val="single" w:sz="4" w:space="0" w:color="auto"/>
              <w:right w:val="single" w:sz="4" w:space="0" w:color="auto"/>
            </w:tcBorders>
            <w:vAlign w:val="center"/>
          </w:tcPr>
          <w:p w14:paraId="38E708C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160</w:t>
            </w:r>
          </w:p>
        </w:tc>
        <w:tc>
          <w:tcPr>
            <w:tcW w:w="223" w:type="pct"/>
            <w:tcBorders>
              <w:top w:val="single" w:sz="4" w:space="0" w:color="auto"/>
              <w:left w:val="single" w:sz="4" w:space="0" w:color="auto"/>
              <w:bottom w:val="single" w:sz="4" w:space="0" w:color="auto"/>
              <w:right w:val="single" w:sz="4" w:space="0" w:color="auto"/>
            </w:tcBorders>
            <w:vAlign w:val="center"/>
          </w:tcPr>
          <w:p w14:paraId="124800F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1450</w:t>
            </w:r>
          </w:p>
        </w:tc>
        <w:tc>
          <w:tcPr>
            <w:tcW w:w="229" w:type="pct"/>
            <w:tcBorders>
              <w:top w:val="single" w:sz="4" w:space="0" w:color="auto"/>
              <w:left w:val="single" w:sz="4" w:space="0" w:color="auto"/>
              <w:bottom w:val="single" w:sz="4" w:space="0" w:color="auto"/>
              <w:right w:val="single" w:sz="4" w:space="0" w:color="auto"/>
            </w:tcBorders>
            <w:vAlign w:val="center"/>
          </w:tcPr>
          <w:p w14:paraId="6F5A2C0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铸铁</w:t>
            </w:r>
          </w:p>
        </w:tc>
        <w:tc>
          <w:tcPr>
            <w:tcW w:w="231" w:type="pct"/>
            <w:tcBorders>
              <w:top w:val="single" w:sz="4" w:space="0" w:color="auto"/>
              <w:left w:val="single" w:sz="4" w:space="0" w:color="auto"/>
              <w:bottom w:val="single" w:sz="4" w:space="0" w:color="auto"/>
              <w:right w:val="single" w:sz="4" w:space="0" w:color="auto"/>
            </w:tcBorders>
            <w:vAlign w:val="center"/>
          </w:tcPr>
          <w:p w14:paraId="7157944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47E1621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Y2-315L1-4</w:t>
            </w:r>
          </w:p>
        </w:tc>
        <w:tc>
          <w:tcPr>
            <w:tcW w:w="229" w:type="pct"/>
            <w:tcBorders>
              <w:top w:val="single" w:sz="4" w:space="0" w:color="auto"/>
              <w:left w:val="single" w:sz="4" w:space="0" w:color="auto"/>
              <w:bottom w:val="single" w:sz="4" w:space="0" w:color="auto"/>
              <w:right w:val="single" w:sz="4" w:space="0" w:color="auto"/>
            </w:tcBorders>
            <w:vAlign w:val="center"/>
          </w:tcPr>
          <w:p w14:paraId="2C7D83B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160</w:t>
            </w:r>
          </w:p>
        </w:tc>
        <w:tc>
          <w:tcPr>
            <w:tcW w:w="373" w:type="pct"/>
            <w:tcBorders>
              <w:top w:val="single" w:sz="4" w:space="0" w:color="auto"/>
              <w:left w:val="single" w:sz="4" w:space="0" w:color="auto"/>
              <w:bottom w:val="single" w:sz="4" w:space="0" w:color="auto"/>
              <w:right w:val="single" w:sz="4" w:space="0" w:color="auto"/>
            </w:tcBorders>
            <w:vAlign w:val="center"/>
          </w:tcPr>
          <w:p w14:paraId="66320DF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225" w:type="pct"/>
            <w:tcBorders>
              <w:top w:val="single" w:sz="4" w:space="0" w:color="auto"/>
              <w:left w:val="single" w:sz="4" w:space="0" w:color="auto"/>
              <w:bottom w:val="single" w:sz="4" w:space="0" w:color="auto"/>
              <w:right w:val="single" w:sz="4" w:space="0" w:color="auto"/>
            </w:tcBorders>
            <w:vAlign w:val="center"/>
          </w:tcPr>
          <w:p w14:paraId="294FAA4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620" w:type="pct"/>
            <w:tcBorders>
              <w:top w:val="single" w:sz="4" w:space="0" w:color="auto"/>
              <w:left w:val="single" w:sz="4" w:space="0" w:color="auto"/>
              <w:bottom w:val="single" w:sz="4" w:space="0" w:color="auto"/>
              <w:right w:val="single" w:sz="4" w:space="0" w:color="auto"/>
            </w:tcBorders>
            <w:vAlign w:val="center"/>
          </w:tcPr>
          <w:p w14:paraId="704554C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上海熊猫泵机械</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集团</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2ED2BD2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3E7C371E"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0B6CC7A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P-02</w:t>
            </w:r>
          </w:p>
        </w:tc>
        <w:tc>
          <w:tcPr>
            <w:tcW w:w="378" w:type="pct"/>
            <w:tcBorders>
              <w:top w:val="single" w:sz="4" w:space="0" w:color="auto"/>
              <w:left w:val="single" w:sz="4" w:space="0" w:color="auto"/>
              <w:bottom w:val="single" w:sz="4" w:space="0" w:color="auto"/>
              <w:right w:val="single" w:sz="4" w:space="0" w:color="auto"/>
            </w:tcBorders>
            <w:vAlign w:val="center"/>
          </w:tcPr>
          <w:p w14:paraId="6734C3C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消防水泵</w:t>
            </w:r>
          </w:p>
        </w:tc>
        <w:tc>
          <w:tcPr>
            <w:tcW w:w="501" w:type="pct"/>
            <w:tcBorders>
              <w:top w:val="single" w:sz="4" w:space="0" w:color="auto"/>
              <w:left w:val="single" w:sz="4" w:space="0" w:color="auto"/>
              <w:bottom w:val="single" w:sz="4" w:space="0" w:color="auto"/>
              <w:right w:val="single" w:sz="4" w:space="0" w:color="auto"/>
            </w:tcBorders>
            <w:vAlign w:val="center"/>
          </w:tcPr>
          <w:p w14:paraId="6E46E51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SMGW150-610A</w:t>
            </w:r>
          </w:p>
        </w:tc>
        <w:tc>
          <w:tcPr>
            <w:tcW w:w="278" w:type="pct"/>
            <w:tcBorders>
              <w:top w:val="single" w:sz="4" w:space="0" w:color="auto"/>
              <w:left w:val="single" w:sz="4" w:space="0" w:color="auto"/>
              <w:bottom w:val="single" w:sz="4" w:space="0" w:color="auto"/>
              <w:right w:val="single" w:sz="4" w:space="0" w:color="auto"/>
            </w:tcBorders>
            <w:vAlign w:val="center"/>
          </w:tcPr>
          <w:p w14:paraId="30D031C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水</w:t>
            </w:r>
          </w:p>
        </w:tc>
        <w:tc>
          <w:tcPr>
            <w:tcW w:w="278" w:type="pct"/>
            <w:tcBorders>
              <w:top w:val="single" w:sz="4" w:space="0" w:color="auto"/>
              <w:left w:val="single" w:sz="4" w:space="0" w:color="auto"/>
              <w:bottom w:val="single" w:sz="4" w:space="0" w:color="auto"/>
              <w:right w:val="single" w:sz="4" w:space="0" w:color="auto"/>
            </w:tcBorders>
            <w:vAlign w:val="center"/>
          </w:tcPr>
          <w:p w14:paraId="3E12413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540</w:t>
            </w:r>
          </w:p>
        </w:tc>
        <w:tc>
          <w:tcPr>
            <w:tcW w:w="307" w:type="pct"/>
            <w:tcBorders>
              <w:top w:val="single" w:sz="4" w:space="0" w:color="auto"/>
              <w:left w:val="single" w:sz="4" w:space="0" w:color="auto"/>
              <w:bottom w:val="single" w:sz="4" w:space="0" w:color="auto"/>
              <w:right w:val="single" w:sz="4" w:space="0" w:color="auto"/>
            </w:tcBorders>
            <w:vAlign w:val="center"/>
          </w:tcPr>
          <w:p w14:paraId="5D5D7F8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74</w:t>
            </w:r>
          </w:p>
        </w:tc>
        <w:tc>
          <w:tcPr>
            <w:tcW w:w="241" w:type="pct"/>
            <w:tcBorders>
              <w:top w:val="single" w:sz="4" w:space="0" w:color="auto"/>
              <w:left w:val="single" w:sz="4" w:space="0" w:color="auto"/>
              <w:bottom w:val="single" w:sz="4" w:space="0" w:color="auto"/>
              <w:right w:val="single" w:sz="4" w:space="0" w:color="auto"/>
            </w:tcBorders>
            <w:vAlign w:val="center"/>
          </w:tcPr>
          <w:p w14:paraId="66F1302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160</w:t>
            </w:r>
          </w:p>
        </w:tc>
        <w:tc>
          <w:tcPr>
            <w:tcW w:w="223" w:type="pct"/>
            <w:tcBorders>
              <w:top w:val="single" w:sz="4" w:space="0" w:color="auto"/>
              <w:left w:val="single" w:sz="4" w:space="0" w:color="auto"/>
              <w:bottom w:val="single" w:sz="4" w:space="0" w:color="auto"/>
              <w:right w:val="single" w:sz="4" w:space="0" w:color="auto"/>
            </w:tcBorders>
            <w:vAlign w:val="center"/>
          </w:tcPr>
          <w:p w14:paraId="4DD0720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1450</w:t>
            </w:r>
          </w:p>
        </w:tc>
        <w:tc>
          <w:tcPr>
            <w:tcW w:w="229" w:type="pct"/>
            <w:tcBorders>
              <w:top w:val="single" w:sz="4" w:space="0" w:color="auto"/>
              <w:left w:val="single" w:sz="4" w:space="0" w:color="auto"/>
              <w:bottom w:val="single" w:sz="4" w:space="0" w:color="auto"/>
              <w:right w:val="single" w:sz="4" w:space="0" w:color="auto"/>
            </w:tcBorders>
            <w:vAlign w:val="center"/>
          </w:tcPr>
          <w:p w14:paraId="50B2482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铸铁</w:t>
            </w:r>
          </w:p>
        </w:tc>
        <w:tc>
          <w:tcPr>
            <w:tcW w:w="231" w:type="pct"/>
            <w:tcBorders>
              <w:top w:val="single" w:sz="4" w:space="0" w:color="auto"/>
              <w:left w:val="single" w:sz="4" w:space="0" w:color="auto"/>
              <w:bottom w:val="single" w:sz="4" w:space="0" w:color="auto"/>
              <w:right w:val="single" w:sz="4" w:space="0" w:color="auto"/>
            </w:tcBorders>
            <w:vAlign w:val="center"/>
          </w:tcPr>
          <w:p w14:paraId="6288194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1A3E895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Y2-315L1-4</w:t>
            </w:r>
          </w:p>
        </w:tc>
        <w:tc>
          <w:tcPr>
            <w:tcW w:w="229" w:type="pct"/>
            <w:tcBorders>
              <w:top w:val="single" w:sz="4" w:space="0" w:color="auto"/>
              <w:left w:val="single" w:sz="4" w:space="0" w:color="auto"/>
              <w:bottom w:val="single" w:sz="4" w:space="0" w:color="auto"/>
              <w:right w:val="single" w:sz="4" w:space="0" w:color="auto"/>
            </w:tcBorders>
            <w:vAlign w:val="center"/>
          </w:tcPr>
          <w:p w14:paraId="6C27B28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160</w:t>
            </w:r>
          </w:p>
        </w:tc>
        <w:tc>
          <w:tcPr>
            <w:tcW w:w="373" w:type="pct"/>
            <w:tcBorders>
              <w:top w:val="single" w:sz="4" w:space="0" w:color="auto"/>
              <w:left w:val="single" w:sz="4" w:space="0" w:color="auto"/>
              <w:bottom w:val="single" w:sz="4" w:space="0" w:color="auto"/>
              <w:right w:val="single" w:sz="4" w:space="0" w:color="auto"/>
            </w:tcBorders>
            <w:vAlign w:val="center"/>
          </w:tcPr>
          <w:p w14:paraId="49F9FDA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225" w:type="pct"/>
            <w:tcBorders>
              <w:top w:val="single" w:sz="4" w:space="0" w:color="auto"/>
              <w:left w:val="single" w:sz="4" w:space="0" w:color="auto"/>
              <w:bottom w:val="single" w:sz="4" w:space="0" w:color="auto"/>
              <w:right w:val="single" w:sz="4" w:space="0" w:color="auto"/>
            </w:tcBorders>
            <w:vAlign w:val="center"/>
          </w:tcPr>
          <w:p w14:paraId="1683CFB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620" w:type="pct"/>
            <w:tcBorders>
              <w:top w:val="single" w:sz="4" w:space="0" w:color="auto"/>
              <w:left w:val="single" w:sz="4" w:space="0" w:color="auto"/>
              <w:bottom w:val="single" w:sz="4" w:space="0" w:color="auto"/>
              <w:right w:val="single" w:sz="4" w:space="0" w:color="auto"/>
            </w:tcBorders>
            <w:vAlign w:val="center"/>
          </w:tcPr>
          <w:p w14:paraId="59C3C11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上海熊猫泵机械</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集团</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45D2AE7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5E8180CB"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3E5B479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P-03</w:t>
            </w:r>
          </w:p>
        </w:tc>
        <w:tc>
          <w:tcPr>
            <w:tcW w:w="378" w:type="pct"/>
            <w:tcBorders>
              <w:top w:val="single" w:sz="4" w:space="0" w:color="auto"/>
              <w:left w:val="single" w:sz="4" w:space="0" w:color="auto"/>
              <w:bottom w:val="single" w:sz="4" w:space="0" w:color="auto"/>
              <w:right w:val="single" w:sz="4" w:space="0" w:color="auto"/>
            </w:tcBorders>
            <w:vAlign w:val="center"/>
          </w:tcPr>
          <w:p w14:paraId="4ED6A04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消防稳压泵</w:t>
            </w:r>
          </w:p>
        </w:tc>
        <w:tc>
          <w:tcPr>
            <w:tcW w:w="501" w:type="pct"/>
            <w:tcBorders>
              <w:top w:val="single" w:sz="4" w:space="0" w:color="auto"/>
              <w:left w:val="single" w:sz="4" w:space="0" w:color="auto"/>
              <w:bottom w:val="single" w:sz="4" w:space="0" w:color="auto"/>
              <w:right w:val="single" w:sz="4" w:space="0" w:color="auto"/>
            </w:tcBorders>
            <w:vAlign w:val="center"/>
          </w:tcPr>
          <w:p w14:paraId="1ACFD2F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FLG65-250(l)</w:t>
            </w:r>
          </w:p>
        </w:tc>
        <w:tc>
          <w:tcPr>
            <w:tcW w:w="278" w:type="pct"/>
            <w:tcBorders>
              <w:top w:val="single" w:sz="4" w:space="0" w:color="auto"/>
              <w:left w:val="single" w:sz="4" w:space="0" w:color="auto"/>
              <w:bottom w:val="single" w:sz="4" w:space="0" w:color="auto"/>
              <w:right w:val="single" w:sz="4" w:space="0" w:color="auto"/>
            </w:tcBorders>
            <w:vAlign w:val="center"/>
          </w:tcPr>
          <w:p w14:paraId="31DDC57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水</w:t>
            </w:r>
          </w:p>
        </w:tc>
        <w:tc>
          <w:tcPr>
            <w:tcW w:w="278" w:type="pct"/>
            <w:tcBorders>
              <w:top w:val="single" w:sz="4" w:space="0" w:color="auto"/>
              <w:left w:val="single" w:sz="4" w:space="0" w:color="auto"/>
              <w:bottom w:val="single" w:sz="4" w:space="0" w:color="auto"/>
              <w:right w:val="single" w:sz="4" w:space="0" w:color="auto"/>
            </w:tcBorders>
            <w:vAlign w:val="center"/>
          </w:tcPr>
          <w:p w14:paraId="23EC6D3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36</w:t>
            </w:r>
          </w:p>
        </w:tc>
        <w:tc>
          <w:tcPr>
            <w:tcW w:w="307" w:type="pct"/>
            <w:tcBorders>
              <w:top w:val="single" w:sz="4" w:space="0" w:color="auto"/>
              <w:left w:val="single" w:sz="4" w:space="0" w:color="auto"/>
              <w:bottom w:val="single" w:sz="4" w:space="0" w:color="auto"/>
              <w:right w:val="single" w:sz="4" w:space="0" w:color="auto"/>
            </w:tcBorders>
            <w:vAlign w:val="center"/>
          </w:tcPr>
          <w:p w14:paraId="4026F02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30</w:t>
            </w:r>
          </w:p>
        </w:tc>
        <w:tc>
          <w:tcPr>
            <w:tcW w:w="241" w:type="pct"/>
            <w:tcBorders>
              <w:top w:val="single" w:sz="4" w:space="0" w:color="auto"/>
              <w:left w:val="single" w:sz="4" w:space="0" w:color="auto"/>
              <w:bottom w:val="single" w:sz="4" w:space="0" w:color="auto"/>
              <w:right w:val="single" w:sz="4" w:space="0" w:color="auto"/>
            </w:tcBorders>
            <w:vAlign w:val="center"/>
          </w:tcPr>
          <w:p w14:paraId="30D72CA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22</w:t>
            </w:r>
          </w:p>
        </w:tc>
        <w:tc>
          <w:tcPr>
            <w:tcW w:w="223" w:type="pct"/>
            <w:tcBorders>
              <w:top w:val="single" w:sz="4" w:space="0" w:color="auto"/>
              <w:left w:val="single" w:sz="4" w:space="0" w:color="auto"/>
              <w:bottom w:val="single" w:sz="4" w:space="0" w:color="auto"/>
              <w:right w:val="single" w:sz="4" w:space="0" w:color="auto"/>
            </w:tcBorders>
            <w:vAlign w:val="center"/>
          </w:tcPr>
          <w:p w14:paraId="49D9F15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2900</w:t>
            </w:r>
          </w:p>
        </w:tc>
        <w:tc>
          <w:tcPr>
            <w:tcW w:w="229" w:type="pct"/>
            <w:tcBorders>
              <w:top w:val="single" w:sz="4" w:space="0" w:color="auto"/>
              <w:left w:val="single" w:sz="4" w:space="0" w:color="auto"/>
              <w:bottom w:val="single" w:sz="4" w:space="0" w:color="auto"/>
              <w:right w:val="single" w:sz="4" w:space="0" w:color="auto"/>
            </w:tcBorders>
            <w:vAlign w:val="center"/>
          </w:tcPr>
          <w:p w14:paraId="490D7B0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铸铁</w:t>
            </w:r>
          </w:p>
        </w:tc>
        <w:tc>
          <w:tcPr>
            <w:tcW w:w="231" w:type="pct"/>
            <w:tcBorders>
              <w:top w:val="single" w:sz="4" w:space="0" w:color="auto"/>
              <w:left w:val="single" w:sz="4" w:space="0" w:color="auto"/>
              <w:bottom w:val="single" w:sz="4" w:space="0" w:color="auto"/>
              <w:right w:val="single" w:sz="4" w:space="0" w:color="auto"/>
            </w:tcBorders>
            <w:vAlign w:val="center"/>
          </w:tcPr>
          <w:p w14:paraId="25360AF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254EB75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Y180M-2</w:t>
            </w:r>
          </w:p>
        </w:tc>
        <w:tc>
          <w:tcPr>
            <w:tcW w:w="229" w:type="pct"/>
            <w:tcBorders>
              <w:top w:val="single" w:sz="4" w:space="0" w:color="auto"/>
              <w:left w:val="single" w:sz="4" w:space="0" w:color="auto"/>
              <w:bottom w:val="single" w:sz="4" w:space="0" w:color="auto"/>
              <w:right w:val="single" w:sz="4" w:space="0" w:color="auto"/>
            </w:tcBorders>
            <w:vAlign w:val="center"/>
          </w:tcPr>
          <w:p w14:paraId="57DD2F4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22</w:t>
            </w:r>
          </w:p>
        </w:tc>
        <w:tc>
          <w:tcPr>
            <w:tcW w:w="373" w:type="pct"/>
            <w:tcBorders>
              <w:top w:val="single" w:sz="4" w:space="0" w:color="auto"/>
              <w:left w:val="single" w:sz="4" w:space="0" w:color="auto"/>
              <w:bottom w:val="single" w:sz="4" w:space="0" w:color="auto"/>
              <w:right w:val="single" w:sz="4" w:space="0" w:color="auto"/>
            </w:tcBorders>
            <w:vAlign w:val="center"/>
          </w:tcPr>
          <w:p w14:paraId="5B6B44A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225" w:type="pct"/>
            <w:tcBorders>
              <w:top w:val="single" w:sz="4" w:space="0" w:color="auto"/>
              <w:left w:val="single" w:sz="4" w:space="0" w:color="auto"/>
              <w:bottom w:val="single" w:sz="4" w:space="0" w:color="auto"/>
              <w:right w:val="single" w:sz="4" w:space="0" w:color="auto"/>
            </w:tcBorders>
            <w:vAlign w:val="center"/>
          </w:tcPr>
          <w:p w14:paraId="3D35ABA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620" w:type="pct"/>
            <w:tcBorders>
              <w:top w:val="single" w:sz="4" w:space="0" w:color="auto"/>
              <w:left w:val="single" w:sz="4" w:space="0" w:color="auto"/>
              <w:bottom w:val="single" w:sz="4" w:space="0" w:color="auto"/>
              <w:right w:val="single" w:sz="4" w:space="0" w:color="auto"/>
            </w:tcBorders>
            <w:vAlign w:val="center"/>
          </w:tcPr>
          <w:p w14:paraId="4F0748F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上海熊猫泵机械</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集团</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6585F12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37F6378A"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2936CFD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P-04</w:t>
            </w:r>
          </w:p>
        </w:tc>
        <w:tc>
          <w:tcPr>
            <w:tcW w:w="378" w:type="pct"/>
            <w:tcBorders>
              <w:top w:val="single" w:sz="4" w:space="0" w:color="auto"/>
              <w:left w:val="single" w:sz="4" w:space="0" w:color="auto"/>
              <w:bottom w:val="single" w:sz="4" w:space="0" w:color="auto"/>
              <w:right w:val="single" w:sz="4" w:space="0" w:color="auto"/>
            </w:tcBorders>
            <w:vAlign w:val="center"/>
          </w:tcPr>
          <w:p w14:paraId="36D0AB7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消防稳压泵</w:t>
            </w:r>
          </w:p>
        </w:tc>
        <w:tc>
          <w:tcPr>
            <w:tcW w:w="501" w:type="pct"/>
            <w:tcBorders>
              <w:top w:val="single" w:sz="4" w:space="0" w:color="auto"/>
              <w:left w:val="single" w:sz="4" w:space="0" w:color="auto"/>
              <w:bottom w:val="single" w:sz="4" w:space="0" w:color="auto"/>
              <w:right w:val="single" w:sz="4" w:space="0" w:color="auto"/>
            </w:tcBorders>
            <w:vAlign w:val="center"/>
          </w:tcPr>
          <w:p w14:paraId="7E4E18A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FLG65-250(l)</w:t>
            </w:r>
          </w:p>
        </w:tc>
        <w:tc>
          <w:tcPr>
            <w:tcW w:w="278" w:type="pct"/>
            <w:tcBorders>
              <w:top w:val="single" w:sz="4" w:space="0" w:color="auto"/>
              <w:left w:val="single" w:sz="4" w:space="0" w:color="auto"/>
              <w:bottom w:val="single" w:sz="4" w:space="0" w:color="auto"/>
              <w:right w:val="single" w:sz="4" w:space="0" w:color="auto"/>
            </w:tcBorders>
            <w:vAlign w:val="center"/>
          </w:tcPr>
          <w:p w14:paraId="1515335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水</w:t>
            </w:r>
          </w:p>
        </w:tc>
        <w:tc>
          <w:tcPr>
            <w:tcW w:w="278" w:type="pct"/>
            <w:tcBorders>
              <w:top w:val="single" w:sz="4" w:space="0" w:color="auto"/>
              <w:left w:val="single" w:sz="4" w:space="0" w:color="auto"/>
              <w:bottom w:val="single" w:sz="4" w:space="0" w:color="auto"/>
              <w:right w:val="single" w:sz="4" w:space="0" w:color="auto"/>
            </w:tcBorders>
            <w:vAlign w:val="center"/>
          </w:tcPr>
          <w:p w14:paraId="695E39C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36</w:t>
            </w:r>
          </w:p>
        </w:tc>
        <w:tc>
          <w:tcPr>
            <w:tcW w:w="307" w:type="pct"/>
            <w:tcBorders>
              <w:top w:val="single" w:sz="4" w:space="0" w:color="auto"/>
              <w:left w:val="single" w:sz="4" w:space="0" w:color="auto"/>
              <w:bottom w:val="single" w:sz="4" w:space="0" w:color="auto"/>
              <w:right w:val="single" w:sz="4" w:space="0" w:color="auto"/>
            </w:tcBorders>
            <w:vAlign w:val="center"/>
          </w:tcPr>
          <w:p w14:paraId="5EDBB6E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30</w:t>
            </w:r>
          </w:p>
        </w:tc>
        <w:tc>
          <w:tcPr>
            <w:tcW w:w="241" w:type="pct"/>
            <w:tcBorders>
              <w:top w:val="single" w:sz="4" w:space="0" w:color="auto"/>
              <w:left w:val="single" w:sz="4" w:space="0" w:color="auto"/>
              <w:bottom w:val="single" w:sz="4" w:space="0" w:color="auto"/>
              <w:right w:val="single" w:sz="4" w:space="0" w:color="auto"/>
            </w:tcBorders>
            <w:vAlign w:val="center"/>
          </w:tcPr>
          <w:p w14:paraId="2E0572F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22</w:t>
            </w:r>
          </w:p>
        </w:tc>
        <w:tc>
          <w:tcPr>
            <w:tcW w:w="223" w:type="pct"/>
            <w:tcBorders>
              <w:top w:val="single" w:sz="4" w:space="0" w:color="auto"/>
              <w:left w:val="single" w:sz="4" w:space="0" w:color="auto"/>
              <w:bottom w:val="single" w:sz="4" w:space="0" w:color="auto"/>
              <w:right w:val="single" w:sz="4" w:space="0" w:color="auto"/>
            </w:tcBorders>
            <w:vAlign w:val="center"/>
          </w:tcPr>
          <w:p w14:paraId="2217876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2900</w:t>
            </w:r>
          </w:p>
        </w:tc>
        <w:tc>
          <w:tcPr>
            <w:tcW w:w="229" w:type="pct"/>
            <w:tcBorders>
              <w:top w:val="single" w:sz="4" w:space="0" w:color="auto"/>
              <w:left w:val="single" w:sz="4" w:space="0" w:color="auto"/>
              <w:bottom w:val="single" w:sz="4" w:space="0" w:color="auto"/>
              <w:right w:val="single" w:sz="4" w:space="0" w:color="auto"/>
            </w:tcBorders>
            <w:vAlign w:val="center"/>
          </w:tcPr>
          <w:p w14:paraId="7BB1696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铸铁</w:t>
            </w:r>
          </w:p>
        </w:tc>
        <w:tc>
          <w:tcPr>
            <w:tcW w:w="231" w:type="pct"/>
            <w:tcBorders>
              <w:top w:val="single" w:sz="4" w:space="0" w:color="auto"/>
              <w:left w:val="single" w:sz="4" w:space="0" w:color="auto"/>
              <w:bottom w:val="single" w:sz="4" w:space="0" w:color="auto"/>
              <w:right w:val="single" w:sz="4" w:space="0" w:color="auto"/>
            </w:tcBorders>
            <w:vAlign w:val="center"/>
          </w:tcPr>
          <w:p w14:paraId="60268EF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4247195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Y180M-2</w:t>
            </w:r>
          </w:p>
        </w:tc>
        <w:tc>
          <w:tcPr>
            <w:tcW w:w="229" w:type="pct"/>
            <w:tcBorders>
              <w:top w:val="single" w:sz="4" w:space="0" w:color="auto"/>
              <w:left w:val="single" w:sz="4" w:space="0" w:color="auto"/>
              <w:bottom w:val="single" w:sz="4" w:space="0" w:color="auto"/>
              <w:right w:val="single" w:sz="4" w:space="0" w:color="auto"/>
            </w:tcBorders>
            <w:vAlign w:val="center"/>
          </w:tcPr>
          <w:p w14:paraId="3CA4956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22</w:t>
            </w:r>
          </w:p>
        </w:tc>
        <w:tc>
          <w:tcPr>
            <w:tcW w:w="373" w:type="pct"/>
            <w:tcBorders>
              <w:top w:val="single" w:sz="4" w:space="0" w:color="auto"/>
              <w:left w:val="single" w:sz="4" w:space="0" w:color="auto"/>
              <w:bottom w:val="single" w:sz="4" w:space="0" w:color="auto"/>
              <w:right w:val="single" w:sz="4" w:space="0" w:color="auto"/>
            </w:tcBorders>
            <w:vAlign w:val="center"/>
          </w:tcPr>
          <w:p w14:paraId="1105102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225" w:type="pct"/>
            <w:tcBorders>
              <w:top w:val="single" w:sz="4" w:space="0" w:color="auto"/>
              <w:left w:val="single" w:sz="4" w:space="0" w:color="auto"/>
              <w:bottom w:val="single" w:sz="4" w:space="0" w:color="auto"/>
              <w:right w:val="single" w:sz="4" w:space="0" w:color="auto"/>
            </w:tcBorders>
            <w:vAlign w:val="center"/>
          </w:tcPr>
          <w:p w14:paraId="0A49595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620" w:type="pct"/>
            <w:tcBorders>
              <w:top w:val="single" w:sz="4" w:space="0" w:color="auto"/>
              <w:left w:val="single" w:sz="4" w:space="0" w:color="auto"/>
              <w:bottom w:val="single" w:sz="4" w:space="0" w:color="auto"/>
              <w:right w:val="single" w:sz="4" w:space="0" w:color="auto"/>
            </w:tcBorders>
            <w:vAlign w:val="center"/>
          </w:tcPr>
          <w:p w14:paraId="3AF47E9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上海熊猫泵机械</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集团</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50AA7FD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3CFFCE9C"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7BBD6EF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P-08</w:t>
            </w:r>
          </w:p>
        </w:tc>
        <w:tc>
          <w:tcPr>
            <w:tcW w:w="378" w:type="pct"/>
            <w:tcBorders>
              <w:top w:val="single" w:sz="4" w:space="0" w:color="auto"/>
              <w:left w:val="single" w:sz="4" w:space="0" w:color="auto"/>
              <w:bottom w:val="single" w:sz="4" w:space="0" w:color="auto"/>
              <w:right w:val="single" w:sz="4" w:space="0" w:color="auto"/>
            </w:tcBorders>
            <w:vAlign w:val="center"/>
          </w:tcPr>
          <w:p w14:paraId="2D56DEA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消防泡沫泵</w:t>
            </w:r>
          </w:p>
        </w:tc>
        <w:tc>
          <w:tcPr>
            <w:tcW w:w="501" w:type="pct"/>
            <w:tcBorders>
              <w:top w:val="single" w:sz="4" w:space="0" w:color="auto"/>
              <w:left w:val="single" w:sz="4" w:space="0" w:color="auto"/>
              <w:bottom w:val="single" w:sz="4" w:space="0" w:color="auto"/>
              <w:right w:val="single" w:sz="4" w:space="0" w:color="auto"/>
            </w:tcBorders>
            <w:vAlign w:val="center"/>
          </w:tcPr>
          <w:p w14:paraId="78A8C6A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IRG100-180</w:t>
            </w:r>
          </w:p>
        </w:tc>
        <w:tc>
          <w:tcPr>
            <w:tcW w:w="278" w:type="pct"/>
            <w:tcBorders>
              <w:top w:val="single" w:sz="4" w:space="0" w:color="auto"/>
              <w:left w:val="single" w:sz="4" w:space="0" w:color="auto"/>
              <w:bottom w:val="single" w:sz="4" w:space="0" w:color="auto"/>
              <w:right w:val="single" w:sz="4" w:space="0" w:color="auto"/>
            </w:tcBorders>
            <w:vAlign w:val="center"/>
          </w:tcPr>
          <w:p w14:paraId="7DD98C3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泡沫液</w:t>
            </w:r>
          </w:p>
        </w:tc>
        <w:tc>
          <w:tcPr>
            <w:tcW w:w="278" w:type="pct"/>
            <w:tcBorders>
              <w:top w:val="single" w:sz="4" w:space="0" w:color="auto"/>
              <w:left w:val="single" w:sz="4" w:space="0" w:color="auto"/>
              <w:bottom w:val="single" w:sz="4" w:space="0" w:color="auto"/>
              <w:right w:val="single" w:sz="4" w:space="0" w:color="auto"/>
            </w:tcBorders>
            <w:vAlign w:val="center"/>
          </w:tcPr>
          <w:p w14:paraId="1DE4358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100</w:t>
            </w:r>
          </w:p>
        </w:tc>
        <w:tc>
          <w:tcPr>
            <w:tcW w:w="307" w:type="pct"/>
            <w:tcBorders>
              <w:top w:val="single" w:sz="4" w:space="0" w:color="auto"/>
              <w:left w:val="single" w:sz="4" w:space="0" w:color="auto"/>
              <w:bottom w:val="single" w:sz="4" w:space="0" w:color="auto"/>
              <w:right w:val="single" w:sz="4" w:space="0" w:color="auto"/>
            </w:tcBorders>
            <w:vAlign w:val="center"/>
          </w:tcPr>
          <w:p w14:paraId="56E5598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52</w:t>
            </w:r>
          </w:p>
        </w:tc>
        <w:tc>
          <w:tcPr>
            <w:tcW w:w="241" w:type="pct"/>
            <w:tcBorders>
              <w:top w:val="single" w:sz="4" w:space="0" w:color="auto"/>
              <w:left w:val="single" w:sz="4" w:space="0" w:color="auto"/>
              <w:bottom w:val="single" w:sz="4" w:space="0" w:color="auto"/>
              <w:right w:val="single" w:sz="4" w:space="0" w:color="auto"/>
            </w:tcBorders>
            <w:vAlign w:val="center"/>
          </w:tcPr>
          <w:p w14:paraId="37A8445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223" w:type="pct"/>
            <w:tcBorders>
              <w:top w:val="single" w:sz="4" w:space="0" w:color="auto"/>
              <w:left w:val="single" w:sz="4" w:space="0" w:color="auto"/>
              <w:bottom w:val="single" w:sz="4" w:space="0" w:color="auto"/>
              <w:right w:val="single" w:sz="4" w:space="0" w:color="auto"/>
            </w:tcBorders>
            <w:vAlign w:val="center"/>
          </w:tcPr>
          <w:p w14:paraId="4D52B59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2900</w:t>
            </w:r>
          </w:p>
        </w:tc>
        <w:tc>
          <w:tcPr>
            <w:tcW w:w="229" w:type="pct"/>
            <w:tcBorders>
              <w:top w:val="single" w:sz="4" w:space="0" w:color="auto"/>
              <w:left w:val="single" w:sz="4" w:space="0" w:color="auto"/>
              <w:bottom w:val="single" w:sz="4" w:space="0" w:color="auto"/>
              <w:right w:val="single" w:sz="4" w:space="0" w:color="auto"/>
            </w:tcBorders>
            <w:vAlign w:val="center"/>
          </w:tcPr>
          <w:p w14:paraId="790C4E1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铸铁</w:t>
            </w:r>
          </w:p>
        </w:tc>
        <w:tc>
          <w:tcPr>
            <w:tcW w:w="231" w:type="pct"/>
            <w:tcBorders>
              <w:top w:val="single" w:sz="4" w:space="0" w:color="auto"/>
              <w:left w:val="single" w:sz="4" w:space="0" w:color="auto"/>
              <w:bottom w:val="single" w:sz="4" w:space="0" w:color="auto"/>
              <w:right w:val="single" w:sz="4" w:space="0" w:color="auto"/>
            </w:tcBorders>
            <w:vAlign w:val="center"/>
          </w:tcPr>
          <w:p w14:paraId="681CE76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37E7326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Y160M2-2</w:t>
            </w:r>
          </w:p>
        </w:tc>
        <w:tc>
          <w:tcPr>
            <w:tcW w:w="229" w:type="pct"/>
            <w:tcBorders>
              <w:top w:val="single" w:sz="4" w:space="0" w:color="auto"/>
              <w:left w:val="single" w:sz="4" w:space="0" w:color="auto"/>
              <w:bottom w:val="single" w:sz="4" w:space="0" w:color="auto"/>
              <w:right w:val="single" w:sz="4" w:space="0" w:color="auto"/>
            </w:tcBorders>
            <w:vAlign w:val="center"/>
          </w:tcPr>
          <w:p w14:paraId="3B85E2FA"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1A615BD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w:t>
            </w:r>
          </w:p>
        </w:tc>
        <w:tc>
          <w:tcPr>
            <w:tcW w:w="225" w:type="pct"/>
            <w:tcBorders>
              <w:top w:val="single" w:sz="4" w:space="0" w:color="auto"/>
              <w:left w:val="single" w:sz="4" w:space="0" w:color="auto"/>
              <w:bottom w:val="single" w:sz="4" w:space="0" w:color="auto"/>
              <w:right w:val="single" w:sz="4" w:space="0" w:color="auto"/>
            </w:tcBorders>
            <w:vAlign w:val="center"/>
          </w:tcPr>
          <w:p w14:paraId="240C80A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IP44</w:t>
            </w:r>
          </w:p>
        </w:tc>
        <w:tc>
          <w:tcPr>
            <w:tcW w:w="620" w:type="pct"/>
            <w:tcBorders>
              <w:top w:val="single" w:sz="4" w:space="0" w:color="auto"/>
              <w:left w:val="single" w:sz="4" w:space="0" w:color="auto"/>
              <w:bottom w:val="single" w:sz="4" w:space="0" w:color="auto"/>
              <w:right w:val="single" w:sz="4" w:space="0" w:color="auto"/>
            </w:tcBorders>
            <w:vAlign w:val="center"/>
          </w:tcPr>
          <w:p w14:paraId="0EB12A3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上海泉城</w:t>
            </w:r>
          </w:p>
        </w:tc>
        <w:tc>
          <w:tcPr>
            <w:tcW w:w="149" w:type="pct"/>
            <w:tcBorders>
              <w:top w:val="single" w:sz="4" w:space="0" w:color="auto"/>
              <w:left w:val="single" w:sz="4" w:space="0" w:color="auto"/>
              <w:bottom w:val="single" w:sz="4" w:space="0" w:color="auto"/>
              <w:right w:val="single" w:sz="4" w:space="0" w:color="auto"/>
            </w:tcBorders>
            <w:vAlign w:val="center"/>
          </w:tcPr>
          <w:p w14:paraId="3DAD50C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58B08D35"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510216A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p-601</w:t>
            </w:r>
          </w:p>
        </w:tc>
        <w:tc>
          <w:tcPr>
            <w:tcW w:w="378" w:type="pct"/>
            <w:tcBorders>
              <w:top w:val="single" w:sz="4" w:space="0" w:color="auto"/>
              <w:left w:val="single" w:sz="4" w:space="0" w:color="auto"/>
              <w:bottom w:val="single" w:sz="4" w:space="0" w:color="auto"/>
              <w:right w:val="single" w:sz="4" w:space="0" w:color="auto"/>
            </w:tcBorders>
            <w:vAlign w:val="center"/>
          </w:tcPr>
          <w:p w14:paraId="582B796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装车气体回收</w:t>
            </w:r>
          </w:p>
        </w:tc>
        <w:tc>
          <w:tcPr>
            <w:tcW w:w="501" w:type="pct"/>
            <w:tcBorders>
              <w:top w:val="single" w:sz="4" w:space="0" w:color="auto"/>
              <w:left w:val="single" w:sz="4" w:space="0" w:color="auto"/>
              <w:bottom w:val="single" w:sz="4" w:space="0" w:color="auto"/>
              <w:right w:val="single" w:sz="4" w:space="0" w:color="auto"/>
            </w:tcBorders>
            <w:vAlign w:val="center"/>
          </w:tcPr>
          <w:p w14:paraId="16DE415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50GY40</w:t>
            </w:r>
          </w:p>
        </w:tc>
        <w:tc>
          <w:tcPr>
            <w:tcW w:w="278" w:type="pct"/>
            <w:tcBorders>
              <w:top w:val="single" w:sz="4" w:space="0" w:color="auto"/>
              <w:left w:val="single" w:sz="4" w:space="0" w:color="auto"/>
              <w:bottom w:val="single" w:sz="4" w:space="0" w:color="auto"/>
              <w:right w:val="single" w:sz="4" w:space="0" w:color="auto"/>
            </w:tcBorders>
            <w:vAlign w:val="center"/>
          </w:tcPr>
          <w:p w14:paraId="677E3C7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馏分油</w:t>
            </w:r>
          </w:p>
        </w:tc>
        <w:tc>
          <w:tcPr>
            <w:tcW w:w="278" w:type="pct"/>
            <w:tcBorders>
              <w:top w:val="single" w:sz="4" w:space="0" w:color="auto"/>
              <w:left w:val="single" w:sz="4" w:space="0" w:color="auto"/>
              <w:bottom w:val="single" w:sz="4" w:space="0" w:color="auto"/>
              <w:right w:val="single" w:sz="4" w:space="0" w:color="auto"/>
            </w:tcBorders>
            <w:vAlign w:val="center"/>
          </w:tcPr>
          <w:p w14:paraId="70E1829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307" w:type="pct"/>
            <w:tcBorders>
              <w:top w:val="single" w:sz="4" w:space="0" w:color="auto"/>
              <w:left w:val="single" w:sz="4" w:space="0" w:color="auto"/>
              <w:bottom w:val="single" w:sz="4" w:space="0" w:color="auto"/>
              <w:right w:val="single" w:sz="4" w:space="0" w:color="auto"/>
            </w:tcBorders>
            <w:vAlign w:val="center"/>
          </w:tcPr>
          <w:p w14:paraId="165C600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33</w:t>
            </w:r>
          </w:p>
        </w:tc>
        <w:tc>
          <w:tcPr>
            <w:tcW w:w="241" w:type="pct"/>
            <w:tcBorders>
              <w:top w:val="single" w:sz="4" w:space="0" w:color="auto"/>
              <w:left w:val="single" w:sz="4" w:space="0" w:color="auto"/>
              <w:bottom w:val="single" w:sz="4" w:space="0" w:color="auto"/>
              <w:right w:val="single" w:sz="4" w:space="0" w:color="auto"/>
            </w:tcBorders>
            <w:vAlign w:val="center"/>
          </w:tcPr>
          <w:p w14:paraId="70DDDAB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w:t>
            </w:r>
          </w:p>
        </w:tc>
        <w:tc>
          <w:tcPr>
            <w:tcW w:w="223" w:type="pct"/>
            <w:tcBorders>
              <w:top w:val="single" w:sz="4" w:space="0" w:color="auto"/>
              <w:left w:val="single" w:sz="4" w:space="0" w:color="auto"/>
              <w:bottom w:val="single" w:sz="4" w:space="0" w:color="auto"/>
              <w:right w:val="single" w:sz="4" w:space="0" w:color="auto"/>
            </w:tcBorders>
            <w:vAlign w:val="center"/>
          </w:tcPr>
          <w:p w14:paraId="0A1C925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2900</w:t>
            </w:r>
          </w:p>
        </w:tc>
        <w:tc>
          <w:tcPr>
            <w:tcW w:w="229" w:type="pct"/>
            <w:tcBorders>
              <w:top w:val="single" w:sz="4" w:space="0" w:color="auto"/>
              <w:left w:val="single" w:sz="4" w:space="0" w:color="auto"/>
              <w:bottom w:val="single" w:sz="4" w:space="0" w:color="auto"/>
              <w:right w:val="single" w:sz="4" w:space="0" w:color="auto"/>
            </w:tcBorders>
            <w:vAlign w:val="center"/>
          </w:tcPr>
          <w:p w14:paraId="052626BD"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23A8D70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1F4F2F5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YB2-112M-2W</w:t>
            </w:r>
          </w:p>
        </w:tc>
        <w:tc>
          <w:tcPr>
            <w:tcW w:w="229" w:type="pct"/>
            <w:tcBorders>
              <w:top w:val="single" w:sz="4" w:space="0" w:color="auto"/>
              <w:left w:val="single" w:sz="4" w:space="0" w:color="auto"/>
              <w:bottom w:val="single" w:sz="4" w:space="0" w:color="auto"/>
              <w:right w:val="single" w:sz="4" w:space="0" w:color="auto"/>
            </w:tcBorders>
            <w:vAlign w:val="center"/>
          </w:tcPr>
          <w:p w14:paraId="3BD8151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4</w:t>
            </w:r>
          </w:p>
        </w:tc>
        <w:tc>
          <w:tcPr>
            <w:tcW w:w="373" w:type="pct"/>
            <w:tcBorders>
              <w:top w:val="single" w:sz="4" w:space="0" w:color="auto"/>
              <w:left w:val="single" w:sz="4" w:space="0" w:color="auto"/>
              <w:bottom w:val="single" w:sz="4" w:space="0" w:color="auto"/>
              <w:right w:val="single" w:sz="4" w:space="0" w:color="auto"/>
            </w:tcBorders>
            <w:vAlign w:val="center"/>
          </w:tcPr>
          <w:p w14:paraId="6BADF03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0AE463A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76D03EE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浙江佳力科技股份有限公司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2E0A356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2216E6E3"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082618B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lastRenderedPageBreak/>
              <w:t>p-602</w:t>
            </w:r>
          </w:p>
        </w:tc>
        <w:tc>
          <w:tcPr>
            <w:tcW w:w="378" w:type="pct"/>
            <w:tcBorders>
              <w:top w:val="single" w:sz="4" w:space="0" w:color="auto"/>
              <w:left w:val="single" w:sz="4" w:space="0" w:color="auto"/>
              <w:bottom w:val="single" w:sz="4" w:space="0" w:color="auto"/>
              <w:right w:val="single" w:sz="4" w:space="0" w:color="auto"/>
            </w:tcBorders>
            <w:vAlign w:val="center"/>
          </w:tcPr>
          <w:p w14:paraId="388E5AD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装车气体回收</w:t>
            </w:r>
          </w:p>
        </w:tc>
        <w:tc>
          <w:tcPr>
            <w:tcW w:w="501" w:type="pct"/>
            <w:tcBorders>
              <w:top w:val="single" w:sz="4" w:space="0" w:color="auto"/>
              <w:left w:val="single" w:sz="4" w:space="0" w:color="auto"/>
              <w:bottom w:val="single" w:sz="4" w:space="0" w:color="auto"/>
              <w:right w:val="single" w:sz="4" w:space="0" w:color="auto"/>
            </w:tcBorders>
            <w:vAlign w:val="center"/>
          </w:tcPr>
          <w:p w14:paraId="483F3BA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50GY20</w:t>
            </w:r>
          </w:p>
        </w:tc>
        <w:tc>
          <w:tcPr>
            <w:tcW w:w="278" w:type="pct"/>
            <w:tcBorders>
              <w:top w:val="single" w:sz="4" w:space="0" w:color="auto"/>
              <w:left w:val="single" w:sz="4" w:space="0" w:color="auto"/>
              <w:bottom w:val="single" w:sz="4" w:space="0" w:color="auto"/>
              <w:right w:val="single" w:sz="4" w:space="0" w:color="auto"/>
            </w:tcBorders>
            <w:vAlign w:val="center"/>
          </w:tcPr>
          <w:p w14:paraId="3CE037D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馏分油</w:t>
            </w:r>
          </w:p>
        </w:tc>
        <w:tc>
          <w:tcPr>
            <w:tcW w:w="278" w:type="pct"/>
            <w:tcBorders>
              <w:top w:val="single" w:sz="4" w:space="0" w:color="auto"/>
              <w:left w:val="single" w:sz="4" w:space="0" w:color="auto"/>
              <w:bottom w:val="single" w:sz="4" w:space="0" w:color="auto"/>
              <w:right w:val="single" w:sz="4" w:space="0" w:color="auto"/>
            </w:tcBorders>
            <w:vAlign w:val="center"/>
          </w:tcPr>
          <w:p w14:paraId="00CAA8C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12.5</w:t>
            </w:r>
          </w:p>
        </w:tc>
        <w:tc>
          <w:tcPr>
            <w:tcW w:w="307" w:type="pct"/>
            <w:tcBorders>
              <w:top w:val="single" w:sz="4" w:space="0" w:color="auto"/>
              <w:left w:val="single" w:sz="4" w:space="0" w:color="auto"/>
              <w:bottom w:val="single" w:sz="4" w:space="0" w:color="auto"/>
              <w:right w:val="single" w:sz="4" w:space="0" w:color="auto"/>
            </w:tcBorders>
            <w:vAlign w:val="center"/>
          </w:tcPr>
          <w:p w14:paraId="79B93E7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23</w:t>
            </w:r>
          </w:p>
        </w:tc>
        <w:tc>
          <w:tcPr>
            <w:tcW w:w="241" w:type="pct"/>
            <w:tcBorders>
              <w:top w:val="single" w:sz="4" w:space="0" w:color="auto"/>
              <w:left w:val="single" w:sz="4" w:space="0" w:color="auto"/>
              <w:bottom w:val="single" w:sz="4" w:space="0" w:color="auto"/>
              <w:right w:val="single" w:sz="4" w:space="0" w:color="auto"/>
            </w:tcBorders>
            <w:vAlign w:val="center"/>
          </w:tcPr>
          <w:p w14:paraId="529F591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2.2</w:t>
            </w:r>
          </w:p>
        </w:tc>
        <w:tc>
          <w:tcPr>
            <w:tcW w:w="223" w:type="pct"/>
            <w:tcBorders>
              <w:top w:val="single" w:sz="4" w:space="0" w:color="auto"/>
              <w:left w:val="single" w:sz="4" w:space="0" w:color="auto"/>
              <w:bottom w:val="single" w:sz="4" w:space="0" w:color="auto"/>
              <w:right w:val="single" w:sz="4" w:space="0" w:color="auto"/>
            </w:tcBorders>
            <w:vAlign w:val="center"/>
          </w:tcPr>
          <w:p w14:paraId="4628B8C4"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2900</w:t>
            </w:r>
          </w:p>
        </w:tc>
        <w:tc>
          <w:tcPr>
            <w:tcW w:w="229" w:type="pct"/>
            <w:tcBorders>
              <w:top w:val="single" w:sz="4" w:space="0" w:color="auto"/>
              <w:left w:val="single" w:sz="4" w:space="0" w:color="auto"/>
              <w:bottom w:val="single" w:sz="4" w:space="0" w:color="auto"/>
              <w:right w:val="single" w:sz="4" w:space="0" w:color="auto"/>
            </w:tcBorders>
            <w:vAlign w:val="center"/>
          </w:tcPr>
          <w:p w14:paraId="23451E0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2D9CEE4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机械密封</w:t>
            </w:r>
          </w:p>
        </w:tc>
        <w:tc>
          <w:tcPr>
            <w:tcW w:w="425" w:type="pct"/>
            <w:tcBorders>
              <w:top w:val="single" w:sz="4" w:space="0" w:color="auto"/>
              <w:left w:val="single" w:sz="4" w:space="0" w:color="auto"/>
              <w:bottom w:val="single" w:sz="4" w:space="0" w:color="auto"/>
              <w:right w:val="single" w:sz="4" w:space="0" w:color="auto"/>
            </w:tcBorders>
            <w:vAlign w:val="center"/>
          </w:tcPr>
          <w:p w14:paraId="786E9C9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YB2-90L-2W</w:t>
            </w:r>
          </w:p>
        </w:tc>
        <w:tc>
          <w:tcPr>
            <w:tcW w:w="229" w:type="pct"/>
            <w:tcBorders>
              <w:top w:val="single" w:sz="4" w:space="0" w:color="auto"/>
              <w:left w:val="single" w:sz="4" w:space="0" w:color="auto"/>
              <w:bottom w:val="single" w:sz="4" w:space="0" w:color="auto"/>
              <w:right w:val="single" w:sz="4" w:space="0" w:color="auto"/>
            </w:tcBorders>
            <w:vAlign w:val="center"/>
          </w:tcPr>
          <w:p w14:paraId="467A5BE5"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2.2</w:t>
            </w:r>
          </w:p>
        </w:tc>
        <w:tc>
          <w:tcPr>
            <w:tcW w:w="373" w:type="pct"/>
            <w:tcBorders>
              <w:top w:val="single" w:sz="4" w:space="0" w:color="auto"/>
              <w:left w:val="single" w:sz="4" w:space="0" w:color="auto"/>
              <w:bottom w:val="single" w:sz="4" w:space="0" w:color="auto"/>
              <w:right w:val="single" w:sz="4" w:space="0" w:color="auto"/>
            </w:tcBorders>
            <w:vAlign w:val="center"/>
          </w:tcPr>
          <w:p w14:paraId="5F24309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0A68E6E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756DE6E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浙江佳力科技股份有限公司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1441243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r w:rsidR="00197431" w:rsidRPr="00502289" w14:paraId="76CA648E" w14:textId="77777777" w:rsidTr="00197431">
        <w:trPr>
          <w:trHeight w:val="454"/>
        </w:trPr>
        <w:tc>
          <w:tcPr>
            <w:tcW w:w="315" w:type="pct"/>
            <w:tcBorders>
              <w:top w:val="single" w:sz="4" w:space="0" w:color="auto"/>
              <w:left w:val="single" w:sz="4" w:space="0" w:color="auto"/>
              <w:bottom w:val="single" w:sz="4" w:space="0" w:color="auto"/>
              <w:right w:val="single" w:sz="4" w:space="0" w:color="auto"/>
            </w:tcBorders>
            <w:vAlign w:val="center"/>
          </w:tcPr>
          <w:p w14:paraId="63A45FF0"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P-603</w:t>
            </w:r>
          </w:p>
        </w:tc>
        <w:tc>
          <w:tcPr>
            <w:tcW w:w="378" w:type="pct"/>
            <w:tcBorders>
              <w:top w:val="single" w:sz="4" w:space="0" w:color="auto"/>
              <w:left w:val="single" w:sz="4" w:space="0" w:color="auto"/>
              <w:bottom w:val="single" w:sz="4" w:space="0" w:color="auto"/>
              <w:right w:val="single" w:sz="4" w:space="0" w:color="auto"/>
            </w:tcBorders>
            <w:vAlign w:val="center"/>
          </w:tcPr>
          <w:p w14:paraId="34017359"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装车气体回收</w:t>
            </w:r>
          </w:p>
        </w:tc>
        <w:tc>
          <w:tcPr>
            <w:tcW w:w="501" w:type="pct"/>
            <w:tcBorders>
              <w:top w:val="single" w:sz="4" w:space="0" w:color="auto"/>
              <w:left w:val="single" w:sz="4" w:space="0" w:color="auto"/>
              <w:bottom w:val="single" w:sz="4" w:space="0" w:color="auto"/>
              <w:right w:val="single" w:sz="4" w:space="0" w:color="auto"/>
            </w:tcBorders>
            <w:vAlign w:val="center"/>
          </w:tcPr>
          <w:p w14:paraId="36B2EC2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LH-70PH</w:t>
            </w:r>
          </w:p>
        </w:tc>
        <w:tc>
          <w:tcPr>
            <w:tcW w:w="278" w:type="pct"/>
            <w:tcBorders>
              <w:top w:val="single" w:sz="4" w:space="0" w:color="auto"/>
              <w:left w:val="single" w:sz="4" w:space="0" w:color="auto"/>
              <w:bottom w:val="single" w:sz="4" w:space="0" w:color="auto"/>
              <w:right w:val="single" w:sz="4" w:space="0" w:color="auto"/>
            </w:tcBorders>
            <w:vAlign w:val="center"/>
          </w:tcPr>
          <w:p w14:paraId="091A97AC"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C4</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C5</w:t>
            </w:r>
            <w:r w:rsidRPr="00502289">
              <w:rPr>
                <w:rFonts w:ascii="Times New Roman" w:eastAsia="宋体" w:hAnsi="Times New Roman" w:cs="Times New Roman"/>
                <w:bCs/>
                <w:sz w:val="21"/>
                <w:szCs w:val="21"/>
                <w14:ligatures w14:val="none"/>
              </w:rPr>
              <w:t>，</w:t>
            </w:r>
            <w:r w:rsidRPr="00502289">
              <w:rPr>
                <w:rFonts w:ascii="Times New Roman" w:eastAsia="宋体" w:hAnsi="Times New Roman" w:cs="Times New Roman"/>
                <w:bCs/>
                <w:sz w:val="21"/>
                <w:szCs w:val="21"/>
                <w14:ligatures w14:val="none"/>
              </w:rPr>
              <w:t>AIR</w:t>
            </w:r>
          </w:p>
        </w:tc>
        <w:tc>
          <w:tcPr>
            <w:tcW w:w="278" w:type="pct"/>
            <w:tcBorders>
              <w:top w:val="single" w:sz="4" w:space="0" w:color="auto"/>
              <w:left w:val="single" w:sz="4" w:space="0" w:color="auto"/>
              <w:bottom w:val="single" w:sz="4" w:space="0" w:color="auto"/>
              <w:right w:val="single" w:sz="4" w:space="0" w:color="auto"/>
            </w:tcBorders>
            <w:vAlign w:val="center"/>
          </w:tcPr>
          <w:p w14:paraId="5C394C7E"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50Pa</w:t>
            </w:r>
          </w:p>
        </w:tc>
        <w:tc>
          <w:tcPr>
            <w:tcW w:w="307" w:type="pct"/>
            <w:tcBorders>
              <w:top w:val="single" w:sz="4" w:space="0" w:color="auto"/>
              <w:left w:val="single" w:sz="4" w:space="0" w:color="auto"/>
              <w:bottom w:val="single" w:sz="4" w:space="0" w:color="auto"/>
              <w:right w:val="single" w:sz="4" w:space="0" w:color="auto"/>
            </w:tcBorders>
            <w:vAlign w:val="center"/>
          </w:tcPr>
          <w:p w14:paraId="1D3861A8"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70l/s</w:t>
            </w:r>
          </w:p>
        </w:tc>
        <w:tc>
          <w:tcPr>
            <w:tcW w:w="241" w:type="pct"/>
            <w:tcBorders>
              <w:top w:val="single" w:sz="4" w:space="0" w:color="auto"/>
              <w:left w:val="single" w:sz="4" w:space="0" w:color="auto"/>
              <w:bottom w:val="single" w:sz="4" w:space="0" w:color="auto"/>
              <w:right w:val="single" w:sz="4" w:space="0" w:color="auto"/>
            </w:tcBorders>
            <w:vAlign w:val="center"/>
          </w:tcPr>
          <w:p w14:paraId="1707226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223" w:type="pct"/>
            <w:tcBorders>
              <w:top w:val="single" w:sz="4" w:space="0" w:color="auto"/>
              <w:left w:val="single" w:sz="4" w:space="0" w:color="auto"/>
              <w:bottom w:val="single" w:sz="4" w:space="0" w:color="auto"/>
              <w:right w:val="single" w:sz="4" w:space="0" w:color="auto"/>
            </w:tcBorders>
            <w:vAlign w:val="center"/>
          </w:tcPr>
          <w:p w14:paraId="07BEAD7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2900</w:t>
            </w:r>
          </w:p>
        </w:tc>
        <w:tc>
          <w:tcPr>
            <w:tcW w:w="229" w:type="pct"/>
            <w:tcBorders>
              <w:top w:val="single" w:sz="4" w:space="0" w:color="auto"/>
              <w:left w:val="single" w:sz="4" w:space="0" w:color="auto"/>
              <w:bottom w:val="single" w:sz="4" w:space="0" w:color="auto"/>
              <w:right w:val="single" w:sz="4" w:space="0" w:color="auto"/>
            </w:tcBorders>
            <w:vAlign w:val="center"/>
          </w:tcPr>
          <w:p w14:paraId="391294D7"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铸钢</w:t>
            </w:r>
          </w:p>
        </w:tc>
        <w:tc>
          <w:tcPr>
            <w:tcW w:w="231" w:type="pct"/>
            <w:tcBorders>
              <w:top w:val="single" w:sz="4" w:space="0" w:color="auto"/>
              <w:left w:val="single" w:sz="4" w:space="0" w:color="auto"/>
              <w:bottom w:val="single" w:sz="4" w:space="0" w:color="auto"/>
              <w:right w:val="single" w:sz="4" w:space="0" w:color="auto"/>
            </w:tcBorders>
            <w:vAlign w:val="center"/>
          </w:tcPr>
          <w:p w14:paraId="18E4BC52"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油封</w:t>
            </w:r>
          </w:p>
        </w:tc>
        <w:tc>
          <w:tcPr>
            <w:tcW w:w="425" w:type="pct"/>
            <w:tcBorders>
              <w:top w:val="single" w:sz="4" w:space="0" w:color="auto"/>
              <w:left w:val="single" w:sz="4" w:space="0" w:color="auto"/>
              <w:bottom w:val="single" w:sz="4" w:space="0" w:color="auto"/>
              <w:right w:val="single" w:sz="4" w:space="0" w:color="auto"/>
            </w:tcBorders>
            <w:vAlign w:val="center"/>
          </w:tcPr>
          <w:p w14:paraId="1A1962D1"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YB160M2-2</w:t>
            </w:r>
          </w:p>
        </w:tc>
        <w:tc>
          <w:tcPr>
            <w:tcW w:w="229" w:type="pct"/>
            <w:tcBorders>
              <w:top w:val="single" w:sz="4" w:space="0" w:color="auto"/>
              <w:left w:val="single" w:sz="4" w:space="0" w:color="auto"/>
              <w:bottom w:val="single" w:sz="4" w:space="0" w:color="auto"/>
              <w:right w:val="single" w:sz="4" w:space="0" w:color="auto"/>
            </w:tcBorders>
            <w:vAlign w:val="center"/>
          </w:tcPr>
          <w:p w14:paraId="5AF0BB46"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15</w:t>
            </w:r>
          </w:p>
        </w:tc>
        <w:tc>
          <w:tcPr>
            <w:tcW w:w="373" w:type="pct"/>
            <w:tcBorders>
              <w:top w:val="single" w:sz="4" w:space="0" w:color="auto"/>
              <w:left w:val="single" w:sz="4" w:space="0" w:color="auto"/>
              <w:bottom w:val="single" w:sz="4" w:space="0" w:color="auto"/>
              <w:right w:val="single" w:sz="4" w:space="0" w:color="auto"/>
            </w:tcBorders>
            <w:vAlign w:val="center"/>
          </w:tcPr>
          <w:p w14:paraId="604D53F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ExdⅡBT4</w:t>
            </w:r>
          </w:p>
        </w:tc>
        <w:tc>
          <w:tcPr>
            <w:tcW w:w="225" w:type="pct"/>
            <w:tcBorders>
              <w:top w:val="single" w:sz="4" w:space="0" w:color="auto"/>
              <w:left w:val="single" w:sz="4" w:space="0" w:color="auto"/>
              <w:bottom w:val="single" w:sz="4" w:space="0" w:color="auto"/>
              <w:right w:val="single" w:sz="4" w:space="0" w:color="auto"/>
            </w:tcBorders>
            <w:vAlign w:val="center"/>
          </w:tcPr>
          <w:p w14:paraId="119B9F13"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IP54</w:t>
            </w:r>
          </w:p>
        </w:tc>
        <w:tc>
          <w:tcPr>
            <w:tcW w:w="620" w:type="pct"/>
            <w:tcBorders>
              <w:top w:val="single" w:sz="4" w:space="0" w:color="auto"/>
              <w:left w:val="single" w:sz="4" w:space="0" w:color="auto"/>
              <w:bottom w:val="single" w:sz="4" w:space="0" w:color="auto"/>
              <w:right w:val="single" w:sz="4" w:space="0" w:color="auto"/>
            </w:tcBorders>
            <w:vAlign w:val="center"/>
          </w:tcPr>
          <w:p w14:paraId="1A325C0B"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r w:rsidRPr="00502289">
              <w:rPr>
                <w:rFonts w:ascii="Times New Roman" w:eastAsia="宋体" w:hAnsi="Times New Roman" w:cs="Times New Roman"/>
                <w:bCs/>
                <w:sz w:val="21"/>
                <w:szCs w:val="21"/>
                <w14:ligatures w14:val="none"/>
              </w:rPr>
              <w:t>北京禾嘉科技有限公司</w:t>
            </w:r>
          </w:p>
        </w:tc>
        <w:tc>
          <w:tcPr>
            <w:tcW w:w="149" w:type="pct"/>
            <w:tcBorders>
              <w:top w:val="single" w:sz="4" w:space="0" w:color="auto"/>
              <w:left w:val="single" w:sz="4" w:space="0" w:color="auto"/>
              <w:bottom w:val="single" w:sz="4" w:space="0" w:color="auto"/>
              <w:right w:val="single" w:sz="4" w:space="0" w:color="auto"/>
            </w:tcBorders>
            <w:vAlign w:val="center"/>
          </w:tcPr>
          <w:p w14:paraId="1901D80F" w14:textId="77777777" w:rsidR="00502289" w:rsidRPr="00502289" w:rsidRDefault="00502289" w:rsidP="00712347">
            <w:pPr>
              <w:adjustRightInd w:val="0"/>
              <w:snapToGrid w:val="0"/>
              <w:spacing w:after="0" w:line="240" w:lineRule="auto"/>
              <w:jc w:val="center"/>
              <w:rPr>
                <w:rFonts w:ascii="Times New Roman" w:eastAsia="宋体" w:hAnsi="Times New Roman" w:cs="Times New Roman"/>
                <w:bCs/>
                <w:sz w:val="21"/>
                <w:szCs w:val="21"/>
                <w14:ligatures w14:val="none"/>
              </w:rPr>
            </w:pPr>
          </w:p>
        </w:tc>
      </w:tr>
    </w:tbl>
    <w:p w14:paraId="4C8B9A3B" w14:textId="4F82AFD1" w:rsidR="00502289" w:rsidRPr="003F1336" w:rsidRDefault="003F1336" w:rsidP="003F1336">
      <w:pPr>
        <w:pStyle w:val="11"/>
        <w:keepNext/>
        <w:keepLines/>
        <w:spacing w:beforeLines="50" w:before="156" w:afterLines="50" w:after="156" w:line="240" w:lineRule="auto"/>
        <w:ind w:firstLineChars="0" w:firstLine="0"/>
        <w:jc w:val="center"/>
        <w:rPr>
          <w:rFonts w:ascii="黑体" w:eastAsia="黑体" w:hAnsi="黑体" w:hint="eastAsia"/>
          <w:sz w:val="24"/>
        </w:rPr>
      </w:pPr>
      <w:r w:rsidRPr="002C2453">
        <w:rPr>
          <w:rFonts w:ascii="黑体" w:eastAsia="黑体" w:hAnsi="黑体" w:hint="eastAsia"/>
          <w:sz w:val="24"/>
        </w:rPr>
        <w:t>表</w:t>
      </w:r>
      <w:r w:rsidRPr="00177521">
        <w:rPr>
          <w:rFonts w:eastAsia="黑体" w:cs="Times New Roman"/>
          <w:sz w:val="24"/>
        </w:rPr>
        <w:t>2.</w:t>
      </w:r>
      <w:r>
        <w:rPr>
          <w:rFonts w:eastAsia="黑体" w:cs="Times New Roman" w:hint="eastAsia"/>
          <w:sz w:val="24"/>
        </w:rPr>
        <w:t>5</w:t>
      </w:r>
      <w:r w:rsidRPr="00177521">
        <w:rPr>
          <w:rFonts w:eastAsia="黑体" w:cs="Times New Roman"/>
          <w:sz w:val="24"/>
        </w:rPr>
        <w:t>-</w:t>
      </w:r>
      <w:r>
        <w:rPr>
          <w:rFonts w:eastAsia="黑体" w:cs="Times New Roman" w:hint="eastAsia"/>
          <w:sz w:val="24"/>
        </w:rPr>
        <w:t>3</w:t>
      </w:r>
      <w:r w:rsidRPr="002C2453">
        <w:rPr>
          <w:rFonts w:ascii="黑体" w:eastAsia="黑体" w:hAnsi="黑体" w:hint="eastAsia"/>
          <w:sz w:val="24"/>
        </w:rPr>
        <w:t xml:space="preserve">  </w:t>
      </w:r>
      <w:r w:rsidR="0058391C">
        <w:rPr>
          <w:rFonts w:ascii="黑体" w:eastAsia="黑体" w:hAnsi="黑体" w:hint="eastAsia"/>
          <w:sz w:val="24"/>
        </w:rPr>
        <w:t>压力容器一览</w:t>
      </w:r>
      <w:r w:rsidRPr="002C2453">
        <w:rPr>
          <w:rFonts w:ascii="黑体" w:eastAsia="黑体" w:hAnsi="黑体" w:hint="eastAsia"/>
          <w:sz w:val="24"/>
        </w:rPr>
        <w:t>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50"/>
        <w:gridCol w:w="835"/>
        <w:gridCol w:w="1826"/>
        <w:gridCol w:w="1569"/>
        <w:gridCol w:w="1134"/>
        <w:gridCol w:w="1419"/>
        <w:gridCol w:w="1271"/>
        <w:gridCol w:w="859"/>
        <w:gridCol w:w="745"/>
        <w:gridCol w:w="846"/>
        <w:gridCol w:w="700"/>
        <w:gridCol w:w="700"/>
        <w:gridCol w:w="1922"/>
      </w:tblGrid>
      <w:tr w:rsidR="00712347" w:rsidRPr="00BD3C94" w14:paraId="1618178F" w14:textId="77777777" w:rsidTr="0058391C">
        <w:trPr>
          <w:trHeight w:val="510"/>
        </w:trPr>
        <w:tc>
          <w:tcPr>
            <w:tcW w:w="158" w:type="pct"/>
            <w:vMerge w:val="restart"/>
            <w:tcBorders>
              <w:top w:val="single" w:sz="4" w:space="0" w:color="auto"/>
              <w:left w:val="single" w:sz="4" w:space="0" w:color="auto"/>
              <w:bottom w:val="single" w:sz="4" w:space="0" w:color="auto"/>
              <w:right w:val="single" w:sz="4" w:space="0" w:color="auto"/>
            </w:tcBorders>
            <w:vAlign w:val="center"/>
            <w:hideMark/>
          </w:tcPr>
          <w:p w14:paraId="51B0266D"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序号</w:t>
            </w:r>
          </w:p>
        </w:tc>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6DBF0441"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设备位号</w:t>
            </w:r>
          </w:p>
        </w:tc>
        <w:tc>
          <w:tcPr>
            <w:tcW w:w="640" w:type="pct"/>
            <w:vMerge w:val="restart"/>
            <w:tcBorders>
              <w:top w:val="single" w:sz="4" w:space="0" w:color="auto"/>
              <w:left w:val="single" w:sz="4" w:space="0" w:color="auto"/>
              <w:bottom w:val="single" w:sz="4" w:space="0" w:color="auto"/>
              <w:right w:val="single" w:sz="4" w:space="0" w:color="auto"/>
            </w:tcBorders>
            <w:vAlign w:val="center"/>
            <w:hideMark/>
          </w:tcPr>
          <w:p w14:paraId="54131797"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设备名称</w:t>
            </w:r>
          </w:p>
        </w:tc>
        <w:tc>
          <w:tcPr>
            <w:tcW w:w="947" w:type="pct"/>
            <w:gridSpan w:val="2"/>
            <w:tcBorders>
              <w:top w:val="single" w:sz="4" w:space="0" w:color="auto"/>
              <w:left w:val="single" w:sz="4" w:space="0" w:color="auto"/>
              <w:bottom w:val="single" w:sz="4" w:space="0" w:color="auto"/>
              <w:right w:val="single" w:sz="4" w:space="0" w:color="auto"/>
            </w:tcBorders>
            <w:vAlign w:val="center"/>
            <w:hideMark/>
          </w:tcPr>
          <w:p w14:paraId="7B7CDDEF"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设计条件</w:t>
            </w:r>
          </w:p>
        </w:tc>
        <w:tc>
          <w:tcPr>
            <w:tcW w:w="942" w:type="pct"/>
            <w:gridSpan w:val="2"/>
            <w:tcBorders>
              <w:top w:val="single" w:sz="4" w:space="0" w:color="auto"/>
              <w:left w:val="single" w:sz="4" w:space="0" w:color="auto"/>
              <w:bottom w:val="single" w:sz="4" w:space="0" w:color="auto"/>
              <w:right w:val="single" w:sz="4" w:space="0" w:color="auto"/>
            </w:tcBorders>
            <w:vAlign w:val="center"/>
            <w:hideMark/>
          </w:tcPr>
          <w:p w14:paraId="005B111D"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操作条件</w:t>
            </w:r>
          </w:p>
        </w:tc>
        <w:tc>
          <w:tcPr>
            <w:tcW w:w="562" w:type="pct"/>
            <w:gridSpan w:val="2"/>
            <w:tcBorders>
              <w:top w:val="single" w:sz="4" w:space="0" w:color="auto"/>
              <w:left w:val="single" w:sz="4" w:space="0" w:color="auto"/>
              <w:bottom w:val="single" w:sz="4" w:space="0" w:color="auto"/>
              <w:right w:val="single" w:sz="4" w:space="0" w:color="auto"/>
            </w:tcBorders>
            <w:vAlign w:val="center"/>
            <w:hideMark/>
          </w:tcPr>
          <w:p w14:paraId="40AC3F9B"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主体材质</w:t>
            </w:r>
          </w:p>
        </w:tc>
        <w:tc>
          <w:tcPr>
            <w:tcW w:w="541" w:type="pct"/>
            <w:gridSpan w:val="2"/>
            <w:tcBorders>
              <w:top w:val="single" w:sz="4" w:space="0" w:color="auto"/>
              <w:left w:val="single" w:sz="4" w:space="0" w:color="auto"/>
              <w:bottom w:val="single" w:sz="4" w:space="0" w:color="auto"/>
              <w:right w:val="single" w:sz="4" w:space="0" w:color="auto"/>
            </w:tcBorders>
            <w:vAlign w:val="center"/>
            <w:hideMark/>
          </w:tcPr>
          <w:p w14:paraId="2B10EE62" w14:textId="0967B284"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介质</w:t>
            </w:r>
          </w:p>
        </w:tc>
        <w:tc>
          <w:tcPr>
            <w:tcW w:w="245" w:type="pct"/>
            <w:vMerge w:val="restart"/>
            <w:tcBorders>
              <w:top w:val="single" w:sz="4" w:space="0" w:color="auto"/>
              <w:left w:val="single" w:sz="4" w:space="0" w:color="auto"/>
              <w:bottom w:val="single" w:sz="4" w:space="0" w:color="auto"/>
              <w:right w:val="single" w:sz="4" w:space="0" w:color="auto"/>
            </w:tcBorders>
            <w:vAlign w:val="center"/>
            <w:hideMark/>
          </w:tcPr>
          <w:p w14:paraId="4395FBFE"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容器类别</w:t>
            </w:r>
          </w:p>
        </w:tc>
        <w:tc>
          <w:tcPr>
            <w:tcW w:w="673" w:type="pct"/>
            <w:vMerge w:val="restart"/>
            <w:tcBorders>
              <w:top w:val="single" w:sz="4" w:space="0" w:color="auto"/>
              <w:left w:val="single" w:sz="4" w:space="0" w:color="auto"/>
              <w:bottom w:val="single" w:sz="4" w:space="0" w:color="auto"/>
              <w:right w:val="single" w:sz="4" w:space="0" w:color="auto"/>
            </w:tcBorders>
            <w:noWrap/>
            <w:vAlign w:val="center"/>
            <w:hideMark/>
          </w:tcPr>
          <w:p w14:paraId="6BF129AB"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使用证编号</w:t>
            </w:r>
          </w:p>
        </w:tc>
      </w:tr>
      <w:tr w:rsidR="00AF0D01" w:rsidRPr="00BD3C94" w14:paraId="5AFAF4F2" w14:textId="77777777" w:rsidTr="0058391C">
        <w:trPr>
          <w:trHeight w:val="510"/>
        </w:trPr>
        <w:tc>
          <w:tcPr>
            <w:tcW w:w="158" w:type="pct"/>
            <w:vMerge/>
            <w:tcBorders>
              <w:top w:val="single" w:sz="4" w:space="0" w:color="auto"/>
              <w:left w:val="single" w:sz="4" w:space="0" w:color="auto"/>
              <w:bottom w:val="single" w:sz="4" w:space="0" w:color="auto"/>
              <w:right w:val="single" w:sz="4" w:space="0" w:color="auto"/>
            </w:tcBorders>
            <w:vAlign w:val="center"/>
            <w:hideMark/>
          </w:tcPr>
          <w:p w14:paraId="354C7DD9"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292" w:type="pct"/>
            <w:vMerge/>
            <w:tcBorders>
              <w:top w:val="single" w:sz="4" w:space="0" w:color="auto"/>
              <w:left w:val="single" w:sz="4" w:space="0" w:color="auto"/>
              <w:bottom w:val="single" w:sz="4" w:space="0" w:color="auto"/>
              <w:right w:val="single" w:sz="4" w:space="0" w:color="auto"/>
            </w:tcBorders>
            <w:vAlign w:val="center"/>
            <w:hideMark/>
          </w:tcPr>
          <w:p w14:paraId="5284D0D0"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640" w:type="pct"/>
            <w:vMerge/>
            <w:tcBorders>
              <w:top w:val="single" w:sz="4" w:space="0" w:color="auto"/>
              <w:left w:val="single" w:sz="4" w:space="0" w:color="auto"/>
              <w:bottom w:val="single" w:sz="4" w:space="0" w:color="auto"/>
              <w:right w:val="single" w:sz="4" w:space="0" w:color="auto"/>
            </w:tcBorders>
            <w:vAlign w:val="center"/>
            <w:hideMark/>
          </w:tcPr>
          <w:p w14:paraId="4C4B9361"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550" w:type="pct"/>
            <w:tcBorders>
              <w:top w:val="single" w:sz="4" w:space="0" w:color="auto"/>
              <w:left w:val="single" w:sz="4" w:space="0" w:color="auto"/>
              <w:bottom w:val="single" w:sz="4" w:space="0" w:color="auto"/>
              <w:right w:val="single" w:sz="4" w:space="0" w:color="auto"/>
            </w:tcBorders>
            <w:vAlign w:val="center"/>
            <w:hideMark/>
          </w:tcPr>
          <w:p w14:paraId="0A61C596"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压力</w:t>
            </w:r>
            <w:r w:rsidRPr="00BD3C94">
              <w:rPr>
                <w:rFonts w:ascii="Times New Roman" w:eastAsia="宋体" w:hAnsi="Times New Roman" w:cs="Times New Roman"/>
                <w:kern w:val="0"/>
                <w:sz w:val="21"/>
                <w:szCs w:val="21"/>
                <w14:ligatures w14:val="none"/>
              </w:rPr>
              <w:t>Mpa(G)</w:t>
            </w:r>
          </w:p>
        </w:tc>
        <w:tc>
          <w:tcPr>
            <w:tcW w:w="397" w:type="pct"/>
            <w:tcBorders>
              <w:top w:val="single" w:sz="4" w:space="0" w:color="auto"/>
              <w:left w:val="single" w:sz="4" w:space="0" w:color="auto"/>
              <w:bottom w:val="single" w:sz="4" w:space="0" w:color="auto"/>
              <w:right w:val="single" w:sz="4" w:space="0" w:color="auto"/>
            </w:tcBorders>
            <w:vAlign w:val="center"/>
            <w:hideMark/>
          </w:tcPr>
          <w:p w14:paraId="63E5BAB2"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温度</w:t>
            </w:r>
            <w:r w:rsidRPr="00BD3C94">
              <w:rPr>
                <w:rFonts w:ascii="Times New Roman" w:eastAsia="宋体" w:hAnsi="Times New Roman" w:cs="Times New Roman"/>
                <w:kern w:val="0"/>
                <w:sz w:val="21"/>
                <w:szCs w:val="21"/>
                <w14:ligatures w14:val="none"/>
              </w:rPr>
              <w:t>℃</w:t>
            </w:r>
          </w:p>
        </w:tc>
        <w:tc>
          <w:tcPr>
            <w:tcW w:w="497" w:type="pct"/>
            <w:tcBorders>
              <w:top w:val="single" w:sz="4" w:space="0" w:color="auto"/>
              <w:left w:val="single" w:sz="4" w:space="0" w:color="auto"/>
              <w:bottom w:val="single" w:sz="4" w:space="0" w:color="auto"/>
              <w:right w:val="single" w:sz="4" w:space="0" w:color="auto"/>
            </w:tcBorders>
            <w:vAlign w:val="center"/>
            <w:hideMark/>
          </w:tcPr>
          <w:p w14:paraId="7F382922"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压力</w:t>
            </w:r>
            <w:r w:rsidRPr="00BD3C94">
              <w:rPr>
                <w:rFonts w:ascii="Times New Roman" w:eastAsia="宋体" w:hAnsi="Times New Roman" w:cs="Times New Roman"/>
                <w:kern w:val="0"/>
                <w:sz w:val="21"/>
                <w:szCs w:val="21"/>
                <w14:ligatures w14:val="none"/>
              </w:rPr>
              <w:t>Mpa(G)</w:t>
            </w:r>
          </w:p>
        </w:tc>
        <w:tc>
          <w:tcPr>
            <w:tcW w:w="445" w:type="pct"/>
            <w:tcBorders>
              <w:top w:val="single" w:sz="4" w:space="0" w:color="auto"/>
              <w:left w:val="single" w:sz="4" w:space="0" w:color="auto"/>
              <w:bottom w:val="single" w:sz="4" w:space="0" w:color="auto"/>
              <w:right w:val="single" w:sz="4" w:space="0" w:color="auto"/>
            </w:tcBorders>
            <w:vAlign w:val="center"/>
            <w:hideMark/>
          </w:tcPr>
          <w:p w14:paraId="288F01D4"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温度</w:t>
            </w:r>
            <w:r w:rsidRPr="00BD3C94">
              <w:rPr>
                <w:rFonts w:ascii="Times New Roman" w:eastAsia="宋体" w:hAnsi="Times New Roman" w:cs="Times New Roman"/>
                <w:kern w:val="0"/>
                <w:sz w:val="21"/>
                <w:szCs w:val="21"/>
                <w14:ligatures w14:val="none"/>
              </w:rPr>
              <w:t>℃</w:t>
            </w:r>
          </w:p>
        </w:tc>
        <w:tc>
          <w:tcPr>
            <w:tcW w:w="301" w:type="pct"/>
            <w:vMerge w:val="restart"/>
            <w:tcBorders>
              <w:top w:val="single" w:sz="4" w:space="0" w:color="auto"/>
              <w:left w:val="single" w:sz="4" w:space="0" w:color="auto"/>
              <w:bottom w:val="single" w:sz="4" w:space="0" w:color="auto"/>
              <w:right w:val="single" w:sz="4" w:space="0" w:color="auto"/>
            </w:tcBorders>
            <w:vAlign w:val="center"/>
            <w:hideMark/>
          </w:tcPr>
          <w:p w14:paraId="1145DAE4" w14:textId="477E42B6"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壳体</w:t>
            </w:r>
          </w:p>
        </w:tc>
        <w:tc>
          <w:tcPr>
            <w:tcW w:w="261" w:type="pct"/>
            <w:vMerge w:val="restart"/>
            <w:tcBorders>
              <w:top w:val="single" w:sz="4" w:space="0" w:color="auto"/>
              <w:left w:val="single" w:sz="4" w:space="0" w:color="auto"/>
              <w:bottom w:val="single" w:sz="4" w:space="0" w:color="auto"/>
              <w:right w:val="single" w:sz="4" w:space="0" w:color="auto"/>
            </w:tcBorders>
            <w:vAlign w:val="center"/>
            <w:hideMark/>
          </w:tcPr>
          <w:p w14:paraId="3FEB0B22" w14:textId="57EBA52A"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管束</w:t>
            </w:r>
          </w:p>
        </w:tc>
        <w:tc>
          <w:tcPr>
            <w:tcW w:w="296" w:type="pct"/>
            <w:vMerge w:val="restart"/>
            <w:tcBorders>
              <w:top w:val="single" w:sz="4" w:space="0" w:color="auto"/>
              <w:left w:val="single" w:sz="4" w:space="0" w:color="auto"/>
              <w:bottom w:val="single" w:sz="4" w:space="0" w:color="auto"/>
              <w:right w:val="single" w:sz="4" w:space="0" w:color="auto"/>
            </w:tcBorders>
            <w:vAlign w:val="center"/>
            <w:hideMark/>
          </w:tcPr>
          <w:p w14:paraId="3716FAEF" w14:textId="60900E28"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壳程</w:t>
            </w:r>
          </w:p>
        </w:tc>
        <w:tc>
          <w:tcPr>
            <w:tcW w:w="245" w:type="pct"/>
            <w:vMerge w:val="restart"/>
            <w:tcBorders>
              <w:top w:val="single" w:sz="4" w:space="0" w:color="auto"/>
              <w:left w:val="single" w:sz="4" w:space="0" w:color="auto"/>
              <w:bottom w:val="single" w:sz="4" w:space="0" w:color="auto"/>
              <w:right w:val="single" w:sz="4" w:space="0" w:color="auto"/>
            </w:tcBorders>
            <w:vAlign w:val="center"/>
            <w:hideMark/>
          </w:tcPr>
          <w:p w14:paraId="07A565AA" w14:textId="5EE6D0F8"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管程</w:t>
            </w: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6F39DF21"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673" w:type="pct"/>
            <w:vMerge/>
            <w:tcBorders>
              <w:top w:val="single" w:sz="4" w:space="0" w:color="auto"/>
              <w:left w:val="single" w:sz="4" w:space="0" w:color="auto"/>
              <w:bottom w:val="single" w:sz="4" w:space="0" w:color="auto"/>
              <w:right w:val="single" w:sz="4" w:space="0" w:color="auto"/>
            </w:tcBorders>
            <w:vAlign w:val="center"/>
            <w:hideMark/>
          </w:tcPr>
          <w:p w14:paraId="1A31F3EB"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r>
      <w:tr w:rsidR="00AF0D01" w:rsidRPr="00BD3C94" w14:paraId="3A075F5E" w14:textId="77777777" w:rsidTr="0058391C">
        <w:trPr>
          <w:trHeight w:val="510"/>
        </w:trPr>
        <w:tc>
          <w:tcPr>
            <w:tcW w:w="158" w:type="pct"/>
            <w:vMerge/>
            <w:tcBorders>
              <w:top w:val="single" w:sz="4" w:space="0" w:color="auto"/>
              <w:left w:val="single" w:sz="4" w:space="0" w:color="auto"/>
              <w:bottom w:val="single" w:sz="4" w:space="0" w:color="auto"/>
              <w:right w:val="single" w:sz="4" w:space="0" w:color="auto"/>
            </w:tcBorders>
            <w:vAlign w:val="center"/>
            <w:hideMark/>
          </w:tcPr>
          <w:p w14:paraId="6893CDE4"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292" w:type="pct"/>
            <w:vMerge/>
            <w:tcBorders>
              <w:top w:val="single" w:sz="4" w:space="0" w:color="auto"/>
              <w:left w:val="single" w:sz="4" w:space="0" w:color="auto"/>
              <w:bottom w:val="single" w:sz="4" w:space="0" w:color="auto"/>
              <w:right w:val="single" w:sz="4" w:space="0" w:color="auto"/>
            </w:tcBorders>
            <w:vAlign w:val="center"/>
            <w:hideMark/>
          </w:tcPr>
          <w:p w14:paraId="094E85D7"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640" w:type="pct"/>
            <w:vMerge/>
            <w:tcBorders>
              <w:top w:val="single" w:sz="4" w:space="0" w:color="auto"/>
              <w:left w:val="single" w:sz="4" w:space="0" w:color="auto"/>
              <w:bottom w:val="single" w:sz="4" w:space="0" w:color="auto"/>
              <w:right w:val="single" w:sz="4" w:space="0" w:color="auto"/>
            </w:tcBorders>
            <w:vAlign w:val="center"/>
            <w:hideMark/>
          </w:tcPr>
          <w:p w14:paraId="24712CB3"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550" w:type="pct"/>
            <w:tcBorders>
              <w:top w:val="single" w:sz="4" w:space="0" w:color="auto"/>
              <w:left w:val="single" w:sz="4" w:space="0" w:color="auto"/>
              <w:bottom w:val="single" w:sz="4" w:space="0" w:color="auto"/>
              <w:right w:val="single" w:sz="4" w:space="0" w:color="auto"/>
            </w:tcBorders>
            <w:vAlign w:val="center"/>
            <w:hideMark/>
          </w:tcPr>
          <w:p w14:paraId="24CC8D38"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壳程</w:t>
            </w:r>
            <w:r w:rsidRPr="00BD3C94">
              <w:rPr>
                <w:rFonts w:ascii="Times New Roman" w:eastAsia="宋体" w:hAnsi="Times New Roman" w:cs="Times New Roman"/>
                <w:kern w:val="0"/>
                <w:sz w:val="21"/>
                <w:szCs w:val="21"/>
                <w14:ligatures w14:val="none"/>
              </w:rPr>
              <w:t>/</w:t>
            </w:r>
            <w:r w:rsidRPr="00BD3C94">
              <w:rPr>
                <w:rFonts w:ascii="Times New Roman" w:eastAsia="宋体" w:hAnsi="Times New Roman" w:cs="Times New Roman"/>
                <w:kern w:val="0"/>
                <w:sz w:val="21"/>
                <w:szCs w:val="21"/>
                <w14:ligatures w14:val="none"/>
              </w:rPr>
              <w:t>管程</w:t>
            </w:r>
          </w:p>
        </w:tc>
        <w:tc>
          <w:tcPr>
            <w:tcW w:w="397" w:type="pct"/>
            <w:tcBorders>
              <w:top w:val="single" w:sz="4" w:space="0" w:color="auto"/>
              <w:left w:val="single" w:sz="4" w:space="0" w:color="auto"/>
              <w:bottom w:val="single" w:sz="4" w:space="0" w:color="auto"/>
              <w:right w:val="single" w:sz="4" w:space="0" w:color="auto"/>
            </w:tcBorders>
            <w:vAlign w:val="center"/>
            <w:hideMark/>
          </w:tcPr>
          <w:p w14:paraId="56526E0A"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壳程</w:t>
            </w:r>
            <w:r w:rsidRPr="00BD3C94">
              <w:rPr>
                <w:rFonts w:ascii="Times New Roman" w:eastAsia="宋体" w:hAnsi="Times New Roman" w:cs="Times New Roman"/>
                <w:kern w:val="0"/>
                <w:sz w:val="21"/>
                <w:szCs w:val="21"/>
                <w14:ligatures w14:val="none"/>
              </w:rPr>
              <w:t>/</w:t>
            </w:r>
            <w:r w:rsidRPr="00BD3C94">
              <w:rPr>
                <w:rFonts w:ascii="Times New Roman" w:eastAsia="宋体" w:hAnsi="Times New Roman" w:cs="Times New Roman"/>
                <w:kern w:val="0"/>
                <w:sz w:val="21"/>
                <w:szCs w:val="21"/>
                <w14:ligatures w14:val="none"/>
              </w:rPr>
              <w:t>管程</w:t>
            </w:r>
          </w:p>
        </w:tc>
        <w:tc>
          <w:tcPr>
            <w:tcW w:w="497" w:type="pct"/>
            <w:tcBorders>
              <w:top w:val="single" w:sz="4" w:space="0" w:color="auto"/>
              <w:left w:val="single" w:sz="4" w:space="0" w:color="auto"/>
              <w:bottom w:val="single" w:sz="4" w:space="0" w:color="auto"/>
              <w:right w:val="single" w:sz="4" w:space="0" w:color="auto"/>
            </w:tcBorders>
            <w:vAlign w:val="center"/>
            <w:hideMark/>
          </w:tcPr>
          <w:p w14:paraId="33546786"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壳程</w:t>
            </w:r>
            <w:r w:rsidRPr="00BD3C94">
              <w:rPr>
                <w:rFonts w:ascii="Times New Roman" w:eastAsia="宋体" w:hAnsi="Times New Roman" w:cs="Times New Roman"/>
                <w:kern w:val="0"/>
                <w:sz w:val="21"/>
                <w:szCs w:val="21"/>
                <w14:ligatures w14:val="none"/>
              </w:rPr>
              <w:t>/</w:t>
            </w:r>
            <w:r w:rsidRPr="00BD3C94">
              <w:rPr>
                <w:rFonts w:ascii="Times New Roman" w:eastAsia="宋体" w:hAnsi="Times New Roman" w:cs="Times New Roman"/>
                <w:kern w:val="0"/>
                <w:sz w:val="21"/>
                <w:szCs w:val="21"/>
                <w14:ligatures w14:val="none"/>
              </w:rPr>
              <w:t>管程</w:t>
            </w:r>
          </w:p>
        </w:tc>
        <w:tc>
          <w:tcPr>
            <w:tcW w:w="445" w:type="pct"/>
            <w:tcBorders>
              <w:top w:val="single" w:sz="4" w:space="0" w:color="auto"/>
              <w:left w:val="single" w:sz="4" w:space="0" w:color="auto"/>
              <w:bottom w:val="single" w:sz="4" w:space="0" w:color="auto"/>
              <w:right w:val="single" w:sz="4" w:space="0" w:color="auto"/>
            </w:tcBorders>
            <w:vAlign w:val="center"/>
            <w:hideMark/>
          </w:tcPr>
          <w:p w14:paraId="48145D1D"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壳程</w:t>
            </w:r>
            <w:r w:rsidRPr="00BD3C94">
              <w:rPr>
                <w:rFonts w:ascii="Times New Roman" w:eastAsia="宋体" w:hAnsi="Times New Roman" w:cs="Times New Roman"/>
                <w:kern w:val="0"/>
                <w:sz w:val="21"/>
                <w:szCs w:val="21"/>
                <w14:ligatures w14:val="none"/>
              </w:rPr>
              <w:t>/</w:t>
            </w:r>
            <w:r w:rsidRPr="00BD3C94">
              <w:rPr>
                <w:rFonts w:ascii="Times New Roman" w:eastAsia="宋体" w:hAnsi="Times New Roman" w:cs="Times New Roman"/>
                <w:kern w:val="0"/>
                <w:sz w:val="21"/>
                <w:szCs w:val="21"/>
                <w14:ligatures w14:val="none"/>
              </w:rPr>
              <w:t>管程</w:t>
            </w:r>
          </w:p>
        </w:tc>
        <w:tc>
          <w:tcPr>
            <w:tcW w:w="301" w:type="pct"/>
            <w:vMerge/>
            <w:tcBorders>
              <w:top w:val="single" w:sz="4" w:space="0" w:color="auto"/>
              <w:left w:val="single" w:sz="4" w:space="0" w:color="auto"/>
              <w:bottom w:val="single" w:sz="4" w:space="0" w:color="auto"/>
              <w:right w:val="single" w:sz="4" w:space="0" w:color="auto"/>
            </w:tcBorders>
            <w:vAlign w:val="center"/>
            <w:hideMark/>
          </w:tcPr>
          <w:p w14:paraId="50450EC8"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0454E20E"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4770ECEE"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523E48FE"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3A830CA5"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c>
          <w:tcPr>
            <w:tcW w:w="673" w:type="pct"/>
            <w:vMerge/>
            <w:tcBorders>
              <w:top w:val="single" w:sz="4" w:space="0" w:color="auto"/>
              <w:left w:val="single" w:sz="4" w:space="0" w:color="auto"/>
              <w:bottom w:val="single" w:sz="4" w:space="0" w:color="auto"/>
              <w:right w:val="single" w:sz="4" w:space="0" w:color="auto"/>
            </w:tcBorders>
            <w:vAlign w:val="center"/>
            <w:hideMark/>
          </w:tcPr>
          <w:p w14:paraId="5088DDA6"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p>
        </w:tc>
      </w:tr>
      <w:tr w:rsidR="00AF0D01" w:rsidRPr="00BD3C94" w14:paraId="3C7AD880" w14:textId="77777777" w:rsidTr="0058391C">
        <w:trPr>
          <w:trHeight w:val="510"/>
        </w:trPr>
        <w:tc>
          <w:tcPr>
            <w:tcW w:w="158" w:type="pct"/>
            <w:tcBorders>
              <w:top w:val="single" w:sz="4" w:space="0" w:color="auto"/>
              <w:left w:val="single" w:sz="4" w:space="0" w:color="auto"/>
              <w:bottom w:val="single" w:sz="4" w:space="0" w:color="auto"/>
              <w:right w:val="single" w:sz="4" w:space="0" w:color="auto"/>
            </w:tcBorders>
            <w:vAlign w:val="center"/>
            <w:hideMark/>
          </w:tcPr>
          <w:p w14:paraId="3C4CD1EC" w14:textId="3C4FA07F"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1</w:t>
            </w:r>
          </w:p>
        </w:tc>
        <w:tc>
          <w:tcPr>
            <w:tcW w:w="292" w:type="pct"/>
            <w:tcBorders>
              <w:top w:val="single" w:sz="4" w:space="0" w:color="auto"/>
              <w:left w:val="single" w:sz="4" w:space="0" w:color="auto"/>
              <w:bottom w:val="single" w:sz="4" w:space="0" w:color="auto"/>
              <w:right w:val="single" w:sz="4" w:space="0" w:color="auto"/>
            </w:tcBorders>
            <w:noWrap/>
            <w:vAlign w:val="center"/>
            <w:hideMark/>
          </w:tcPr>
          <w:p w14:paraId="6A1E149D" w14:textId="615E8F44"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D202A</w:t>
            </w:r>
          </w:p>
        </w:tc>
        <w:tc>
          <w:tcPr>
            <w:tcW w:w="640" w:type="pct"/>
            <w:tcBorders>
              <w:top w:val="single" w:sz="4" w:space="0" w:color="auto"/>
              <w:left w:val="single" w:sz="4" w:space="0" w:color="auto"/>
              <w:bottom w:val="single" w:sz="4" w:space="0" w:color="auto"/>
              <w:right w:val="single" w:sz="4" w:space="0" w:color="auto"/>
            </w:tcBorders>
            <w:noWrap/>
            <w:vAlign w:val="center"/>
            <w:hideMark/>
          </w:tcPr>
          <w:p w14:paraId="1F09A89F" w14:textId="04175E9E"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液化</w:t>
            </w:r>
            <w:r>
              <w:rPr>
                <w:rFonts w:ascii="Times New Roman" w:eastAsia="宋体" w:hAnsi="Times New Roman" w:cs="Times New Roman" w:hint="eastAsia"/>
                <w:kern w:val="0"/>
                <w:sz w:val="21"/>
                <w:szCs w:val="21"/>
                <w14:ligatures w14:val="none"/>
              </w:rPr>
              <w:t>石油</w:t>
            </w:r>
            <w:r w:rsidRPr="00BD3C94">
              <w:rPr>
                <w:rFonts w:ascii="Times New Roman" w:eastAsia="宋体" w:hAnsi="Times New Roman" w:cs="Times New Roman"/>
                <w:kern w:val="0"/>
                <w:sz w:val="21"/>
                <w:szCs w:val="21"/>
                <w14:ligatures w14:val="none"/>
              </w:rPr>
              <w:t>气</w:t>
            </w:r>
            <w:r>
              <w:rPr>
                <w:rFonts w:ascii="Times New Roman" w:eastAsia="宋体" w:hAnsi="Times New Roman" w:cs="Times New Roman" w:hint="eastAsia"/>
                <w:kern w:val="0"/>
                <w:sz w:val="21"/>
                <w:szCs w:val="21"/>
                <w14:ligatures w14:val="none"/>
              </w:rPr>
              <w:t>储</w:t>
            </w:r>
            <w:r w:rsidRPr="00BD3C94">
              <w:rPr>
                <w:rFonts w:ascii="Times New Roman" w:eastAsia="宋体" w:hAnsi="Times New Roman" w:cs="Times New Roman"/>
                <w:kern w:val="0"/>
                <w:sz w:val="21"/>
                <w:szCs w:val="21"/>
                <w14:ligatures w14:val="none"/>
              </w:rPr>
              <w:t>罐</w:t>
            </w:r>
          </w:p>
        </w:tc>
        <w:tc>
          <w:tcPr>
            <w:tcW w:w="550" w:type="pct"/>
            <w:tcBorders>
              <w:top w:val="single" w:sz="4" w:space="0" w:color="auto"/>
              <w:left w:val="single" w:sz="4" w:space="0" w:color="auto"/>
              <w:bottom w:val="single" w:sz="4" w:space="0" w:color="auto"/>
              <w:right w:val="single" w:sz="4" w:space="0" w:color="auto"/>
            </w:tcBorders>
            <w:noWrap/>
            <w:vAlign w:val="center"/>
            <w:hideMark/>
          </w:tcPr>
          <w:p w14:paraId="5096B094"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1.77</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0010F48"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50</w:t>
            </w:r>
          </w:p>
        </w:tc>
        <w:tc>
          <w:tcPr>
            <w:tcW w:w="497" w:type="pct"/>
            <w:tcBorders>
              <w:top w:val="single" w:sz="4" w:space="0" w:color="auto"/>
              <w:left w:val="single" w:sz="4" w:space="0" w:color="auto"/>
              <w:bottom w:val="single" w:sz="4" w:space="0" w:color="auto"/>
              <w:right w:val="single" w:sz="4" w:space="0" w:color="auto"/>
            </w:tcBorders>
            <w:noWrap/>
            <w:vAlign w:val="center"/>
            <w:hideMark/>
          </w:tcPr>
          <w:p w14:paraId="03B41E1E"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1.5</w:t>
            </w:r>
          </w:p>
        </w:tc>
        <w:tc>
          <w:tcPr>
            <w:tcW w:w="445" w:type="pct"/>
            <w:tcBorders>
              <w:top w:val="single" w:sz="4" w:space="0" w:color="auto"/>
              <w:left w:val="single" w:sz="4" w:space="0" w:color="auto"/>
              <w:bottom w:val="single" w:sz="4" w:space="0" w:color="auto"/>
              <w:right w:val="single" w:sz="4" w:space="0" w:color="auto"/>
            </w:tcBorders>
            <w:noWrap/>
            <w:vAlign w:val="center"/>
            <w:hideMark/>
          </w:tcPr>
          <w:p w14:paraId="2FF41A06"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常温</w:t>
            </w:r>
          </w:p>
        </w:tc>
        <w:tc>
          <w:tcPr>
            <w:tcW w:w="301" w:type="pct"/>
            <w:tcBorders>
              <w:top w:val="single" w:sz="4" w:space="0" w:color="auto"/>
              <w:left w:val="single" w:sz="4" w:space="0" w:color="auto"/>
              <w:bottom w:val="single" w:sz="4" w:space="0" w:color="auto"/>
              <w:right w:val="single" w:sz="4" w:space="0" w:color="auto"/>
            </w:tcBorders>
            <w:noWrap/>
            <w:vAlign w:val="center"/>
            <w:hideMark/>
          </w:tcPr>
          <w:p w14:paraId="429729B4" w14:textId="2608EE0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16MnR</w:t>
            </w:r>
          </w:p>
        </w:tc>
        <w:tc>
          <w:tcPr>
            <w:tcW w:w="261" w:type="pct"/>
            <w:tcBorders>
              <w:top w:val="single" w:sz="4" w:space="0" w:color="auto"/>
              <w:left w:val="single" w:sz="4" w:space="0" w:color="auto"/>
              <w:bottom w:val="single" w:sz="4" w:space="0" w:color="auto"/>
              <w:right w:val="single" w:sz="4" w:space="0" w:color="auto"/>
            </w:tcBorders>
            <w:noWrap/>
            <w:vAlign w:val="center"/>
            <w:hideMark/>
          </w:tcPr>
          <w:p w14:paraId="3C27A9D8" w14:textId="3497B9FE"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96" w:type="pct"/>
            <w:tcBorders>
              <w:top w:val="single" w:sz="4" w:space="0" w:color="auto"/>
              <w:left w:val="single" w:sz="4" w:space="0" w:color="auto"/>
              <w:bottom w:val="single" w:sz="4" w:space="0" w:color="auto"/>
              <w:right w:val="single" w:sz="4" w:space="0" w:color="auto"/>
            </w:tcBorders>
            <w:noWrap/>
            <w:vAlign w:val="center"/>
            <w:hideMark/>
          </w:tcPr>
          <w:p w14:paraId="58AB99EF"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液化气</w:t>
            </w:r>
          </w:p>
        </w:tc>
        <w:tc>
          <w:tcPr>
            <w:tcW w:w="245" w:type="pct"/>
            <w:tcBorders>
              <w:top w:val="single" w:sz="4" w:space="0" w:color="auto"/>
              <w:left w:val="single" w:sz="4" w:space="0" w:color="auto"/>
              <w:bottom w:val="single" w:sz="4" w:space="0" w:color="auto"/>
              <w:right w:val="single" w:sz="4" w:space="0" w:color="auto"/>
            </w:tcBorders>
            <w:noWrap/>
            <w:vAlign w:val="center"/>
            <w:hideMark/>
          </w:tcPr>
          <w:p w14:paraId="4A3D5731" w14:textId="0563F485"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45" w:type="pct"/>
            <w:tcBorders>
              <w:top w:val="single" w:sz="4" w:space="0" w:color="auto"/>
              <w:left w:val="single" w:sz="4" w:space="0" w:color="auto"/>
              <w:bottom w:val="single" w:sz="4" w:space="0" w:color="auto"/>
              <w:right w:val="single" w:sz="4" w:space="0" w:color="auto"/>
            </w:tcBorders>
            <w:vAlign w:val="center"/>
            <w:hideMark/>
          </w:tcPr>
          <w:p w14:paraId="2E46C5D3" w14:textId="35F03412"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Ⅲ</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C1FED04"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容</w:t>
            </w:r>
            <w:r w:rsidRPr="00BD3C94">
              <w:rPr>
                <w:rFonts w:ascii="Times New Roman" w:eastAsia="宋体" w:hAnsi="Times New Roman" w:cs="Times New Roman"/>
                <w:kern w:val="0"/>
                <w:sz w:val="21"/>
                <w:szCs w:val="21"/>
                <w14:ligatures w14:val="none"/>
              </w:rPr>
              <w:t>3MC</w:t>
            </w:r>
            <w:r w:rsidRPr="00BD3C94">
              <w:rPr>
                <w:rFonts w:ascii="Times New Roman" w:eastAsia="宋体" w:hAnsi="Times New Roman" w:cs="Times New Roman"/>
                <w:kern w:val="0"/>
                <w:sz w:val="21"/>
                <w:szCs w:val="21"/>
                <w14:ligatures w14:val="none"/>
              </w:rPr>
              <w:t>辽</w:t>
            </w:r>
            <w:r w:rsidRPr="00BD3C94">
              <w:rPr>
                <w:rFonts w:ascii="Times New Roman" w:eastAsia="宋体" w:hAnsi="Times New Roman" w:cs="Times New Roman"/>
                <w:kern w:val="0"/>
                <w:sz w:val="21"/>
                <w:szCs w:val="21"/>
                <w14:ligatures w14:val="none"/>
              </w:rPr>
              <w:t>PA0167</w:t>
            </w:r>
          </w:p>
        </w:tc>
      </w:tr>
      <w:tr w:rsidR="00AF0D01" w:rsidRPr="00BD3C94" w14:paraId="76363981" w14:textId="77777777" w:rsidTr="0058391C">
        <w:trPr>
          <w:trHeight w:val="510"/>
        </w:trPr>
        <w:tc>
          <w:tcPr>
            <w:tcW w:w="158" w:type="pct"/>
            <w:tcBorders>
              <w:top w:val="single" w:sz="4" w:space="0" w:color="auto"/>
              <w:left w:val="single" w:sz="4" w:space="0" w:color="auto"/>
              <w:bottom w:val="single" w:sz="4" w:space="0" w:color="auto"/>
              <w:right w:val="single" w:sz="4" w:space="0" w:color="auto"/>
            </w:tcBorders>
            <w:vAlign w:val="center"/>
            <w:hideMark/>
          </w:tcPr>
          <w:p w14:paraId="4FD08DC0" w14:textId="3FC0BBAF"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2</w:t>
            </w:r>
          </w:p>
        </w:tc>
        <w:tc>
          <w:tcPr>
            <w:tcW w:w="292" w:type="pct"/>
            <w:tcBorders>
              <w:top w:val="single" w:sz="4" w:space="0" w:color="auto"/>
              <w:left w:val="single" w:sz="4" w:space="0" w:color="auto"/>
              <w:bottom w:val="single" w:sz="4" w:space="0" w:color="auto"/>
              <w:right w:val="single" w:sz="4" w:space="0" w:color="auto"/>
            </w:tcBorders>
            <w:noWrap/>
            <w:vAlign w:val="center"/>
            <w:hideMark/>
          </w:tcPr>
          <w:p w14:paraId="0EDAE422" w14:textId="03AB1ACE"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D202B</w:t>
            </w:r>
          </w:p>
        </w:tc>
        <w:tc>
          <w:tcPr>
            <w:tcW w:w="640" w:type="pct"/>
            <w:tcBorders>
              <w:top w:val="single" w:sz="4" w:space="0" w:color="auto"/>
              <w:left w:val="single" w:sz="4" w:space="0" w:color="auto"/>
              <w:bottom w:val="single" w:sz="4" w:space="0" w:color="auto"/>
              <w:right w:val="single" w:sz="4" w:space="0" w:color="auto"/>
            </w:tcBorders>
            <w:noWrap/>
            <w:vAlign w:val="center"/>
            <w:hideMark/>
          </w:tcPr>
          <w:p w14:paraId="7E6E969C" w14:textId="2400A31D"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712347">
              <w:rPr>
                <w:rFonts w:ascii="Times New Roman" w:eastAsia="宋体" w:hAnsi="Times New Roman" w:cs="Times New Roman" w:hint="eastAsia"/>
                <w:kern w:val="0"/>
                <w:sz w:val="21"/>
                <w:szCs w:val="21"/>
                <w14:ligatures w14:val="none"/>
              </w:rPr>
              <w:t>液化石油气储罐</w:t>
            </w:r>
          </w:p>
        </w:tc>
        <w:tc>
          <w:tcPr>
            <w:tcW w:w="550" w:type="pct"/>
            <w:tcBorders>
              <w:top w:val="single" w:sz="4" w:space="0" w:color="auto"/>
              <w:left w:val="single" w:sz="4" w:space="0" w:color="auto"/>
              <w:bottom w:val="single" w:sz="4" w:space="0" w:color="auto"/>
              <w:right w:val="single" w:sz="4" w:space="0" w:color="auto"/>
            </w:tcBorders>
            <w:noWrap/>
            <w:vAlign w:val="center"/>
            <w:hideMark/>
          </w:tcPr>
          <w:p w14:paraId="7394C997"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1.77</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E06ADDA"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50</w:t>
            </w:r>
          </w:p>
        </w:tc>
        <w:tc>
          <w:tcPr>
            <w:tcW w:w="497" w:type="pct"/>
            <w:tcBorders>
              <w:top w:val="single" w:sz="4" w:space="0" w:color="auto"/>
              <w:left w:val="single" w:sz="4" w:space="0" w:color="auto"/>
              <w:bottom w:val="single" w:sz="4" w:space="0" w:color="auto"/>
              <w:right w:val="single" w:sz="4" w:space="0" w:color="auto"/>
            </w:tcBorders>
            <w:noWrap/>
            <w:vAlign w:val="center"/>
            <w:hideMark/>
          </w:tcPr>
          <w:p w14:paraId="514851BF"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1.5</w:t>
            </w:r>
          </w:p>
        </w:tc>
        <w:tc>
          <w:tcPr>
            <w:tcW w:w="445" w:type="pct"/>
            <w:tcBorders>
              <w:top w:val="single" w:sz="4" w:space="0" w:color="auto"/>
              <w:left w:val="single" w:sz="4" w:space="0" w:color="auto"/>
              <w:bottom w:val="single" w:sz="4" w:space="0" w:color="auto"/>
              <w:right w:val="single" w:sz="4" w:space="0" w:color="auto"/>
            </w:tcBorders>
            <w:noWrap/>
            <w:vAlign w:val="center"/>
            <w:hideMark/>
          </w:tcPr>
          <w:p w14:paraId="5E74E626"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常温</w:t>
            </w:r>
          </w:p>
        </w:tc>
        <w:tc>
          <w:tcPr>
            <w:tcW w:w="301" w:type="pct"/>
            <w:tcBorders>
              <w:top w:val="single" w:sz="4" w:space="0" w:color="auto"/>
              <w:left w:val="single" w:sz="4" w:space="0" w:color="auto"/>
              <w:bottom w:val="single" w:sz="4" w:space="0" w:color="auto"/>
              <w:right w:val="single" w:sz="4" w:space="0" w:color="auto"/>
            </w:tcBorders>
            <w:noWrap/>
            <w:vAlign w:val="center"/>
            <w:hideMark/>
          </w:tcPr>
          <w:p w14:paraId="45AE30DF" w14:textId="368BA36A"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16MnR</w:t>
            </w:r>
          </w:p>
        </w:tc>
        <w:tc>
          <w:tcPr>
            <w:tcW w:w="261" w:type="pct"/>
            <w:tcBorders>
              <w:top w:val="single" w:sz="4" w:space="0" w:color="auto"/>
              <w:left w:val="single" w:sz="4" w:space="0" w:color="auto"/>
              <w:bottom w:val="single" w:sz="4" w:space="0" w:color="auto"/>
              <w:right w:val="single" w:sz="4" w:space="0" w:color="auto"/>
            </w:tcBorders>
            <w:noWrap/>
            <w:vAlign w:val="center"/>
            <w:hideMark/>
          </w:tcPr>
          <w:p w14:paraId="4695B886" w14:textId="7EBF77D0"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96" w:type="pct"/>
            <w:tcBorders>
              <w:top w:val="single" w:sz="4" w:space="0" w:color="auto"/>
              <w:left w:val="single" w:sz="4" w:space="0" w:color="auto"/>
              <w:bottom w:val="single" w:sz="4" w:space="0" w:color="auto"/>
              <w:right w:val="single" w:sz="4" w:space="0" w:color="auto"/>
            </w:tcBorders>
            <w:noWrap/>
            <w:vAlign w:val="center"/>
            <w:hideMark/>
          </w:tcPr>
          <w:p w14:paraId="78D4BA87"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液化气</w:t>
            </w:r>
          </w:p>
        </w:tc>
        <w:tc>
          <w:tcPr>
            <w:tcW w:w="245" w:type="pct"/>
            <w:tcBorders>
              <w:top w:val="single" w:sz="4" w:space="0" w:color="auto"/>
              <w:left w:val="single" w:sz="4" w:space="0" w:color="auto"/>
              <w:bottom w:val="single" w:sz="4" w:space="0" w:color="auto"/>
              <w:right w:val="single" w:sz="4" w:space="0" w:color="auto"/>
            </w:tcBorders>
            <w:noWrap/>
            <w:vAlign w:val="center"/>
            <w:hideMark/>
          </w:tcPr>
          <w:p w14:paraId="1404C2AF" w14:textId="69A2B903"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45" w:type="pct"/>
            <w:tcBorders>
              <w:top w:val="single" w:sz="4" w:space="0" w:color="auto"/>
              <w:left w:val="single" w:sz="4" w:space="0" w:color="auto"/>
              <w:bottom w:val="single" w:sz="4" w:space="0" w:color="auto"/>
              <w:right w:val="single" w:sz="4" w:space="0" w:color="auto"/>
            </w:tcBorders>
            <w:vAlign w:val="center"/>
            <w:hideMark/>
          </w:tcPr>
          <w:p w14:paraId="15AD6DF2" w14:textId="5B0A55A1"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Ⅲ</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95FA37F"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容</w:t>
            </w:r>
            <w:r w:rsidRPr="00BD3C94">
              <w:rPr>
                <w:rFonts w:ascii="Times New Roman" w:eastAsia="宋体" w:hAnsi="Times New Roman" w:cs="Times New Roman"/>
                <w:kern w:val="0"/>
                <w:sz w:val="21"/>
                <w:szCs w:val="21"/>
                <w14:ligatures w14:val="none"/>
              </w:rPr>
              <w:t>3MC</w:t>
            </w:r>
            <w:r w:rsidRPr="00BD3C94">
              <w:rPr>
                <w:rFonts w:ascii="Times New Roman" w:eastAsia="宋体" w:hAnsi="Times New Roman" w:cs="Times New Roman"/>
                <w:kern w:val="0"/>
                <w:sz w:val="21"/>
                <w:szCs w:val="21"/>
                <w14:ligatures w14:val="none"/>
              </w:rPr>
              <w:t>辽</w:t>
            </w:r>
            <w:r w:rsidRPr="00BD3C94">
              <w:rPr>
                <w:rFonts w:ascii="Times New Roman" w:eastAsia="宋体" w:hAnsi="Times New Roman" w:cs="Times New Roman"/>
                <w:kern w:val="0"/>
                <w:sz w:val="21"/>
                <w:szCs w:val="21"/>
                <w14:ligatures w14:val="none"/>
              </w:rPr>
              <w:t>PA0169</w:t>
            </w:r>
          </w:p>
        </w:tc>
      </w:tr>
      <w:tr w:rsidR="00AF0D01" w:rsidRPr="00BD3C94" w14:paraId="5855988D" w14:textId="77777777" w:rsidTr="0058391C">
        <w:trPr>
          <w:trHeight w:val="510"/>
        </w:trPr>
        <w:tc>
          <w:tcPr>
            <w:tcW w:w="158" w:type="pct"/>
            <w:tcBorders>
              <w:top w:val="single" w:sz="4" w:space="0" w:color="auto"/>
              <w:left w:val="single" w:sz="4" w:space="0" w:color="auto"/>
              <w:bottom w:val="single" w:sz="4" w:space="0" w:color="auto"/>
              <w:right w:val="single" w:sz="4" w:space="0" w:color="auto"/>
            </w:tcBorders>
            <w:vAlign w:val="center"/>
            <w:hideMark/>
          </w:tcPr>
          <w:p w14:paraId="19491143" w14:textId="64CC7374"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3</w:t>
            </w:r>
          </w:p>
        </w:tc>
        <w:tc>
          <w:tcPr>
            <w:tcW w:w="292" w:type="pct"/>
            <w:tcBorders>
              <w:top w:val="single" w:sz="4" w:space="0" w:color="auto"/>
              <w:left w:val="single" w:sz="4" w:space="0" w:color="auto"/>
              <w:bottom w:val="single" w:sz="4" w:space="0" w:color="auto"/>
              <w:right w:val="single" w:sz="4" w:space="0" w:color="auto"/>
            </w:tcBorders>
            <w:noWrap/>
            <w:vAlign w:val="center"/>
            <w:hideMark/>
          </w:tcPr>
          <w:p w14:paraId="2327F382" w14:textId="4101326F"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D203A</w:t>
            </w:r>
          </w:p>
        </w:tc>
        <w:tc>
          <w:tcPr>
            <w:tcW w:w="640" w:type="pct"/>
            <w:tcBorders>
              <w:top w:val="single" w:sz="4" w:space="0" w:color="auto"/>
              <w:left w:val="single" w:sz="4" w:space="0" w:color="auto"/>
              <w:bottom w:val="single" w:sz="4" w:space="0" w:color="auto"/>
              <w:right w:val="single" w:sz="4" w:space="0" w:color="auto"/>
            </w:tcBorders>
            <w:noWrap/>
            <w:vAlign w:val="center"/>
            <w:hideMark/>
          </w:tcPr>
          <w:p w14:paraId="4EB59698"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化工轻油罐</w:t>
            </w:r>
          </w:p>
        </w:tc>
        <w:tc>
          <w:tcPr>
            <w:tcW w:w="550" w:type="pct"/>
            <w:tcBorders>
              <w:top w:val="single" w:sz="4" w:space="0" w:color="auto"/>
              <w:left w:val="single" w:sz="4" w:space="0" w:color="auto"/>
              <w:bottom w:val="single" w:sz="4" w:space="0" w:color="auto"/>
              <w:right w:val="single" w:sz="4" w:space="0" w:color="auto"/>
            </w:tcBorders>
            <w:noWrap/>
            <w:vAlign w:val="center"/>
            <w:hideMark/>
          </w:tcPr>
          <w:p w14:paraId="275F334A"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0.55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A3F7135"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50</w:t>
            </w:r>
          </w:p>
        </w:tc>
        <w:tc>
          <w:tcPr>
            <w:tcW w:w="497" w:type="pct"/>
            <w:tcBorders>
              <w:top w:val="single" w:sz="4" w:space="0" w:color="auto"/>
              <w:left w:val="single" w:sz="4" w:space="0" w:color="auto"/>
              <w:bottom w:val="single" w:sz="4" w:space="0" w:color="auto"/>
              <w:right w:val="single" w:sz="4" w:space="0" w:color="auto"/>
            </w:tcBorders>
            <w:noWrap/>
            <w:vAlign w:val="center"/>
            <w:hideMark/>
          </w:tcPr>
          <w:p w14:paraId="3EE6B121"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0.37</w:t>
            </w:r>
          </w:p>
        </w:tc>
        <w:tc>
          <w:tcPr>
            <w:tcW w:w="445" w:type="pct"/>
            <w:tcBorders>
              <w:top w:val="single" w:sz="4" w:space="0" w:color="auto"/>
              <w:left w:val="single" w:sz="4" w:space="0" w:color="auto"/>
              <w:bottom w:val="single" w:sz="4" w:space="0" w:color="auto"/>
              <w:right w:val="single" w:sz="4" w:space="0" w:color="auto"/>
            </w:tcBorders>
            <w:noWrap/>
            <w:vAlign w:val="center"/>
            <w:hideMark/>
          </w:tcPr>
          <w:p w14:paraId="332625A4"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常温</w:t>
            </w:r>
          </w:p>
        </w:tc>
        <w:tc>
          <w:tcPr>
            <w:tcW w:w="301" w:type="pct"/>
            <w:tcBorders>
              <w:top w:val="single" w:sz="4" w:space="0" w:color="auto"/>
              <w:left w:val="single" w:sz="4" w:space="0" w:color="auto"/>
              <w:bottom w:val="single" w:sz="4" w:space="0" w:color="auto"/>
              <w:right w:val="single" w:sz="4" w:space="0" w:color="auto"/>
            </w:tcBorders>
            <w:noWrap/>
            <w:vAlign w:val="center"/>
            <w:hideMark/>
          </w:tcPr>
          <w:p w14:paraId="597ED892" w14:textId="4FC79428"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16MnR</w:t>
            </w:r>
          </w:p>
        </w:tc>
        <w:tc>
          <w:tcPr>
            <w:tcW w:w="261" w:type="pct"/>
            <w:tcBorders>
              <w:top w:val="single" w:sz="4" w:space="0" w:color="auto"/>
              <w:left w:val="single" w:sz="4" w:space="0" w:color="auto"/>
              <w:bottom w:val="single" w:sz="4" w:space="0" w:color="auto"/>
              <w:right w:val="single" w:sz="4" w:space="0" w:color="auto"/>
            </w:tcBorders>
            <w:noWrap/>
            <w:vAlign w:val="center"/>
            <w:hideMark/>
          </w:tcPr>
          <w:p w14:paraId="72474AA1" w14:textId="7ABB4E80"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96" w:type="pct"/>
            <w:tcBorders>
              <w:top w:val="single" w:sz="4" w:space="0" w:color="auto"/>
              <w:left w:val="single" w:sz="4" w:space="0" w:color="auto"/>
              <w:bottom w:val="single" w:sz="4" w:space="0" w:color="auto"/>
              <w:right w:val="single" w:sz="4" w:space="0" w:color="auto"/>
            </w:tcBorders>
            <w:noWrap/>
            <w:vAlign w:val="center"/>
            <w:hideMark/>
          </w:tcPr>
          <w:p w14:paraId="3406EA6A"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油</w:t>
            </w:r>
          </w:p>
        </w:tc>
        <w:tc>
          <w:tcPr>
            <w:tcW w:w="245" w:type="pct"/>
            <w:tcBorders>
              <w:top w:val="single" w:sz="4" w:space="0" w:color="auto"/>
              <w:left w:val="single" w:sz="4" w:space="0" w:color="auto"/>
              <w:bottom w:val="single" w:sz="4" w:space="0" w:color="auto"/>
              <w:right w:val="single" w:sz="4" w:space="0" w:color="auto"/>
            </w:tcBorders>
            <w:noWrap/>
            <w:vAlign w:val="center"/>
            <w:hideMark/>
          </w:tcPr>
          <w:p w14:paraId="085BBBF4" w14:textId="0462E51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45" w:type="pct"/>
            <w:tcBorders>
              <w:top w:val="single" w:sz="4" w:space="0" w:color="auto"/>
              <w:left w:val="single" w:sz="4" w:space="0" w:color="auto"/>
              <w:bottom w:val="single" w:sz="4" w:space="0" w:color="auto"/>
              <w:right w:val="single" w:sz="4" w:space="0" w:color="auto"/>
            </w:tcBorders>
            <w:vAlign w:val="center"/>
            <w:hideMark/>
          </w:tcPr>
          <w:p w14:paraId="42463224" w14:textId="3683D915"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Ⅱ</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9FE7941"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容</w:t>
            </w:r>
            <w:r w:rsidRPr="00BD3C94">
              <w:rPr>
                <w:rFonts w:ascii="Times New Roman" w:eastAsia="宋体" w:hAnsi="Times New Roman" w:cs="Times New Roman"/>
                <w:kern w:val="0"/>
                <w:sz w:val="21"/>
                <w:szCs w:val="21"/>
                <w14:ligatures w14:val="none"/>
              </w:rPr>
              <w:t>2LC</w:t>
            </w:r>
            <w:r w:rsidRPr="00BD3C94">
              <w:rPr>
                <w:rFonts w:ascii="Times New Roman" w:eastAsia="宋体" w:hAnsi="Times New Roman" w:cs="Times New Roman"/>
                <w:kern w:val="0"/>
                <w:sz w:val="21"/>
                <w:szCs w:val="21"/>
                <w14:ligatures w14:val="none"/>
              </w:rPr>
              <w:t>辽</w:t>
            </w:r>
            <w:r w:rsidRPr="00BD3C94">
              <w:rPr>
                <w:rFonts w:ascii="Times New Roman" w:eastAsia="宋体" w:hAnsi="Times New Roman" w:cs="Times New Roman"/>
                <w:kern w:val="0"/>
                <w:sz w:val="21"/>
                <w:szCs w:val="21"/>
                <w14:ligatures w14:val="none"/>
              </w:rPr>
              <w:t>PA0170</w:t>
            </w:r>
          </w:p>
        </w:tc>
      </w:tr>
      <w:tr w:rsidR="00AF0D01" w:rsidRPr="00BD3C94" w14:paraId="60ED8662" w14:textId="77777777" w:rsidTr="0058391C">
        <w:trPr>
          <w:trHeight w:val="510"/>
        </w:trPr>
        <w:tc>
          <w:tcPr>
            <w:tcW w:w="158" w:type="pct"/>
            <w:tcBorders>
              <w:top w:val="single" w:sz="4" w:space="0" w:color="auto"/>
              <w:left w:val="single" w:sz="4" w:space="0" w:color="auto"/>
              <w:bottom w:val="single" w:sz="4" w:space="0" w:color="auto"/>
              <w:right w:val="single" w:sz="4" w:space="0" w:color="auto"/>
            </w:tcBorders>
            <w:vAlign w:val="center"/>
            <w:hideMark/>
          </w:tcPr>
          <w:p w14:paraId="66CA2C64" w14:textId="5787C462"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4</w:t>
            </w:r>
          </w:p>
        </w:tc>
        <w:tc>
          <w:tcPr>
            <w:tcW w:w="292" w:type="pct"/>
            <w:tcBorders>
              <w:top w:val="single" w:sz="4" w:space="0" w:color="auto"/>
              <w:left w:val="single" w:sz="4" w:space="0" w:color="auto"/>
              <w:bottom w:val="single" w:sz="4" w:space="0" w:color="auto"/>
              <w:right w:val="single" w:sz="4" w:space="0" w:color="auto"/>
            </w:tcBorders>
            <w:noWrap/>
            <w:vAlign w:val="center"/>
            <w:hideMark/>
          </w:tcPr>
          <w:p w14:paraId="7515E9FE" w14:textId="65F89E5E"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D203B</w:t>
            </w:r>
          </w:p>
        </w:tc>
        <w:tc>
          <w:tcPr>
            <w:tcW w:w="640" w:type="pct"/>
            <w:tcBorders>
              <w:top w:val="single" w:sz="4" w:space="0" w:color="auto"/>
              <w:left w:val="single" w:sz="4" w:space="0" w:color="auto"/>
              <w:bottom w:val="single" w:sz="4" w:space="0" w:color="auto"/>
              <w:right w:val="single" w:sz="4" w:space="0" w:color="auto"/>
            </w:tcBorders>
            <w:noWrap/>
            <w:vAlign w:val="center"/>
            <w:hideMark/>
          </w:tcPr>
          <w:p w14:paraId="64BEA42A"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化工轻油罐</w:t>
            </w:r>
          </w:p>
        </w:tc>
        <w:tc>
          <w:tcPr>
            <w:tcW w:w="550" w:type="pct"/>
            <w:tcBorders>
              <w:top w:val="single" w:sz="4" w:space="0" w:color="auto"/>
              <w:left w:val="single" w:sz="4" w:space="0" w:color="auto"/>
              <w:bottom w:val="single" w:sz="4" w:space="0" w:color="auto"/>
              <w:right w:val="single" w:sz="4" w:space="0" w:color="auto"/>
            </w:tcBorders>
            <w:noWrap/>
            <w:vAlign w:val="center"/>
            <w:hideMark/>
          </w:tcPr>
          <w:p w14:paraId="00ACD8DF"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0.55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2088EEC"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50</w:t>
            </w:r>
          </w:p>
        </w:tc>
        <w:tc>
          <w:tcPr>
            <w:tcW w:w="497" w:type="pct"/>
            <w:tcBorders>
              <w:top w:val="single" w:sz="4" w:space="0" w:color="auto"/>
              <w:left w:val="single" w:sz="4" w:space="0" w:color="auto"/>
              <w:bottom w:val="single" w:sz="4" w:space="0" w:color="auto"/>
              <w:right w:val="single" w:sz="4" w:space="0" w:color="auto"/>
            </w:tcBorders>
            <w:noWrap/>
            <w:vAlign w:val="center"/>
            <w:hideMark/>
          </w:tcPr>
          <w:p w14:paraId="1D5FB826"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0.37</w:t>
            </w:r>
          </w:p>
        </w:tc>
        <w:tc>
          <w:tcPr>
            <w:tcW w:w="445" w:type="pct"/>
            <w:tcBorders>
              <w:top w:val="single" w:sz="4" w:space="0" w:color="auto"/>
              <w:left w:val="single" w:sz="4" w:space="0" w:color="auto"/>
              <w:bottom w:val="single" w:sz="4" w:space="0" w:color="auto"/>
              <w:right w:val="single" w:sz="4" w:space="0" w:color="auto"/>
            </w:tcBorders>
            <w:noWrap/>
            <w:vAlign w:val="center"/>
            <w:hideMark/>
          </w:tcPr>
          <w:p w14:paraId="7C28428F"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常温</w:t>
            </w:r>
          </w:p>
        </w:tc>
        <w:tc>
          <w:tcPr>
            <w:tcW w:w="301" w:type="pct"/>
            <w:tcBorders>
              <w:top w:val="single" w:sz="4" w:space="0" w:color="auto"/>
              <w:left w:val="single" w:sz="4" w:space="0" w:color="auto"/>
              <w:bottom w:val="single" w:sz="4" w:space="0" w:color="auto"/>
              <w:right w:val="single" w:sz="4" w:space="0" w:color="auto"/>
            </w:tcBorders>
            <w:noWrap/>
            <w:vAlign w:val="center"/>
            <w:hideMark/>
          </w:tcPr>
          <w:p w14:paraId="2F8E54B5" w14:textId="6CD55916"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16MnR</w:t>
            </w:r>
          </w:p>
        </w:tc>
        <w:tc>
          <w:tcPr>
            <w:tcW w:w="261" w:type="pct"/>
            <w:tcBorders>
              <w:top w:val="single" w:sz="4" w:space="0" w:color="auto"/>
              <w:left w:val="single" w:sz="4" w:space="0" w:color="auto"/>
              <w:bottom w:val="single" w:sz="4" w:space="0" w:color="auto"/>
              <w:right w:val="single" w:sz="4" w:space="0" w:color="auto"/>
            </w:tcBorders>
            <w:noWrap/>
            <w:vAlign w:val="center"/>
            <w:hideMark/>
          </w:tcPr>
          <w:p w14:paraId="02548371" w14:textId="2E2C5CF4"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96" w:type="pct"/>
            <w:tcBorders>
              <w:top w:val="single" w:sz="4" w:space="0" w:color="auto"/>
              <w:left w:val="single" w:sz="4" w:space="0" w:color="auto"/>
              <w:bottom w:val="single" w:sz="4" w:space="0" w:color="auto"/>
              <w:right w:val="single" w:sz="4" w:space="0" w:color="auto"/>
            </w:tcBorders>
            <w:noWrap/>
            <w:vAlign w:val="center"/>
            <w:hideMark/>
          </w:tcPr>
          <w:p w14:paraId="7F4337CD"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油</w:t>
            </w:r>
          </w:p>
        </w:tc>
        <w:tc>
          <w:tcPr>
            <w:tcW w:w="245" w:type="pct"/>
            <w:tcBorders>
              <w:top w:val="single" w:sz="4" w:space="0" w:color="auto"/>
              <w:left w:val="single" w:sz="4" w:space="0" w:color="auto"/>
              <w:bottom w:val="single" w:sz="4" w:space="0" w:color="auto"/>
              <w:right w:val="single" w:sz="4" w:space="0" w:color="auto"/>
            </w:tcBorders>
            <w:noWrap/>
            <w:vAlign w:val="center"/>
            <w:hideMark/>
          </w:tcPr>
          <w:p w14:paraId="50C0A4B1" w14:textId="273044AE"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45" w:type="pct"/>
            <w:tcBorders>
              <w:top w:val="single" w:sz="4" w:space="0" w:color="auto"/>
              <w:left w:val="single" w:sz="4" w:space="0" w:color="auto"/>
              <w:bottom w:val="single" w:sz="4" w:space="0" w:color="auto"/>
              <w:right w:val="single" w:sz="4" w:space="0" w:color="auto"/>
            </w:tcBorders>
            <w:vAlign w:val="center"/>
            <w:hideMark/>
          </w:tcPr>
          <w:p w14:paraId="097AF664" w14:textId="7B2BBB10"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Ⅱ</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D4B16DF"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容</w:t>
            </w:r>
            <w:r w:rsidRPr="00BD3C94">
              <w:rPr>
                <w:rFonts w:ascii="Times New Roman" w:eastAsia="宋体" w:hAnsi="Times New Roman" w:cs="Times New Roman"/>
                <w:kern w:val="0"/>
                <w:sz w:val="21"/>
                <w:szCs w:val="21"/>
                <w14:ligatures w14:val="none"/>
              </w:rPr>
              <w:t>2LC</w:t>
            </w:r>
            <w:r w:rsidRPr="00BD3C94">
              <w:rPr>
                <w:rFonts w:ascii="Times New Roman" w:eastAsia="宋体" w:hAnsi="Times New Roman" w:cs="Times New Roman"/>
                <w:kern w:val="0"/>
                <w:sz w:val="21"/>
                <w:szCs w:val="21"/>
                <w14:ligatures w14:val="none"/>
              </w:rPr>
              <w:t>辽</w:t>
            </w:r>
            <w:r w:rsidRPr="00BD3C94">
              <w:rPr>
                <w:rFonts w:ascii="Times New Roman" w:eastAsia="宋体" w:hAnsi="Times New Roman" w:cs="Times New Roman"/>
                <w:kern w:val="0"/>
                <w:sz w:val="21"/>
                <w:szCs w:val="21"/>
                <w14:ligatures w14:val="none"/>
              </w:rPr>
              <w:t>PA0171</w:t>
            </w:r>
          </w:p>
        </w:tc>
      </w:tr>
      <w:tr w:rsidR="00AF0D01" w:rsidRPr="00BD3C94" w14:paraId="757CE62E" w14:textId="77777777" w:rsidTr="0058391C">
        <w:trPr>
          <w:trHeight w:val="510"/>
        </w:trPr>
        <w:tc>
          <w:tcPr>
            <w:tcW w:w="158" w:type="pct"/>
            <w:tcBorders>
              <w:top w:val="single" w:sz="4" w:space="0" w:color="auto"/>
              <w:left w:val="single" w:sz="4" w:space="0" w:color="auto"/>
              <w:bottom w:val="single" w:sz="4" w:space="0" w:color="auto"/>
              <w:right w:val="single" w:sz="4" w:space="0" w:color="auto"/>
            </w:tcBorders>
            <w:vAlign w:val="center"/>
            <w:hideMark/>
          </w:tcPr>
          <w:p w14:paraId="13495929" w14:textId="210CBEFF"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5</w:t>
            </w:r>
          </w:p>
        </w:tc>
        <w:tc>
          <w:tcPr>
            <w:tcW w:w="292" w:type="pct"/>
            <w:tcBorders>
              <w:top w:val="single" w:sz="4" w:space="0" w:color="auto"/>
              <w:left w:val="single" w:sz="4" w:space="0" w:color="auto"/>
              <w:bottom w:val="single" w:sz="4" w:space="0" w:color="auto"/>
              <w:right w:val="single" w:sz="4" w:space="0" w:color="auto"/>
            </w:tcBorders>
            <w:noWrap/>
            <w:vAlign w:val="center"/>
            <w:hideMark/>
          </w:tcPr>
          <w:p w14:paraId="7FEE4186" w14:textId="0DE07862"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D203C</w:t>
            </w:r>
          </w:p>
        </w:tc>
        <w:tc>
          <w:tcPr>
            <w:tcW w:w="640" w:type="pct"/>
            <w:tcBorders>
              <w:top w:val="single" w:sz="4" w:space="0" w:color="auto"/>
              <w:left w:val="single" w:sz="4" w:space="0" w:color="auto"/>
              <w:bottom w:val="single" w:sz="4" w:space="0" w:color="auto"/>
              <w:right w:val="single" w:sz="4" w:space="0" w:color="auto"/>
            </w:tcBorders>
            <w:noWrap/>
            <w:vAlign w:val="center"/>
            <w:hideMark/>
          </w:tcPr>
          <w:p w14:paraId="7254A464"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化工轻油罐</w:t>
            </w:r>
          </w:p>
        </w:tc>
        <w:tc>
          <w:tcPr>
            <w:tcW w:w="550" w:type="pct"/>
            <w:tcBorders>
              <w:top w:val="single" w:sz="4" w:space="0" w:color="auto"/>
              <w:left w:val="single" w:sz="4" w:space="0" w:color="auto"/>
              <w:bottom w:val="single" w:sz="4" w:space="0" w:color="auto"/>
              <w:right w:val="single" w:sz="4" w:space="0" w:color="auto"/>
            </w:tcBorders>
            <w:noWrap/>
            <w:vAlign w:val="center"/>
            <w:hideMark/>
          </w:tcPr>
          <w:p w14:paraId="34339421"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0.55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9C67CF2"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50</w:t>
            </w:r>
          </w:p>
        </w:tc>
        <w:tc>
          <w:tcPr>
            <w:tcW w:w="497" w:type="pct"/>
            <w:tcBorders>
              <w:top w:val="single" w:sz="4" w:space="0" w:color="auto"/>
              <w:left w:val="single" w:sz="4" w:space="0" w:color="auto"/>
              <w:bottom w:val="single" w:sz="4" w:space="0" w:color="auto"/>
              <w:right w:val="single" w:sz="4" w:space="0" w:color="auto"/>
            </w:tcBorders>
            <w:noWrap/>
            <w:vAlign w:val="center"/>
            <w:hideMark/>
          </w:tcPr>
          <w:p w14:paraId="0EB42A48"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0.37</w:t>
            </w:r>
          </w:p>
        </w:tc>
        <w:tc>
          <w:tcPr>
            <w:tcW w:w="445" w:type="pct"/>
            <w:tcBorders>
              <w:top w:val="single" w:sz="4" w:space="0" w:color="auto"/>
              <w:left w:val="single" w:sz="4" w:space="0" w:color="auto"/>
              <w:bottom w:val="single" w:sz="4" w:space="0" w:color="auto"/>
              <w:right w:val="single" w:sz="4" w:space="0" w:color="auto"/>
            </w:tcBorders>
            <w:noWrap/>
            <w:vAlign w:val="center"/>
            <w:hideMark/>
          </w:tcPr>
          <w:p w14:paraId="30C6C1E2"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常温</w:t>
            </w:r>
          </w:p>
        </w:tc>
        <w:tc>
          <w:tcPr>
            <w:tcW w:w="301" w:type="pct"/>
            <w:tcBorders>
              <w:top w:val="single" w:sz="4" w:space="0" w:color="auto"/>
              <w:left w:val="single" w:sz="4" w:space="0" w:color="auto"/>
              <w:bottom w:val="single" w:sz="4" w:space="0" w:color="auto"/>
              <w:right w:val="single" w:sz="4" w:space="0" w:color="auto"/>
            </w:tcBorders>
            <w:noWrap/>
            <w:vAlign w:val="center"/>
            <w:hideMark/>
          </w:tcPr>
          <w:p w14:paraId="5408B7A5" w14:textId="0455DB93"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16MnR</w:t>
            </w:r>
          </w:p>
        </w:tc>
        <w:tc>
          <w:tcPr>
            <w:tcW w:w="261" w:type="pct"/>
            <w:tcBorders>
              <w:top w:val="single" w:sz="4" w:space="0" w:color="auto"/>
              <w:left w:val="single" w:sz="4" w:space="0" w:color="auto"/>
              <w:bottom w:val="single" w:sz="4" w:space="0" w:color="auto"/>
              <w:right w:val="single" w:sz="4" w:space="0" w:color="auto"/>
            </w:tcBorders>
            <w:noWrap/>
            <w:vAlign w:val="center"/>
            <w:hideMark/>
          </w:tcPr>
          <w:p w14:paraId="6D7A05C9" w14:textId="26F61D7B"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96" w:type="pct"/>
            <w:tcBorders>
              <w:top w:val="single" w:sz="4" w:space="0" w:color="auto"/>
              <w:left w:val="single" w:sz="4" w:space="0" w:color="auto"/>
              <w:bottom w:val="single" w:sz="4" w:space="0" w:color="auto"/>
              <w:right w:val="single" w:sz="4" w:space="0" w:color="auto"/>
            </w:tcBorders>
            <w:noWrap/>
            <w:vAlign w:val="center"/>
            <w:hideMark/>
          </w:tcPr>
          <w:p w14:paraId="7D3CEFD8"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油</w:t>
            </w:r>
          </w:p>
        </w:tc>
        <w:tc>
          <w:tcPr>
            <w:tcW w:w="245" w:type="pct"/>
            <w:tcBorders>
              <w:top w:val="single" w:sz="4" w:space="0" w:color="auto"/>
              <w:left w:val="single" w:sz="4" w:space="0" w:color="auto"/>
              <w:bottom w:val="single" w:sz="4" w:space="0" w:color="auto"/>
              <w:right w:val="single" w:sz="4" w:space="0" w:color="auto"/>
            </w:tcBorders>
            <w:noWrap/>
            <w:vAlign w:val="center"/>
            <w:hideMark/>
          </w:tcPr>
          <w:p w14:paraId="25CA2D2D" w14:textId="5F0D88D6"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45" w:type="pct"/>
            <w:tcBorders>
              <w:top w:val="single" w:sz="4" w:space="0" w:color="auto"/>
              <w:left w:val="single" w:sz="4" w:space="0" w:color="auto"/>
              <w:bottom w:val="single" w:sz="4" w:space="0" w:color="auto"/>
              <w:right w:val="single" w:sz="4" w:space="0" w:color="auto"/>
            </w:tcBorders>
            <w:vAlign w:val="center"/>
            <w:hideMark/>
          </w:tcPr>
          <w:p w14:paraId="5833ECFD" w14:textId="57B45D1B"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Ⅱ</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B17975A"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容</w:t>
            </w:r>
            <w:r w:rsidRPr="00BD3C94">
              <w:rPr>
                <w:rFonts w:ascii="Times New Roman" w:eastAsia="宋体" w:hAnsi="Times New Roman" w:cs="Times New Roman"/>
                <w:kern w:val="0"/>
                <w:sz w:val="21"/>
                <w:szCs w:val="21"/>
                <w14:ligatures w14:val="none"/>
              </w:rPr>
              <w:t>2LC</w:t>
            </w:r>
            <w:r w:rsidRPr="00BD3C94">
              <w:rPr>
                <w:rFonts w:ascii="Times New Roman" w:eastAsia="宋体" w:hAnsi="Times New Roman" w:cs="Times New Roman"/>
                <w:kern w:val="0"/>
                <w:sz w:val="21"/>
                <w:szCs w:val="21"/>
                <w14:ligatures w14:val="none"/>
              </w:rPr>
              <w:t>辽</w:t>
            </w:r>
            <w:r w:rsidRPr="00BD3C94">
              <w:rPr>
                <w:rFonts w:ascii="Times New Roman" w:eastAsia="宋体" w:hAnsi="Times New Roman" w:cs="Times New Roman"/>
                <w:kern w:val="0"/>
                <w:sz w:val="21"/>
                <w:szCs w:val="21"/>
                <w14:ligatures w14:val="none"/>
              </w:rPr>
              <w:t>PA0168</w:t>
            </w:r>
          </w:p>
        </w:tc>
      </w:tr>
      <w:tr w:rsidR="00AF0D01" w:rsidRPr="00BD3C94" w14:paraId="1489A785" w14:textId="77777777" w:rsidTr="0058391C">
        <w:trPr>
          <w:trHeight w:val="510"/>
        </w:trPr>
        <w:tc>
          <w:tcPr>
            <w:tcW w:w="158" w:type="pct"/>
            <w:tcBorders>
              <w:top w:val="single" w:sz="4" w:space="0" w:color="auto"/>
              <w:left w:val="single" w:sz="4" w:space="0" w:color="auto"/>
              <w:bottom w:val="single" w:sz="4" w:space="0" w:color="auto"/>
              <w:right w:val="single" w:sz="4" w:space="0" w:color="auto"/>
            </w:tcBorders>
            <w:vAlign w:val="center"/>
            <w:hideMark/>
          </w:tcPr>
          <w:p w14:paraId="53976A38" w14:textId="284E5D50"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6</w:t>
            </w:r>
          </w:p>
        </w:tc>
        <w:tc>
          <w:tcPr>
            <w:tcW w:w="292" w:type="pct"/>
            <w:tcBorders>
              <w:top w:val="single" w:sz="4" w:space="0" w:color="auto"/>
              <w:left w:val="single" w:sz="4" w:space="0" w:color="auto"/>
              <w:bottom w:val="single" w:sz="4" w:space="0" w:color="auto"/>
              <w:right w:val="single" w:sz="4" w:space="0" w:color="auto"/>
            </w:tcBorders>
            <w:noWrap/>
            <w:vAlign w:val="center"/>
            <w:hideMark/>
          </w:tcPr>
          <w:p w14:paraId="72D2DBC1" w14:textId="77770138"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D203D</w:t>
            </w:r>
          </w:p>
        </w:tc>
        <w:tc>
          <w:tcPr>
            <w:tcW w:w="640" w:type="pct"/>
            <w:tcBorders>
              <w:top w:val="single" w:sz="4" w:space="0" w:color="auto"/>
              <w:left w:val="single" w:sz="4" w:space="0" w:color="auto"/>
              <w:bottom w:val="single" w:sz="4" w:space="0" w:color="auto"/>
              <w:right w:val="single" w:sz="4" w:space="0" w:color="auto"/>
            </w:tcBorders>
            <w:noWrap/>
            <w:vAlign w:val="center"/>
            <w:hideMark/>
          </w:tcPr>
          <w:p w14:paraId="1E456D28"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化工轻油罐</w:t>
            </w:r>
          </w:p>
        </w:tc>
        <w:tc>
          <w:tcPr>
            <w:tcW w:w="550" w:type="pct"/>
            <w:tcBorders>
              <w:top w:val="single" w:sz="4" w:space="0" w:color="auto"/>
              <w:left w:val="single" w:sz="4" w:space="0" w:color="auto"/>
              <w:bottom w:val="single" w:sz="4" w:space="0" w:color="auto"/>
              <w:right w:val="single" w:sz="4" w:space="0" w:color="auto"/>
            </w:tcBorders>
            <w:noWrap/>
            <w:vAlign w:val="center"/>
            <w:hideMark/>
          </w:tcPr>
          <w:p w14:paraId="68795CB0"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0.55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2E5BEE1"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50</w:t>
            </w:r>
          </w:p>
        </w:tc>
        <w:tc>
          <w:tcPr>
            <w:tcW w:w="497" w:type="pct"/>
            <w:tcBorders>
              <w:top w:val="single" w:sz="4" w:space="0" w:color="auto"/>
              <w:left w:val="single" w:sz="4" w:space="0" w:color="auto"/>
              <w:bottom w:val="single" w:sz="4" w:space="0" w:color="auto"/>
              <w:right w:val="single" w:sz="4" w:space="0" w:color="auto"/>
            </w:tcBorders>
            <w:noWrap/>
            <w:vAlign w:val="center"/>
            <w:hideMark/>
          </w:tcPr>
          <w:p w14:paraId="12D889A5"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0.37</w:t>
            </w:r>
          </w:p>
        </w:tc>
        <w:tc>
          <w:tcPr>
            <w:tcW w:w="445" w:type="pct"/>
            <w:tcBorders>
              <w:top w:val="single" w:sz="4" w:space="0" w:color="auto"/>
              <w:left w:val="single" w:sz="4" w:space="0" w:color="auto"/>
              <w:bottom w:val="single" w:sz="4" w:space="0" w:color="auto"/>
              <w:right w:val="single" w:sz="4" w:space="0" w:color="auto"/>
            </w:tcBorders>
            <w:noWrap/>
            <w:vAlign w:val="center"/>
            <w:hideMark/>
          </w:tcPr>
          <w:p w14:paraId="1825327F"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常温</w:t>
            </w:r>
          </w:p>
        </w:tc>
        <w:tc>
          <w:tcPr>
            <w:tcW w:w="301" w:type="pct"/>
            <w:tcBorders>
              <w:top w:val="single" w:sz="4" w:space="0" w:color="auto"/>
              <w:left w:val="single" w:sz="4" w:space="0" w:color="auto"/>
              <w:bottom w:val="single" w:sz="4" w:space="0" w:color="auto"/>
              <w:right w:val="single" w:sz="4" w:space="0" w:color="auto"/>
            </w:tcBorders>
            <w:noWrap/>
            <w:vAlign w:val="center"/>
            <w:hideMark/>
          </w:tcPr>
          <w:p w14:paraId="660EE469" w14:textId="4AD5BA38"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16MnR</w:t>
            </w:r>
          </w:p>
        </w:tc>
        <w:tc>
          <w:tcPr>
            <w:tcW w:w="261" w:type="pct"/>
            <w:tcBorders>
              <w:top w:val="single" w:sz="4" w:space="0" w:color="auto"/>
              <w:left w:val="single" w:sz="4" w:space="0" w:color="auto"/>
              <w:bottom w:val="single" w:sz="4" w:space="0" w:color="auto"/>
              <w:right w:val="single" w:sz="4" w:space="0" w:color="auto"/>
            </w:tcBorders>
            <w:noWrap/>
            <w:vAlign w:val="center"/>
            <w:hideMark/>
          </w:tcPr>
          <w:p w14:paraId="645D8BC6" w14:textId="77161846"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96" w:type="pct"/>
            <w:tcBorders>
              <w:top w:val="single" w:sz="4" w:space="0" w:color="auto"/>
              <w:left w:val="single" w:sz="4" w:space="0" w:color="auto"/>
              <w:bottom w:val="single" w:sz="4" w:space="0" w:color="auto"/>
              <w:right w:val="single" w:sz="4" w:space="0" w:color="auto"/>
            </w:tcBorders>
            <w:noWrap/>
            <w:vAlign w:val="center"/>
            <w:hideMark/>
          </w:tcPr>
          <w:p w14:paraId="73C81FE4" w14:textId="77777777"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油</w:t>
            </w:r>
          </w:p>
        </w:tc>
        <w:tc>
          <w:tcPr>
            <w:tcW w:w="245" w:type="pct"/>
            <w:tcBorders>
              <w:top w:val="single" w:sz="4" w:space="0" w:color="auto"/>
              <w:left w:val="single" w:sz="4" w:space="0" w:color="auto"/>
              <w:bottom w:val="single" w:sz="4" w:space="0" w:color="auto"/>
              <w:right w:val="single" w:sz="4" w:space="0" w:color="auto"/>
            </w:tcBorders>
            <w:noWrap/>
            <w:vAlign w:val="center"/>
            <w:hideMark/>
          </w:tcPr>
          <w:p w14:paraId="5F7C5C6C" w14:textId="40B11203"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w:t>
            </w:r>
          </w:p>
        </w:tc>
        <w:tc>
          <w:tcPr>
            <w:tcW w:w="245" w:type="pct"/>
            <w:tcBorders>
              <w:top w:val="single" w:sz="4" w:space="0" w:color="auto"/>
              <w:left w:val="single" w:sz="4" w:space="0" w:color="auto"/>
              <w:bottom w:val="single" w:sz="4" w:space="0" w:color="auto"/>
              <w:right w:val="single" w:sz="4" w:space="0" w:color="auto"/>
            </w:tcBorders>
            <w:vAlign w:val="center"/>
            <w:hideMark/>
          </w:tcPr>
          <w:p w14:paraId="40F278F8" w14:textId="3D64BE3C" w:rsidR="00712347" w:rsidRPr="00BD3C94" w:rsidRDefault="00712347" w:rsidP="00BD3C94">
            <w:pPr>
              <w:widowControl/>
              <w:spacing w:after="0" w:line="240" w:lineRule="auto"/>
              <w:jc w:val="center"/>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Ⅱ</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117A4DA" w14:textId="77777777" w:rsidR="00712347" w:rsidRPr="00BD3C94" w:rsidRDefault="00712347" w:rsidP="00BD3C94">
            <w:pPr>
              <w:widowControl/>
              <w:spacing w:after="0" w:line="240" w:lineRule="auto"/>
              <w:rPr>
                <w:rFonts w:ascii="Times New Roman" w:eastAsia="宋体" w:hAnsi="Times New Roman" w:cs="Times New Roman"/>
                <w:kern w:val="0"/>
                <w:sz w:val="21"/>
                <w:szCs w:val="21"/>
                <w14:ligatures w14:val="none"/>
              </w:rPr>
            </w:pPr>
            <w:r w:rsidRPr="00BD3C94">
              <w:rPr>
                <w:rFonts w:ascii="Times New Roman" w:eastAsia="宋体" w:hAnsi="Times New Roman" w:cs="Times New Roman"/>
                <w:kern w:val="0"/>
                <w:sz w:val="21"/>
                <w:szCs w:val="21"/>
                <w14:ligatures w14:val="none"/>
              </w:rPr>
              <w:t>容</w:t>
            </w:r>
            <w:r w:rsidRPr="00BD3C94">
              <w:rPr>
                <w:rFonts w:ascii="Times New Roman" w:eastAsia="宋体" w:hAnsi="Times New Roman" w:cs="Times New Roman"/>
                <w:kern w:val="0"/>
                <w:sz w:val="21"/>
                <w:szCs w:val="21"/>
                <w14:ligatures w14:val="none"/>
              </w:rPr>
              <w:t>2LC</w:t>
            </w:r>
            <w:r w:rsidRPr="00BD3C94">
              <w:rPr>
                <w:rFonts w:ascii="Times New Roman" w:eastAsia="宋体" w:hAnsi="Times New Roman" w:cs="Times New Roman"/>
                <w:kern w:val="0"/>
                <w:sz w:val="21"/>
                <w:szCs w:val="21"/>
                <w14:ligatures w14:val="none"/>
              </w:rPr>
              <w:t>辽</w:t>
            </w:r>
            <w:r w:rsidRPr="00BD3C94">
              <w:rPr>
                <w:rFonts w:ascii="Times New Roman" w:eastAsia="宋体" w:hAnsi="Times New Roman" w:cs="Times New Roman"/>
                <w:kern w:val="0"/>
                <w:sz w:val="21"/>
                <w:szCs w:val="21"/>
                <w14:ligatures w14:val="none"/>
              </w:rPr>
              <w:t>PA0175</w:t>
            </w:r>
          </w:p>
        </w:tc>
      </w:tr>
    </w:tbl>
    <w:p w14:paraId="1DE37C5A" w14:textId="74A3418B" w:rsidR="0058391C" w:rsidRPr="003E3178" w:rsidRDefault="0058391C" w:rsidP="0058391C">
      <w:pPr>
        <w:pStyle w:val="11"/>
        <w:keepNext/>
        <w:keepLines/>
        <w:spacing w:beforeLines="50" w:before="156" w:afterLines="50" w:after="156" w:line="240" w:lineRule="auto"/>
        <w:ind w:firstLineChars="0" w:firstLine="0"/>
        <w:jc w:val="center"/>
        <w:rPr>
          <w:rFonts w:eastAsia="黑体" w:cs="Times New Roman"/>
          <w:sz w:val="24"/>
        </w:rPr>
      </w:pPr>
      <w:r w:rsidRPr="003E3178">
        <w:rPr>
          <w:rFonts w:eastAsia="黑体" w:cs="Times New Roman"/>
          <w:sz w:val="24"/>
        </w:rPr>
        <w:lastRenderedPageBreak/>
        <w:t>表</w:t>
      </w:r>
      <w:r w:rsidRPr="003E3178">
        <w:rPr>
          <w:rFonts w:eastAsia="黑体" w:cs="Times New Roman"/>
          <w:sz w:val="24"/>
        </w:rPr>
        <w:t xml:space="preserve">2.5-4  </w:t>
      </w:r>
      <w:r w:rsidRPr="003E3178">
        <w:rPr>
          <w:rFonts w:eastAsia="黑体" w:cs="Times New Roman"/>
          <w:sz w:val="24"/>
        </w:rPr>
        <w:t>锅炉一览表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
        <w:gridCol w:w="1149"/>
        <w:gridCol w:w="1125"/>
        <w:gridCol w:w="879"/>
        <w:gridCol w:w="1328"/>
        <w:gridCol w:w="1442"/>
        <w:gridCol w:w="1268"/>
        <w:gridCol w:w="1233"/>
        <w:gridCol w:w="1248"/>
        <w:gridCol w:w="2550"/>
        <w:gridCol w:w="1522"/>
      </w:tblGrid>
      <w:tr w:rsidR="003E3178" w:rsidRPr="003E3178" w14:paraId="40534AF2" w14:textId="77777777" w:rsidTr="00675C3D">
        <w:trPr>
          <w:trHeight w:val="454"/>
          <w:tblHeader/>
        </w:trPr>
        <w:tc>
          <w:tcPr>
            <w:tcW w:w="186" w:type="pct"/>
            <w:vAlign w:val="center"/>
          </w:tcPr>
          <w:p w14:paraId="3B2648D6"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序号</w:t>
            </w:r>
          </w:p>
        </w:tc>
        <w:tc>
          <w:tcPr>
            <w:tcW w:w="402" w:type="pct"/>
            <w:vAlign w:val="center"/>
          </w:tcPr>
          <w:p w14:paraId="46C4FFCD"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名称</w:t>
            </w:r>
          </w:p>
        </w:tc>
        <w:tc>
          <w:tcPr>
            <w:tcW w:w="394" w:type="pct"/>
            <w:vAlign w:val="center"/>
          </w:tcPr>
          <w:p w14:paraId="0E962EF2"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投产日期</w:t>
            </w:r>
          </w:p>
        </w:tc>
        <w:tc>
          <w:tcPr>
            <w:tcW w:w="308" w:type="pct"/>
            <w:vAlign w:val="center"/>
          </w:tcPr>
          <w:p w14:paraId="3293BABA"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位号</w:t>
            </w:r>
          </w:p>
        </w:tc>
        <w:tc>
          <w:tcPr>
            <w:tcW w:w="465" w:type="pct"/>
            <w:vAlign w:val="center"/>
          </w:tcPr>
          <w:p w14:paraId="686F4FFA"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型号规格</w:t>
            </w:r>
          </w:p>
        </w:tc>
        <w:tc>
          <w:tcPr>
            <w:tcW w:w="505" w:type="pct"/>
            <w:vAlign w:val="center"/>
          </w:tcPr>
          <w:p w14:paraId="115C24EE"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锅炉种类</w:t>
            </w:r>
          </w:p>
        </w:tc>
        <w:tc>
          <w:tcPr>
            <w:tcW w:w="444" w:type="pct"/>
            <w:vAlign w:val="center"/>
          </w:tcPr>
          <w:p w14:paraId="170182A6"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许用温度</w:t>
            </w:r>
            <w:r w:rsidRPr="003E3178">
              <w:rPr>
                <w:rFonts w:ascii="Times New Roman" w:eastAsia="宋体" w:hAnsi="Times New Roman" w:cs="Times New Roman"/>
                <w:kern w:val="0"/>
                <w:sz w:val="21"/>
                <w:szCs w:val="21"/>
              </w:rPr>
              <w:t>(℃)</w:t>
            </w:r>
          </w:p>
        </w:tc>
        <w:tc>
          <w:tcPr>
            <w:tcW w:w="432" w:type="pct"/>
            <w:vAlign w:val="center"/>
          </w:tcPr>
          <w:p w14:paraId="2FFDD905"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许用压力</w:t>
            </w:r>
          </w:p>
          <w:p w14:paraId="387B6FEE"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(Mpa)</w:t>
            </w:r>
          </w:p>
        </w:tc>
        <w:tc>
          <w:tcPr>
            <w:tcW w:w="437" w:type="pct"/>
            <w:vAlign w:val="center"/>
          </w:tcPr>
          <w:p w14:paraId="7281D280"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额定出力</w:t>
            </w:r>
            <w:r w:rsidRPr="003E3178">
              <w:rPr>
                <w:rFonts w:ascii="Times New Roman" w:eastAsia="宋体" w:hAnsi="Times New Roman" w:cs="Times New Roman"/>
                <w:kern w:val="0"/>
                <w:sz w:val="21"/>
                <w:szCs w:val="21"/>
              </w:rPr>
              <w:t>t/h(MW)</w:t>
            </w:r>
          </w:p>
        </w:tc>
        <w:tc>
          <w:tcPr>
            <w:tcW w:w="893" w:type="pct"/>
            <w:vAlign w:val="center"/>
          </w:tcPr>
          <w:p w14:paraId="79757EEB"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注册代码</w:t>
            </w:r>
          </w:p>
        </w:tc>
        <w:tc>
          <w:tcPr>
            <w:tcW w:w="533" w:type="pct"/>
            <w:vAlign w:val="center"/>
          </w:tcPr>
          <w:p w14:paraId="2B92F87B"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使用登记证编号</w:t>
            </w:r>
          </w:p>
        </w:tc>
      </w:tr>
      <w:tr w:rsidR="003E3178" w:rsidRPr="003E3178" w14:paraId="6FE55AE6" w14:textId="77777777" w:rsidTr="00675C3D">
        <w:trPr>
          <w:trHeight w:val="454"/>
        </w:trPr>
        <w:tc>
          <w:tcPr>
            <w:tcW w:w="186" w:type="pct"/>
            <w:vAlign w:val="center"/>
          </w:tcPr>
          <w:p w14:paraId="566EEB99"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w:t>
            </w:r>
          </w:p>
        </w:tc>
        <w:tc>
          <w:tcPr>
            <w:tcW w:w="402" w:type="pct"/>
            <w:vAlign w:val="center"/>
          </w:tcPr>
          <w:p w14:paraId="78512392"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蒸汽锅炉</w:t>
            </w:r>
          </w:p>
        </w:tc>
        <w:tc>
          <w:tcPr>
            <w:tcW w:w="394" w:type="pct"/>
            <w:vAlign w:val="center"/>
          </w:tcPr>
          <w:p w14:paraId="5BCE93D2"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2007-7-1</w:t>
            </w:r>
          </w:p>
        </w:tc>
        <w:tc>
          <w:tcPr>
            <w:tcW w:w="308" w:type="pct"/>
            <w:vAlign w:val="center"/>
          </w:tcPr>
          <w:p w14:paraId="1F09BBD4"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GL1</w:t>
            </w:r>
          </w:p>
        </w:tc>
        <w:tc>
          <w:tcPr>
            <w:tcW w:w="465" w:type="pct"/>
            <w:vAlign w:val="center"/>
          </w:tcPr>
          <w:p w14:paraId="53777401"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WNS2-1.25-Y</w:t>
            </w:r>
            <w:r w:rsidRPr="003E3178">
              <w:rPr>
                <w:rFonts w:ascii="Times New Roman" w:eastAsia="宋体" w:hAnsi="Times New Roman" w:cs="Times New Roman"/>
                <w:kern w:val="0"/>
                <w:sz w:val="21"/>
                <w:szCs w:val="21"/>
              </w:rPr>
              <w:t>（</w:t>
            </w:r>
            <w:r w:rsidRPr="003E3178">
              <w:rPr>
                <w:rFonts w:ascii="Times New Roman" w:eastAsia="宋体" w:hAnsi="Times New Roman" w:cs="Times New Roman"/>
                <w:kern w:val="0"/>
                <w:sz w:val="21"/>
                <w:szCs w:val="21"/>
              </w:rPr>
              <w:t>Q</w:t>
            </w:r>
            <w:r w:rsidRPr="003E3178">
              <w:rPr>
                <w:rFonts w:ascii="Times New Roman" w:eastAsia="宋体" w:hAnsi="Times New Roman" w:cs="Times New Roman"/>
                <w:kern w:val="0"/>
                <w:sz w:val="21"/>
                <w:szCs w:val="21"/>
              </w:rPr>
              <w:t>）</w:t>
            </w:r>
          </w:p>
        </w:tc>
        <w:tc>
          <w:tcPr>
            <w:tcW w:w="505" w:type="pct"/>
            <w:vAlign w:val="center"/>
          </w:tcPr>
          <w:p w14:paraId="28AA28D9"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蒸汽锅炉</w:t>
            </w:r>
          </w:p>
        </w:tc>
        <w:tc>
          <w:tcPr>
            <w:tcW w:w="444" w:type="pct"/>
            <w:vAlign w:val="center"/>
          </w:tcPr>
          <w:p w14:paraId="22EDE88C"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194</w:t>
            </w:r>
          </w:p>
        </w:tc>
        <w:tc>
          <w:tcPr>
            <w:tcW w:w="432" w:type="pct"/>
            <w:vAlign w:val="center"/>
          </w:tcPr>
          <w:p w14:paraId="1BFF02ED"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1.25</w:t>
            </w:r>
          </w:p>
        </w:tc>
        <w:tc>
          <w:tcPr>
            <w:tcW w:w="437" w:type="pct"/>
            <w:vAlign w:val="center"/>
          </w:tcPr>
          <w:p w14:paraId="211FFD31"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2(1.4)</w:t>
            </w:r>
          </w:p>
        </w:tc>
        <w:tc>
          <w:tcPr>
            <w:tcW w:w="893" w:type="pct"/>
            <w:vAlign w:val="center"/>
          </w:tcPr>
          <w:p w14:paraId="6340F207"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11202114002007090030</w:t>
            </w:r>
          </w:p>
        </w:tc>
        <w:tc>
          <w:tcPr>
            <w:tcW w:w="533" w:type="pct"/>
            <w:vAlign w:val="center"/>
          </w:tcPr>
          <w:p w14:paraId="4D91DD58"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锅辽</w:t>
            </w:r>
            <w:r w:rsidRPr="003E3178">
              <w:rPr>
                <w:rFonts w:ascii="Times New Roman" w:eastAsia="宋体" w:hAnsi="Times New Roman" w:cs="Times New Roman"/>
                <w:kern w:val="0"/>
                <w:sz w:val="21"/>
                <w:szCs w:val="21"/>
              </w:rPr>
              <w:t>P2-176</w:t>
            </w:r>
          </w:p>
        </w:tc>
      </w:tr>
      <w:tr w:rsidR="003E3178" w:rsidRPr="003E3178" w14:paraId="32429282" w14:textId="77777777" w:rsidTr="00675C3D">
        <w:trPr>
          <w:trHeight w:val="454"/>
        </w:trPr>
        <w:tc>
          <w:tcPr>
            <w:tcW w:w="186" w:type="pct"/>
            <w:vAlign w:val="center"/>
          </w:tcPr>
          <w:p w14:paraId="4CDD12E7"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2</w:t>
            </w:r>
          </w:p>
        </w:tc>
        <w:tc>
          <w:tcPr>
            <w:tcW w:w="402" w:type="pct"/>
            <w:vAlign w:val="center"/>
          </w:tcPr>
          <w:p w14:paraId="582B10BE"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蒸汽锅炉</w:t>
            </w:r>
          </w:p>
        </w:tc>
        <w:tc>
          <w:tcPr>
            <w:tcW w:w="394" w:type="pct"/>
            <w:vAlign w:val="center"/>
          </w:tcPr>
          <w:p w14:paraId="072E2749"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2007-7-1</w:t>
            </w:r>
          </w:p>
        </w:tc>
        <w:tc>
          <w:tcPr>
            <w:tcW w:w="308" w:type="pct"/>
            <w:vAlign w:val="center"/>
          </w:tcPr>
          <w:p w14:paraId="10A5E254"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GL2</w:t>
            </w:r>
          </w:p>
        </w:tc>
        <w:tc>
          <w:tcPr>
            <w:tcW w:w="465" w:type="pct"/>
            <w:vAlign w:val="center"/>
          </w:tcPr>
          <w:p w14:paraId="46E87CF1"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WNS2-1.25-Y</w:t>
            </w:r>
            <w:r w:rsidRPr="003E3178">
              <w:rPr>
                <w:rFonts w:ascii="Times New Roman" w:eastAsia="宋体" w:hAnsi="Times New Roman" w:cs="Times New Roman"/>
                <w:kern w:val="0"/>
                <w:sz w:val="21"/>
                <w:szCs w:val="21"/>
              </w:rPr>
              <w:t>（</w:t>
            </w:r>
            <w:r w:rsidRPr="003E3178">
              <w:rPr>
                <w:rFonts w:ascii="Times New Roman" w:eastAsia="宋体" w:hAnsi="Times New Roman" w:cs="Times New Roman"/>
                <w:kern w:val="0"/>
                <w:sz w:val="21"/>
                <w:szCs w:val="21"/>
              </w:rPr>
              <w:t>Q</w:t>
            </w:r>
            <w:r w:rsidRPr="003E3178">
              <w:rPr>
                <w:rFonts w:ascii="Times New Roman" w:eastAsia="宋体" w:hAnsi="Times New Roman" w:cs="Times New Roman"/>
                <w:kern w:val="0"/>
                <w:sz w:val="21"/>
                <w:szCs w:val="21"/>
              </w:rPr>
              <w:t>）</w:t>
            </w:r>
          </w:p>
        </w:tc>
        <w:tc>
          <w:tcPr>
            <w:tcW w:w="505" w:type="pct"/>
            <w:vAlign w:val="center"/>
          </w:tcPr>
          <w:p w14:paraId="600E0DE1"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蒸汽锅炉</w:t>
            </w:r>
          </w:p>
        </w:tc>
        <w:tc>
          <w:tcPr>
            <w:tcW w:w="444" w:type="pct"/>
            <w:vAlign w:val="center"/>
          </w:tcPr>
          <w:p w14:paraId="163752E6"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194</w:t>
            </w:r>
          </w:p>
        </w:tc>
        <w:tc>
          <w:tcPr>
            <w:tcW w:w="432" w:type="pct"/>
            <w:vAlign w:val="center"/>
          </w:tcPr>
          <w:p w14:paraId="6373F315"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1.25</w:t>
            </w:r>
          </w:p>
        </w:tc>
        <w:tc>
          <w:tcPr>
            <w:tcW w:w="437" w:type="pct"/>
            <w:vAlign w:val="center"/>
          </w:tcPr>
          <w:p w14:paraId="724148F0"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2(1.4)</w:t>
            </w:r>
          </w:p>
        </w:tc>
        <w:tc>
          <w:tcPr>
            <w:tcW w:w="893" w:type="pct"/>
            <w:vAlign w:val="center"/>
          </w:tcPr>
          <w:p w14:paraId="4D9816FF"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11202114002007090031</w:t>
            </w:r>
          </w:p>
        </w:tc>
        <w:tc>
          <w:tcPr>
            <w:tcW w:w="533" w:type="pct"/>
            <w:vAlign w:val="center"/>
          </w:tcPr>
          <w:p w14:paraId="5EB71F8F"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锅辽</w:t>
            </w:r>
            <w:r w:rsidRPr="003E3178">
              <w:rPr>
                <w:rFonts w:ascii="Times New Roman" w:eastAsia="宋体" w:hAnsi="Times New Roman" w:cs="Times New Roman"/>
                <w:kern w:val="0"/>
                <w:sz w:val="21"/>
                <w:szCs w:val="21"/>
              </w:rPr>
              <w:t>P2-177</w:t>
            </w:r>
          </w:p>
        </w:tc>
      </w:tr>
      <w:tr w:rsidR="003E3178" w:rsidRPr="003E3178" w14:paraId="5D73F014" w14:textId="77777777" w:rsidTr="00675C3D">
        <w:trPr>
          <w:trHeight w:val="288"/>
        </w:trPr>
        <w:tc>
          <w:tcPr>
            <w:tcW w:w="186" w:type="pct"/>
            <w:vAlign w:val="center"/>
          </w:tcPr>
          <w:p w14:paraId="3EFB4BBC"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3</w:t>
            </w:r>
          </w:p>
        </w:tc>
        <w:tc>
          <w:tcPr>
            <w:tcW w:w="402" w:type="pct"/>
            <w:vAlign w:val="center"/>
          </w:tcPr>
          <w:p w14:paraId="49954237"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燃气热水锅炉</w:t>
            </w:r>
          </w:p>
        </w:tc>
        <w:tc>
          <w:tcPr>
            <w:tcW w:w="394" w:type="pct"/>
            <w:vAlign w:val="center"/>
          </w:tcPr>
          <w:p w14:paraId="7E1A066D"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2024-4-21</w:t>
            </w:r>
          </w:p>
        </w:tc>
        <w:tc>
          <w:tcPr>
            <w:tcW w:w="308" w:type="pct"/>
            <w:vAlign w:val="center"/>
          </w:tcPr>
          <w:p w14:paraId="47758A9E"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GL3</w:t>
            </w:r>
          </w:p>
        </w:tc>
        <w:tc>
          <w:tcPr>
            <w:tcW w:w="465" w:type="pct"/>
            <w:vAlign w:val="center"/>
          </w:tcPr>
          <w:p w14:paraId="0353B588"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WNS2.1-1.0/95/70-Y</w:t>
            </w:r>
            <w:r w:rsidRPr="003E3178">
              <w:rPr>
                <w:rFonts w:ascii="Times New Roman" w:eastAsia="宋体" w:hAnsi="Times New Roman" w:cs="Times New Roman"/>
                <w:kern w:val="0"/>
                <w:sz w:val="21"/>
                <w:szCs w:val="21"/>
              </w:rPr>
              <w:t>（</w:t>
            </w:r>
            <w:r w:rsidRPr="003E3178">
              <w:rPr>
                <w:rFonts w:ascii="Times New Roman" w:eastAsia="宋体" w:hAnsi="Times New Roman" w:cs="Times New Roman"/>
                <w:kern w:val="0"/>
                <w:sz w:val="21"/>
                <w:szCs w:val="21"/>
              </w:rPr>
              <w:t>Q</w:t>
            </w:r>
            <w:r w:rsidRPr="003E3178">
              <w:rPr>
                <w:rFonts w:ascii="Times New Roman" w:eastAsia="宋体" w:hAnsi="Times New Roman" w:cs="Times New Roman"/>
                <w:kern w:val="0"/>
                <w:sz w:val="21"/>
                <w:szCs w:val="21"/>
              </w:rPr>
              <w:t>）</w:t>
            </w:r>
          </w:p>
        </w:tc>
        <w:tc>
          <w:tcPr>
            <w:tcW w:w="505" w:type="pct"/>
            <w:vAlign w:val="center"/>
          </w:tcPr>
          <w:p w14:paraId="3D67C59F"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燃气热水锅炉</w:t>
            </w:r>
          </w:p>
        </w:tc>
        <w:tc>
          <w:tcPr>
            <w:tcW w:w="444" w:type="pct"/>
            <w:vAlign w:val="center"/>
          </w:tcPr>
          <w:p w14:paraId="51154CD7"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95</w:t>
            </w:r>
          </w:p>
        </w:tc>
        <w:tc>
          <w:tcPr>
            <w:tcW w:w="432" w:type="pct"/>
            <w:vAlign w:val="center"/>
          </w:tcPr>
          <w:p w14:paraId="3931AA0D"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1.0</w:t>
            </w:r>
          </w:p>
        </w:tc>
        <w:tc>
          <w:tcPr>
            <w:tcW w:w="437" w:type="pct"/>
            <w:vAlign w:val="center"/>
          </w:tcPr>
          <w:p w14:paraId="41557550"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1.0</w:t>
            </w:r>
          </w:p>
        </w:tc>
        <w:tc>
          <w:tcPr>
            <w:tcW w:w="893" w:type="pct"/>
            <w:vAlign w:val="center"/>
          </w:tcPr>
          <w:p w14:paraId="06824792"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120010498202400001</w:t>
            </w:r>
          </w:p>
        </w:tc>
        <w:tc>
          <w:tcPr>
            <w:tcW w:w="533" w:type="pct"/>
            <w:vAlign w:val="center"/>
          </w:tcPr>
          <w:p w14:paraId="4F0066C8" w14:textId="77777777" w:rsidR="0058391C" w:rsidRPr="003E3178" w:rsidRDefault="0058391C" w:rsidP="0058391C">
            <w:pPr>
              <w:widowControl/>
              <w:adjustRightInd w:val="0"/>
              <w:snapToGrid w:val="0"/>
              <w:spacing w:after="0" w:line="240" w:lineRule="auto"/>
              <w:jc w:val="center"/>
              <w:rPr>
                <w:rFonts w:ascii="Times New Roman" w:eastAsia="宋体" w:hAnsi="Times New Roman" w:cs="Times New Roman"/>
                <w:kern w:val="0"/>
                <w:sz w:val="21"/>
                <w:szCs w:val="21"/>
              </w:rPr>
            </w:pPr>
            <w:r w:rsidRPr="003E3178">
              <w:rPr>
                <w:rFonts w:ascii="Times New Roman" w:eastAsia="宋体" w:hAnsi="Times New Roman" w:cs="Times New Roman"/>
                <w:kern w:val="0"/>
                <w:sz w:val="21"/>
                <w:szCs w:val="21"/>
              </w:rPr>
              <w:t>锅</w:t>
            </w:r>
            <w:r w:rsidRPr="003E3178">
              <w:rPr>
                <w:rFonts w:ascii="Times New Roman" w:eastAsia="宋体" w:hAnsi="Times New Roman" w:cs="Times New Roman"/>
                <w:kern w:val="0"/>
                <w:sz w:val="21"/>
                <w:szCs w:val="21"/>
              </w:rPr>
              <w:t>20</w:t>
            </w:r>
            <w:r w:rsidRPr="003E3178">
              <w:rPr>
                <w:rFonts w:ascii="Times New Roman" w:eastAsia="宋体" w:hAnsi="Times New Roman" w:cs="Times New Roman"/>
                <w:kern w:val="0"/>
                <w:sz w:val="21"/>
                <w:szCs w:val="21"/>
              </w:rPr>
              <w:t>辽</w:t>
            </w:r>
            <w:r w:rsidRPr="003E3178">
              <w:rPr>
                <w:rFonts w:ascii="Times New Roman" w:eastAsia="宋体" w:hAnsi="Times New Roman" w:cs="Times New Roman"/>
                <w:kern w:val="0"/>
                <w:sz w:val="21"/>
                <w:szCs w:val="21"/>
              </w:rPr>
              <w:t>PG0046</w:t>
            </w:r>
            <w:r w:rsidRPr="003E3178">
              <w:rPr>
                <w:rFonts w:ascii="Times New Roman" w:eastAsia="宋体" w:hAnsi="Times New Roman" w:cs="Times New Roman"/>
                <w:kern w:val="0"/>
                <w:sz w:val="21"/>
                <w:szCs w:val="21"/>
              </w:rPr>
              <w:t>（</w:t>
            </w:r>
            <w:r w:rsidRPr="003E3178">
              <w:rPr>
                <w:rFonts w:ascii="Times New Roman" w:eastAsia="宋体" w:hAnsi="Times New Roman" w:cs="Times New Roman"/>
                <w:kern w:val="0"/>
                <w:sz w:val="21"/>
                <w:szCs w:val="21"/>
              </w:rPr>
              <w:t>25</w:t>
            </w:r>
            <w:r w:rsidRPr="003E3178">
              <w:rPr>
                <w:rFonts w:ascii="Times New Roman" w:eastAsia="宋体" w:hAnsi="Times New Roman" w:cs="Times New Roman"/>
                <w:kern w:val="0"/>
                <w:sz w:val="21"/>
                <w:szCs w:val="21"/>
              </w:rPr>
              <w:t>）</w:t>
            </w:r>
          </w:p>
        </w:tc>
      </w:tr>
    </w:tbl>
    <w:p w14:paraId="3CCCA870" w14:textId="77777777" w:rsidR="002C31C7" w:rsidRDefault="002C31C7" w:rsidP="003F1336">
      <w:pPr>
        <w:pStyle w:val="11"/>
        <w:keepNext/>
        <w:keepLines/>
        <w:spacing w:beforeLines="50" w:before="156" w:afterLines="50" w:after="156" w:line="240" w:lineRule="auto"/>
        <w:ind w:firstLineChars="0" w:firstLine="0"/>
        <w:jc w:val="center"/>
        <w:rPr>
          <w:rFonts w:ascii="黑体" w:eastAsia="黑体" w:hAnsi="黑体" w:hint="eastAsia"/>
          <w:sz w:val="24"/>
        </w:rPr>
      </w:pPr>
    </w:p>
    <w:p w14:paraId="4F3B07C3" w14:textId="77777777" w:rsidR="00233240" w:rsidRDefault="00233240" w:rsidP="003F7309">
      <w:pPr>
        <w:pStyle w:val="11"/>
        <w:adjustRightInd w:val="0"/>
        <w:snapToGrid w:val="0"/>
        <w:spacing w:beforeLines="100" w:before="312" w:afterLines="100" w:after="312"/>
        <w:ind w:firstLineChars="0" w:firstLine="0"/>
        <w:jc w:val="center"/>
        <w:outlineLvl w:val="1"/>
        <w:rPr>
          <w:rFonts w:eastAsia="楷体" w:cs="Times New Roman"/>
          <w:b/>
          <w:bCs/>
          <w:sz w:val="32"/>
          <w:szCs w:val="32"/>
        </w:rPr>
        <w:sectPr w:rsidR="00233240" w:rsidSect="00233240">
          <w:pgSz w:w="16838" w:h="11906" w:orient="landscape" w:code="9"/>
          <w:pgMar w:top="1588" w:right="1418" w:bottom="1134" w:left="1134" w:header="851" w:footer="992" w:gutter="0"/>
          <w:cols w:space="425"/>
          <w:docGrid w:type="linesAndChars" w:linePitch="312"/>
        </w:sectPr>
      </w:pPr>
    </w:p>
    <w:p w14:paraId="7B7D171E" w14:textId="59EBC5EA" w:rsidR="00A22BF0" w:rsidRDefault="002C2453"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25" w:name="_Toc237526464"/>
      <w:r w:rsidRPr="00177521">
        <w:rPr>
          <w:rFonts w:eastAsia="楷体" w:cs="Times New Roman"/>
          <w:b/>
          <w:bCs/>
          <w:sz w:val="32"/>
          <w:szCs w:val="32"/>
        </w:rPr>
        <w:lastRenderedPageBreak/>
        <w:t>2.</w:t>
      </w:r>
      <w:r w:rsidR="00344B38">
        <w:rPr>
          <w:rFonts w:eastAsia="楷体" w:cs="Times New Roman" w:hint="eastAsia"/>
          <w:b/>
          <w:bCs/>
          <w:sz w:val="32"/>
          <w:szCs w:val="32"/>
        </w:rPr>
        <w:t>6</w:t>
      </w:r>
      <w:r w:rsidRPr="00A22BF0">
        <w:rPr>
          <w:rFonts w:ascii="楷体" w:eastAsia="楷体" w:hAnsi="楷体" w:hint="eastAsia"/>
          <w:b/>
          <w:bCs/>
          <w:sz w:val="32"/>
          <w:szCs w:val="32"/>
        </w:rPr>
        <w:t>配套和辅助工程名称、能力（或者负荷）、介质（或者物料）来源</w:t>
      </w:r>
      <w:bookmarkEnd w:id="25"/>
    </w:p>
    <w:p w14:paraId="36816602" w14:textId="3DC9068A" w:rsidR="00A22BF0" w:rsidRDefault="00A22BF0" w:rsidP="003F7309">
      <w:pPr>
        <w:pStyle w:val="11"/>
        <w:adjustRightInd w:val="0"/>
        <w:snapToGrid w:val="0"/>
        <w:spacing w:beforeLines="50" w:before="156" w:afterLines="50" w:after="156"/>
        <w:ind w:firstLine="562"/>
        <w:outlineLvl w:val="2"/>
        <w:rPr>
          <w:rFonts w:ascii="黑体" w:eastAsia="黑体" w:hAnsi="黑体" w:hint="eastAsia"/>
          <w:b/>
          <w:bCs/>
        </w:rPr>
      </w:pPr>
      <w:r w:rsidRPr="00177521">
        <w:rPr>
          <w:rFonts w:eastAsia="黑体" w:cs="Times New Roman"/>
          <w:b/>
          <w:bCs/>
        </w:rPr>
        <w:t>2.</w:t>
      </w:r>
      <w:r w:rsidR="00344B38">
        <w:rPr>
          <w:rFonts w:eastAsia="黑体" w:cs="Times New Roman" w:hint="eastAsia"/>
          <w:b/>
          <w:bCs/>
        </w:rPr>
        <w:t>6</w:t>
      </w:r>
      <w:r w:rsidRPr="00177521">
        <w:rPr>
          <w:rFonts w:eastAsia="黑体" w:cs="Times New Roman"/>
          <w:b/>
          <w:bCs/>
        </w:rPr>
        <w:t>.1</w:t>
      </w:r>
      <w:r w:rsidRPr="00A22BF0">
        <w:rPr>
          <w:rFonts w:ascii="黑体" w:eastAsia="黑体" w:hAnsi="黑体" w:hint="eastAsia"/>
          <w:b/>
          <w:bCs/>
        </w:rPr>
        <w:t>给排水</w:t>
      </w:r>
    </w:p>
    <w:p w14:paraId="5DD13541" w14:textId="77777777" w:rsidR="00B93CC8" w:rsidRDefault="00B93CC8" w:rsidP="00B93CC8">
      <w:pPr>
        <w:pStyle w:val="11"/>
        <w:adjustRightInd w:val="0"/>
        <w:snapToGrid w:val="0"/>
        <w:ind w:firstLine="560"/>
      </w:pPr>
      <w:r>
        <w:rPr>
          <w:rFonts w:hint="eastAsia"/>
        </w:rPr>
        <w:t>（</w:t>
      </w:r>
      <w:r>
        <w:rPr>
          <w:rFonts w:hint="eastAsia"/>
        </w:rPr>
        <w:t>1</w:t>
      </w:r>
      <w:r>
        <w:rPr>
          <w:rFonts w:hint="eastAsia"/>
        </w:rPr>
        <w:t>）给水水源</w:t>
      </w:r>
    </w:p>
    <w:p w14:paraId="3DF4DCCC" w14:textId="77777777" w:rsidR="00B93CC8" w:rsidRDefault="00B93CC8" w:rsidP="00B93CC8">
      <w:pPr>
        <w:pStyle w:val="11"/>
        <w:adjustRightInd w:val="0"/>
        <w:snapToGrid w:val="0"/>
        <w:ind w:firstLine="560"/>
      </w:pPr>
      <w:r>
        <w:rPr>
          <w:rFonts w:hint="eastAsia"/>
        </w:rPr>
        <w:t>厂区生产、生活及消防给水水源为葫芦岛开发区市政给水管网（水压为</w:t>
      </w:r>
      <w:r>
        <w:rPr>
          <w:rFonts w:hint="eastAsia"/>
        </w:rPr>
        <w:t>0.4MPa</w:t>
      </w:r>
      <w:r>
        <w:rPr>
          <w:rFonts w:hint="eastAsia"/>
        </w:rPr>
        <w:t>）。</w:t>
      </w:r>
    </w:p>
    <w:p w14:paraId="75C7644F" w14:textId="77777777" w:rsidR="00B93CC8" w:rsidRDefault="00B93CC8" w:rsidP="00B93CC8">
      <w:pPr>
        <w:pStyle w:val="11"/>
        <w:adjustRightInd w:val="0"/>
        <w:snapToGrid w:val="0"/>
        <w:ind w:firstLine="560"/>
      </w:pPr>
      <w:r>
        <w:rPr>
          <w:rFonts w:hint="eastAsia"/>
        </w:rPr>
        <w:t>1</w:t>
      </w:r>
      <w:r>
        <w:rPr>
          <w:rFonts w:hint="eastAsia"/>
        </w:rPr>
        <w:t>）新鲜水系统</w:t>
      </w:r>
    </w:p>
    <w:p w14:paraId="7D60219B" w14:textId="085A8514" w:rsidR="00B93CC8" w:rsidRDefault="00B93CC8" w:rsidP="00B93CC8">
      <w:pPr>
        <w:pStyle w:val="11"/>
        <w:adjustRightInd w:val="0"/>
        <w:snapToGrid w:val="0"/>
        <w:ind w:firstLine="560"/>
      </w:pPr>
      <w:r>
        <w:rPr>
          <w:rFonts w:hint="eastAsia"/>
        </w:rPr>
        <w:t>厂区新鲜水用水主要为循环冷却系统补充水、地面冲洗水和职工生活用水等。接自厂区南侧葫芦岛开发区市政给水管网，水温为</w:t>
      </w:r>
      <w:r>
        <w:rPr>
          <w:rFonts w:hint="eastAsia"/>
        </w:rPr>
        <w:t>15</w:t>
      </w:r>
      <w:r>
        <w:rPr>
          <w:rFonts w:hint="eastAsia"/>
        </w:rPr>
        <w:t>℃，水压为</w:t>
      </w:r>
      <w:r>
        <w:rPr>
          <w:rFonts w:hint="eastAsia"/>
        </w:rPr>
        <w:t>0.4MPa</w:t>
      </w:r>
      <w:r>
        <w:rPr>
          <w:rFonts w:hint="eastAsia"/>
        </w:rPr>
        <w:t>，可以满足新鲜水用水需求。</w:t>
      </w:r>
    </w:p>
    <w:p w14:paraId="6BF641B3" w14:textId="77777777" w:rsidR="00B93CC8" w:rsidRDefault="00B93CC8" w:rsidP="00B93CC8">
      <w:pPr>
        <w:pStyle w:val="11"/>
        <w:adjustRightInd w:val="0"/>
        <w:snapToGrid w:val="0"/>
        <w:ind w:firstLine="560"/>
      </w:pPr>
      <w:r>
        <w:rPr>
          <w:rFonts w:hint="eastAsia"/>
        </w:rPr>
        <w:t>2</w:t>
      </w:r>
      <w:r>
        <w:rPr>
          <w:rFonts w:hint="eastAsia"/>
        </w:rPr>
        <w:t>）循环水系统</w:t>
      </w:r>
    </w:p>
    <w:p w14:paraId="61435CBF" w14:textId="4F5E9E74" w:rsidR="00B93CC8" w:rsidRDefault="00B93CC8" w:rsidP="00B93CC8">
      <w:pPr>
        <w:pStyle w:val="11"/>
        <w:adjustRightInd w:val="0"/>
        <w:snapToGrid w:val="0"/>
        <w:ind w:firstLine="560"/>
      </w:pPr>
      <w:r>
        <w:rPr>
          <w:rFonts w:hint="eastAsia"/>
        </w:rPr>
        <w:t>厂区设有</w:t>
      </w:r>
      <w:r>
        <w:rPr>
          <w:rFonts w:hint="eastAsia"/>
        </w:rPr>
        <w:t>1</w:t>
      </w:r>
      <w:r>
        <w:rPr>
          <w:rFonts w:hint="eastAsia"/>
        </w:rPr>
        <w:t>座消防、循环水泵房，其内包括集水池、空冷器和增压泵，循环水设计循环量为</w:t>
      </w:r>
      <w:r>
        <w:rPr>
          <w:rFonts w:hint="eastAsia"/>
        </w:rPr>
        <w:t>400t/h</w:t>
      </w:r>
      <w:r>
        <w:rPr>
          <w:rFonts w:hint="eastAsia"/>
        </w:rPr>
        <w:t>，主要用于装置冷换设备、机泵冷却，循环给水水温为</w:t>
      </w:r>
      <w:r>
        <w:rPr>
          <w:rFonts w:hint="eastAsia"/>
        </w:rPr>
        <w:t>30</w:t>
      </w:r>
      <w:r>
        <w:rPr>
          <w:rFonts w:hint="eastAsia"/>
        </w:rPr>
        <w:t>℃，水压为</w:t>
      </w:r>
      <w:r>
        <w:rPr>
          <w:rFonts w:hint="eastAsia"/>
        </w:rPr>
        <w:t>0.5MPa</w:t>
      </w:r>
      <w:r>
        <w:rPr>
          <w:rFonts w:hint="eastAsia"/>
        </w:rPr>
        <w:t>，循环回水水温为</w:t>
      </w:r>
      <w:r>
        <w:rPr>
          <w:rFonts w:hint="eastAsia"/>
        </w:rPr>
        <w:t>40</w:t>
      </w:r>
      <w:r>
        <w:rPr>
          <w:rFonts w:hint="eastAsia"/>
        </w:rPr>
        <w:t>℃，水压为</w:t>
      </w:r>
      <w:r>
        <w:rPr>
          <w:rFonts w:hint="eastAsia"/>
        </w:rPr>
        <w:t>0.2MPa</w:t>
      </w:r>
      <w:r>
        <w:rPr>
          <w:rFonts w:hint="eastAsia"/>
        </w:rPr>
        <w:t>，</w:t>
      </w:r>
      <w:r>
        <w:rPr>
          <w:rFonts w:hint="eastAsia"/>
        </w:rPr>
        <w:t>PH</w:t>
      </w:r>
      <w:r>
        <w:rPr>
          <w:rFonts w:hint="eastAsia"/>
        </w:rPr>
        <w:t>值为</w:t>
      </w:r>
      <w:r>
        <w:rPr>
          <w:rFonts w:hint="eastAsia"/>
        </w:rPr>
        <w:t>6</w:t>
      </w:r>
      <w:r>
        <w:rPr>
          <w:rFonts w:hint="eastAsia"/>
        </w:rPr>
        <w:t>～</w:t>
      </w:r>
      <w:r>
        <w:rPr>
          <w:rFonts w:hint="eastAsia"/>
        </w:rPr>
        <w:t>9</w:t>
      </w:r>
      <w:r>
        <w:rPr>
          <w:rFonts w:hint="eastAsia"/>
        </w:rPr>
        <w:t>，污垢系数≤</w:t>
      </w:r>
      <w:r>
        <w:rPr>
          <w:rFonts w:hint="eastAsia"/>
        </w:rPr>
        <w:t>0.0004m</w:t>
      </w:r>
      <w:r w:rsidRPr="007443B8">
        <w:rPr>
          <w:rFonts w:hint="eastAsia"/>
          <w:vertAlign w:val="superscript"/>
        </w:rPr>
        <w:t>2</w:t>
      </w:r>
      <w:r>
        <w:rPr>
          <w:rFonts w:hint="eastAsia"/>
        </w:rPr>
        <w:t>·</w:t>
      </w:r>
      <w:r>
        <w:rPr>
          <w:rFonts w:hint="eastAsia"/>
        </w:rPr>
        <w:t>h</w:t>
      </w:r>
      <w:r>
        <w:rPr>
          <w:rFonts w:hint="eastAsia"/>
        </w:rPr>
        <w:t>·℃</w:t>
      </w:r>
      <w:r>
        <w:rPr>
          <w:rFonts w:hint="eastAsia"/>
        </w:rPr>
        <w:t>/kcal</w:t>
      </w:r>
      <w:r>
        <w:rPr>
          <w:rFonts w:hint="eastAsia"/>
        </w:rPr>
        <w:t>。</w:t>
      </w:r>
    </w:p>
    <w:p w14:paraId="7049FACD" w14:textId="0D8617CE" w:rsidR="00B93CC8" w:rsidRDefault="00B93CC8" w:rsidP="00B93CC8">
      <w:pPr>
        <w:pStyle w:val="11"/>
        <w:adjustRightInd w:val="0"/>
        <w:snapToGrid w:val="0"/>
        <w:ind w:firstLine="560"/>
      </w:pPr>
      <w:r>
        <w:rPr>
          <w:rFonts w:hint="eastAsia"/>
        </w:rPr>
        <w:t>消防、循环水泵房内设</w:t>
      </w:r>
      <w:r>
        <w:rPr>
          <w:rFonts w:hint="eastAsia"/>
        </w:rPr>
        <w:t>1</w:t>
      </w:r>
      <w:r>
        <w:rPr>
          <w:rFonts w:hint="eastAsia"/>
        </w:rPr>
        <w:t>座处理能力为</w:t>
      </w:r>
      <w:r>
        <w:rPr>
          <w:rFonts w:hint="eastAsia"/>
        </w:rPr>
        <w:t>400m</w:t>
      </w:r>
      <w:r w:rsidRPr="00B93CC8">
        <w:rPr>
          <w:rFonts w:hint="eastAsia"/>
          <w:vertAlign w:val="superscript"/>
        </w:rPr>
        <w:t>3</w:t>
      </w:r>
      <w:r>
        <w:rPr>
          <w:rFonts w:hint="eastAsia"/>
        </w:rPr>
        <w:t>/h</w:t>
      </w:r>
      <w:r>
        <w:rPr>
          <w:rFonts w:hint="eastAsia"/>
        </w:rPr>
        <w:t>的冷却塔和</w:t>
      </w:r>
      <w:r>
        <w:rPr>
          <w:rFonts w:hint="eastAsia"/>
        </w:rPr>
        <w:t>2</w:t>
      </w:r>
      <w:r>
        <w:rPr>
          <w:rFonts w:hint="eastAsia"/>
        </w:rPr>
        <w:t>台（</w:t>
      </w:r>
      <w:r>
        <w:rPr>
          <w:rFonts w:hint="eastAsia"/>
        </w:rPr>
        <w:t>1</w:t>
      </w:r>
      <w:r>
        <w:rPr>
          <w:rFonts w:hint="eastAsia"/>
        </w:rPr>
        <w:t>用</w:t>
      </w:r>
      <w:r>
        <w:rPr>
          <w:rFonts w:hint="eastAsia"/>
        </w:rPr>
        <w:t>1</w:t>
      </w:r>
      <w:r>
        <w:rPr>
          <w:rFonts w:hint="eastAsia"/>
        </w:rPr>
        <w:t>备）循环水泵（</w:t>
      </w:r>
      <w:r>
        <w:rPr>
          <w:rFonts w:hint="eastAsia"/>
        </w:rPr>
        <w:t>Q=400m</w:t>
      </w:r>
      <w:r w:rsidRPr="00B93CC8">
        <w:rPr>
          <w:rFonts w:hint="eastAsia"/>
          <w:vertAlign w:val="superscript"/>
        </w:rPr>
        <w:t>3</w:t>
      </w:r>
      <w:r>
        <w:rPr>
          <w:rFonts w:hint="eastAsia"/>
        </w:rPr>
        <w:t>/h</w:t>
      </w:r>
      <w:r>
        <w:rPr>
          <w:rFonts w:hint="eastAsia"/>
        </w:rPr>
        <w:t>，</w:t>
      </w:r>
      <w:r>
        <w:rPr>
          <w:rFonts w:hint="eastAsia"/>
        </w:rPr>
        <w:t>H=50m</w:t>
      </w:r>
      <w:r>
        <w:rPr>
          <w:rFonts w:hint="eastAsia"/>
        </w:rPr>
        <w:t>），循环水供应能力为</w:t>
      </w:r>
      <w:r>
        <w:rPr>
          <w:rFonts w:hint="eastAsia"/>
        </w:rPr>
        <w:t>400m</w:t>
      </w:r>
      <w:r w:rsidRPr="00B93CC8">
        <w:rPr>
          <w:rFonts w:hint="eastAsia"/>
          <w:vertAlign w:val="superscript"/>
        </w:rPr>
        <w:t>3</w:t>
      </w:r>
      <w:r>
        <w:rPr>
          <w:rFonts w:hint="eastAsia"/>
        </w:rPr>
        <w:t>/h</w:t>
      </w:r>
      <w:r>
        <w:rPr>
          <w:rFonts w:hint="eastAsia"/>
        </w:rPr>
        <w:t>，循环水补水量为</w:t>
      </w:r>
      <w:r>
        <w:rPr>
          <w:rFonts w:hint="eastAsia"/>
        </w:rPr>
        <w:t>6.0m</w:t>
      </w:r>
      <w:r w:rsidRPr="00B93CC8">
        <w:rPr>
          <w:rFonts w:hint="eastAsia"/>
          <w:vertAlign w:val="superscript"/>
        </w:rPr>
        <w:t>3</w:t>
      </w:r>
      <w:r>
        <w:rPr>
          <w:rFonts w:hint="eastAsia"/>
        </w:rPr>
        <w:t>/h</w:t>
      </w:r>
      <w:r>
        <w:rPr>
          <w:rFonts w:hint="eastAsia"/>
        </w:rPr>
        <w:t>，年补水量为</w:t>
      </w:r>
      <w:r>
        <w:rPr>
          <w:rFonts w:hint="eastAsia"/>
        </w:rPr>
        <w:t>48000m</w:t>
      </w:r>
      <w:r w:rsidRPr="00B93CC8">
        <w:rPr>
          <w:rFonts w:hint="eastAsia"/>
          <w:vertAlign w:val="superscript"/>
        </w:rPr>
        <w:t>3</w:t>
      </w:r>
      <w:r>
        <w:rPr>
          <w:rFonts w:hint="eastAsia"/>
        </w:rPr>
        <w:t>。厂区循环水需求量为</w:t>
      </w:r>
      <w:r>
        <w:rPr>
          <w:rFonts w:hint="eastAsia"/>
        </w:rPr>
        <w:t>215t/h</w:t>
      </w:r>
      <w:r>
        <w:rPr>
          <w:rFonts w:hint="eastAsia"/>
        </w:rPr>
        <w:t>，可以满足循环水用水要求。</w:t>
      </w:r>
    </w:p>
    <w:p w14:paraId="1F61FFE0" w14:textId="37187088" w:rsidR="00B93CC8" w:rsidRDefault="00B93CC8" w:rsidP="00B93CC8">
      <w:pPr>
        <w:pStyle w:val="11"/>
        <w:adjustRightInd w:val="0"/>
        <w:snapToGrid w:val="0"/>
        <w:ind w:firstLine="560"/>
      </w:pPr>
      <w:r>
        <w:rPr>
          <w:rFonts w:hint="eastAsia"/>
        </w:rPr>
        <w:t>3</w:t>
      </w:r>
      <w:r>
        <w:rPr>
          <w:rFonts w:hint="eastAsia"/>
        </w:rPr>
        <w:t>）消防水系统</w:t>
      </w:r>
    </w:p>
    <w:p w14:paraId="2E1FA988" w14:textId="4C6DF3D2" w:rsidR="00A22BF0" w:rsidRDefault="00B93CC8" w:rsidP="00B93CC8">
      <w:pPr>
        <w:pStyle w:val="11"/>
        <w:adjustRightInd w:val="0"/>
        <w:snapToGrid w:val="0"/>
        <w:ind w:firstLine="560"/>
      </w:pPr>
      <w:r w:rsidRPr="00B93CC8">
        <w:rPr>
          <w:rFonts w:hint="eastAsia"/>
        </w:rPr>
        <w:t>厂区设有容积为</w:t>
      </w:r>
      <w:r w:rsidRPr="00B93CC8">
        <w:rPr>
          <w:rFonts w:hint="eastAsia"/>
        </w:rPr>
        <w:t>2000m</w:t>
      </w:r>
      <w:r w:rsidRPr="00B93CC8">
        <w:rPr>
          <w:rFonts w:hint="eastAsia"/>
          <w:vertAlign w:val="superscript"/>
        </w:rPr>
        <w:t>3</w:t>
      </w:r>
      <w:r w:rsidRPr="00B93CC8">
        <w:rPr>
          <w:rFonts w:hint="eastAsia"/>
        </w:rPr>
        <w:t>的消防水池，分为两格，每格容积为</w:t>
      </w:r>
      <w:r w:rsidRPr="00B93CC8">
        <w:rPr>
          <w:rFonts w:hint="eastAsia"/>
        </w:rPr>
        <w:t>1000m</w:t>
      </w:r>
      <w:r w:rsidRPr="00B93CC8">
        <w:rPr>
          <w:rFonts w:hint="eastAsia"/>
          <w:vertAlign w:val="superscript"/>
        </w:rPr>
        <w:t>3</w:t>
      </w:r>
      <w:r w:rsidRPr="00B93CC8">
        <w:rPr>
          <w:rFonts w:hint="eastAsia"/>
        </w:rPr>
        <w:t>，并设有连通阀。消防水池补水量为</w:t>
      </w:r>
      <w:r w:rsidRPr="00B93CC8">
        <w:rPr>
          <w:rFonts w:hint="eastAsia"/>
        </w:rPr>
        <w:t>48m</w:t>
      </w:r>
      <w:r w:rsidRPr="00B93CC8">
        <w:rPr>
          <w:rFonts w:hint="eastAsia"/>
          <w:vertAlign w:val="superscript"/>
        </w:rPr>
        <w:t>3</w:t>
      </w:r>
      <w:r w:rsidRPr="00B93CC8">
        <w:rPr>
          <w:rFonts w:hint="eastAsia"/>
        </w:rPr>
        <w:t>/h</w:t>
      </w:r>
      <w:r w:rsidRPr="00B93CC8">
        <w:rPr>
          <w:rFonts w:hint="eastAsia"/>
        </w:rPr>
        <w:t>，补水时间为</w:t>
      </w:r>
      <w:r w:rsidRPr="00B93CC8">
        <w:rPr>
          <w:rFonts w:hint="eastAsia"/>
        </w:rPr>
        <w:t>42h</w:t>
      </w:r>
      <w:r>
        <w:rPr>
          <w:rFonts w:hint="eastAsia"/>
        </w:rPr>
        <w:t>，可满足本项目需求，消防水量计算详见</w:t>
      </w:r>
      <w:r>
        <w:rPr>
          <w:rFonts w:hint="eastAsia"/>
        </w:rPr>
        <w:t>2.6.6</w:t>
      </w:r>
      <w:r>
        <w:rPr>
          <w:rFonts w:hint="eastAsia"/>
        </w:rPr>
        <w:t>消防章节</w:t>
      </w:r>
      <w:r w:rsidR="00A22BF0">
        <w:rPr>
          <w:rFonts w:hint="eastAsia"/>
        </w:rPr>
        <w:t>。</w:t>
      </w:r>
    </w:p>
    <w:p w14:paraId="50BD5186" w14:textId="77777777" w:rsidR="00B93CC8" w:rsidRDefault="00B93CC8" w:rsidP="00B93CC8">
      <w:pPr>
        <w:pStyle w:val="11"/>
        <w:adjustRightInd w:val="0"/>
        <w:snapToGrid w:val="0"/>
        <w:ind w:firstLine="560"/>
      </w:pPr>
      <w:r>
        <w:rPr>
          <w:rFonts w:hint="eastAsia"/>
        </w:rPr>
        <w:t>（</w:t>
      </w:r>
      <w:r>
        <w:rPr>
          <w:rFonts w:hint="eastAsia"/>
        </w:rPr>
        <w:t>2</w:t>
      </w:r>
      <w:r>
        <w:rPr>
          <w:rFonts w:hint="eastAsia"/>
        </w:rPr>
        <w:t>）排水</w:t>
      </w:r>
    </w:p>
    <w:p w14:paraId="2A52B909" w14:textId="09ED61AB" w:rsidR="00B93CC8" w:rsidRDefault="00B93CC8" w:rsidP="00B93CC8">
      <w:pPr>
        <w:pStyle w:val="11"/>
        <w:adjustRightInd w:val="0"/>
        <w:snapToGrid w:val="0"/>
        <w:ind w:firstLine="560"/>
      </w:pPr>
      <w:r>
        <w:rPr>
          <w:rFonts w:hint="eastAsia"/>
        </w:rPr>
        <w:lastRenderedPageBreak/>
        <w:t>厂区生产装置排出的生产污水经污水处理系统处理达到排放标准后同生产废水和生活污水出装置一并排入葫芦岛开发区市政排水管网系统。</w:t>
      </w:r>
    </w:p>
    <w:p w14:paraId="3F444FB6" w14:textId="77777777" w:rsidR="00B93CC8" w:rsidRDefault="00B93CC8" w:rsidP="00B93CC8">
      <w:pPr>
        <w:pStyle w:val="11"/>
        <w:adjustRightInd w:val="0"/>
        <w:snapToGrid w:val="0"/>
        <w:ind w:firstLine="560"/>
      </w:pPr>
      <w:r>
        <w:rPr>
          <w:rFonts w:hint="eastAsia"/>
        </w:rPr>
        <w:t>1</w:t>
      </w:r>
      <w:r>
        <w:rPr>
          <w:rFonts w:hint="eastAsia"/>
        </w:rPr>
        <w:t>）含油污水系统</w:t>
      </w:r>
    </w:p>
    <w:p w14:paraId="3AB2D488" w14:textId="036201AF" w:rsidR="00B93CC8" w:rsidRDefault="00B93CC8" w:rsidP="00B93CC8">
      <w:pPr>
        <w:pStyle w:val="11"/>
        <w:adjustRightInd w:val="0"/>
        <w:snapToGrid w:val="0"/>
        <w:ind w:firstLine="560"/>
      </w:pPr>
      <w:r>
        <w:rPr>
          <w:rFonts w:hint="eastAsia"/>
        </w:rPr>
        <w:t>装置内塔区、泵区及冲洗地面等排水排入厂区含油污水管线系统（</w:t>
      </w:r>
      <w:r>
        <w:rPr>
          <w:rFonts w:hint="eastAsia"/>
        </w:rPr>
        <w:t>OD</w:t>
      </w:r>
      <w:r>
        <w:rPr>
          <w:rFonts w:hint="eastAsia"/>
        </w:rPr>
        <w:t>）。含油污水干管管径为</w:t>
      </w:r>
      <w:r>
        <w:rPr>
          <w:rFonts w:hint="eastAsia"/>
        </w:rPr>
        <w:t>DN200</w:t>
      </w:r>
      <w:r>
        <w:rPr>
          <w:rFonts w:hint="eastAsia"/>
        </w:rPr>
        <w:t>，采用焊接钢管。含油污水先经集水池收集后再经泵抽升至含油污水过滤器进行除油处理，处理达标后的污水排入市政排水系统。</w:t>
      </w:r>
    </w:p>
    <w:p w14:paraId="79902FF5" w14:textId="77777777" w:rsidR="00B93CC8" w:rsidRDefault="00B93CC8" w:rsidP="00B93CC8">
      <w:pPr>
        <w:pStyle w:val="11"/>
        <w:adjustRightInd w:val="0"/>
        <w:snapToGrid w:val="0"/>
        <w:ind w:firstLine="560"/>
      </w:pPr>
      <w:r>
        <w:rPr>
          <w:rFonts w:hint="eastAsia"/>
        </w:rPr>
        <w:t>2</w:t>
      </w:r>
      <w:r>
        <w:rPr>
          <w:rFonts w:hint="eastAsia"/>
        </w:rPr>
        <w:t>）雨水系统</w:t>
      </w:r>
    </w:p>
    <w:p w14:paraId="2B8CBFF1" w14:textId="77777777" w:rsidR="00B93CC8" w:rsidRDefault="00B93CC8" w:rsidP="00B93CC8">
      <w:pPr>
        <w:pStyle w:val="11"/>
        <w:adjustRightInd w:val="0"/>
        <w:snapToGrid w:val="0"/>
        <w:ind w:firstLine="560"/>
      </w:pPr>
      <w:r>
        <w:rPr>
          <w:rFonts w:hint="eastAsia"/>
        </w:rPr>
        <w:t>厂区清净雨水排入清净雨水系统，雨水靠竖向标高经管线收集排放至装置外，由装置外葫芦岛开发区市政雨水管网收集。</w:t>
      </w:r>
    </w:p>
    <w:p w14:paraId="51AC56CB" w14:textId="77777777" w:rsidR="00B93CC8" w:rsidRDefault="00B93CC8" w:rsidP="00B93CC8">
      <w:pPr>
        <w:pStyle w:val="11"/>
        <w:adjustRightInd w:val="0"/>
        <w:snapToGrid w:val="0"/>
        <w:ind w:firstLine="560"/>
      </w:pPr>
      <w:r>
        <w:rPr>
          <w:rFonts w:hint="eastAsia"/>
        </w:rPr>
        <w:t>3</w:t>
      </w:r>
      <w:r>
        <w:rPr>
          <w:rFonts w:hint="eastAsia"/>
        </w:rPr>
        <w:t>）初期污染雨水系统</w:t>
      </w:r>
    </w:p>
    <w:p w14:paraId="5B8A8635" w14:textId="7DFED8F4" w:rsidR="00B93CC8" w:rsidRDefault="00B93CC8" w:rsidP="00B93CC8">
      <w:pPr>
        <w:pStyle w:val="11"/>
        <w:adjustRightInd w:val="0"/>
        <w:snapToGrid w:val="0"/>
        <w:ind w:firstLine="560"/>
      </w:pPr>
      <w:r>
        <w:rPr>
          <w:rFonts w:hint="eastAsia"/>
        </w:rPr>
        <w:t>初期雨水同含油污水一并排入厂区含油污水系统（</w:t>
      </w:r>
      <w:r>
        <w:rPr>
          <w:rFonts w:hint="eastAsia"/>
        </w:rPr>
        <w:t>OD</w:t>
      </w:r>
      <w:r>
        <w:rPr>
          <w:rFonts w:hint="eastAsia"/>
        </w:rPr>
        <w:t>）。</w:t>
      </w:r>
    </w:p>
    <w:p w14:paraId="6C4B7EA3" w14:textId="62482433" w:rsidR="00B93CC8" w:rsidRDefault="00B93CC8" w:rsidP="00B93CC8">
      <w:pPr>
        <w:pStyle w:val="11"/>
        <w:adjustRightInd w:val="0"/>
        <w:snapToGrid w:val="0"/>
        <w:ind w:firstLine="560"/>
      </w:pPr>
      <w:r>
        <w:rPr>
          <w:rFonts w:hint="eastAsia"/>
        </w:rPr>
        <w:t>4</w:t>
      </w:r>
      <w:r>
        <w:rPr>
          <w:rFonts w:hint="eastAsia"/>
        </w:rPr>
        <w:t>）事故水系统</w:t>
      </w:r>
    </w:p>
    <w:p w14:paraId="274615D3" w14:textId="77777777" w:rsidR="00B93CC8" w:rsidRDefault="00B93CC8" w:rsidP="00B93CC8">
      <w:pPr>
        <w:pStyle w:val="11"/>
        <w:adjustRightInd w:val="0"/>
        <w:snapToGrid w:val="0"/>
        <w:ind w:firstLine="560"/>
      </w:pPr>
      <w:r>
        <w:rPr>
          <w:rFonts w:hint="eastAsia"/>
        </w:rPr>
        <w:t>厂区事故水系统通过厂区雨水系统排入到厂区雨水末端的终端事故水池中，发生事故时，切断通往市政的雨水阀门，收集厂区事故水至事故水池。事故结束后经检测是否达到排放标准，若不达标，则通过水泵提升至厂区污水处理系统处理后排入市政污水管网。</w:t>
      </w:r>
    </w:p>
    <w:p w14:paraId="46BFF4A0" w14:textId="57EEDF1C" w:rsidR="00B93CC8" w:rsidRDefault="00B93CC8" w:rsidP="00B93CC8">
      <w:pPr>
        <w:pStyle w:val="11"/>
        <w:adjustRightInd w:val="0"/>
        <w:snapToGrid w:val="0"/>
        <w:ind w:firstLine="560"/>
      </w:pPr>
      <w:r>
        <w:rPr>
          <w:rFonts w:hint="eastAsia"/>
        </w:rPr>
        <w:t>由于企业产生的事故水中含有污染物，对周边水体环境造成危害，故需设置事故池收集，降低环境风险。</w:t>
      </w:r>
      <w:r w:rsidRPr="00B93CC8">
        <w:rPr>
          <w:rFonts w:hint="eastAsia"/>
        </w:rPr>
        <w:t>根据《化工建设项目环境保护设计标准》</w:t>
      </w:r>
      <w:r w:rsidRPr="00B93CC8">
        <w:rPr>
          <w:rFonts w:hint="eastAsia"/>
        </w:rPr>
        <w:t>GB/T50483-2019</w:t>
      </w:r>
      <w:r w:rsidRPr="00B93CC8">
        <w:rPr>
          <w:rFonts w:hint="eastAsia"/>
        </w:rPr>
        <w:t>第</w:t>
      </w:r>
      <w:r w:rsidRPr="00B93CC8">
        <w:rPr>
          <w:rFonts w:hint="eastAsia"/>
        </w:rPr>
        <w:t>6.6.3</w:t>
      </w:r>
      <w:r w:rsidRPr="00B93CC8">
        <w:rPr>
          <w:rFonts w:hint="eastAsia"/>
        </w:rPr>
        <w:t>条第</w:t>
      </w:r>
      <w:r w:rsidRPr="00B93CC8">
        <w:rPr>
          <w:rFonts w:hint="eastAsia"/>
        </w:rPr>
        <w:t>1</w:t>
      </w:r>
      <w:r w:rsidRPr="00B93CC8">
        <w:rPr>
          <w:rFonts w:hint="eastAsia"/>
        </w:rPr>
        <w:t>款和《事故状态下水体污染的预防和控制规范》（</w:t>
      </w:r>
      <w:r w:rsidRPr="00B93CC8">
        <w:rPr>
          <w:rFonts w:hint="eastAsia"/>
        </w:rPr>
        <w:t>Q/SY 08190-2019</w:t>
      </w:r>
      <w:r w:rsidRPr="00B93CC8">
        <w:rPr>
          <w:rFonts w:hint="eastAsia"/>
        </w:rPr>
        <w:t>）附录</w:t>
      </w:r>
      <w:r w:rsidRPr="00B93CC8">
        <w:rPr>
          <w:rFonts w:hint="eastAsia"/>
        </w:rPr>
        <w:t>B</w:t>
      </w:r>
      <w:r w:rsidRPr="00B93CC8">
        <w:rPr>
          <w:rFonts w:hint="eastAsia"/>
        </w:rPr>
        <w:t>的计算公式</w:t>
      </w:r>
      <w:r>
        <w:rPr>
          <w:rFonts w:hint="eastAsia"/>
        </w:rPr>
        <w:t>，计算事故水容积如下：</w:t>
      </w:r>
    </w:p>
    <w:p w14:paraId="4D188813" w14:textId="77777777" w:rsidR="00B93CC8" w:rsidRDefault="00B93CC8" w:rsidP="00B93CC8">
      <w:pPr>
        <w:pStyle w:val="11"/>
        <w:adjustRightInd w:val="0"/>
        <w:snapToGrid w:val="0"/>
        <w:ind w:firstLine="560"/>
      </w:pPr>
      <w:r>
        <w:rPr>
          <w:rFonts w:hint="eastAsia"/>
        </w:rPr>
        <w:t>V</w:t>
      </w:r>
      <w:r w:rsidRPr="00B93CC8">
        <w:rPr>
          <w:rFonts w:hint="eastAsia"/>
          <w:vertAlign w:val="subscript"/>
        </w:rPr>
        <w:t>总</w:t>
      </w:r>
      <w:r>
        <w:rPr>
          <w:rFonts w:hint="eastAsia"/>
        </w:rPr>
        <w:t>=</w:t>
      </w:r>
      <w:r>
        <w:rPr>
          <w:rFonts w:hint="eastAsia"/>
        </w:rPr>
        <w:t>（</w:t>
      </w:r>
      <w:r>
        <w:rPr>
          <w:rFonts w:hint="eastAsia"/>
        </w:rPr>
        <w:t>V</w:t>
      </w:r>
      <w:r w:rsidRPr="00B93CC8">
        <w:rPr>
          <w:rFonts w:hint="eastAsia"/>
          <w:vertAlign w:val="subscript"/>
        </w:rPr>
        <w:t>1</w:t>
      </w:r>
      <w:r>
        <w:rPr>
          <w:rFonts w:hint="eastAsia"/>
        </w:rPr>
        <w:t>+V</w:t>
      </w:r>
      <w:r w:rsidRPr="00B93CC8">
        <w:rPr>
          <w:rFonts w:hint="eastAsia"/>
          <w:vertAlign w:val="subscript"/>
        </w:rPr>
        <w:t>2</w:t>
      </w:r>
      <w:r>
        <w:rPr>
          <w:rFonts w:hint="eastAsia"/>
        </w:rPr>
        <w:t>-V</w:t>
      </w:r>
      <w:r w:rsidRPr="00B93CC8">
        <w:rPr>
          <w:rFonts w:hint="eastAsia"/>
          <w:vertAlign w:val="subscript"/>
        </w:rPr>
        <w:t>3</w:t>
      </w:r>
      <w:r>
        <w:rPr>
          <w:rFonts w:hint="eastAsia"/>
        </w:rPr>
        <w:t>）</w:t>
      </w:r>
      <w:r w:rsidRPr="00B93CC8">
        <w:rPr>
          <w:rFonts w:hint="eastAsia"/>
          <w:vertAlign w:val="subscript"/>
        </w:rPr>
        <w:t>max</w:t>
      </w:r>
      <w:r>
        <w:rPr>
          <w:rFonts w:hint="eastAsia"/>
        </w:rPr>
        <w:t>+V</w:t>
      </w:r>
      <w:r w:rsidRPr="00B93CC8">
        <w:rPr>
          <w:rFonts w:hint="eastAsia"/>
          <w:vertAlign w:val="subscript"/>
        </w:rPr>
        <w:t>4</w:t>
      </w:r>
      <w:r>
        <w:rPr>
          <w:rFonts w:hint="eastAsia"/>
        </w:rPr>
        <w:t>+V</w:t>
      </w:r>
      <w:r w:rsidRPr="00B93CC8">
        <w:rPr>
          <w:rFonts w:hint="eastAsia"/>
          <w:vertAlign w:val="subscript"/>
        </w:rPr>
        <w:t>5</w:t>
      </w:r>
    </w:p>
    <w:p w14:paraId="41291499" w14:textId="77777777" w:rsidR="00B93CC8" w:rsidRDefault="00B93CC8" w:rsidP="00B93CC8">
      <w:pPr>
        <w:pStyle w:val="11"/>
        <w:adjustRightInd w:val="0"/>
        <w:snapToGrid w:val="0"/>
        <w:ind w:firstLine="560"/>
      </w:pPr>
      <w:r>
        <w:rPr>
          <w:rFonts w:hint="eastAsia"/>
        </w:rPr>
        <w:t>注：（</w:t>
      </w:r>
      <w:r>
        <w:rPr>
          <w:rFonts w:hint="eastAsia"/>
        </w:rPr>
        <w:t>V</w:t>
      </w:r>
      <w:r w:rsidRPr="00B93CC8">
        <w:rPr>
          <w:rFonts w:hint="eastAsia"/>
          <w:vertAlign w:val="subscript"/>
        </w:rPr>
        <w:t>1</w:t>
      </w:r>
      <w:r>
        <w:rPr>
          <w:rFonts w:hint="eastAsia"/>
        </w:rPr>
        <w:t>+V</w:t>
      </w:r>
      <w:r w:rsidRPr="00B93CC8">
        <w:rPr>
          <w:rFonts w:hint="eastAsia"/>
          <w:vertAlign w:val="subscript"/>
        </w:rPr>
        <w:t>2</w:t>
      </w:r>
      <w:r>
        <w:rPr>
          <w:rFonts w:hint="eastAsia"/>
        </w:rPr>
        <w:t>-V</w:t>
      </w:r>
      <w:r w:rsidRPr="00B93CC8">
        <w:rPr>
          <w:rFonts w:hint="eastAsia"/>
          <w:vertAlign w:val="subscript"/>
        </w:rPr>
        <w:t>3</w:t>
      </w:r>
      <w:r>
        <w:rPr>
          <w:rFonts w:hint="eastAsia"/>
        </w:rPr>
        <w:t>）</w:t>
      </w:r>
      <w:r w:rsidRPr="00B93CC8">
        <w:rPr>
          <w:rFonts w:hint="eastAsia"/>
          <w:vertAlign w:val="subscript"/>
        </w:rPr>
        <w:t>max</w:t>
      </w:r>
      <w:r>
        <w:rPr>
          <w:rFonts w:hint="eastAsia"/>
        </w:rPr>
        <w:t>是指对收集系统范围内不同罐组或装置分别计算</w:t>
      </w:r>
      <w:r>
        <w:rPr>
          <w:rFonts w:hint="eastAsia"/>
        </w:rPr>
        <w:t>V</w:t>
      </w:r>
      <w:r w:rsidRPr="00B93CC8">
        <w:rPr>
          <w:rFonts w:hint="eastAsia"/>
          <w:vertAlign w:val="subscript"/>
        </w:rPr>
        <w:t>1</w:t>
      </w:r>
      <w:r>
        <w:rPr>
          <w:rFonts w:hint="eastAsia"/>
        </w:rPr>
        <w:t>+V</w:t>
      </w:r>
      <w:r w:rsidRPr="00B93CC8">
        <w:rPr>
          <w:rFonts w:hint="eastAsia"/>
          <w:vertAlign w:val="subscript"/>
        </w:rPr>
        <w:t>2</w:t>
      </w:r>
      <w:r>
        <w:rPr>
          <w:rFonts w:hint="eastAsia"/>
        </w:rPr>
        <w:t>-V</w:t>
      </w:r>
      <w:r w:rsidRPr="00B93CC8">
        <w:rPr>
          <w:rFonts w:hint="eastAsia"/>
          <w:vertAlign w:val="subscript"/>
        </w:rPr>
        <w:t>3</w:t>
      </w:r>
      <w:r>
        <w:rPr>
          <w:rFonts w:hint="eastAsia"/>
        </w:rPr>
        <w:t>，取其中最大值。</w:t>
      </w:r>
    </w:p>
    <w:p w14:paraId="6008074C" w14:textId="66F2A2E5" w:rsidR="00B93CC8" w:rsidRDefault="00B93CC8" w:rsidP="00B93CC8">
      <w:pPr>
        <w:pStyle w:val="11"/>
        <w:adjustRightInd w:val="0"/>
        <w:snapToGrid w:val="0"/>
        <w:ind w:firstLine="560"/>
      </w:pPr>
      <w:r>
        <w:rPr>
          <w:rFonts w:hint="eastAsia"/>
        </w:rPr>
        <w:t>V</w:t>
      </w:r>
      <w:r w:rsidRPr="00B93CC8">
        <w:rPr>
          <w:rFonts w:hint="eastAsia"/>
          <w:vertAlign w:val="subscript"/>
        </w:rPr>
        <w:t>1</w:t>
      </w:r>
      <w:r>
        <w:rPr>
          <w:rFonts w:hint="eastAsia"/>
        </w:rPr>
        <w:t>——收集系统范围内发生事故的一个罐组或一套装置的物料量。</w:t>
      </w:r>
    </w:p>
    <w:p w14:paraId="2F0CE705" w14:textId="77777777" w:rsidR="00B93CC8" w:rsidRDefault="00B93CC8" w:rsidP="00B93CC8">
      <w:pPr>
        <w:pStyle w:val="11"/>
        <w:adjustRightInd w:val="0"/>
        <w:snapToGrid w:val="0"/>
        <w:ind w:firstLine="560"/>
      </w:pPr>
      <w:r>
        <w:rPr>
          <w:rFonts w:hint="eastAsia"/>
        </w:rPr>
        <w:lastRenderedPageBreak/>
        <w:t>注：储存相同物料的罐组按一个最大储罐计，装置物料量按存留最大物料量的一台反应器或中间储罐计。</w:t>
      </w:r>
    </w:p>
    <w:p w14:paraId="0F477477" w14:textId="77777777" w:rsidR="00B93CC8" w:rsidRDefault="00B93CC8" w:rsidP="00B93CC8">
      <w:pPr>
        <w:pStyle w:val="11"/>
        <w:adjustRightInd w:val="0"/>
        <w:snapToGrid w:val="0"/>
        <w:ind w:firstLine="560"/>
      </w:pPr>
      <w:r>
        <w:rPr>
          <w:rFonts w:hint="eastAsia"/>
        </w:rPr>
        <w:t>V</w:t>
      </w:r>
      <w:r w:rsidRPr="00B93CC8">
        <w:rPr>
          <w:rFonts w:hint="eastAsia"/>
          <w:vertAlign w:val="subscript"/>
        </w:rPr>
        <w:t>2</w:t>
      </w:r>
      <w:r>
        <w:rPr>
          <w:rFonts w:hint="eastAsia"/>
        </w:rPr>
        <w:t>——发生事故的储罐或装置的消防水量，</w:t>
      </w:r>
      <w:r>
        <w:rPr>
          <w:rFonts w:hint="eastAsia"/>
        </w:rPr>
        <w:t>m</w:t>
      </w:r>
      <w:r w:rsidRPr="00B93CC8">
        <w:rPr>
          <w:rFonts w:hint="eastAsia"/>
          <w:vertAlign w:val="superscript"/>
        </w:rPr>
        <w:t>3</w:t>
      </w:r>
      <w:r>
        <w:rPr>
          <w:rFonts w:hint="eastAsia"/>
        </w:rPr>
        <w:t>；</w:t>
      </w:r>
    </w:p>
    <w:p w14:paraId="1D0780B0" w14:textId="2CBAA48D" w:rsidR="00B93CC8" w:rsidRDefault="00B93CC8" w:rsidP="00B93CC8">
      <w:pPr>
        <w:pStyle w:val="11"/>
        <w:adjustRightInd w:val="0"/>
        <w:snapToGrid w:val="0"/>
        <w:ind w:firstLine="560"/>
      </w:pPr>
      <w:r>
        <w:rPr>
          <w:rFonts w:hint="eastAsia"/>
        </w:rPr>
        <w:t>V</w:t>
      </w:r>
      <w:r w:rsidRPr="00B93CC8">
        <w:rPr>
          <w:rFonts w:hint="eastAsia"/>
          <w:vertAlign w:val="subscript"/>
        </w:rPr>
        <w:t>2</w:t>
      </w:r>
      <w:r>
        <w:rPr>
          <w:rFonts w:hint="eastAsia"/>
        </w:rPr>
        <w:t>=</w:t>
      </w:r>
      <w:r>
        <w:rPr>
          <w:rFonts w:hint="eastAsia"/>
        </w:rPr>
        <w:t>∑</w:t>
      </w:r>
      <w:r>
        <w:rPr>
          <w:rFonts w:hint="eastAsia"/>
        </w:rPr>
        <w:t>Q</w:t>
      </w:r>
      <w:r w:rsidRPr="00B93CC8">
        <w:rPr>
          <w:rFonts w:hint="eastAsia"/>
          <w:vertAlign w:val="subscript"/>
        </w:rPr>
        <w:t>消</w:t>
      </w:r>
      <w:r>
        <w:rPr>
          <w:rFonts w:hint="eastAsia"/>
        </w:rPr>
        <w:t>t</w:t>
      </w:r>
      <w:r w:rsidRPr="00B93CC8">
        <w:rPr>
          <w:rFonts w:hint="eastAsia"/>
          <w:vertAlign w:val="subscript"/>
        </w:rPr>
        <w:t>消</w:t>
      </w:r>
    </w:p>
    <w:p w14:paraId="43E0998F" w14:textId="4AEDD940" w:rsidR="00B93CC8" w:rsidRDefault="00B93CC8" w:rsidP="00B93CC8">
      <w:pPr>
        <w:pStyle w:val="11"/>
        <w:adjustRightInd w:val="0"/>
        <w:snapToGrid w:val="0"/>
        <w:ind w:firstLine="560"/>
      </w:pPr>
      <w:r>
        <w:rPr>
          <w:rFonts w:hint="eastAsia"/>
        </w:rPr>
        <w:t>Q</w:t>
      </w:r>
      <w:r w:rsidRPr="00B93CC8">
        <w:rPr>
          <w:rFonts w:hint="eastAsia"/>
          <w:vertAlign w:val="subscript"/>
        </w:rPr>
        <w:t>消</w:t>
      </w:r>
      <w:r>
        <w:rPr>
          <w:rFonts w:hint="eastAsia"/>
        </w:rPr>
        <w:t>——发生事故的储罐或装置的同时适用的消防设施给水量，</w:t>
      </w:r>
      <w:r>
        <w:rPr>
          <w:rFonts w:hint="eastAsia"/>
        </w:rPr>
        <w:t>m</w:t>
      </w:r>
      <w:r w:rsidRPr="00B93CC8">
        <w:rPr>
          <w:rFonts w:hint="eastAsia"/>
          <w:vertAlign w:val="superscript"/>
        </w:rPr>
        <w:t>3</w:t>
      </w:r>
      <w:r>
        <w:rPr>
          <w:rFonts w:hint="eastAsia"/>
        </w:rPr>
        <w:t>/h</w:t>
      </w:r>
      <w:r>
        <w:rPr>
          <w:rFonts w:hint="eastAsia"/>
        </w:rPr>
        <w:t>；</w:t>
      </w:r>
    </w:p>
    <w:p w14:paraId="1A6FD094" w14:textId="1D44E2C5" w:rsidR="00B93CC8" w:rsidRDefault="00B93CC8" w:rsidP="00B93CC8">
      <w:pPr>
        <w:pStyle w:val="11"/>
        <w:adjustRightInd w:val="0"/>
        <w:snapToGrid w:val="0"/>
        <w:ind w:firstLine="560"/>
      </w:pPr>
      <w:r>
        <w:rPr>
          <w:rFonts w:hint="eastAsia"/>
        </w:rPr>
        <w:t>t</w:t>
      </w:r>
      <w:r w:rsidRPr="00B93CC8">
        <w:rPr>
          <w:rFonts w:hint="eastAsia"/>
          <w:vertAlign w:val="subscript"/>
        </w:rPr>
        <w:t>消</w:t>
      </w:r>
      <w:r>
        <w:rPr>
          <w:rFonts w:hint="eastAsia"/>
        </w:rPr>
        <w:t>——消防设施对应的设计消防历时，</w:t>
      </w:r>
      <w:r>
        <w:rPr>
          <w:rFonts w:hint="eastAsia"/>
        </w:rPr>
        <w:t>h</w:t>
      </w:r>
      <w:r>
        <w:rPr>
          <w:rFonts w:hint="eastAsia"/>
        </w:rPr>
        <w:t>；</w:t>
      </w:r>
    </w:p>
    <w:p w14:paraId="4EA17822" w14:textId="339689FA" w:rsidR="00B93CC8" w:rsidRDefault="00B93CC8" w:rsidP="00B93CC8">
      <w:pPr>
        <w:pStyle w:val="11"/>
        <w:adjustRightInd w:val="0"/>
        <w:snapToGrid w:val="0"/>
        <w:ind w:firstLine="560"/>
      </w:pPr>
      <w:r>
        <w:rPr>
          <w:rFonts w:hint="eastAsia"/>
        </w:rPr>
        <w:t>V</w:t>
      </w:r>
      <w:r w:rsidRPr="00B93CC8">
        <w:rPr>
          <w:rFonts w:hint="eastAsia"/>
          <w:vertAlign w:val="subscript"/>
        </w:rPr>
        <w:t>3</w:t>
      </w:r>
      <w:r>
        <w:rPr>
          <w:rFonts w:hint="eastAsia"/>
        </w:rPr>
        <w:t>——发生事故时可以传输到其他储存或处理设施的物料量，</w:t>
      </w:r>
      <w:r>
        <w:rPr>
          <w:rFonts w:hint="eastAsia"/>
        </w:rPr>
        <w:t>m</w:t>
      </w:r>
      <w:r w:rsidRPr="00B93CC8">
        <w:rPr>
          <w:rFonts w:hint="eastAsia"/>
          <w:vertAlign w:val="superscript"/>
        </w:rPr>
        <w:t>3</w:t>
      </w:r>
      <w:r>
        <w:rPr>
          <w:rFonts w:hint="eastAsia"/>
        </w:rPr>
        <w:t>；</w:t>
      </w:r>
    </w:p>
    <w:p w14:paraId="238A9D4D" w14:textId="19AD5BA0" w:rsidR="00B93CC8" w:rsidRDefault="00B93CC8" w:rsidP="00B93CC8">
      <w:pPr>
        <w:pStyle w:val="11"/>
        <w:adjustRightInd w:val="0"/>
        <w:snapToGrid w:val="0"/>
        <w:ind w:firstLine="560"/>
      </w:pPr>
      <w:r>
        <w:rPr>
          <w:rFonts w:hint="eastAsia"/>
        </w:rPr>
        <w:t>V</w:t>
      </w:r>
      <w:r w:rsidRPr="00B93CC8">
        <w:rPr>
          <w:rFonts w:hint="eastAsia"/>
          <w:vertAlign w:val="subscript"/>
        </w:rPr>
        <w:t>4</w:t>
      </w:r>
      <w:r>
        <w:rPr>
          <w:rFonts w:hint="eastAsia"/>
        </w:rPr>
        <w:t>——发生事故时仍必须进入该收集系统的生产废水量，</w:t>
      </w:r>
      <w:r>
        <w:rPr>
          <w:rFonts w:hint="eastAsia"/>
        </w:rPr>
        <w:t>m</w:t>
      </w:r>
      <w:r w:rsidRPr="00B93CC8">
        <w:rPr>
          <w:rFonts w:hint="eastAsia"/>
          <w:vertAlign w:val="superscript"/>
        </w:rPr>
        <w:t>3</w:t>
      </w:r>
      <w:r>
        <w:rPr>
          <w:rFonts w:hint="eastAsia"/>
        </w:rPr>
        <w:t>；</w:t>
      </w:r>
    </w:p>
    <w:p w14:paraId="17C14A7F" w14:textId="4E845300" w:rsidR="00B93CC8" w:rsidRDefault="00B93CC8" w:rsidP="00B93CC8">
      <w:pPr>
        <w:pStyle w:val="11"/>
        <w:adjustRightInd w:val="0"/>
        <w:snapToGrid w:val="0"/>
        <w:ind w:firstLine="560"/>
      </w:pPr>
      <w:r>
        <w:rPr>
          <w:rFonts w:hint="eastAsia"/>
        </w:rPr>
        <w:t>V</w:t>
      </w:r>
      <w:r w:rsidRPr="00B93CC8">
        <w:rPr>
          <w:rFonts w:hint="eastAsia"/>
          <w:vertAlign w:val="subscript"/>
        </w:rPr>
        <w:t>5</w:t>
      </w:r>
      <w:r>
        <w:rPr>
          <w:rFonts w:hint="eastAsia"/>
        </w:rPr>
        <w:t>——发生事故时可能进入该收集系统的降雨量，</w:t>
      </w:r>
      <w:r>
        <w:rPr>
          <w:rFonts w:hint="eastAsia"/>
        </w:rPr>
        <w:t>m</w:t>
      </w:r>
      <w:r w:rsidRPr="00B93CC8">
        <w:rPr>
          <w:rFonts w:hint="eastAsia"/>
          <w:vertAlign w:val="superscript"/>
        </w:rPr>
        <w:t>3</w:t>
      </w:r>
      <w:r>
        <w:rPr>
          <w:rFonts w:hint="eastAsia"/>
        </w:rPr>
        <w:t>；</w:t>
      </w:r>
    </w:p>
    <w:p w14:paraId="6D53B477" w14:textId="27A347E9" w:rsidR="00B93CC8" w:rsidRDefault="00B93CC8" w:rsidP="00B93CC8">
      <w:pPr>
        <w:pStyle w:val="11"/>
        <w:adjustRightInd w:val="0"/>
        <w:snapToGrid w:val="0"/>
        <w:ind w:firstLine="560"/>
      </w:pPr>
      <w:r>
        <w:rPr>
          <w:rFonts w:hint="eastAsia"/>
        </w:rPr>
        <w:t>V</w:t>
      </w:r>
      <w:r w:rsidRPr="00B93CC8">
        <w:rPr>
          <w:rFonts w:hint="eastAsia"/>
          <w:vertAlign w:val="subscript"/>
        </w:rPr>
        <w:t>5</w:t>
      </w:r>
      <w:r>
        <w:rPr>
          <w:rFonts w:hint="eastAsia"/>
        </w:rPr>
        <w:t>=10qF</w:t>
      </w:r>
      <w:r>
        <w:rPr>
          <w:rFonts w:hint="eastAsia"/>
        </w:rPr>
        <w:t>，</w:t>
      </w:r>
      <w:r>
        <w:rPr>
          <w:rFonts w:hint="eastAsia"/>
        </w:rPr>
        <w:t>q</w:t>
      </w:r>
      <w:r w:rsidR="00F8593A">
        <w:rPr>
          <w:rFonts w:hint="eastAsia"/>
        </w:rPr>
        <w:t>—</w:t>
      </w:r>
      <w:r>
        <w:rPr>
          <w:rFonts w:hint="eastAsia"/>
        </w:rPr>
        <w:t>降雨强度，</w:t>
      </w:r>
      <w:r>
        <w:rPr>
          <w:rFonts w:hint="eastAsia"/>
        </w:rPr>
        <w:t>mm</w:t>
      </w:r>
      <w:r>
        <w:rPr>
          <w:rFonts w:hint="eastAsia"/>
        </w:rPr>
        <w:t>，按平均日降雨量；</w:t>
      </w:r>
      <w:r>
        <w:rPr>
          <w:rFonts w:hint="eastAsia"/>
        </w:rPr>
        <w:t>F</w:t>
      </w:r>
      <w:r w:rsidR="00F8593A">
        <w:rPr>
          <w:rFonts w:hint="eastAsia"/>
        </w:rPr>
        <w:t>—</w:t>
      </w:r>
      <w:r>
        <w:rPr>
          <w:rFonts w:hint="eastAsia"/>
        </w:rPr>
        <w:t>必须进入事故废水收集系统的雨水汇水面积，</w:t>
      </w:r>
      <w:r>
        <w:rPr>
          <w:rFonts w:hint="eastAsia"/>
        </w:rPr>
        <w:t>ha</w:t>
      </w:r>
      <w:r>
        <w:rPr>
          <w:rFonts w:hint="eastAsia"/>
        </w:rPr>
        <w:t>；</w:t>
      </w:r>
    </w:p>
    <w:p w14:paraId="3F3F1A43" w14:textId="07FEFC60" w:rsidR="00B93CC8" w:rsidRDefault="00B93CC8" w:rsidP="00B93CC8">
      <w:pPr>
        <w:pStyle w:val="11"/>
        <w:adjustRightInd w:val="0"/>
        <w:snapToGrid w:val="0"/>
        <w:ind w:firstLine="560"/>
      </w:pPr>
      <w:r>
        <w:rPr>
          <w:rFonts w:hint="eastAsia"/>
        </w:rPr>
        <w:t>q=q</w:t>
      </w:r>
      <w:r w:rsidRPr="00F8593A">
        <w:rPr>
          <w:rFonts w:hint="eastAsia"/>
          <w:vertAlign w:val="subscript"/>
        </w:rPr>
        <w:t>a</w:t>
      </w:r>
      <w:r>
        <w:rPr>
          <w:rFonts w:hint="eastAsia"/>
        </w:rPr>
        <w:t>/n</w:t>
      </w:r>
      <w:r>
        <w:rPr>
          <w:rFonts w:hint="eastAsia"/>
        </w:rPr>
        <w:t>，</w:t>
      </w:r>
      <w:r>
        <w:rPr>
          <w:rFonts w:hint="eastAsia"/>
        </w:rPr>
        <w:t>q</w:t>
      </w:r>
      <w:r w:rsidRPr="00F8593A">
        <w:rPr>
          <w:rFonts w:hint="eastAsia"/>
          <w:vertAlign w:val="subscript"/>
        </w:rPr>
        <w:t>a</w:t>
      </w:r>
      <w:r w:rsidR="00F8593A">
        <w:rPr>
          <w:rFonts w:hint="eastAsia"/>
        </w:rPr>
        <w:t>—</w:t>
      </w:r>
      <w:r>
        <w:rPr>
          <w:rFonts w:hint="eastAsia"/>
        </w:rPr>
        <w:t>年平均降雨量，</w:t>
      </w:r>
      <w:r>
        <w:rPr>
          <w:rFonts w:hint="eastAsia"/>
        </w:rPr>
        <w:t>mm</w:t>
      </w:r>
      <w:r>
        <w:rPr>
          <w:rFonts w:hint="eastAsia"/>
        </w:rPr>
        <w:t>；</w:t>
      </w:r>
      <w:r>
        <w:rPr>
          <w:rFonts w:hint="eastAsia"/>
        </w:rPr>
        <w:t>n</w:t>
      </w:r>
      <w:r w:rsidR="00F8593A">
        <w:rPr>
          <w:rFonts w:hint="eastAsia"/>
        </w:rPr>
        <w:t>—</w:t>
      </w:r>
      <w:r>
        <w:rPr>
          <w:rFonts w:hint="eastAsia"/>
        </w:rPr>
        <w:t>年平均降雨日数。</w:t>
      </w:r>
    </w:p>
    <w:p w14:paraId="6DDCAB1D" w14:textId="6B972E45" w:rsidR="00B93CC8" w:rsidRDefault="00B93CC8" w:rsidP="00B93CC8">
      <w:pPr>
        <w:pStyle w:val="11"/>
        <w:adjustRightInd w:val="0"/>
        <w:snapToGrid w:val="0"/>
        <w:ind w:firstLine="560"/>
      </w:pPr>
      <w:r>
        <w:rPr>
          <w:rFonts w:hint="eastAsia"/>
        </w:rPr>
        <w:t>企业可燃液体罐区中，最大储罐的物料量为</w:t>
      </w:r>
      <w:r>
        <w:rPr>
          <w:rFonts w:hint="eastAsia"/>
        </w:rPr>
        <w:t>V</w:t>
      </w:r>
      <w:r w:rsidR="00F8593A" w:rsidRPr="00F8593A">
        <w:rPr>
          <w:rFonts w:hint="eastAsia"/>
          <w:vertAlign w:val="subscript"/>
        </w:rPr>
        <w:t>1</w:t>
      </w:r>
      <w:r w:rsidR="00F8593A">
        <w:rPr>
          <w:rFonts w:hint="eastAsia"/>
        </w:rPr>
        <w:t>=</w:t>
      </w:r>
      <w:r>
        <w:rPr>
          <w:rFonts w:hint="eastAsia"/>
        </w:rPr>
        <w:t>2000m</w:t>
      </w:r>
      <w:r>
        <w:rPr>
          <w:rFonts w:hint="eastAsia"/>
        </w:rPr>
        <w:t>³，发生事故的储罐的消防水量为</w:t>
      </w:r>
      <w:r>
        <w:rPr>
          <w:rFonts w:hint="eastAsia"/>
        </w:rPr>
        <w:t>V</w:t>
      </w:r>
      <w:r w:rsidRPr="00F8593A">
        <w:rPr>
          <w:rFonts w:hint="eastAsia"/>
          <w:vertAlign w:val="subscript"/>
        </w:rPr>
        <w:t>2</w:t>
      </w:r>
      <w:r w:rsidR="00F8593A">
        <w:rPr>
          <w:rFonts w:hint="eastAsia"/>
        </w:rPr>
        <w:t>=</w:t>
      </w:r>
      <w:r>
        <w:rPr>
          <w:rFonts w:hint="eastAsia"/>
        </w:rPr>
        <w:t>1080m</w:t>
      </w:r>
      <w:r>
        <w:rPr>
          <w:rFonts w:hint="eastAsia"/>
        </w:rPr>
        <w:t>³，事故状态下雨水流入系统的量为</w:t>
      </w:r>
      <w:r>
        <w:rPr>
          <w:rFonts w:hint="eastAsia"/>
        </w:rPr>
        <w:t>V</w:t>
      </w:r>
      <w:r w:rsidRPr="00F8593A">
        <w:rPr>
          <w:rFonts w:hint="eastAsia"/>
          <w:vertAlign w:val="subscript"/>
        </w:rPr>
        <w:t>5</w:t>
      </w:r>
      <w:r w:rsidR="00F8593A">
        <w:rPr>
          <w:rFonts w:hint="eastAsia"/>
        </w:rPr>
        <w:t>=</w:t>
      </w:r>
      <w:r>
        <w:rPr>
          <w:rFonts w:hint="eastAsia"/>
        </w:rPr>
        <w:t>598m</w:t>
      </w:r>
      <w:r>
        <w:rPr>
          <w:rFonts w:hint="eastAsia"/>
        </w:rPr>
        <w:t>³。由于发生事故时，可燃液体罐区的防火堤可利用，作为事故水的储存设置，因此</w:t>
      </w:r>
      <w:r w:rsidR="00F8593A">
        <w:rPr>
          <w:rFonts w:hint="eastAsia"/>
        </w:rPr>
        <w:t>，</w:t>
      </w:r>
      <w:r>
        <w:rPr>
          <w:rFonts w:hint="eastAsia"/>
        </w:rPr>
        <w:t>V</w:t>
      </w:r>
      <w:r w:rsidRPr="00F8593A">
        <w:rPr>
          <w:rFonts w:hint="eastAsia"/>
          <w:vertAlign w:val="subscript"/>
        </w:rPr>
        <w:t>3</w:t>
      </w:r>
      <w:r w:rsidR="00F8593A">
        <w:rPr>
          <w:rFonts w:hint="eastAsia"/>
        </w:rPr>
        <w:t>=</w:t>
      </w:r>
      <w:r>
        <w:rPr>
          <w:rFonts w:hint="eastAsia"/>
        </w:rPr>
        <w:t>2000m</w:t>
      </w:r>
      <w:r>
        <w:rPr>
          <w:rFonts w:hint="eastAsia"/>
        </w:rPr>
        <w:t>³。</w:t>
      </w:r>
      <w:r w:rsidR="00F8593A">
        <w:rPr>
          <w:rFonts w:hint="eastAsia"/>
        </w:rPr>
        <w:t>综上所述，</w:t>
      </w:r>
      <w:r>
        <w:rPr>
          <w:rFonts w:hint="eastAsia"/>
        </w:rPr>
        <w:t>罐区事故状态下事故水池</w:t>
      </w:r>
      <w:r>
        <w:rPr>
          <w:rFonts w:hint="eastAsia"/>
        </w:rPr>
        <w:t>V</w:t>
      </w:r>
      <w:r w:rsidRPr="00F8593A">
        <w:rPr>
          <w:rFonts w:hint="eastAsia"/>
          <w:vertAlign w:val="subscript"/>
        </w:rPr>
        <w:t>总</w:t>
      </w:r>
      <w:r>
        <w:rPr>
          <w:rFonts w:hint="eastAsia"/>
        </w:rPr>
        <w:t>=2000+1080-2000+0+598=1678m</w:t>
      </w:r>
      <w:r w:rsidRPr="00F8593A">
        <w:rPr>
          <w:rFonts w:hint="eastAsia"/>
          <w:vertAlign w:val="superscript"/>
        </w:rPr>
        <w:t>3</w:t>
      </w:r>
      <w:r>
        <w:rPr>
          <w:rFonts w:hint="eastAsia"/>
        </w:rPr>
        <w:t>。</w:t>
      </w:r>
    </w:p>
    <w:p w14:paraId="1BA0B810" w14:textId="75A55484" w:rsidR="00B93CC8" w:rsidRDefault="00B93CC8" w:rsidP="00B93CC8">
      <w:pPr>
        <w:pStyle w:val="11"/>
        <w:adjustRightInd w:val="0"/>
        <w:snapToGrid w:val="0"/>
        <w:ind w:firstLine="560"/>
      </w:pPr>
      <w:r>
        <w:rPr>
          <w:rFonts w:hint="eastAsia"/>
        </w:rPr>
        <w:t>厂区</w:t>
      </w:r>
      <w:r w:rsidR="00F8593A">
        <w:rPr>
          <w:rFonts w:hint="eastAsia"/>
        </w:rPr>
        <w:t>设</w:t>
      </w:r>
      <w:r w:rsidR="00F8593A">
        <w:rPr>
          <w:rFonts w:hint="eastAsia"/>
        </w:rPr>
        <w:t>1</w:t>
      </w:r>
      <w:r w:rsidR="00F8593A">
        <w:rPr>
          <w:rFonts w:hint="eastAsia"/>
        </w:rPr>
        <w:t>座</w:t>
      </w:r>
      <w:r w:rsidR="00F8593A">
        <w:rPr>
          <w:rFonts w:hint="eastAsia"/>
        </w:rPr>
        <w:t>2700m</w:t>
      </w:r>
      <w:r w:rsidR="00F8593A" w:rsidRPr="00F8593A">
        <w:rPr>
          <w:rFonts w:hint="eastAsia"/>
          <w:vertAlign w:val="superscript"/>
        </w:rPr>
        <w:t>3</w:t>
      </w:r>
      <w:r>
        <w:rPr>
          <w:rFonts w:hint="eastAsia"/>
        </w:rPr>
        <w:t>终端事故缓冲池的容量用于事故状态下的事故水收集</w:t>
      </w:r>
      <w:r w:rsidR="00F8593A">
        <w:rPr>
          <w:rFonts w:hint="eastAsia"/>
        </w:rPr>
        <w:t>，可以满足需求</w:t>
      </w:r>
      <w:r>
        <w:rPr>
          <w:rFonts w:hint="eastAsia"/>
        </w:rPr>
        <w:t>。</w:t>
      </w:r>
    </w:p>
    <w:p w14:paraId="38559B4D" w14:textId="45E89EDD" w:rsidR="00E81424" w:rsidRPr="00E81424" w:rsidRDefault="00E81424" w:rsidP="00B93CC8">
      <w:pPr>
        <w:pStyle w:val="11"/>
        <w:keepNext/>
        <w:adjustRightInd w:val="0"/>
        <w:snapToGrid w:val="0"/>
        <w:spacing w:beforeLines="50" w:before="156" w:afterLines="50" w:after="156"/>
        <w:ind w:firstLine="562"/>
        <w:outlineLvl w:val="2"/>
        <w:rPr>
          <w:rFonts w:ascii="黑体" w:eastAsia="黑体" w:hAnsi="黑体" w:hint="eastAsia"/>
          <w:b/>
          <w:bCs/>
        </w:rPr>
      </w:pPr>
      <w:r w:rsidRPr="00F674D1">
        <w:rPr>
          <w:rFonts w:eastAsia="黑体" w:cs="Times New Roman"/>
          <w:b/>
          <w:bCs/>
        </w:rPr>
        <w:t>2.</w:t>
      </w:r>
      <w:r w:rsidR="0035581C">
        <w:rPr>
          <w:rFonts w:eastAsia="黑体" w:cs="Times New Roman" w:hint="eastAsia"/>
          <w:b/>
          <w:bCs/>
        </w:rPr>
        <w:t>6</w:t>
      </w:r>
      <w:r w:rsidRPr="00F674D1">
        <w:rPr>
          <w:rFonts w:eastAsia="黑体" w:cs="Times New Roman"/>
          <w:b/>
          <w:bCs/>
        </w:rPr>
        <w:t>.2</w:t>
      </w:r>
      <w:r w:rsidRPr="00E81424">
        <w:rPr>
          <w:rFonts w:ascii="黑体" w:eastAsia="黑体" w:hAnsi="黑体" w:hint="eastAsia"/>
          <w:b/>
          <w:bCs/>
        </w:rPr>
        <w:t>供配电</w:t>
      </w:r>
    </w:p>
    <w:p w14:paraId="3F320482" w14:textId="77777777" w:rsidR="00F8593A" w:rsidRDefault="00F8593A" w:rsidP="00F8593A">
      <w:pPr>
        <w:pStyle w:val="11"/>
        <w:adjustRightInd w:val="0"/>
        <w:snapToGrid w:val="0"/>
        <w:ind w:firstLine="560"/>
      </w:pPr>
      <w:r>
        <w:rPr>
          <w:rFonts w:hint="eastAsia"/>
        </w:rPr>
        <w:t>（</w:t>
      </w:r>
      <w:r>
        <w:rPr>
          <w:rFonts w:hint="eastAsia"/>
        </w:rPr>
        <w:t>1</w:t>
      </w:r>
      <w:r>
        <w:rPr>
          <w:rFonts w:hint="eastAsia"/>
        </w:rPr>
        <w:t>）供电电源</w:t>
      </w:r>
    </w:p>
    <w:p w14:paraId="4DBEDC48" w14:textId="012F369B" w:rsidR="00F8593A" w:rsidRDefault="00F8593A" w:rsidP="00F8593A">
      <w:pPr>
        <w:pStyle w:val="11"/>
        <w:adjustRightInd w:val="0"/>
        <w:snapToGrid w:val="0"/>
        <w:ind w:firstLine="560"/>
      </w:pPr>
      <w:r>
        <w:rPr>
          <w:rFonts w:hint="eastAsia"/>
        </w:rPr>
        <w:t>厂区设有</w:t>
      </w:r>
      <w:r>
        <w:rPr>
          <w:rFonts w:hint="eastAsia"/>
        </w:rPr>
        <w:t>1</w:t>
      </w:r>
      <w:r>
        <w:rPr>
          <w:rFonts w:hint="eastAsia"/>
        </w:rPr>
        <w:t>座</w:t>
      </w:r>
      <w:r>
        <w:rPr>
          <w:rFonts w:hint="eastAsia"/>
        </w:rPr>
        <w:t>10/0.4kV</w:t>
      </w:r>
      <w:r>
        <w:rPr>
          <w:rFonts w:hint="eastAsia"/>
        </w:rPr>
        <w:t>变配电所，由双回路供电（两路</w:t>
      </w:r>
      <w:r>
        <w:rPr>
          <w:rFonts w:hint="eastAsia"/>
        </w:rPr>
        <w:t>10kV</w:t>
      </w:r>
      <w:r>
        <w:rPr>
          <w:rFonts w:hint="eastAsia"/>
        </w:rPr>
        <w:t>进线引自高新产业技术开发区变电站）。变电所内配有</w:t>
      </w:r>
      <w:r>
        <w:rPr>
          <w:rFonts w:hint="eastAsia"/>
        </w:rPr>
        <w:t>2</w:t>
      </w:r>
      <w:r>
        <w:rPr>
          <w:rFonts w:hint="eastAsia"/>
        </w:rPr>
        <w:t>台</w:t>
      </w:r>
      <w:r>
        <w:rPr>
          <w:rFonts w:hint="eastAsia"/>
        </w:rPr>
        <w:t>630kVA</w:t>
      </w:r>
      <w:r>
        <w:rPr>
          <w:rFonts w:hint="eastAsia"/>
        </w:rPr>
        <w:t>干式变压器（型号：</w:t>
      </w:r>
      <w:r>
        <w:rPr>
          <w:rFonts w:hint="eastAsia"/>
        </w:rPr>
        <w:t>SGB10-630/10.5</w:t>
      </w:r>
      <w:r>
        <w:rPr>
          <w:rFonts w:hint="eastAsia"/>
        </w:rPr>
        <w:t>），低压接地型式为</w:t>
      </w:r>
      <w:r>
        <w:rPr>
          <w:rFonts w:hint="eastAsia"/>
        </w:rPr>
        <w:t>TN-S</w:t>
      </w:r>
      <w:r>
        <w:rPr>
          <w:rFonts w:hint="eastAsia"/>
        </w:rPr>
        <w:t>型。厂区柴油发电机房设有</w:t>
      </w:r>
      <w:r>
        <w:rPr>
          <w:rFonts w:hint="eastAsia"/>
        </w:rPr>
        <w:t>1</w:t>
      </w:r>
      <w:r>
        <w:rPr>
          <w:rFonts w:hint="eastAsia"/>
        </w:rPr>
        <w:t>台容量为</w:t>
      </w:r>
      <w:r>
        <w:rPr>
          <w:rFonts w:hint="eastAsia"/>
        </w:rPr>
        <w:t>320kW</w:t>
      </w:r>
      <w:r>
        <w:rPr>
          <w:rFonts w:hint="eastAsia"/>
        </w:rPr>
        <w:t>的柴油发电机作为全厂消防系统的备用电源，主要供给消</w:t>
      </w:r>
      <w:r>
        <w:rPr>
          <w:rFonts w:hint="eastAsia"/>
        </w:rPr>
        <w:lastRenderedPageBreak/>
        <w:t>防泵等二级负荷。</w:t>
      </w:r>
    </w:p>
    <w:p w14:paraId="0F7AF632" w14:textId="18CFF8D1" w:rsidR="00F8593A" w:rsidRDefault="00F8593A" w:rsidP="003F7309">
      <w:pPr>
        <w:pStyle w:val="11"/>
        <w:adjustRightInd w:val="0"/>
        <w:snapToGrid w:val="0"/>
        <w:ind w:firstLine="560"/>
      </w:pPr>
      <w:r w:rsidRPr="00F8593A">
        <w:rPr>
          <w:rFonts w:hint="eastAsia"/>
        </w:rPr>
        <w:t>（</w:t>
      </w:r>
      <w:r w:rsidRPr="00F8593A">
        <w:rPr>
          <w:rFonts w:hint="eastAsia"/>
        </w:rPr>
        <w:t>2</w:t>
      </w:r>
      <w:r w:rsidRPr="00F8593A">
        <w:rPr>
          <w:rFonts w:hint="eastAsia"/>
        </w:rPr>
        <w:t>）用电负荷</w:t>
      </w:r>
    </w:p>
    <w:p w14:paraId="6AD32DC6" w14:textId="2CD995B1" w:rsidR="00F8593A" w:rsidRDefault="00F8593A" w:rsidP="003F7309">
      <w:pPr>
        <w:pStyle w:val="11"/>
        <w:adjustRightInd w:val="0"/>
        <w:snapToGrid w:val="0"/>
        <w:ind w:firstLine="560"/>
      </w:pPr>
      <w:r>
        <w:rPr>
          <w:rFonts w:hint="eastAsia"/>
        </w:rPr>
        <w:t>厂区生产装置、消防用电</w:t>
      </w:r>
      <w:r w:rsidRPr="00F8593A">
        <w:rPr>
          <w:rFonts w:hint="eastAsia"/>
        </w:rPr>
        <w:t>负荷等级为二级</w:t>
      </w:r>
      <w:r>
        <w:rPr>
          <w:rFonts w:hint="eastAsia"/>
        </w:rPr>
        <w:t>，自控系统负荷等级为</w:t>
      </w:r>
      <w:r w:rsidRPr="00F8593A">
        <w:rPr>
          <w:rFonts w:hint="eastAsia"/>
        </w:rPr>
        <w:t>一级负荷中的特别重要负荷</w:t>
      </w:r>
      <w:r>
        <w:rPr>
          <w:rFonts w:hint="eastAsia"/>
        </w:rPr>
        <w:t>，</w:t>
      </w:r>
      <w:r w:rsidRPr="00F8593A">
        <w:rPr>
          <w:rFonts w:hint="eastAsia"/>
        </w:rPr>
        <w:t>控制系统采用</w:t>
      </w:r>
      <w:r w:rsidRPr="00F8593A">
        <w:rPr>
          <w:rFonts w:hint="eastAsia"/>
        </w:rPr>
        <w:t>UPS</w:t>
      </w:r>
      <w:r w:rsidRPr="00F8593A">
        <w:rPr>
          <w:rFonts w:hint="eastAsia"/>
        </w:rPr>
        <w:t>不间断电源作为备用电源，</w:t>
      </w:r>
      <w:r w:rsidRPr="00F8593A">
        <w:rPr>
          <w:rFonts w:hint="eastAsia"/>
        </w:rPr>
        <w:t>UPS</w:t>
      </w:r>
      <w:r w:rsidRPr="00F8593A">
        <w:rPr>
          <w:rFonts w:hint="eastAsia"/>
        </w:rPr>
        <w:t>供电时间为</w:t>
      </w:r>
      <w:r w:rsidRPr="00F8593A">
        <w:rPr>
          <w:rFonts w:hint="eastAsia"/>
        </w:rPr>
        <w:t>90min</w:t>
      </w:r>
      <w:r w:rsidRPr="00F8593A">
        <w:rPr>
          <w:rFonts w:hint="eastAsia"/>
        </w:rPr>
        <w:t>。</w:t>
      </w:r>
    </w:p>
    <w:p w14:paraId="53326DDF" w14:textId="6E066EE4" w:rsidR="00F8593A" w:rsidRDefault="00F8593A" w:rsidP="003F7309">
      <w:pPr>
        <w:pStyle w:val="11"/>
        <w:adjustRightInd w:val="0"/>
        <w:snapToGrid w:val="0"/>
        <w:ind w:firstLine="560"/>
      </w:pPr>
      <w:r>
        <w:rPr>
          <w:rFonts w:hint="eastAsia"/>
        </w:rPr>
        <w:t>（</w:t>
      </w:r>
      <w:r>
        <w:rPr>
          <w:rFonts w:hint="eastAsia"/>
        </w:rPr>
        <w:t>3</w:t>
      </w:r>
      <w:r>
        <w:rPr>
          <w:rFonts w:hint="eastAsia"/>
        </w:rPr>
        <w:t>）防雷、防静电接地</w:t>
      </w:r>
    </w:p>
    <w:p w14:paraId="5E7EB46F" w14:textId="07E6B9B1" w:rsidR="00337151" w:rsidRDefault="00337151" w:rsidP="003F7309">
      <w:pPr>
        <w:pStyle w:val="11"/>
        <w:adjustRightInd w:val="0"/>
        <w:snapToGrid w:val="0"/>
        <w:ind w:firstLine="560"/>
      </w:pPr>
      <w:r>
        <w:rPr>
          <w:rFonts w:hint="eastAsia"/>
        </w:rPr>
        <w:t>可燃液体罐区、液化石油气罐区、化工轻油罐组</w:t>
      </w:r>
      <w:r w:rsidR="000547B6">
        <w:rPr>
          <w:rFonts w:hint="eastAsia"/>
        </w:rPr>
        <w:t>、</w:t>
      </w:r>
      <w:r>
        <w:rPr>
          <w:rFonts w:hint="eastAsia"/>
        </w:rPr>
        <w:t>罐区</w:t>
      </w:r>
      <w:r w:rsidRPr="00337151">
        <w:rPr>
          <w:rFonts w:hint="eastAsia"/>
        </w:rPr>
        <w:t>泵房</w:t>
      </w:r>
      <w:r w:rsidR="000547B6">
        <w:rPr>
          <w:rFonts w:hint="eastAsia"/>
        </w:rPr>
        <w:t>及控制室</w:t>
      </w:r>
      <w:r w:rsidR="00170256" w:rsidRPr="00170256">
        <w:rPr>
          <w:rFonts w:hint="eastAsia"/>
        </w:rPr>
        <w:t>、化验室</w:t>
      </w:r>
      <w:r w:rsidRPr="00337151">
        <w:rPr>
          <w:rFonts w:hint="eastAsia"/>
        </w:rPr>
        <w:t>按第二类防雷建构筑物设置防雷设施，其他建构筑物按第三类防雷建构筑物设置防雷设施。</w:t>
      </w:r>
    </w:p>
    <w:p w14:paraId="51B58664" w14:textId="4E2583B1" w:rsidR="00337151" w:rsidRDefault="00337151" w:rsidP="00337151">
      <w:pPr>
        <w:pStyle w:val="11"/>
        <w:adjustRightInd w:val="0"/>
        <w:snapToGrid w:val="0"/>
        <w:ind w:firstLine="560"/>
      </w:pPr>
      <w:r>
        <w:rPr>
          <w:rFonts w:hint="eastAsia"/>
        </w:rPr>
        <w:t>罐区内的金属框架等利用其金属壳体做接闪器及引下线，其金属壳体接地且接地点不少于</w:t>
      </w:r>
      <w:r>
        <w:rPr>
          <w:rFonts w:hint="eastAsia"/>
        </w:rPr>
        <w:t>2</w:t>
      </w:r>
      <w:r>
        <w:rPr>
          <w:rFonts w:hint="eastAsia"/>
        </w:rPr>
        <w:t>处，接地点间距不大于</w:t>
      </w:r>
      <w:r>
        <w:rPr>
          <w:rFonts w:hint="eastAsia"/>
        </w:rPr>
        <w:t>18m</w:t>
      </w:r>
      <w:r>
        <w:rPr>
          <w:rFonts w:hint="eastAsia"/>
        </w:rPr>
        <w:t>。</w:t>
      </w:r>
    </w:p>
    <w:p w14:paraId="3BF189DD" w14:textId="77777777" w:rsidR="00337151" w:rsidRDefault="00337151" w:rsidP="00337151">
      <w:pPr>
        <w:pStyle w:val="11"/>
        <w:adjustRightInd w:val="0"/>
        <w:snapToGrid w:val="0"/>
        <w:ind w:firstLine="560"/>
      </w:pPr>
      <w:r>
        <w:rPr>
          <w:rFonts w:hint="eastAsia"/>
        </w:rPr>
        <w:t>第二类防雷建筑物采用装设在建筑物上的接闪带作为接闪器，利用建筑物的构造柱内钢筋作为引下线；其他第三类防雷建筑物采用装设在建筑物上的接闪带作为接闪器，利用建筑物的构造柱内钢筋作为引下线。</w:t>
      </w:r>
    </w:p>
    <w:p w14:paraId="3C42AD77" w14:textId="77777777" w:rsidR="00337151" w:rsidRDefault="00337151" w:rsidP="00337151">
      <w:pPr>
        <w:pStyle w:val="11"/>
        <w:adjustRightInd w:val="0"/>
        <w:snapToGrid w:val="0"/>
        <w:ind w:firstLine="560"/>
      </w:pPr>
      <w:r>
        <w:rPr>
          <w:rFonts w:hint="eastAsia"/>
        </w:rPr>
        <w:t>平行敷设的管道、构架和电缆金属外皮等长金属物，其净距小于</w:t>
      </w:r>
      <w:r>
        <w:rPr>
          <w:rFonts w:hint="eastAsia"/>
        </w:rPr>
        <w:t>100mm</w:t>
      </w:r>
      <w:r>
        <w:rPr>
          <w:rFonts w:hint="eastAsia"/>
        </w:rPr>
        <w:t>时，采用金属线跨接，跨接点的间距不大于</w:t>
      </w:r>
      <w:r>
        <w:rPr>
          <w:rFonts w:hint="eastAsia"/>
        </w:rPr>
        <w:t>20m</w:t>
      </w:r>
      <w:r>
        <w:rPr>
          <w:rFonts w:hint="eastAsia"/>
        </w:rPr>
        <w:t>；交叉净距小于</w:t>
      </w:r>
      <w:r>
        <w:rPr>
          <w:rFonts w:hint="eastAsia"/>
        </w:rPr>
        <w:t>100mm</w:t>
      </w:r>
      <w:r>
        <w:rPr>
          <w:rFonts w:hint="eastAsia"/>
        </w:rPr>
        <w:t>时，其交叉处亦跨接。</w:t>
      </w:r>
    </w:p>
    <w:p w14:paraId="65058153" w14:textId="77777777" w:rsidR="00337151" w:rsidRDefault="00337151" w:rsidP="00337151">
      <w:pPr>
        <w:pStyle w:val="11"/>
        <w:adjustRightInd w:val="0"/>
        <w:snapToGrid w:val="0"/>
        <w:ind w:firstLine="560"/>
      </w:pPr>
      <w:r>
        <w:rPr>
          <w:rFonts w:hint="eastAsia"/>
        </w:rPr>
        <w:t>室外低压配电线路全线采用电缆直接埋地敷设，在入户处将电缆的金属外皮、钢管接到等电位连接板并接地。在总入户配电柜内，在开关的电源侧与外露可导电部分之间装设电涌保护器（</w:t>
      </w:r>
      <w:r>
        <w:rPr>
          <w:rFonts w:hint="eastAsia"/>
        </w:rPr>
        <w:t>SPD</w:t>
      </w:r>
      <w:r>
        <w:rPr>
          <w:rFonts w:hint="eastAsia"/>
        </w:rPr>
        <w:t>）。仪表系统设备制造商配套专用及适合的电涌保护器（</w:t>
      </w:r>
      <w:r>
        <w:rPr>
          <w:rFonts w:hint="eastAsia"/>
        </w:rPr>
        <w:t>SPD</w:t>
      </w:r>
      <w:r>
        <w:rPr>
          <w:rFonts w:hint="eastAsia"/>
        </w:rPr>
        <w:t>）。</w:t>
      </w:r>
    </w:p>
    <w:p w14:paraId="1F3F37DA" w14:textId="77777777" w:rsidR="00337151" w:rsidRDefault="00337151" w:rsidP="00337151">
      <w:pPr>
        <w:pStyle w:val="11"/>
        <w:adjustRightInd w:val="0"/>
        <w:snapToGrid w:val="0"/>
        <w:ind w:firstLine="560"/>
      </w:pPr>
      <w:r>
        <w:rPr>
          <w:rFonts w:hint="eastAsia"/>
        </w:rPr>
        <w:t>管路系统的所有金属件，包括护套的金属包覆层均接地。管路两端、进出装置区（含罐区）、分叉处均进行接地，长距离无分支的管道每隔</w:t>
      </w:r>
      <w:r>
        <w:rPr>
          <w:rFonts w:hint="eastAsia"/>
        </w:rPr>
        <w:t>100m</w:t>
      </w:r>
      <w:r>
        <w:rPr>
          <w:rFonts w:hint="eastAsia"/>
        </w:rPr>
        <w:t>接地一次。</w:t>
      </w:r>
    </w:p>
    <w:p w14:paraId="574E72D9" w14:textId="77777777" w:rsidR="00337151" w:rsidRDefault="00337151" w:rsidP="00337151">
      <w:pPr>
        <w:pStyle w:val="11"/>
        <w:adjustRightInd w:val="0"/>
        <w:snapToGrid w:val="0"/>
        <w:ind w:firstLine="560"/>
      </w:pPr>
      <w:r>
        <w:rPr>
          <w:rFonts w:hint="eastAsia"/>
        </w:rPr>
        <w:t>界区内所有凡正常不带电的一切电气设备金属外壳均可靠接地，所有设</w:t>
      </w:r>
      <w:r>
        <w:rPr>
          <w:rFonts w:hint="eastAsia"/>
        </w:rPr>
        <w:lastRenderedPageBreak/>
        <w:t>备容易产生电位差的导电部分均可靠接地，包括所有钢柱、电动机、工艺设备、工艺管道、基础、控制设备、设备外壳、盘柜、电缆铠装层、钢管、桥架、移动设备，以及靠近电气回路的金属外壳等。</w:t>
      </w:r>
    </w:p>
    <w:p w14:paraId="7798C1B3" w14:textId="77777777" w:rsidR="00337151" w:rsidRDefault="00337151" w:rsidP="00337151">
      <w:pPr>
        <w:pStyle w:val="11"/>
        <w:adjustRightInd w:val="0"/>
        <w:snapToGrid w:val="0"/>
        <w:ind w:firstLine="560"/>
      </w:pPr>
      <w:r>
        <w:rPr>
          <w:rFonts w:hint="eastAsia"/>
        </w:rPr>
        <w:t>管路的弯头、阀门、金属法兰盘等连接处采用</w:t>
      </w:r>
      <w:r>
        <w:rPr>
          <w:rFonts w:hint="eastAsia"/>
        </w:rPr>
        <w:t>BVR-16mm</w:t>
      </w:r>
      <w:r w:rsidRPr="00361743">
        <w:rPr>
          <w:rFonts w:hint="eastAsia"/>
          <w:vertAlign w:val="superscript"/>
        </w:rPr>
        <w:t>2</w:t>
      </w:r>
      <w:r>
        <w:rPr>
          <w:rFonts w:hint="eastAsia"/>
        </w:rPr>
        <w:t>金属线跨接，连接处压接接线端子；每两段电缆桥架采用</w:t>
      </w:r>
      <w:r>
        <w:rPr>
          <w:rFonts w:hint="eastAsia"/>
        </w:rPr>
        <w:t>6mm2PVC</w:t>
      </w:r>
      <w:r>
        <w:rPr>
          <w:rFonts w:hint="eastAsia"/>
        </w:rPr>
        <w:t>黄绿导线用电缆鼻子跨接，桥架每隔</w:t>
      </w:r>
      <w:r>
        <w:rPr>
          <w:rFonts w:hint="eastAsia"/>
        </w:rPr>
        <w:t>30m</w:t>
      </w:r>
      <w:r>
        <w:rPr>
          <w:rFonts w:hint="eastAsia"/>
        </w:rPr>
        <w:t>与主接地网连接。</w:t>
      </w:r>
    </w:p>
    <w:p w14:paraId="3A4BEC2F" w14:textId="77777777" w:rsidR="00337151" w:rsidRDefault="00337151" w:rsidP="00337151">
      <w:pPr>
        <w:pStyle w:val="11"/>
        <w:adjustRightInd w:val="0"/>
        <w:snapToGrid w:val="0"/>
        <w:ind w:firstLine="560"/>
      </w:pPr>
      <w:r>
        <w:rPr>
          <w:rFonts w:hint="eastAsia"/>
        </w:rPr>
        <w:t>界区区域内的金属管道、设备、构筑物等均进行等电位连接并接地。在操作平台梯子入口处或平台上设置了人体静电接地棒。</w:t>
      </w:r>
    </w:p>
    <w:p w14:paraId="0DB0A02B" w14:textId="77777777" w:rsidR="00337151" w:rsidRDefault="00337151" w:rsidP="00337151">
      <w:pPr>
        <w:pStyle w:val="11"/>
        <w:adjustRightInd w:val="0"/>
        <w:snapToGrid w:val="0"/>
        <w:ind w:firstLine="560"/>
      </w:pPr>
      <w:r>
        <w:rPr>
          <w:rFonts w:hint="eastAsia"/>
        </w:rPr>
        <w:t>槽车在装卸作业前，采用专用接地线及接地夹将汽车、油槽与装卸设备等电位联结及接地。</w:t>
      </w:r>
    </w:p>
    <w:p w14:paraId="002944E5" w14:textId="4BFD43F9" w:rsidR="00337151" w:rsidRDefault="00337151" w:rsidP="00337151">
      <w:pPr>
        <w:pStyle w:val="11"/>
        <w:adjustRightInd w:val="0"/>
        <w:snapToGrid w:val="0"/>
        <w:ind w:firstLine="560"/>
      </w:pPr>
      <w:r>
        <w:rPr>
          <w:rFonts w:hint="eastAsia"/>
        </w:rPr>
        <w:t>仪表及控制系统的接地连接电阻不大于</w:t>
      </w:r>
      <w:r>
        <w:rPr>
          <w:rFonts w:hint="eastAsia"/>
        </w:rPr>
        <w:t>1</w:t>
      </w:r>
      <w:r>
        <w:rPr>
          <w:rFonts w:hint="eastAsia"/>
        </w:rPr>
        <w:t>Ω。防雷防静电、保护接地、工作接地等共用一套接地系统，其接地电阻不大于</w:t>
      </w:r>
      <w:r>
        <w:rPr>
          <w:rFonts w:hint="eastAsia"/>
        </w:rPr>
        <w:t>4</w:t>
      </w:r>
      <w:r>
        <w:rPr>
          <w:rFonts w:hint="eastAsia"/>
        </w:rPr>
        <w:t>Ω。在装置内和建筑物内进行总等电位连结和局部等电位连结。</w:t>
      </w:r>
    </w:p>
    <w:p w14:paraId="6D83AFED" w14:textId="7E537572" w:rsidR="00F86C03" w:rsidRDefault="00F86C03" w:rsidP="003F7309">
      <w:pPr>
        <w:pStyle w:val="11"/>
        <w:adjustRightInd w:val="0"/>
        <w:snapToGrid w:val="0"/>
        <w:ind w:firstLine="560"/>
      </w:pPr>
      <w:r w:rsidRPr="00514BEF">
        <w:rPr>
          <w:rFonts w:hint="eastAsia"/>
        </w:rPr>
        <w:t>该企业厂区</w:t>
      </w:r>
      <w:r w:rsidR="00514BEF" w:rsidRPr="00514BEF">
        <w:rPr>
          <w:rFonts w:hint="eastAsia"/>
        </w:rPr>
        <w:t>第二类</w:t>
      </w:r>
      <w:r w:rsidR="000547B6">
        <w:rPr>
          <w:rFonts w:hint="eastAsia"/>
        </w:rPr>
        <w:t>防雷</w:t>
      </w:r>
      <w:r w:rsidRPr="00514BEF">
        <w:rPr>
          <w:rFonts w:hint="eastAsia"/>
        </w:rPr>
        <w:t>装置</w:t>
      </w:r>
      <w:r w:rsidR="002137FF" w:rsidRPr="00514BEF">
        <w:rPr>
          <w:rFonts w:hint="eastAsia"/>
        </w:rPr>
        <w:t>于</w:t>
      </w:r>
      <w:r w:rsidR="002137FF" w:rsidRPr="00514BEF">
        <w:rPr>
          <w:rFonts w:hint="eastAsia"/>
        </w:rPr>
        <w:t>202</w:t>
      </w:r>
      <w:r w:rsidR="000547B6">
        <w:rPr>
          <w:rFonts w:hint="eastAsia"/>
        </w:rPr>
        <w:t>6</w:t>
      </w:r>
      <w:r w:rsidR="002137FF" w:rsidRPr="00514BEF">
        <w:rPr>
          <w:rFonts w:hint="eastAsia"/>
        </w:rPr>
        <w:t>年</w:t>
      </w:r>
      <w:r w:rsidR="002137FF" w:rsidRPr="00514BEF">
        <w:rPr>
          <w:rFonts w:hint="eastAsia"/>
        </w:rPr>
        <w:t>0</w:t>
      </w:r>
      <w:r w:rsidR="00ED7B59">
        <w:rPr>
          <w:rFonts w:hint="eastAsia"/>
        </w:rPr>
        <w:t>9</w:t>
      </w:r>
      <w:r w:rsidR="002137FF" w:rsidRPr="00514BEF">
        <w:rPr>
          <w:rFonts w:hint="eastAsia"/>
        </w:rPr>
        <w:t>月</w:t>
      </w:r>
      <w:r w:rsidR="000547B6">
        <w:rPr>
          <w:rFonts w:hint="eastAsia"/>
        </w:rPr>
        <w:t>17</w:t>
      </w:r>
      <w:r w:rsidR="002137FF" w:rsidRPr="00514BEF">
        <w:rPr>
          <w:rFonts w:hint="eastAsia"/>
        </w:rPr>
        <w:t>日</w:t>
      </w:r>
      <w:r w:rsidRPr="00514BEF">
        <w:rPr>
          <w:rFonts w:hint="eastAsia"/>
        </w:rPr>
        <w:t>经</w:t>
      </w:r>
      <w:r w:rsidR="000547B6">
        <w:rPr>
          <w:rFonts w:hint="eastAsia"/>
        </w:rPr>
        <w:t>辽宁雷电防护工程有限责任公司</w:t>
      </w:r>
      <w:r w:rsidRPr="00514BEF">
        <w:rPr>
          <w:rFonts w:hint="eastAsia"/>
        </w:rPr>
        <w:t>检测合格，符合国家规范要求，检测报告见附件。</w:t>
      </w:r>
    </w:p>
    <w:p w14:paraId="1E3D6A0D" w14:textId="6BC4CE9F" w:rsidR="00337151" w:rsidRDefault="00337151" w:rsidP="003F7309">
      <w:pPr>
        <w:pStyle w:val="11"/>
        <w:adjustRightInd w:val="0"/>
        <w:snapToGrid w:val="0"/>
        <w:ind w:firstLine="560"/>
      </w:pPr>
      <w:r w:rsidRPr="00337151">
        <w:rPr>
          <w:rFonts w:hint="eastAsia"/>
        </w:rPr>
        <w:t>（</w:t>
      </w:r>
      <w:r>
        <w:rPr>
          <w:rFonts w:hint="eastAsia"/>
        </w:rPr>
        <w:t>4</w:t>
      </w:r>
      <w:r w:rsidRPr="00337151">
        <w:rPr>
          <w:rFonts w:hint="eastAsia"/>
        </w:rPr>
        <w:t>）</w:t>
      </w:r>
      <w:r>
        <w:rPr>
          <w:rFonts w:hint="eastAsia"/>
        </w:rPr>
        <w:t>爆炸危险区域划分</w:t>
      </w:r>
    </w:p>
    <w:p w14:paraId="04604C7F" w14:textId="0F1D6DBE"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Times New Roman" w:eastAsia="宋体" w:hAnsi="Times New Roman" w:cs="Times New Roman" w:hint="eastAsia"/>
          <w:sz w:val="28"/>
          <w:szCs w:val="28"/>
        </w:rPr>
        <w:t>根据《爆炸危险环境电力装置设计规范》（</w:t>
      </w:r>
      <w:r w:rsidRPr="00AB7FD6">
        <w:rPr>
          <w:rFonts w:ascii="Times New Roman" w:eastAsia="宋体" w:hAnsi="Times New Roman" w:cs="Times New Roman" w:hint="eastAsia"/>
          <w:sz w:val="28"/>
          <w:szCs w:val="28"/>
        </w:rPr>
        <w:t>GB 50058-2014</w:t>
      </w:r>
      <w:r w:rsidRPr="00AB7FD6">
        <w:rPr>
          <w:rFonts w:ascii="Times New Roman" w:eastAsia="宋体" w:hAnsi="Times New Roman" w:cs="Times New Roman" w:hint="eastAsia"/>
          <w:sz w:val="28"/>
          <w:szCs w:val="28"/>
        </w:rPr>
        <w:t>）的规定，</w:t>
      </w:r>
      <w:r>
        <w:rPr>
          <w:rFonts w:ascii="Times New Roman" w:eastAsia="宋体" w:hAnsi="Times New Roman" w:cs="Times New Roman" w:hint="eastAsia"/>
          <w:sz w:val="28"/>
          <w:szCs w:val="28"/>
        </w:rPr>
        <w:t>厂区</w:t>
      </w:r>
      <w:r w:rsidRPr="00AB7FD6">
        <w:rPr>
          <w:rFonts w:ascii="Times New Roman" w:eastAsia="宋体" w:hAnsi="Times New Roman" w:cs="Times New Roman" w:hint="eastAsia"/>
          <w:sz w:val="28"/>
          <w:szCs w:val="28"/>
        </w:rPr>
        <w:t>爆炸危险区域划分情况如下：</w:t>
      </w:r>
    </w:p>
    <w:p w14:paraId="7D635343" w14:textId="47C70266"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Times New Roman" w:eastAsia="宋体" w:hAnsi="Times New Roman" w:cs="Times New Roman" w:hint="eastAsia"/>
          <w:sz w:val="28"/>
          <w:szCs w:val="28"/>
        </w:rPr>
        <w:t>1</w:t>
      </w:r>
      <w:r w:rsidRPr="00AB7FD6">
        <w:rPr>
          <w:rFonts w:ascii="Times New Roman" w:eastAsia="宋体" w:hAnsi="Times New Roman" w:cs="Times New Roman" w:hint="eastAsia"/>
          <w:sz w:val="28"/>
          <w:szCs w:val="28"/>
        </w:rPr>
        <w:t>）</w:t>
      </w:r>
      <w:r>
        <w:rPr>
          <w:rFonts w:ascii="Times New Roman" w:eastAsia="宋体" w:hAnsi="Times New Roman" w:cs="Times New Roman" w:hint="eastAsia"/>
          <w:sz w:val="28"/>
          <w:szCs w:val="28"/>
        </w:rPr>
        <w:t>可燃液体</w:t>
      </w:r>
      <w:r w:rsidRPr="00AB7FD6">
        <w:rPr>
          <w:rFonts w:ascii="Times New Roman" w:eastAsia="宋体" w:hAnsi="Times New Roman" w:cs="Times New Roman" w:hint="eastAsia"/>
          <w:sz w:val="28"/>
          <w:szCs w:val="28"/>
        </w:rPr>
        <w:t>罐区</w:t>
      </w:r>
      <w:r>
        <w:rPr>
          <w:rFonts w:ascii="Times New Roman" w:eastAsia="宋体" w:hAnsi="Times New Roman" w:cs="Times New Roman" w:hint="eastAsia"/>
          <w:sz w:val="28"/>
          <w:szCs w:val="28"/>
        </w:rPr>
        <w:t>、液化石油气罐区、化工轻油罐区</w:t>
      </w:r>
    </w:p>
    <w:p w14:paraId="667E3B35" w14:textId="77777777"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Times New Roman" w:eastAsia="宋体" w:hAnsi="Times New Roman" w:cs="Times New Roman" w:hint="eastAsia"/>
          <w:sz w:val="28"/>
          <w:szCs w:val="28"/>
        </w:rPr>
        <w:t>对于可燃物质重于空气的贮罐，爆炸危险区域的范围划分宜符合下列规定：</w:t>
      </w:r>
    </w:p>
    <w:p w14:paraId="13B2427D" w14:textId="77777777"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宋体" w:eastAsia="宋体" w:hAnsi="宋体" w:cs="Times New Roman" w:hint="eastAsia"/>
          <w:sz w:val="28"/>
          <w:szCs w:val="28"/>
        </w:rPr>
        <w:t>①</w:t>
      </w:r>
      <w:r w:rsidRPr="00AB7FD6">
        <w:rPr>
          <w:rFonts w:ascii="Times New Roman" w:eastAsia="宋体" w:hAnsi="Times New Roman" w:cs="Times New Roman" w:hint="eastAsia"/>
          <w:sz w:val="28"/>
          <w:szCs w:val="28"/>
        </w:rPr>
        <w:t>固定式贮罐，在罐体内部未充惰性气体的液体表面以上的空间可划为</w:t>
      </w:r>
      <w:r w:rsidRPr="00AB7FD6">
        <w:rPr>
          <w:rFonts w:ascii="Times New Roman" w:eastAsia="宋体" w:hAnsi="Times New Roman" w:cs="Times New Roman" w:hint="eastAsia"/>
          <w:sz w:val="28"/>
          <w:szCs w:val="28"/>
        </w:rPr>
        <w:t>0</w:t>
      </w:r>
      <w:r w:rsidRPr="00AB7FD6">
        <w:rPr>
          <w:rFonts w:ascii="Times New Roman" w:eastAsia="宋体" w:hAnsi="Times New Roman" w:cs="Times New Roman" w:hint="eastAsia"/>
          <w:sz w:val="28"/>
          <w:szCs w:val="28"/>
        </w:rPr>
        <w:t>区，浮顶式贮罐在浮顶移动范围内的空间可划为</w:t>
      </w:r>
      <w:r w:rsidRPr="00AB7FD6">
        <w:rPr>
          <w:rFonts w:ascii="Times New Roman" w:eastAsia="宋体" w:hAnsi="Times New Roman" w:cs="Times New Roman" w:hint="eastAsia"/>
          <w:sz w:val="28"/>
          <w:szCs w:val="28"/>
        </w:rPr>
        <w:t>1</w:t>
      </w:r>
      <w:r w:rsidRPr="00AB7FD6">
        <w:rPr>
          <w:rFonts w:ascii="Times New Roman" w:eastAsia="宋体" w:hAnsi="Times New Roman" w:cs="Times New Roman" w:hint="eastAsia"/>
          <w:sz w:val="28"/>
          <w:szCs w:val="28"/>
        </w:rPr>
        <w:t>区；</w:t>
      </w:r>
    </w:p>
    <w:p w14:paraId="38AD6DE8" w14:textId="77777777"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宋体" w:eastAsia="宋体" w:hAnsi="宋体" w:cs="Times New Roman" w:hint="eastAsia"/>
          <w:sz w:val="28"/>
          <w:szCs w:val="28"/>
        </w:rPr>
        <w:t>②</w:t>
      </w:r>
      <w:r w:rsidRPr="00AB7FD6">
        <w:rPr>
          <w:rFonts w:ascii="Times New Roman" w:eastAsia="宋体" w:hAnsi="Times New Roman" w:cs="Times New Roman" w:hint="eastAsia"/>
          <w:sz w:val="28"/>
          <w:szCs w:val="28"/>
        </w:rPr>
        <w:t>以放空口为中心，半径为</w:t>
      </w:r>
      <w:r w:rsidRPr="00AB7FD6">
        <w:rPr>
          <w:rFonts w:ascii="Times New Roman" w:eastAsia="宋体" w:hAnsi="Times New Roman" w:cs="Times New Roman" w:hint="eastAsia"/>
          <w:sz w:val="28"/>
          <w:szCs w:val="28"/>
        </w:rPr>
        <w:t>1.5m</w:t>
      </w:r>
      <w:r w:rsidRPr="00AB7FD6">
        <w:rPr>
          <w:rFonts w:ascii="Times New Roman" w:eastAsia="宋体" w:hAnsi="Times New Roman" w:cs="Times New Roman" w:hint="eastAsia"/>
          <w:sz w:val="28"/>
          <w:szCs w:val="28"/>
        </w:rPr>
        <w:t>的空间和爆炸危险区域内地坪下的坑、沟可划为</w:t>
      </w:r>
      <w:r w:rsidRPr="00AB7FD6">
        <w:rPr>
          <w:rFonts w:ascii="Times New Roman" w:eastAsia="宋体" w:hAnsi="Times New Roman" w:cs="Times New Roman" w:hint="eastAsia"/>
          <w:sz w:val="28"/>
          <w:szCs w:val="28"/>
        </w:rPr>
        <w:t>1</w:t>
      </w:r>
      <w:r w:rsidRPr="00AB7FD6">
        <w:rPr>
          <w:rFonts w:ascii="Times New Roman" w:eastAsia="宋体" w:hAnsi="Times New Roman" w:cs="Times New Roman" w:hint="eastAsia"/>
          <w:sz w:val="28"/>
          <w:szCs w:val="28"/>
        </w:rPr>
        <w:t>区；</w:t>
      </w:r>
    </w:p>
    <w:p w14:paraId="705E3578" w14:textId="77777777"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宋体" w:eastAsia="宋体" w:hAnsi="宋体" w:cs="Times New Roman" w:hint="eastAsia"/>
          <w:sz w:val="28"/>
          <w:szCs w:val="28"/>
        </w:rPr>
        <w:lastRenderedPageBreak/>
        <w:t>③</w:t>
      </w:r>
      <w:r w:rsidRPr="00AB7FD6">
        <w:rPr>
          <w:rFonts w:ascii="Times New Roman" w:eastAsia="宋体" w:hAnsi="Times New Roman" w:cs="Times New Roman" w:hint="eastAsia"/>
          <w:sz w:val="28"/>
          <w:szCs w:val="28"/>
        </w:rPr>
        <w:t>距离贮罐的外壁和顶部</w:t>
      </w:r>
      <w:r w:rsidRPr="00AB7FD6">
        <w:rPr>
          <w:rFonts w:ascii="Times New Roman" w:eastAsia="宋体" w:hAnsi="Times New Roman" w:cs="Times New Roman" w:hint="eastAsia"/>
          <w:sz w:val="28"/>
          <w:szCs w:val="28"/>
        </w:rPr>
        <w:t>3m</w:t>
      </w:r>
      <w:r w:rsidRPr="00AB7FD6">
        <w:rPr>
          <w:rFonts w:ascii="Times New Roman" w:eastAsia="宋体" w:hAnsi="Times New Roman" w:cs="Times New Roman" w:hint="eastAsia"/>
          <w:sz w:val="28"/>
          <w:szCs w:val="28"/>
        </w:rPr>
        <w:t>的范围内可划为</w:t>
      </w:r>
      <w:r w:rsidRPr="00AB7FD6">
        <w:rPr>
          <w:rFonts w:ascii="Times New Roman" w:eastAsia="宋体" w:hAnsi="Times New Roman" w:cs="Times New Roman" w:hint="eastAsia"/>
          <w:sz w:val="28"/>
          <w:szCs w:val="28"/>
        </w:rPr>
        <w:t>2</w:t>
      </w:r>
      <w:r w:rsidRPr="00AB7FD6">
        <w:rPr>
          <w:rFonts w:ascii="Times New Roman" w:eastAsia="宋体" w:hAnsi="Times New Roman" w:cs="Times New Roman" w:hint="eastAsia"/>
          <w:sz w:val="28"/>
          <w:szCs w:val="28"/>
        </w:rPr>
        <w:t>区；</w:t>
      </w:r>
    </w:p>
    <w:p w14:paraId="693634C7" w14:textId="77777777"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宋体" w:eastAsia="宋体" w:hAnsi="宋体" w:cs="Times New Roman" w:hint="eastAsia"/>
          <w:sz w:val="28"/>
          <w:szCs w:val="28"/>
        </w:rPr>
        <w:t>④</w:t>
      </w:r>
      <w:r w:rsidRPr="00AB7FD6">
        <w:rPr>
          <w:rFonts w:ascii="Times New Roman" w:eastAsia="宋体" w:hAnsi="Times New Roman" w:cs="Times New Roman" w:hint="eastAsia"/>
          <w:sz w:val="28"/>
          <w:szCs w:val="28"/>
        </w:rPr>
        <w:t>当贮罐周围设围堤时，贮罐外壁至围堤，其高度为堤顶高度的范围内可划为</w:t>
      </w:r>
      <w:r w:rsidRPr="00AB7FD6">
        <w:rPr>
          <w:rFonts w:ascii="Times New Roman" w:eastAsia="宋体" w:hAnsi="Times New Roman" w:cs="Times New Roman" w:hint="eastAsia"/>
          <w:sz w:val="28"/>
          <w:szCs w:val="28"/>
        </w:rPr>
        <w:t>2</w:t>
      </w:r>
      <w:r w:rsidRPr="00AB7FD6">
        <w:rPr>
          <w:rFonts w:ascii="Times New Roman" w:eastAsia="宋体" w:hAnsi="Times New Roman" w:cs="Times New Roman" w:hint="eastAsia"/>
          <w:sz w:val="28"/>
          <w:szCs w:val="28"/>
        </w:rPr>
        <w:t>区。</w:t>
      </w:r>
    </w:p>
    <w:p w14:paraId="5F939D9E" w14:textId="1B0B4D5F"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Pr>
          <w:rFonts w:ascii="Times New Roman" w:eastAsia="宋体" w:hAnsi="Times New Roman" w:cs="Times New Roman" w:hint="eastAsia"/>
          <w:sz w:val="28"/>
          <w:szCs w:val="28"/>
        </w:rPr>
        <w:t>可燃液体</w:t>
      </w:r>
      <w:r w:rsidRPr="00AB7FD6">
        <w:rPr>
          <w:rFonts w:ascii="Times New Roman" w:eastAsia="宋体" w:hAnsi="Times New Roman" w:cs="Times New Roman" w:hint="eastAsia"/>
          <w:sz w:val="28"/>
          <w:szCs w:val="28"/>
        </w:rPr>
        <w:t>罐区涉及的危险物质为</w:t>
      </w:r>
      <w:r>
        <w:rPr>
          <w:rFonts w:ascii="Times New Roman" w:eastAsia="宋体" w:hAnsi="Times New Roman" w:cs="Times New Roman" w:hint="eastAsia"/>
          <w:sz w:val="28"/>
          <w:szCs w:val="28"/>
        </w:rPr>
        <w:t>石脑油、溶剂油（</w:t>
      </w:r>
      <w:r w:rsidRPr="00AB7FD6">
        <w:rPr>
          <w:rFonts w:ascii="Times New Roman" w:eastAsia="宋体" w:hAnsi="Times New Roman" w:cs="Times New Roman" w:hint="eastAsia"/>
          <w:sz w:val="28"/>
          <w:szCs w:val="28"/>
        </w:rPr>
        <w:t>油漆及清洗用溶剂油</w:t>
      </w:r>
      <w:r>
        <w:rPr>
          <w:rFonts w:ascii="Times New Roman" w:eastAsia="宋体" w:hAnsi="Times New Roman" w:cs="Times New Roman" w:hint="eastAsia"/>
          <w:sz w:val="28"/>
          <w:szCs w:val="28"/>
        </w:rPr>
        <w:t>）</w:t>
      </w:r>
      <w:r w:rsidRPr="00AB7FD6">
        <w:rPr>
          <w:rFonts w:ascii="Times New Roman" w:eastAsia="宋体" w:hAnsi="Times New Roman" w:cs="Times New Roman" w:hint="eastAsia"/>
          <w:sz w:val="28"/>
          <w:szCs w:val="28"/>
        </w:rPr>
        <w:t>，其可燃性气体或蒸气爆炸性混合物分级、分组分别为</w:t>
      </w:r>
      <w:r w:rsidR="00C84E62" w:rsidRPr="00C84E62">
        <w:rPr>
          <w:rFonts w:ascii="Times New Roman" w:eastAsia="宋体" w:hAnsi="Times New Roman" w:cs="Times New Roman"/>
          <w:sz w:val="28"/>
          <w:szCs w:val="28"/>
        </w:rPr>
        <w:t>Ⅱ</w:t>
      </w:r>
      <w:r w:rsidR="00C84E62" w:rsidRPr="00C84E62">
        <w:rPr>
          <w:rFonts w:ascii="Times New Roman" w:eastAsia="宋体" w:hAnsi="Times New Roman" w:cs="Times New Roman" w:hint="eastAsia"/>
          <w:sz w:val="28"/>
          <w:szCs w:val="28"/>
        </w:rPr>
        <w:t>AT</w:t>
      </w:r>
      <w:r w:rsidR="00C84E62">
        <w:rPr>
          <w:rFonts w:ascii="Times New Roman" w:eastAsia="宋体" w:hAnsi="Times New Roman" w:cs="Times New Roman" w:hint="eastAsia"/>
          <w:sz w:val="28"/>
          <w:szCs w:val="28"/>
        </w:rPr>
        <w:t>3</w:t>
      </w:r>
      <w:r w:rsidR="00C84E62">
        <w:rPr>
          <w:rFonts w:ascii="Times New Roman" w:eastAsia="宋体" w:hAnsi="Times New Roman" w:cs="Times New Roman" w:hint="eastAsia"/>
          <w:sz w:val="28"/>
          <w:szCs w:val="28"/>
        </w:rPr>
        <w:t>、</w:t>
      </w:r>
      <w:r w:rsidR="00C84E62" w:rsidRPr="00C84E62">
        <w:rPr>
          <w:rFonts w:ascii="Times New Roman" w:eastAsia="宋体" w:hAnsi="Times New Roman" w:cs="Times New Roman"/>
          <w:sz w:val="28"/>
          <w:szCs w:val="28"/>
        </w:rPr>
        <w:t>Ⅱ</w:t>
      </w:r>
      <w:r w:rsidR="00C84E62" w:rsidRPr="00C84E62">
        <w:rPr>
          <w:rFonts w:ascii="Times New Roman" w:eastAsia="宋体" w:hAnsi="Times New Roman" w:cs="Times New Roman" w:hint="eastAsia"/>
          <w:sz w:val="28"/>
          <w:szCs w:val="28"/>
        </w:rPr>
        <w:t>AT</w:t>
      </w:r>
      <w:r w:rsidR="00361743">
        <w:rPr>
          <w:rFonts w:ascii="Times New Roman" w:eastAsia="宋体" w:hAnsi="Times New Roman" w:cs="Times New Roman" w:hint="eastAsia"/>
          <w:sz w:val="28"/>
          <w:szCs w:val="28"/>
        </w:rPr>
        <w:t>3</w:t>
      </w:r>
      <w:r w:rsidRPr="00AB7FD6">
        <w:rPr>
          <w:rFonts w:ascii="Times New Roman" w:eastAsia="宋体" w:hAnsi="Times New Roman" w:cs="Times New Roman" w:hint="eastAsia"/>
          <w:sz w:val="28"/>
          <w:szCs w:val="28"/>
        </w:rPr>
        <w:t>，电气设备防爆等级</w:t>
      </w:r>
      <w:r w:rsidRPr="00AB7FD6">
        <w:rPr>
          <w:rFonts w:ascii="Times New Roman" w:eastAsia="宋体" w:hAnsi="Times New Roman" w:cs="Times New Roman" w:hint="eastAsia"/>
          <w:sz w:val="28"/>
          <w:szCs w:val="28"/>
        </w:rPr>
        <w:t>ExdlIBT4 Gb</w:t>
      </w:r>
      <w:r w:rsidRPr="00AB7FD6">
        <w:rPr>
          <w:rFonts w:ascii="Times New Roman" w:eastAsia="宋体" w:hAnsi="Times New Roman" w:cs="Times New Roman" w:hint="eastAsia"/>
          <w:sz w:val="28"/>
          <w:szCs w:val="28"/>
        </w:rPr>
        <w:t>。</w:t>
      </w:r>
    </w:p>
    <w:p w14:paraId="3D12A2BF" w14:textId="651C17F6" w:rsidR="00AB7FD6" w:rsidRDefault="00C84E62"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Pr>
          <w:rFonts w:ascii="Times New Roman" w:eastAsia="宋体" w:hAnsi="Times New Roman" w:cs="Times New Roman" w:hint="eastAsia"/>
          <w:sz w:val="28"/>
          <w:szCs w:val="28"/>
        </w:rPr>
        <w:t>液化石油气罐区</w:t>
      </w:r>
      <w:r w:rsidR="00AB7FD6" w:rsidRPr="00AB7FD6">
        <w:rPr>
          <w:rFonts w:ascii="Times New Roman" w:eastAsia="宋体" w:hAnsi="Times New Roman" w:cs="Times New Roman" w:hint="eastAsia"/>
          <w:sz w:val="28"/>
          <w:szCs w:val="28"/>
        </w:rPr>
        <w:t>涉及的危险物质为</w:t>
      </w:r>
      <w:r>
        <w:rPr>
          <w:rFonts w:ascii="Times New Roman" w:eastAsia="宋体" w:hAnsi="Times New Roman" w:cs="Times New Roman" w:hint="eastAsia"/>
          <w:sz w:val="28"/>
          <w:szCs w:val="28"/>
        </w:rPr>
        <w:t>液化石油气</w:t>
      </w:r>
      <w:r w:rsidR="00AB7FD6" w:rsidRPr="00AB7FD6">
        <w:rPr>
          <w:rFonts w:ascii="Times New Roman" w:eastAsia="宋体" w:hAnsi="Times New Roman" w:cs="Times New Roman" w:hint="eastAsia"/>
          <w:sz w:val="28"/>
          <w:szCs w:val="28"/>
        </w:rPr>
        <w:t>，其可燃性气体或蒸气爆炸性混合物分级、分组分别为</w:t>
      </w:r>
      <w:r w:rsidR="00AB7FD6" w:rsidRPr="00AB7FD6">
        <w:rPr>
          <w:rFonts w:ascii="Times New Roman" w:eastAsia="宋体" w:hAnsi="Times New Roman" w:cs="Times New Roman"/>
          <w:sz w:val="28"/>
          <w:szCs w:val="28"/>
        </w:rPr>
        <w:t>Ⅱ</w:t>
      </w:r>
      <w:r w:rsidR="00AB7FD6" w:rsidRPr="00AB7FD6">
        <w:rPr>
          <w:rFonts w:ascii="Times New Roman" w:eastAsia="宋体" w:hAnsi="Times New Roman" w:cs="Times New Roman" w:hint="eastAsia"/>
          <w:sz w:val="28"/>
          <w:szCs w:val="28"/>
        </w:rPr>
        <w:t>AT2</w:t>
      </w:r>
      <w:r w:rsidR="00AB7FD6" w:rsidRPr="00AB7FD6">
        <w:rPr>
          <w:rFonts w:ascii="Times New Roman" w:eastAsia="宋体" w:hAnsi="Times New Roman" w:cs="Times New Roman" w:hint="eastAsia"/>
          <w:sz w:val="28"/>
          <w:szCs w:val="28"/>
        </w:rPr>
        <w:t>，电气设备防爆等级</w:t>
      </w:r>
      <w:r w:rsidR="00AB7FD6" w:rsidRPr="00AB7FD6">
        <w:rPr>
          <w:rFonts w:ascii="Times New Roman" w:eastAsia="宋体" w:hAnsi="Times New Roman" w:cs="Times New Roman" w:hint="eastAsia"/>
          <w:sz w:val="28"/>
          <w:szCs w:val="28"/>
        </w:rPr>
        <w:t>ExdlIBT4 Gb</w:t>
      </w:r>
      <w:r w:rsidR="00AB7FD6" w:rsidRPr="00AB7FD6">
        <w:rPr>
          <w:rFonts w:ascii="Times New Roman" w:eastAsia="宋体" w:hAnsi="Times New Roman" w:cs="Times New Roman" w:hint="eastAsia"/>
          <w:sz w:val="28"/>
          <w:szCs w:val="28"/>
        </w:rPr>
        <w:t>。</w:t>
      </w:r>
    </w:p>
    <w:p w14:paraId="173FF3CB" w14:textId="270AD2E2" w:rsidR="00C84E62" w:rsidRDefault="00C84E62"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Pr>
          <w:rFonts w:ascii="Times New Roman" w:eastAsia="宋体" w:hAnsi="Times New Roman" w:cs="Times New Roman" w:hint="eastAsia"/>
          <w:sz w:val="28"/>
          <w:szCs w:val="28"/>
        </w:rPr>
        <w:t>化工轻油罐区</w:t>
      </w:r>
      <w:r w:rsidRPr="00AB7FD6">
        <w:rPr>
          <w:rFonts w:ascii="Times New Roman" w:eastAsia="宋体" w:hAnsi="Times New Roman" w:cs="Times New Roman" w:hint="eastAsia"/>
          <w:sz w:val="28"/>
          <w:szCs w:val="28"/>
        </w:rPr>
        <w:t>涉及的危险物质为</w:t>
      </w:r>
      <w:r>
        <w:rPr>
          <w:rFonts w:ascii="Times New Roman" w:eastAsia="宋体" w:hAnsi="Times New Roman" w:cs="Times New Roman" w:hint="eastAsia"/>
          <w:sz w:val="28"/>
          <w:szCs w:val="28"/>
        </w:rPr>
        <w:t>石脑油（化工轻油）</w:t>
      </w:r>
      <w:r w:rsidRPr="00AB7FD6">
        <w:rPr>
          <w:rFonts w:ascii="Times New Roman" w:eastAsia="宋体" w:hAnsi="Times New Roman" w:cs="Times New Roman" w:hint="eastAsia"/>
          <w:sz w:val="28"/>
          <w:szCs w:val="28"/>
        </w:rPr>
        <w:t>，其可燃性气体或蒸气爆炸性混合物分级、分组分别为</w:t>
      </w:r>
      <w:r w:rsidRPr="00C84E62">
        <w:rPr>
          <w:rFonts w:ascii="Times New Roman" w:eastAsia="宋体" w:hAnsi="Times New Roman" w:cs="Times New Roman"/>
          <w:sz w:val="28"/>
          <w:szCs w:val="28"/>
        </w:rPr>
        <w:t>Ⅱ</w:t>
      </w:r>
      <w:r w:rsidRPr="00C84E62">
        <w:rPr>
          <w:rFonts w:ascii="Times New Roman" w:eastAsia="宋体" w:hAnsi="Times New Roman" w:cs="Times New Roman" w:hint="eastAsia"/>
          <w:sz w:val="28"/>
          <w:szCs w:val="28"/>
        </w:rPr>
        <w:t>AT</w:t>
      </w:r>
      <w:r>
        <w:rPr>
          <w:rFonts w:ascii="Times New Roman" w:eastAsia="宋体" w:hAnsi="Times New Roman" w:cs="Times New Roman" w:hint="eastAsia"/>
          <w:sz w:val="28"/>
          <w:szCs w:val="28"/>
        </w:rPr>
        <w:t>3</w:t>
      </w:r>
      <w:r w:rsidRPr="00AB7FD6">
        <w:rPr>
          <w:rFonts w:ascii="Times New Roman" w:eastAsia="宋体" w:hAnsi="Times New Roman" w:cs="Times New Roman" w:hint="eastAsia"/>
          <w:sz w:val="28"/>
          <w:szCs w:val="28"/>
        </w:rPr>
        <w:t>，电气设备防爆等级</w:t>
      </w:r>
      <w:r w:rsidRPr="00AB7FD6">
        <w:rPr>
          <w:rFonts w:ascii="Times New Roman" w:eastAsia="宋体" w:hAnsi="Times New Roman" w:cs="Times New Roman" w:hint="eastAsia"/>
          <w:sz w:val="28"/>
          <w:szCs w:val="28"/>
        </w:rPr>
        <w:t>ExdlIBT4 Gb</w:t>
      </w:r>
      <w:r w:rsidRPr="00AB7FD6">
        <w:rPr>
          <w:rFonts w:ascii="Times New Roman" w:eastAsia="宋体" w:hAnsi="Times New Roman" w:cs="Times New Roman" w:hint="eastAsia"/>
          <w:sz w:val="28"/>
          <w:szCs w:val="28"/>
        </w:rPr>
        <w:t>。</w:t>
      </w:r>
    </w:p>
    <w:p w14:paraId="6A98D784" w14:textId="30BF02B4"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Times New Roman" w:eastAsia="宋体" w:hAnsi="Times New Roman" w:cs="Times New Roman" w:hint="eastAsia"/>
          <w:sz w:val="28"/>
          <w:szCs w:val="28"/>
        </w:rPr>
        <w:t>2</w:t>
      </w:r>
      <w:r w:rsidRPr="00AB7FD6">
        <w:rPr>
          <w:rFonts w:ascii="Times New Roman" w:eastAsia="宋体" w:hAnsi="Times New Roman" w:cs="Times New Roman" w:hint="eastAsia"/>
          <w:sz w:val="28"/>
          <w:szCs w:val="28"/>
        </w:rPr>
        <w:t>）</w:t>
      </w:r>
      <w:r w:rsidR="00C84E62">
        <w:rPr>
          <w:rFonts w:ascii="Times New Roman" w:eastAsia="宋体" w:hAnsi="Times New Roman" w:cs="Times New Roman" w:hint="eastAsia"/>
          <w:sz w:val="28"/>
          <w:szCs w:val="28"/>
        </w:rPr>
        <w:t>油品装卸台</w:t>
      </w:r>
    </w:p>
    <w:p w14:paraId="0490D419" w14:textId="77777777"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Times New Roman" w:eastAsia="宋体" w:hAnsi="Times New Roman" w:cs="Times New Roman" w:hint="eastAsia"/>
          <w:sz w:val="28"/>
          <w:szCs w:val="28"/>
        </w:rPr>
        <w:t>可燃液体、液化气、压缩气体、低温度液体装载槽车及槽车注送口处，爆炸危险区域的范围划分宜符合下列规定：</w:t>
      </w:r>
    </w:p>
    <w:p w14:paraId="43258133" w14:textId="77777777"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宋体" w:eastAsia="宋体" w:hAnsi="宋体" w:cs="Times New Roman" w:hint="eastAsia"/>
          <w:sz w:val="28"/>
          <w:szCs w:val="28"/>
        </w:rPr>
        <w:t>①</w:t>
      </w:r>
      <w:r w:rsidRPr="00AB7FD6">
        <w:rPr>
          <w:rFonts w:ascii="Times New Roman" w:eastAsia="宋体" w:hAnsi="Times New Roman" w:cs="Times New Roman" w:hint="eastAsia"/>
          <w:sz w:val="28"/>
          <w:szCs w:val="28"/>
        </w:rPr>
        <w:t>以槽车密闭式注送口为中心，半径为</w:t>
      </w:r>
      <w:r w:rsidRPr="00AB7FD6">
        <w:rPr>
          <w:rFonts w:ascii="Times New Roman" w:eastAsia="宋体" w:hAnsi="Times New Roman" w:cs="Times New Roman" w:hint="eastAsia"/>
          <w:sz w:val="28"/>
          <w:szCs w:val="28"/>
        </w:rPr>
        <w:t>1.5m</w:t>
      </w:r>
      <w:r w:rsidRPr="00AB7FD6">
        <w:rPr>
          <w:rFonts w:ascii="Times New Roman" w:eastAsia="宋体" w:hAnsi="Times New Roman" w:cs="Times New Roman" w:hint="eastAsia"/>
          <w:sz w:val="28"/>
          <w:szCs w:val="28"/>
        </w:rPr>
        <w:t>的空间或以非密闭式注送口为中心，半径为</w:t>
      </w:r>
      <w:r w:rsidRPr="00AB7FD6">
        <w:rPr>
          <w:rFonts w:ascii="Times New Roman" w:eastAsia="宋体" w:hAnsi="Times New Roman" w:cs="Times New Roman" w:hint="eastAsia"/>
          <w:sz w:val="28"/>
          <w:szCs w:val="28"/>
        </w:rPr>
        <w:t>3m</w:t>
      </w:r>
      <w:r w:rsidRPr="00AB7FD6">
        <w:rPr>
          <w:rFonts w:ascii="Times New Roman" w:eastAsia="宋体" w:hAnsi="Times New Roman" w:cs="Times New Roman" w:hint="eastAsia"/>
          <w:sz w:val="28"/>
          <w:szCs w:val="28"/>
        </w:rPr>
        <w:t>的空间和爆炸危险区域内地坪下的坑、沟可划为</w:t>
      </w:r>
      <w:r w:rsidRPr="00AB7FD6">
        <w:rPr>
          <w:rFonts w:ascii="Times New Roman" w:eastAsia="宋体" w:hAnsi="Times New Roman" w:cs="Times New Roman" w:hint="eastAsia"/>
          <w:sz w:val="28"/>
          <w:szCs w:val="28"/>
        </w:rPr>
        <w:t>1</w:t>
      </w:r>
      <w:r w:rsidRPr="00AB7FD6">
        <w:rPr>
          <w:rFonts w:ascii="Times New Roman" w:eastAsia="宋体" w:hAnsi="Times New Roman" w:cs="Times New Roman" w:hint="eastAsia"/>
          <w:sz w:val="28"/>
          <w:szCs w:val="28"/>
        </w:rPr>
        <w:t>区；</w:t>
      </w:r>
    </w:p>
    <w:p w14:paraId="10DA4B43" w14:textId="77777777" w:rsidR="00AB7FD6" w:rsidRPr="00AB7FD6" w:rsidRDefault="00AB7FD6"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AB7FD6">
        <w:rPr>
          <w:rFonts w:ascii="宋体" w:eastAsia="宋体" w:hAnsi="宋体" w:cs="Times New Roman" w:hint="eastAsia"/>
          <w:sz w:val="28"/>
          <w:szCs w:val="28"/>
        </w:rPr>
        <w:t>②</w:t>
      </w:r>
      <w:r w:rsidRPr="00AB7FD6">
        <w:rPr>
          <w:rFonts w:ascii="Times New Roman" w:eastAsia="宋体" w:hAnsi="Times New Roman" w:cs="Times New Roman" w:hint="eastAsia"/>
          <w:sz w:val="28"/>
          <w:szCs w:val="28"/>
        </w:rPr>
        <w:t>以槽车密闭式注送口为中心，半径为</w:t>
      </w:r>
      <w:r w:rsidRPr="00AB7FD6">
        <w:rPr>
          <w:rFonts w:ascii="Times New Roman" w:eastAsia="宋体" w:hAnsi="Times New Roman" w:cs="Times New Roman" w:hint="eastAsia"/>
          <w:sz w:val="28"/>
          <w:szCs w:val="28"/>
        </w:rPr>
        <w:t>4.5m</w:t>
      </w:r>
      <w:r w:rsidRPr="00AB7FD6">
        <w:rPr>
          <w:rFonts w:ascii="Times New Roman" w:eastAsia="宋体" w:hAnsi="Times New Roman" w:cs="Times New Roman" w:hint="eastAsia"/>
          <w:sz w:val="28"/>
          <w:szCs w:val="28"/>
        </w:rPr>
        <w:t>的空间或以非密闭式注送口为中心，半径为</w:t>
      </w:r>
      <w:r w:rsidRPr="00AB7FD6">
        <w:rPr>
          <w:rFonts w:ascii="Times New Roman" w:eastAsia="宋体" w:hAnsi="Times New Roman" w:cs="Times New Roman" w:hint="eastAsia"/>
          <w:sz w:val="28"/>
          <w:szCs w:val="28"/>
        </w:rPr>
        <w:t>7.5m</w:t>
      </w:r>
      <w:r w:rsidRPr="00AB7FD6">
        <w:rPr>
          <w:rFonts w:ascii="Times New Roman" w:eastAsia="宋体" w:hAnsi="Times New Roman" w:cs="Times New Roman" w:hint="eastAsia"/>
          <w:sz w:val="28"/>
          <w:szCs w:val="28"/>
        </w:rPr>
        <w:t>的空间以及至地坪以上的范围内可划为</w:t>
      </w:r>
      <w:r w:rsidRPr="00AB7FD6">
        <w:rPr>
          <w:rFonts w:ascii="Times New Roman" w:eastAsia="宋体" w:hAnsi="Times New Roman" w:cs="Times New Roman" w:hint="eastAsia"/>
          <w:sz w:val="28"/>
          <w:szCs w:val="28"/>
        </w:rPr>
        <w:t>2</w:t>
      </w:r>
      <w:r w:rsidRPr="00AB7FD6">
        <w:rPr>
          <w:rFonts w:ascii="Times New Roman" w:eastAsia="宋体" w:hAnsi="Times New Roman" w:cs="Times New Roman" w:hint="eastAsia"/>
          <w:sz w:val="28"/>
          <w:szCs w:val="28"/>
        </w:rPr>
        <w:t>区。</w:t>
      </w:r>
    </w:p>
    <w:p w14:paraId="2185F2A1" w14:textId="6E7CEC14" w:rsidR="00AB7FD6" w:rsidRPr="00AB7FD6" w:rsidRDefault="0074290C" w:rsidP="00AB7FD6">
      <w:pPr>
        <w:adjustRightInd w:val="0"/>
        <w:snapToGrid w:val="0"/>
        <w:spacing w:after="0" w:line="360" w:lineRule="auto"/>
        <w:ind w:firstLineChars="200" w:firstLine="560"/>
        <w:jc w:val="both"/>
        <w:rPr>
          <w:rFonts w:ascii="Times New Roman" w:eastAsia="宋体" w:hAnsi="Times New Roman" w:cs="Times New Roman"/>
          <w:sz w:val="28"/>
          <w:szCs w:val="28"/>
        </w:rPr>
      </w:pPr>
      <w:r w:rsidRPr="0074290C">
        <w:rPr>
          <w:rFonts w:ascii="Times New Roman" w:eastAsia="宋体" w:hAnsi="Times New Roman" w:cs="Times New Roman" w:hint="eastAsia"/>
          <w:sz w:val="28"/>
          <w:szCs w:val="28"/>
        </w:rPr>
        <w:t>油品装卸台</w:t>
      </w:r>
      <w:r w:rsidR="00AB7FD6" w:rsidRPr="00AB7FD6">
        <w:rPr>
          <w:rFonts w:ascii="Times New Roman" w:eastAsia="宋体" w:hAnsi="Times New Roman" w:cs="Times New Roman" w:hint="eastAsia"/>
          <w:sz w:val="28"/>
          <w:szCs w:val="28"/>
        </w:rPr>
        <w:t>涉及的危险物质为</w:t>
      </w:r>
      <w:r w:rsidRPr="0074290C">
        <w:rPr>
          <w:rFonts w:ascii="Times New Roman" w:eastAsia="宋体" w:hAnsi="Times New Roman" w:cs="Times New Roman" w:hint="eastAsia"/>
          <w:sz w:val="28"/>
          <w:szCs w:val="28"/>
        </w:rPr>
        <w:t>石脑油、溶剂油（油漆及清洗用溶剂油）</w:t>
      </w:r>
      <w:r>
        <w:rPr>
          <w:rFonts w:ascii="Times New Roman" w:eastAsia="宋体" w:hAnsi="Times New Roman" w:cs="Times New Roman" w:hint="eastAsia"/>
          <w:sz w:val="28"/>
          <w:szCs w:val="28"/>
        </w:rPr>
        <w:t>、</w:t>
      </w:r>
      <w:r w:rsidRPr="0074290C">
        <w:rPr>
          <w:rFonts w:ascii="Times New Roman" w:eastAsia="宋体" w:hAnsi="Times New Roman" w:cs="Times New Roman" w:hint="eastAsia"/>
          <w:sz w:val="28"/>
          <w:szCs w:val="28"/>
        </w:rPr>
        <w:t>液化石油气</w:t>
      </w:r>
      <w:r>
        <w:rPr>
          <w:rFonts w:ascii="Times New Roman" w:eastAsia="宋体" w:hAnsi="Times New Roman" w:cs="Times New Roman" w:hint="eastAsia"/>
          <w:sz w:val="28"/>
          <w:szCs w:val="28"/>
        </w:rPr>
        <w:t>、</w:t>
      </w:r>
      <w:r w:rsidRPr="0074290C">
        <w:rPr>
          <w:rFonts w:ascii="Times New Roman" w:eastAsia="宋体" w:hAnsi="Times New Roman" w:cs="Times New Roman" w:hint="eastAsia"/>
          <w:sz w:val="28"/>
          <w:szCs w:val="28"/>
        </w:rPr>
        <w:t>化工轻油</w:t>
      </w:r>
      <w:r w:rsidR="00AB7FD6" w:rsidRPr="00AB7FD6">
        <w:rPr>
          <w:rFonts w:ascii="Times New Roman" w:eastAsia="宋体" w:hAnsi="Times New Roman" w:cs="Times New Roman" w:hint="eastAsia"/>
          <w:sz w:val="28"/>
          <w:szCs w:val="28"/>
        </w:rPr>
        <w:t>等，其可燃性气体或蒸气爆炸性混合物分级、分组为</w:t>
      </w:r>
      <w:r w:rsidR="00AB7FD6" w:rsidRPr="00AB7FD6">
        <w:rPr>
          <w:rFonts w:ascii="Times New Roman" w:eastAsia="宋体" w:hAnsi="Times New Roman" w:cs="Times New Roman"/>
          <w:sz w:val="28"/>
          <w:szCs w:val="28"/>
        </w:rPr>
        <w:t>Ⅱ</w:t>
      </w:r>
      <w:r w:rsidR="00AB7FD6" w:rsidRPr="00AB7FD6">
        <w:rPr>
          <w:rFonts w:ascii="Times New Roman" w:eastAsia="宋体" w:hAnsi="Times New Roman" w:cs="Times New Roman" w:hint="eastAsia"/>
          <w:sz w:val="28"/>
          <w:szCs w:val="28"/>
        </w:rPr>
        <w:t>AT2</w:t>
      </w:r>
      <w:r>
        <w:rPr>
          <w:rFonts w:ascii="Times New Roman" w:eastAsia="宋体" w:hAnsi="Times New Roman" w:cs="Times New Roman" w:hint="eastAsia"/>
          <w:sz w:val="28"/>
          <w:szCs w:val="28"/>
        </w:rPr>
        <w:t>、</w:t>
      </w:r>
      <w:r w:rsidRPr="00C84E62">
        <w:rPr>
          <w:rFonts w:ascii="Times New Roman" w:eastAsia="宋体" w:hAnsi="Times New Roman" w:cs="Times New Roman"/>
          <w:sz w:val="28"/>
          <w:szCs w:val="28"/>
        </w:rPr>
        <w:t>Ⅱ</w:t>
      </w:r>
      <w:r w:rsidRPr="00C84E62">
        <w:rPr>
          <w:rFonts w:ascii="Times New Roman" w:eastAsia="宋体" w:hAnsi="Times New Roman" w:cs="Times New Roman" w:hint="eastAsia"/>
          <w:sz w:val="28"/>
          <w:szCs w:val="28"/>
        </w:rPr>
        <w:t>AT</w:t>
      </w:r>
      <w:r>
        <w:rPr>
          <w:rFonts w:ascii="Times New Roman" w:eastAsia="宋体" w:hAnsi="Times New Roman" w:cs="Times New Roman" w:hint="eastAsia"/>
          <w:sz w:val="28"/>
          <w:szCs w:val="28"/>
        </w:rPr>
        <w:t>3</w:t>
      </w:r>
      <w:r w:rsidR="00AB7FD6" w:rsidRPr="00AB7FD6">
        <w:rPr>
          <w:rFonts w:ascii="Times New Roman" w:eastAsia="宋体" w:hAnsi="Times New Roman" w:cs="Times New Roman" w:hint="eastAsia"/>
          <w:sz w:val="28"/>
          <w:szCs w:val="28"/>
        </w:rPr>
        <w:t>，电气设备选型</w:t>
      </w:r>
      <w:r w:rsidR="00AB7FD6" w:rsidRPr="00AB7FD6">
        <w:rPr>
          <w:rFonts w:ascii="Times New Roman" w:eastAsia="宋体" w:hAnsi="Times New Roman" w:cs="Times New Roman" w:hint="eastAsia"/>
          <w:sz w:val="28"/>
          <w:szCs w:val="28"/>
        </w:rPr>
        <w:t>ExdlIBT4 Gb</w:t>
      </w:r>
      <w:r w:rsidR="00AB7FD6" w:rsidRPr="00AB7FD6">
        <w:rPr>
          <w:rFonts w:ascii="Times New Roman" w:eastAsia="宋体" w:hAnsi="Times New Roman" w:cs="Times New Roman" w:hint="eastAsia"/>
          <w:sz w:val="28"/>
          <w:szCs w:val="28"/>
        </w:rPr>
        <w:t>。</w:t>
      </w:r>
    </w:p>
    <w:p w14:paraId="602C4012" w14:textId="29C22893" w:rsidR="006F36AC" w:rsidRDefault="006F36AC" w:rsidP="003F7309">
      <w:pPr>
        <w:pStyle w:val="11"/>
        <w:adjustRightInd w:val="0"/>
        <w:snapToGrid w:val="0"/>
        <w:spacing w:beforeLines="50" w:before="156" w:afterLines="50" w:after="156"/>
        <w:ind w:firstLine="562"/>
        <w:outlineLvl w:val="2"/>
        <w:rPr>
          <w:rFonts w:eastAsia="黑体" w:cs="Times New Roman"/>
          <w:b/>
          <w:bCs/>
        </w:rPr>
      </w:pPr>
      <w:r w:rsidRPr="006F36AC">
        <w:rPr>
          <w:rFonts w:eastAsia="黑体" w:cs="Times New Roman" w:hint="eastAsia"/>
          <w:b/>
          <w:bCs/>
        </w:rPr>
        <w:t>2.</w:t>
      </w:r>
      <w:r>
        <w:rPr>
          <w:rFonts w:eastAsia="黑体" w:cs="Times New Roman" w:hint="eastAsia"/>
          <w:b/>
          <w:bCs/>
        </w:rPr>
        <w:t>6</w:t>
      </w:r>
      <w:r w:rsidRPr="006F36AC">
        <w:rPr>
          <w:rFonts w:eastAsia="黑体" w:cs="Times New Roman" w:hint="eastAsia"/>
          <w:b/>
          <w:bCs/>
        </w:rPr>
        <w:t>.3</w:t>
      </w:r>
      <w:r w:rsidR="00C84E62">
        <w:rPr>
          <w:rFonts w:eastAsia="黑体" w:cs="Times New Roman" w:hint="eastAsia"/>
          <w:b/>
          <w:bCs/>
        </w:rPr>
        <w:t>采暖、</w:t>
      </w:r>
      <w:r w:rsidRPr="006F36AC">
        <w:rPr>
          <w:rFonts w:eastAsia="黑体" w:cs="Times New Roman" w:hint="eastAsia"/>
          <w:b/>
          <w:bCs/>
        </w:rPr>
        <w:t>通风</w:t>
      </w:r>
    </w:p>
    <w:p w14:paraId="19726B9E" w14:textId="35BA62D7" w:rsidR="00C84E62" w:rsidRDefault="00C84E62" w:rsidP="00C84E62">
      <w:pPr>
        <w:pStyle w:val="11"/>
        <w:adjustRightInd w:val="0"/>
        <w:snapToGrid w:val="0"/>
        <w:ind w:firstLine="560"/>
      </w:pPr>
      <w:r>
        <w:rPr>
          <w:rFonts w:hint="eastAsia"/>
        </w:rPr>
        <w:t>（</w:t>
      </w:r>
      <w:r>
        <w:rPr>
          <w:rFonts w:hint="eastAsia"/>
        </w:rPr>
        <w:t>1</w:t>
      </w:r>
      <w:r>
        <w:rPr>
          <w:rFonts w:hint="eastAsia"/>
        </w:rPr>
        <w:t>）采暖</w:t>
      </w:r>
    </w:p>
    <w:p w14:paraId="102692DA" w14:textId="41366061" w:rsidR="00C84E62" w:rsidRDefault="000D0D82" w:rsidP="00C84E62">
      <w:pPr>
        <w:pStyle w:val="11"/>
        <w:adjustRightInd w:val="0"/>
        <w:snapToGrid w:val="0"/>
        <w:ind w:firstLine="560"/>
      </w:pPr>
      <w:r w:rsidRPr="000D0D82">
        <w:rPr>
          <w:rFonts w:hint="eastAsia"/>
        </w:rPr>
        <w:t>罐区泵房、辅助生产区建筑的采暖热媒为</w:t>
      </w:r>
      <w:r w:rsidRPr="000D0D82">
        <w:rPr>
          <w:rFonts w:hint="eastAsia"/>
        </w:rPr>
        <w:t>95</w:t>
      </w:r>
      <w:r w:rsidRPr="000D0D82">
        <w:rPr>
          <w:rFonts w:hint="eastAsia"/>
        </w:rPr>
        <w:t>℃～</w:t>
      </w:r>
      <w:r w:rsidRPr="000D0D82">
        <w:rPr>
          <w:rFonts w:hint="eastAsia"/>
        </w:rPr>
        <w:t>70</w:t>
      </w:r>
      <w:r w:rsidRPr="000D0D82">
        <w:rPr>
          <w:rFonts w:hint="eastAsia"/>
        </w:rPr>
        <w:t>℃热水，供水压力</w:t>
      </w:r>
      <w:r w:rsidRPr="000D0D82">
        <w:rPr>
          <w:rFonts w:hint="eastAsia"/>
        </w:rPr>
        <w:t>0.4MPa</w:t>
      </w:r>
      <w:r w:rsidRPr="000D0D82">
        <w:rPr>
          <w:rFonts w:hint="eastAsia"/>
        </w:rPr>
        <w:t>。由厂区锅炉房提供，设有</w:t>
      </w:r>
      <w:r w:rsidRPr="000D0D82">
        <w:rPr>
          <w:rFonts w:hint="eastAsia"/>
        </w:rPr>
        <w:t>1</w:t>
      </w:r>
      <w:r w:rsidRPr="000D0D82">
        <w:rPr>
          <w:rFonts w:hint="eastAsia"/>
        </w:rPr>
        <w:t>台</w:t>
      </w:r>
      <w:r w:rsidRPr="000D0D82">
        <w:rPr>
          <w:rFonts w:hint="eastAsia"/>
        </w:rPr>
        <w:t>0.7MW/95</w:t>
      </w:r>
      <w:r w:rsidRPr="000D0D82">
        <w:rPr>
          <w:rFonts w:hint="eastAsia"/>
        </w:rPr>
        <w:t>℃</w:t>
      </w:r>
      <w:r w:rsidRPr="000D0D82">
        <w:rPr>
          <w:rFonts w:hint="eastAsia"/>
        </w:rPr>
        <w:t>/70</w:t>
      </w:r>
      <w:r w:rsidRPr="000D0D82">
        <w:rPr>
          <w:rFonts w:hint="eastAsia"/>
        </w:rPr>
        <w:t>℃的热水锅炉。采用补给水泵连续补水定压方式。系统运行稳定可靠。采暖水循环使用，节约能</w:t>
      </w:r>
      <w:r w:rsidRPr="000D0D82">
        <w:rPr>
          <w:rFonts w:hint="eastAsia"/>
        </w:rPr>
        <w:lastRenderedPageBreak/>
        <w:t>源。</w:t>
      </w:r>
    </w:p>
    <w:p w14:paraId="4D6057E1" w14:textId="0818CEBD" w:rsidR="00C84E62" w:rsidRDefault="00C84E62" w:rsidP="00C84E62">
      <w:pPr>
        <w:pStyle w:val="11"/>
        <w:adjustRightInd w:val="0"/>
        <w:snapToGrid w:val="0"/>
        <w:ind w:firstLine="560"/>
      </w:pPr>
      <w:r>
        <w:rPr>
          <w:rFonts w:hint="eastAsia"/>
        </w:rPr>
        <w:t>（</w:t>
      </w:r>
      <w:r>
        <w:rPr>
          <w:rFonts w:hint="eastAsia"/>
        </w:rPr>
        <w:t>2</w:t>
      </w:r>
      <w:r>
        <w:rPr>
          <w:rFonts w:hint="eastAsia"/>
        </w:rPr>
        <w:t>）通风</w:t>
      </w:r>
    </w:p>
    <w:p w14:paraId="05113628" w14:textId="00574479" w:rsidR="000D0D82" w:rsidRDefault="000D0D82" w:rsidP="00C84E62">
      <w:pPr>
        <w:pStyle w:val="11"/>
        <w:adjustRightInd w:val="0"/>
        <w:snapToGrid w:val="0"/>
        <w:ind w:firstLine="560"/>
      </w:pPr>
      <w:r w:rsidRPr="000D0D82">
        <w:rPr>
          <w:rFonts w:hint="eastAsia"/>
        </w:rPr>
        <w:t>罐区泵房设置了换气次数为</w:t>
      </w:r>
      <w:r w:rsidRPr="000D0D82">
        <w:rPr>
          <w:rFonts w:hint="eastAsia"/>
        </w:rPr>
        <w:t>14</w:t>
      </w:r>
      <w:r w:rsidRPr="000D0D82">
        <w:rPr>
          <w:rFonts w:hint="eastAsia"/>
        </w:rPr>
        <w:t>次</w:t>
      </w:r>
      <w:r w:rsidRPr="000D0D82">
        <w:rPr>
          <w:rFonts w:hint="eastAsia"/>
        </w:rPr>
        <w:t>/h</w:t>
      </w:r>
      <w:r w:rsidRPr="000D0D82">
        <w:rPr>
          <w:rFonts w:hint="eastAsia"/>
        </w:rPr>
        <w:t>的排风系统，外墙设有</w:t>
      </w:r>
      <w:r w:rsidRPr="000D0D82">
        <w:rPr>
          <w:rFonts w:hint="eastAsia"/>
        </w:rPr>
        <w:t>BT35-11</w:t>
      </w:r>
      <w:r w:rsidRPr="000D0D82">
        <w:rPr>
          <w:rFonts w:hint="eastAsia"/>
        </w:rPr>
        <w:t>型№</w:t>
      </w:r>
      <w:r w:rsidRPr="000D0D82">
        <w:rPr>
          <w:rFonts w:hint="eastAsia"/>
        </w:rPr>
        <w:t>2.8</w:t>
      </w:r>
      <w:r w:rsidRPr="000D0D82">
        <w:rPr>
          <w:rFonts w:hint="eastAsia"/>
        </w:rPr>
        <w:t>防爆轴流通风机，防爆等级为</w:t>
      </w:r>
      <w:r w:rsidRPr="000D0D82">
        <w:rPr>
          <w:rFonts w:hint="eastAsia"/>
        </w:rPr>
        <w:t>d</w:t>
      </w:r>
      <w:r w:rsidRPr="000D0D82">
        <w:rPr>
          <w:rFonts w:hint="eastAsia"/>
        </w:rPr>
        <w:t>Ⅱ</w:t>
      </w:r>
      <w:r w:rsidRPr="000D0D82">
        <w:rPr>
          <w:rFonts w:hint="eastAsia"/>
        </w:rPr>
        <w:t>BT4</w:t>
      </w:r>
      <w:r w:rsidRPr="000D0D82">
        <w:rPr>
          <w:rFonts w:hint="eastAsia"/>
        </w:rPr>
        <w:t>。</w:t>
      </w:r>
    </w:p>
    <w:p w14:paraId="530A897D" w14:textId="61FB37FB" w:rsidR="006F36AC" w:rsidRDefault="000D0D82" w:rsidP="00C84E62">
      <w:pPr>
        <w:pStyle w:val="11"/>
        <w:adjustRightInd w:val="0"/>
        <w:snapToGrid w:val="0"/>
        <w:ind w:firstLine="560"/>
      </w:pPr>
      <w:r>
        <w:rPr>
          <w:rFonts w:hint="eastAsia"/>
        </w:rPr>
        <w:t>可燃液体罐区、液化石油气罐区、化工轻油罐组</w:t>
      </w:r>
      <w:r w:rsidR="006F36AC">
        <w:rPr>
          <w:rFonts w:hint="eastAsia"/>
        </w:rPr>
        <w:t>内储罐均采用自然通风。</w:t>
      </w:r>
    </w:p>
    <w:p w14:paraId="48EE4033" w14:textId="5D0F18C5" w:rsidR="00247232" w:rsidRPr="00247232" w:rsidRDefault="00247232" w:rsidP="003F7309">
      <w:pPr>
        <w:pStyle w:val="11"/>
        <w:adjustRightInd w:val="0"/>
        <w:snapToGrid w:val="0"/>
        <w:spacing w:beforeLines="50" w:before="156" w:afterLines="50" w:after="156"/>
        <w:ind w:firstLine="562"/>
        <w:outlineLvl w:val="2"/>
        <w:rPr>
          <w:rFonts w:ascii="黑体" w:eastAsia="黑体" w:hAnsi="黑体" w:hint="eastAsia"/>
          <w:b/>
          <w:bCs/>
        </w:rPr>
      </w:pPr>
      <w:r w:rsidRPr="00C706F1">
        <w:rPr>
          <w:rFonts w:eastAsia="黑体" w:cs="Times New Roman"/>
          <w:b/>
          <w:bCs/>
        </w:rPr>
        <w:t>2.</w:t>
      </w:r>
      <w:r w:rsidR="006F36AC" w:rsidRPr="00C706F1">
        <w:rPr>
          <w:rFonts w:eastAsia="黑体" w:cs="Times New Roman" w:hint="eastAsia"/>
          <w:b/>
          <w:bCs/>
        </w:rPr>
        <w:t>6</w:t>
      </w:r>
      <w:r w:rsidRPr="00C706F1">
        <w:rPr>
          <w:rFonts w:eastAsia="黑体" w:cs="Times New Roman"/>
          <w:b/>
          <w:bCs/>
        </w:rPr>
        <w:t>.4</w:t>
      </w:r>
      <w:r w:rsidRPr="00C706F1">
        <w:rPr>
          <w:rFonts w:ascii="黑体" w:eastAsia="黑体" w:hAnsi="黑体" w:hint="eastAsia"/>
          <w:b/>
          <w:bCs/>
        </w:rPr>
        <w:t>供</w:t>
      </w:r>
      <w:r w:rsidR="003E4DD5" w:rsidRPr="00C706F1">
        <w:rPr>
          <w:rFonts w:ascii="黑体" w:eastAsia="黑体" w:hAnsi="黑体" w:hint="eastAsia"/>
          <w:b/>
          <w:bCs/>
        </w:rPr>
        <w:t>气</w:t>
      </w:r>
    </w:p>
    <w:p w14:paraId="5F73CCC3" w14:textId="77777777" w:rsidR="00C706F1" w:rsidRDefault="00C706F1" w:rsidP="00C706F1">
      <w:pPr>
        <w:pStyle w:val="11"/>
        <w:adjustRightInd w:val="0"/>
        <w:snapToGrid w:val="0"/>
        <w:ind w:firstLine="560"/>
      </w:pPr>
      <w:r>
        <w:rPr>
          <w:rFonts w:hint="eastAsia"/>
        </w:rPr>
        <w:t>（</w:t>
      </w:r>
      <w:r>
        <w:rPr>
          <w:rFonts w:hint="eastAsia"/>
        </w:rPr>
        <w:t>1</w:t>
      </w:r>
      <w:r>
        <w:rPr>
          <w:rFonts w:hint="eastAsia"/>
        </w:rPr>
        <w:t>）蒸汽</w:t>
      </w:r>
    </w:p>
    <w:p w14:paraId="78833F03" w14:textId="4F6A74AB" w:rsidR="00C706F1" w:rsidRDefault="00C706F1" w:rsidP="00C706F1">
      <w:pPr>
        <w:pStyle w:val="11"/>
        <w:adjustRightInd w:val="0"/>
        <w:snapToGrid w:val="0"/>
        <w:ind w:firstLine="560"/>
      </w:pPr>
      <w:r>
        <w:rPr>
          <w:rFonts w:hint="eastAsia"/>
        </w:rPr>
        <w:t>厂区蒸汽用量约为</w:t>
      </w:r>
      <w:r>
        <w:rPr>
          <w:rFonts w:hint="eastAsia"/>
        </w:rPr>
        <w:t>2.5t/h</w:t>
      </w:r>
      <w:r>
        <w:rPr>
          <w:rFonts w:hint="eastAsia"/>
        </w:rPr>
        <w:t>，由锅炉房内</w:t>
      </w:r>
      <w:r>
        <w:rPr>
          <w:rFonts w:hint="eastAsia"/>
        </w:rPr>
        <w:t>2</w:t>
      </w:r>
      <w:r>
        <w:rPr>
          <w:rFonts w:hint="eastAsia"/>
        </w:rPr>
        <w:t>台</w:t>
      </w:r>
      <w:r>
        <w:rPr>
          <w:rFonts w:hint="eastAsia"/>
        </w:rPr>
        <w:t>WNS2-1.25-Y(Q)</w:t>
      </w:r>
      <w:r>
        <w:rPr>
          <w:rFonts w:hint="eastAsia"/>
        </w:rPr>
        <w:t>型燃气蒸汽锅炉供应，单台供汽能力为</w:t>
      </w:r>
      <w:r>
        <w:rPr>
          <w:rFonts w:hint="eastAsia"/>
        </w:rPr>
        <w:t>2t/h</w:t>
      </w:r>
      <w:r>
        <w:rPr>
          <w:rFonts w:hint="eastAsia"/>
        </w:rPr>
        <w:t>，供汽压力为</w:t>
      </w:r>
      <w:r>
        <w:rPr>
          <w:rFonts w:hint="eastAsia"/>
        </w:rPr>
        <w:t>0.8MPa</w:t>
      </w:r>
      <w:r>
        <w:rPr>
          <w:rFonts w:hint="eastAsia"/>
        </w:rPr>
        <w:t>，供汽温度为</w:t>
      </w:r>
      <w:r>
        <w:rPr>
          <w:rFonts w:hint="eastAsia"/>
        </w:rPr>
        <w:t>174</w:t>
      </w:r>
      <w:r>
        <w:rPr>
          <w:rFonts w:hint="eastAsia"/>
        </w:rPr>
        <w:t>℃。</w:t>
      </w:r>
    </w:p>
    <w:p w14:paraId="5E153EB0" w14:textId="77777777" w:rsidR="00C706F1" w:rsidRDefault="00C706F1" w:rsidP="00C706F1">
      <w:pPr>
        <w:pStyle w:val="11"/>
        <w:adjustRightInd w:val="0"/>
        <w:snapToGrid w:val="0"/>
        <w:ind w:firstLine="560"/>
      </w:pPr>
      <w:r>
        <w:rPr>
          <w:rFonts w:hint="eastAsia"/>
        </w:rPr>
        <w:t>（</w:t>
      </w:r>
      <w:r>
        <w:rPr>
          <w:rFonts w:hint="eastAsia"/>
        </w:rPr>
        <w:t>2</w:t>
      </w:r>
      <w:r>
        <w:rPr>
          <w:rFonts w:hint="eastAsia"/>
        </w:rPr>
        <w:t>）压缩空气</w:t>
      </w:r>
    </w:p>
    <w:p w14:paraId="7012D5A7" w14:textId="048EAA5A" w:rsidR="00C706F1" w:rsidRDefault="00C706F1" w:rsidP="00C706F1">
      <w:pPr>
        <w:pStyle w:val="11"/>
        <w:adjustRightInd w:val="0"/>
        <w:snapToGrid w:val="0"/>
        <w:ind w:firstLine="560"/>
      </w:pPr>
      <w:r>
        <w:rPr>
          <w:rFonts w:hint="eastAsia"/>
        </w:rPr>
        <w:t>厂区压缩空气用量为</w:t>
      </w:r>
      <w:r>
        <w:rPr>
          <w:rFonts w:hint="eastAsia"/>
        </w:rPr>
        <w:t>3.8m</w:t>
      </w:r>
      <w:r w:rsidRPr="00C706F1">
        <w:rPr>
          <w:rFonts w:hint="eastAsia"/>
          <w:vertAlign w:val="superscript"/>
        </w:rPr>
        <w:t>3</w:t>
      </w:r>
      <w:r>
        <w:rPr>
          <w:rFonts w:hint="eastAsia"/>
        </w:rPr>
        <w:t>/min</w:t>
      </w:r>
      <w:r>
        <w:rPr>
          <w:rFonts w:hint="eastAsia"/>
        </w:rPr>
        <w:t>，主要为仪表系统所需净化风，由氮压机空压机厂房内</w:t>
      </w:r>
      <w:r>
        <w:rPr>
          <w:rFonts w:hint="eastAsia"/>
        </w:rPr>
        <w:t>2</w:t>
      </w:r>
      <w:r>
        <w:rPr>
          <w:rFonts w:hint="eastAsia"/>
        </w:rPr>
        <w:t>台上海宝勒特</w:t>
      </w:r>
      <w:r>
        <w:rPr>
          <w:rFonts w:hint="eastAsia"/>
        </w:rPr>
        <w:t>BLT20A-2.5/7</w:t>
      </w:r>
      <w:r>
        <w:rPr>
          <w:rFonts w:hint="eastAsia"/>
        </w:rPr>
        <w:t>螺杆式空气压缩机供应，总供气能力为</w:t>
      </w:r>
      <w:r>
        <w:rPr>
          <w:rFonts w:hint="eastAsia"/>
        </w:rPr>
        <w:t>5m</w:t>
      </w:r>
      <w:r w:rsidRPr="00C706F1">
        <w:rPr>
          <w:rFonts w:hint="eastAsia"/>
          <w:vertAlign w:val="superscript"/>
        </w:rPr>
        <w:t>3</w:t>
      </w:r>
      <w:r>
        <w:rPr>
          <w:rFonts w:hint="eastAsia"/>
        </w:rPr>
        <w:t>/min</w:t>
      </w:r>
      <w:r>
        <w:rPr>
          <w:rFonts w:hint="eastAsia"/>
        </w:rPr>
        <w:t>，供气压力为</w:t>
      </w:r>
      <w:r>
        <w:rPr>
          <w:rFonts w:hint="eastAsia"/>
        </w:rPr>
        <w:t>0.7MPa</w:t>
      </w:r>
      <w:r>
        <w:rPr>
          <w:rFonts w:hint="eastAsia"/>
        </w:rPr>
        <w:t>。生产过程中采用自动控制系统，压力在设定范围内随负荷的变化自动加减载。采用多级过滤器和再生塔系统自动排凝结水方式干燥空气。为稳定系统压缩空气压力和防止压缩机频繁开停机或加减载，设有压缩空气储罐。</w:t>
      </w:r>
    </w:p>
    <w:p w14:paraId="1D9B6134" w14:textId="77777777" w:rsidR="00C706F1" w:rsidRDefault="00C706F1" w:rsidP="00C706F1">
      <w:pPr>
        <w:pStyle w:val="11"/>
        <w:adjustRightInd w:val="0"/>
        <w:snapToGrid w:val="0"/>
        <w:ind w:firstLine="560"/>
      </w:pPr>
      <w:r>
        <w:rPr>
          <w:rFonts w:hint="eastAsia"/>
        </w:rPr>
        <w:t>（</w:t>
      </w:r>
      <w:r>
        <w:rPr>
          <w:rFonts w:hint="eastAsia"/>
        </w:rPr>
        <w:t>3</w:t>
      </w:r>
      <w:r>
        <w:rPr>
          <w:rFonts w:hint="eastAsia"/>
        </w:rPr>
        <w:t>）氮气</w:t>
      </w:r>
    </w:p>
    <w:p w14:paraId="55D2D771" w14:textId="5E718F72" w:rsidR="00247232" w:rsidRDefault="00C706F1" w:rsidP="00C706F1">
      <w:pPr>
        <w:pStyle w:val="11"/>
        <w:adjustRightInd w:val="0"/>
        <w:snapToGrid w:val="0"/>
        <w:ind w:firstLine="560"/>
      </w:pPr>
      <w:r>
        <w:rPr>
          <w:rFonts w:hint="eastAsia"/>
        </w:rPr>
        <w:t>厂区氮气用量为</w:t>
      </w:r>
      <w:r>
        <w:rPr>
          <w:rFonts w:hint="eastAsia"/>
        </w:rPr>
        <w:t>31.5Nm</w:t>
      </w:r>
      <w:r w:rsidRPr="00C706F1">
        <w:rPr>
          <w:rFonts w:hint="eastAsia"/>
          <w:vertAlign w:val="superscript"/>
        </w:rPr>
        <w:t>3</w:t>
      </w:r>
      <w:r>
        <w:rPr>
          <w:rFonts w:hint="eastAsia"/>
        </w:rPr>
        <w:t>/h</w:t>
      </w:r>
      <w:r>
        <w:rPr>
          <w:rFonts w:hint="eastAsia"/>
        </w:rPr>
        <w:t>，由</w:t>
      </w:r>
      <w:r w:rsidRPr="00C706F1">
        <w:rPr>
          <w:rFonts w:hint="eastAsia"/>
        </w:rPr>
        <w:t>氮压机空压机厂房内</w:t>
      </w:r>
      <w:r>
        <w:rPr>
          <w:rFonts w:hint="eastAsia"/>
        </w:rPr>
        <w:t>1</w:t>
      </w:r>
      <w:r>
        <w:rPr>
          <w:rFonts w:hint="eastAsia"/>
        </w:rPr>
        <w:t>套变压吸附制氮系统供应，制氮能力为</w:t>
      </w:r>
      <w:r>
        <w:rPr>
          <w:rFonts w:hint="eastAsia"/>
        </w:rPr>
        <w:t>40Nm</w:t>
      </w:r>
      <w:r w:rsidRPr="00C706F1">
        <w:rPr>
          <w:rFonts w:hint="eastAsia"/>
          <w:vertAlign w:val="superscript"/>
        </w:rPr>
        <w:t>3</w:t>
      </w:r>
      <w:r>
        <w:rPr>
          <w:rFonts w:hint="eastAsia"/>
        </w:rPr>
        <w:t>/h</w:t>
      </w:r>
      <w:r>
        <w:rPr>
          <w:rFonts w:hint="eastAsia"/>
        </w:rPr>
        <w:t>。该系统采用压力加减载方式提供压力稳定的压缩风，经过过滤器过滤及冷干机冷却后，通过缓冲罐稳压后，进入氧氮吸附分离系统进行氧氮吸附分离，产出纯度最高达</w:t>
      </w:r>
      <w:r>
        <w:rPr>
          <w:rFonts w:hint="eastAsia"/>
        </w:rPr>
        <w:t>99.9%</w:t>
      </w:r>
      <w:r>
        <w:rPr>
          <w:rFonts w:hint="eastAsia"/>
        </w:rPr>
        <w:t>的氮气，为生产装置提供所需氮气。同时，设有氮气储罐用于缓冲、储存氮气</w:t>
      </w:r>
      <w:r w:rsidR="00247232">
        <w:rPr>
          <w:rFonts w:hint="eastAsia"/>
        </w:rPr>
        <w:t>。</w:t>
      </w:r>
    </w:p>
    <w:p w14:paraId="009D83E1" w14:textId="5D0308FD" w:rsidR="00894CAB" w:rsidRPr="00894CAB" w:rsidRDefault="00894CAB" w:rsidP="00AC78E7">
      <w:pPr>
        <w:pStyle w:val="11"/>
        <w:adjustRightInd w:val="0"/>
        <w:snapToGrid w:val="0"/>
        <w:spacing w:beforeLines="50" w:before="156" w:afterLines="50" w:after="156"/>
        <w:ind w:firstLine="562"/>
        <w:outlineLvl w:val="2"/>
        <w:rPr>
          <w:rFonts w:ascii="黑体" w:eastAsia="黑体" w:hAnsi="黑体" w:hint="eastAsia"/>
          <w:b/>
          <w:bCs/>
        </w:rPr>
      </w:pPr>
      <w:r w:rsidRPr="005B76CB">
        <w:rPr>
          <w:rFonts w:eastAsia="黑体" w:cs="Times New Roman"/>
          <w:b/>
          <w:bCs/>
        </w:rPr>
        <w:t>2.</w:t>
      </w:r>
      <w:r w:rsidR="006F36AC" w:rsidRPr="005B76CB">
        <w:rPr>
          <w:rFonts w:eastAsia="黑体" w:cs="Times New Roman" w:hint="eastAsia"/>
          <w:b/>
          <w:bCs/>
        </w:rPr>
        <w:t>6</w:t>
      </w:r>
      <w:r w:rsidRPr="005B76CB">
        <w:rPr>
          <w:rFonts w:eastAsia="黑体" w:cs="Times New Roman"/>
          <w:b/>
          <w:bCs/>
        </w:rPr>
        <w:t>.5</w:t>
      </w:r>
      <w:r w:rsidRPr="005B76CB">
        <w:rPr>
          <w:rFonts w:ascii="黑体" w:eastAsia="黑体" w:hAnsi="黑体" w:hint="eastAsia"/>
          <w:b/>
          <w:bCs/>
        </w:rPr>
        <w:t>自动控制系统</w:t>
      </w:r>
    </w:p>
    <w:p w14:paraId="21B7B77E" w14:textId="2B54530E" w:rsidR="00894CAB" w:rsidRDefault="00894CAB" w:rsidP="003F7309">
      <w:pPr>
        <w:pStyle w:val="11"/>
        <w:adjustRightInd w:val="0"/>
        <w:snapToGrid w:val="0"/>
        <w:ind w:firstLine="560"/>
      </w:pPr>
      <w:r>
        <w:rPr>
          <w:rFonts w:hint="eastAsia"/>
        </w:rPr>
        <w:t>（</w:t>
      </w:r>
      <w:r>
        <w:rPr>
          <w:rFonts w:hint="eastAsia"/>
        </w:rPr>
        <w:t>1</w:t>
      </w:r>
      <w:r>
        <w:rPr>
          <w:rFonts w:hint="eastAsia"/>
        </w:rPr>
        <w:t>）自动控制系统和安全仪表系统</w:t>
      </w:r>
    </w:p>
    <w:p w14:paraId="15E9A15F" w14:textId="5037F81C" w:rsidR="001A4EA2" w:rsidRDefault="001A4EA2" w:rsidP="003F7309">
      <w:pPr>
        <w:pStyle w:val="11"/>
        <w:adjustRightInd w:val="0"/>
        <w:snapToGrid w:val="0"/>
        <w:ind w:firstLine="560"/>
      </w:pPr>
      <w:r>
        <w:rPr>
          <w:rFonts w:hint="eastAsia"/>
        </w:rPr>
        <w:lastRenderedPageBreak/>
        <w:t>企业采用</w:t>
      </w:r>
      <w:r w:rsidRPr="001A4EA2">
        <w:rPr>
          <w:rFonts w:hint="eastAsia"/>
        </w:rPr>
        <w:t>DCS</w:t>
      </w:r>
      <w:r w:rsidRPr="001A4EA2">
        <w:rPr>
          <w:rFonts w:hint="eastAsia"/>
        </w:rPr>
        <w:t>系统对</w:t>
      </w:r>
      <w:r w:rsidR="00CE6238" w:rsidRPr="00CE6238">
        <w:rPr>
          <w:rFonts w:hint="eastAsia"/>
        </w:rPr>
        <w:t>可燃液体罐区、液化石油气罐区、化工轻油罐组内储罐</w:t>
      </w:r>
      <w:r>
        <w:rPr>
          <w:rFonts w:hint="eastAsia"/>
        </w:rPr>
        <w:t>进行</w:t>
      </w:r>
      <w:r w:rsidRPr="001A4EA2">
        <w:rPr>
          <w:rFonts w:hint="eastAsia"/>
        </w:rPr>
        <w:t>温度、压力、流量、液位等参数</w:t>
      </w:r>
      <w:r>
        <w:rPr>
          <w:rFonts w:hint="eastAsia"/>
        </w:rPr>
        <w:t>的</w:t>
      </w:r>
      <w:r w:rsidRPr="001A4EA2">
        <w:rPr>
          <w:rFonts w:hint="eastAsia"/>
        </w:rPr>
        <w:t>监控、记录、调节</w:t>
      </w:r>
      <w:r w:rsidR="00A36C39">
        <w:rPr>
          <w:rFonts w:hint="eastAsia"/>
        </w:rPr>
        <w:t>，该企业</w:t>
      </w:r>
      <w:r w:rsidR="00A36C39" w:rsidRPr="00A36C39">
        <w:rPr>
          <w:rFonts w:hint="eastAsia"/>
        </w:rPr>
        <w:t>可燃液体罐区、液化石油气罐区、化工轻油罐组</w:t>
      </w:r>
      <w:r w:rsidR="00A36C39">
        <w:rPr>
          <w:rFonts w:hint="eastAsia"/>
        </w:rPr>
        <w:t>及配套装卸车、公辅工程涉及的</w:t>
      </w:r>
      <w:r w:rsidR="00A36C39" w:rsidRPr="00A36C39">
        <w:rPr>
          <w:rFonts w:hint="eastAsia"/>
        </w:rPr>
        <w:t>自动控制、调节、联锁</w:t>
      </w:r>
      <w:r w:rsidR="00A36C39">
        <w:rPr>
          <w:rFonts w:hint="eastAsia"/>
        </w:rPr>
        <w:t>情况，见表</w:t>
      </w:r>
      <w:r w:rsidR="00A36C39">
        <w:rPr>
          <w:rFonts w:hint="eastAsia"/>
        </w:rPr>
        <w:t>2.6-1</w:t>
      </w:r>
      <w:r w:rsidRPr="001A4EA2">
        <w:rPr>
          <w:rFonts w:hint="eastAsia"/>
        </w:rPr>
        <w:t>。</w:t>
      </w:r>
    </w:p>
    <w:p w14:paraId="78147247" w14:textId="38AA8E0B" w:rsidR="00A36C39" w:rsidRPr="00A36C39" w:rsidRDefault="00A36C39" w:rsidP="00A36C39">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A36C39">
        <w:rPr>
          <w:rFonts w:eastAsia="黑体" w:cs="Times New Roman" w:hint="eastAsia"/>
          <w:sz w:val="24"/>
        </w:rPr>
        <w:t>表</w:t>
      </w:r>
      <w:r w:rsidRPr="00A36C39">
        <w:rPr>
          <w:rFonts w:eastAsia="黑体" w:cs="Times New Roman" w:hint="eastAsia"/>
          <w:sz w:val="24"/>
        </w:rPr>
        <w:t xml:space="preserve">2.6-1  </w:t>
      </w:r>
      <w:r w:rsidRPr="00A36C39">
        <w:rPr>
          <w:rFonts w:eastAsia="黑体" w:cs="Times New Roman" w:hint="eastAsia"/>
          <w:sz w:val="24"/>
        </w:rPr>
        <w:t>自动控制、调节、联锁一览表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1836"/>
        <w:gridCol w:w="958"/>
        <w:gridCol w:w="690"/>
        <w:gridCol w:w="739"/>
        <w:gridCol w:w="1303"/>
        <w:gridCol w:w="993"/>
        <w:gridCol w:w="1699"/>
        <w:gridCol w:w="530"/>
      </w:tblGrid>
      <w:tr w:rsidR="00A36C39" w:rsidRPr="00A36C39" w14:paraId="346B18E0" w14:textId="77777777" w:rsidTr="00C04AE6">
        <w:trPr>
          <w:trHeight w:val="454"/>
          <w:tblHeader/>
          <w:jc w:val="center"/>
        </w:trPr>
        <w:tc>
          <w:tcPr>
            <w:tcW w:w="232" w:type="pct"/>
            <w:vMerge w:val="restart"/>
            <w:vAlign w:val="center"/>
          </w:tcPr>
          <w:p w14:paraId="723328D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序号</w:t>
            </w:r>
          </w:p>
        </w:tc>
        <w:tc>
          <w:tcPr>
            <w:tcW w:w="1001" w:type="pct"/>
            <w:vMerge w:val="restart"/>
            <w:vAlign w:val="center"/>
          </w:tcPr>
          <w:p w14:paraId="2FB1F1A8"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联锁、报警名称</w:t>
            </w:r>
          </w:p>
        </w:tc>
        <w:tc>
          <w:tcPr>
            <w:tcW w:w="898" w:type="pct"/>
            <w:gridSpan w:val="2"/>
            <w:vAlign w:val="center"/>
          </w:tcPr>
          <w:p w14:paraId="58908D20"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仪表</w:t>
            </w:r>
          </w:p>
        </w:tc>
        <w:tc>
          <w:tcPr>
            <w:tcW w:w="403" w:type="pct"/>
            <w:vMerge w:val="restart"/>
            <w:vAlign w:val="center"/>
          </w:tcPr>
          <w:p w14:paraId="3C82EF53"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类别</w:t>
            </w:r>
          </w:p>
        </w:tc>
        <w:tc>
          <w:tcPr>
            <w:tcW w:w="1251" w:type="pct"/>
            <w:gridSpan w:val="2"/>
            <w:vAlign w:val="center"/>
          </w:tcPr>
          <w:p w14:paraId="06240FCF"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设定值</w:t>
            </w:r>
          </w:p>
        </w:tc>
        <w:tc>
          <w:tcPr>
            <w:tcW w:w="926" w:type="pct"/>
            <w:vMerge w:val="restart"/>
            <w:vAlign w:val="center"/>
          </w:tcPr>
          <w:p w14:paraId="307F24B5"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联锁关系</w:t>
            </w:r>
          </w:p>
        </w:tc>
        <w:tc>
          <w:tcPr>
            <w:tcW w:w="289" w:type="pct"/>
            <w:vMerge w:val="restart"/>
            <w:vAlign w:val="center"/>
          </w:tcPr>
          <w:p w14:paraId="18B0098D"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备注</w:t>
            </w:r>
          </w:p>
        </w:tc>
      </w:tr>
      <w:tr w:rsidR="00A36C39" w:rsidRPr="00A36C39" w14:paraId="3FCD3802" w14:textId="77777777" w:rsidTr="00C04AE6">
        <w:trPr>
          <w:trHeight w:val="454"/>
          <w:tblHeader/>
          <w:jc w:val="center"/>
        </w:trPr>
        <w:tc>
          <w:tcPr>
            <w:tcW w:w="232" w:type="pct"/>
            <w:vMerge/>
            <w:vAlign w:val="center"/>
          </w:tcPr>
          <w:p w14:paraId="0BA61B20"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c>
          <w:tcPr>
            <w:tcW w:w="1001" w:type="pct"/>
            <w:vMerge/>
            <w:vAlign w:val="center"/>
          </w:tcPr>
          <w:p w14:paraId="7E6B549E"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c>
          <w:tcPr>
            <w:tcW w:w="522" w:type="pct"/>
            <w:vAlign w:val="center"/>
          </w:tcPr>
          <w:p w14:paraId="769A21DD"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位号</w:t>
            </w:r>
          </w:p>
        </w:tc>
        <w:tc>
          <w:tcPr>
            <w:tcW w:w="376" w:type="pct"/>
            <w:vAlign w:val="center"/>
          </w:tcPr>
          <w:p w14:paraId="12120DDB"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位置</w:t>
            </w:r>
          </w:p>
        </w:tc>
        <w:tc>
          <w:tcPr>
            <w:tcW w:w="403" w:type="pct"/>
            <w:vMerge/>
            <w:vAlign w:val="center"/>
          </w:tcPr>
          <w:p w14:paraId="59AA33B1"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c>
          <w:tcPr>
            <w:tcW w:w="710" w:type="pct"/>
            <w:vAlign w:val="center"/>
          </w:tcPr>
          <w:p w14:paraId="718E02C9"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报警</w:t>
            </w:r>
          </w:p>
        </w:tc>
        <w:tc>
          <w:tcPr>
            <w:tcW w:w="541" w:type="pct"/>
            <w:vAlign w:val="center"/>
          </w:tcPr>
          <w:p w14:paraId="700DD207"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联锁</w:t>
            </w:r>
          </w:p>
        </w:tc>
        <w:tc>
          <w:tcPr>
            <w:tcW w:w="926" w:type="pct"/>
            <w:vMerge/>
            <w:vAlign w:val="center"/>
          </w:tcPr>
          <w:p w14:paraId="5D3F3DDE"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c>
          <w:tcPr>
            <w:tcW w:w="289" w:type="pct"/>
            <w:vMerge/>
            <w:vAlign w:val="center"/>
          </w:tcPr>
          <w:p w14:paraId="5E355A11"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3CC45843" w14:textId="77777777" w:rsidTr="00C04AE6">
        <w:trPr>
          <w:trHeight w:val="454"/>
          <w:jc w:val="center"/>
        </w:trPr>
        <w:tc>
          <w:tcPr>
            <w:tcW w:w="232" w:type="pct"/>
            <w:vAlign w:val="center"/>
          </w:tcPr>
          <w:p w14:paraId="4FD447B1" w14:textId="6D1772C8"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1DCF393B" w14:textId="09E00AA5"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D201A</w:t>
            </w:r>
            <w:r w:rsidRPr="00A36C39">
              <w:rPr>
                <w:rFonts w:ascii="Times New Roman" w:eastAsia="宋体" w:hAnsi="Times New Roman" w:cs="Times New Roman"/>
                <w:bCs/>
                <w:sz w:val="21"/>
                <w:szCs w:val="21"/>
                <w14:ligatures w14:val="none"/>
              </w:rPr>
              <w:t>罐温度指示</w:t>
            </w:r>
          </w:p>
        </w:tc>
        <w:tc>
          <w:tcPr>
            <w:tcW w:w="522" w:type="pct"/>
            <w:vAlign w:val="center"/>
          </w:tcPr>
          <w:p w14:paraId="31D33D7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TI-201</w:t>
            </w:r>
          </w:p>
        </w:tc>
        <w:tc>
          <w:tcPr>
            <w:tcW w:w="376" w:type="pct"/>
            <w:vAlign w:val="center"/>
          </w:tcPr>
          <w:p w14:paraId="0FE8C39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6FA4196C"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05702C77" w14:textId="5607155C"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w:t>
            </w:r>
            <w:r w:rsidRPr="00C22876">
              <w:rPr>
                <w:rFonts w:ascii="Times New Roman" w:eastAsia="宋体" w:hAnsi="Times New Roman" w:cs="Times New Roman"/>
                <w:bCs/>
                <w:color w:val="000000"/>
                <w:sz w:val="21"/>
                <w:szCs w:val="21"/>
                <w14:ligatures w14:val="none"/>
              </w:rPr>
              <w:t>：</w:t>
            </w:r>
            <w:r w:rsidRPr="00A36C39">
              <w:rPr>
                <w:rFonts w:ascii="Times New Roman" w:eastAsia="宋体" w:hAnsi="Times New Roman" w:cs="Times New Roman"/>
                <w:bCs/>
                <w:color w:val="000000"/>
                <w:sz w:val="21"/>
                <w:szCs w:val="21"/>
                <w14:ligatures w14:val="none"/>
              </w:rPr>
              <w:t>80℃</w:t>
            </w:r>
          </w:p>
        </w:tc>
        <w:tc>
          <w:tcPr>
            <w:tcW w:w="541" w:type="pct"/>
            <w:vAlign w:val="center"/>
          </w:tcPr>
          <w:p w14:paraId="3B6677D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650F7BA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1E083ACC"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390BC4B6" w14:textId="77777777" w:rsidTr="00C04AE6">
        <w:trPr>
          <w:trHeight w:val="454"/>
          <w:jc w:val="center"/>
        </w:trPr>
        <w:tc>
          <w:tcPr>
            <w:tcW w:w="232" w:type="pct"/>
            <w:vAlign w:val="center"/>
          </w:tcPr>
          <w:p w14:paraId="537AC600" w14:textId="379B4231"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80AC8AA" w14:textId="665C9C2B"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D201B</w:t>
            </w:r>
            <w:r w:rsidRPr="00A36C39">
              <w:rPr>
                <w:rFonts w:ascii="Times New Roman" w:eastAsia="宋体" w:hAnsi="Times New Roman" w:cs="Times New Roman"/>
                <w:bCs/>
                <w:sz w:val="21"/>
                <w:szCs w:val="21"/>
                <w14:ligatures w14:val="none"/>
              </w:rPr>
              <w:t>罐温度指示</w:t>
            </w:r>
          </w:p>
        </w:tc>
        <w:tc>
          <w:tcPr>
            <w:tcW w:w="522" w:type="pct"/>
            <w:vAlign w:val="center"/>
          </w:tcPr>
          <w:p w14:paraId="40C0F35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TI-202</w:t>
            </w:r>
          </w:p>
        </w:tc>
        <w:tc>
          <w:tcPr>
            <w:tcW w:w="376" w:type="pct"/>
            <w:vAlign w:val="center"/>
          </w:tcPr>
          <w:p w14:paraId="4544BC7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78FF8D07"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7ED23748" w14:textId="73051A6E"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619FBB2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7DC3DC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673A0CD9"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33A4B635" w14:textId="77777777" w:rsidTr="00C04AE6">
        <w:trPr>
          <w:trHeight w:val="454"/>
          <w:jc w:val="center"/>
        </w:trPr>
        <w:tc>
          <w:tcPr>
            <w:tcW w:w="232" w:type="pct"/>
            <w:vAlign w:val="center"/>
          </w:tcPr>
          <w:p w14:paraId="138658D4" w14:textId="5A471C0E"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40A8746" w14:textId="758E122F"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D204A</w:t>
            </w:r>
            <w:r w:rsidRPr="00A36C39">
              <w:rPr>
                <w:rFonts w:ascii="Times New Roman" w:eastAsia="宋体" w:hAnsi="Times New Roman" w:cs="Times New Roman"/>
                <w:bCs/>
                <w:sz w:val="21"/>
                <w:szCs w:val="21"/>
                <w14:ligatures w14:val="none"/>
              </w:rPr>
              <w:t>罐温度指示</w:t>
            </w:r>
          </w:p>
        </w:tc>
        <w:tc>
          <w:tcPr>
            <w:tcW w:w="522" w:type="pct"/>
            <w:vAlign w:val="center"/>
          </w:tcPr>
          <w:p w14:paraId="42F43C2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TI-203</w:t>
            </w:r>
          </w:p>
        </w:tc>
        <w:tc>
          <w:tcPr>
            <w:tcW w:w="376" w:type="pct"/>
            <w:vAlign w:val="center"/>
          </w:tcPr>
          <w:p w14:paraId="2EB3A49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CBD1BB4"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3DDC97BD" w14:textId="1C0BF589"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52B6153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2E58938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171FA25E"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533980FC" w14:textId="77777777" w:rsidTr="00C04AE6">
        <w:trPr>
          <w:trHeight w:val="454"/>
          <w:jc w:val="center"/>
        </w:trPr>
        <w:tc>
          <w:tcPr>
            <w:tcW w:w="232" w:type="pct"/>
            <w:vAlign w:val="center"/>
          </w:tcPr>
          <w:p w14:paraId="50EEE2B9" w14:textId="750C1F26"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777CBA61" w14:textId="27F191A5"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D204B</w:t>
            </w:r>
            <w:r w:rsidRPr="00A36C39">
              <w:rPr>
                <w:rFonts w:ascii="Times New Roman" w:eastAsia="宋体" w:hAnsi="Times New Roman" w:cs="Times New Roman"/>
                <w:bCs/>
                <w:sz w:val="21"/>
                <w:szCs w:val="21"/>
                <w14:ligatures w14:val="none"/>
              </w:rPr>
              <w:t>罐温度指示</w:t>
            </w:r>
          </w:p>
        </w:tc>
        <w:tc>
          <w:tcPr>
            <w:tcW w:w="522" w:type="pct"/>
            <w:vAlign w:val="center"/>
          </w:tcPr>
          <w:p w14:paraId="0707200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TI-204</w:t>
            </w:r>
          </w:p>
        </w:tc>
        <w:tc>
          <w:tcPr>
            <w:tcW w:w="376" w:type="pct"/>
            <w:vAlign w:val="center"/>
          </w:tcPr>
          <w:p w14:paraId="3763E7D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0EC1C0EE"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3A13292D" w14:textId="11D74DDB"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0C1F7E7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2F4349E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43774FB4"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41A5E38D" w14:textId="77777777" w:rsidTr="00C04AE6">
        <w:trPr>
          <w:trHeight w:val="454"/>
          <w:jc w:val="center"/>
        </w:trPr>
        <w:tc>
          <w:tcPr>
            <w:tcW w:w="232" w:type="pct"/>
            <w:vAlign w:val="center"/>
          </w:tcPr>
          <w:p w14:paraId="60162028" w14:textId="6D13DB61"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4BDC8BDA" w14:textId="796D407A"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D205A</w:t>
            </w:r>
            <w:r w:rsidRPr="00A36C39">
              <w:rPr>
                <w:rFonts w:ascii="Times New Roman" w:eastAsia="宋体" w:hAnsi="Times New Roman" w:cs="Times New Roman"/>
                <w:bCs/>
                <w:sz w:val="21"/>
                <w:szCs w:val="21"/>
                <w14:ligatures w14:val="none"/>
              </w:rPr>
              <w:t>油罐温度指示</w:t>
            </w:r>
          </w:p>
        </w:tc>
        <w:tc>
          <w:tcPr>
            <w:tcW w:w="522" w:type="pct"/>
            <w:vAlign w:val="center"/>
          </w:tcPr>
          <w:p w14:paraId="66EE048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TI-205</w:t>
            </w:r>
          </w:p>
        </w:tc>
        <w:tc>
          <w:tcPr>
            <w:tcW w:w="376" w:type="pct"/>
            <w:vAlign w:val="center"/>
          </w:tcPr>
          <w:p w14:paraId="5431BE0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1354422E"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227B8933" w14:textId="0BD2902C"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784B1CA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749621A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3E96FE48"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C616D8C" w14:textId="77777777" w:rsidTr="00C04AE6">
        <w:trPr>
          <w:trHeight w:val="454"/>
          <w:jc w:val="center"/>
        </w:trPr>
        <w:tc>
          <w:tcPr>
            <w:tcW w:w="232" w:type="pct"/>
            <w:vAlign w:val="center"/>
          </w:tcPr>
          <w:p w14:paraId="1417786F" w14:textId="2DD40BB4"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6373F67D" w14:textId="6F4F8AD8"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D205B</w:t>
            </w:r>
            <w:r w:rsidRPr="00A36C39">
              <w:rPr>
                <w:rFonts w:ascii="Times New Roman" w:eastAsia="宋体" w:hAnsi="Times New Roman" w:cs="Times New Roman"/>
                <w:bCs/>
                <w:sz w:val="21"/>
                <w:szCs w:val="21"/>
                <w14:ligatures w14:val="none"/>
              </w:rPr>
              <w:t>温度指示</w:t>
            </w:r>
          </w:p>
        </w:tc>
        <w:tc>
          <w:tcPr>
            <w:tcW w:w="522" w:type="pct"/>
            <w:vAlign w:val="center"/>
          </w:tcPr>
          <w:p w14:paraId="72C4142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TI-206</w:t>
            </w:r>
          </w:p>
        </w:tc>
        <w:tc>
          <w:tcPr>
            <w:tcW w:w="376" w:type="pct"/>
            <w:vAlign w:val="center"/>
          </w:tcPr>
          <w:p w14:paraId="6745972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73C4603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4FAB64BC" w14:textId="5E12DF4D"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7D4462D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390336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0E1024D3"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72BA5A1A" w14:textId="77777777" w:rsidTr="00C04AE6">
        <w:trPr>
          <w:trHeight w:val="454"/>
          <w:jc w:val="center"/>
        </w:trPr>
        <w:tc>
          <w:tcPr>
            <w:tcW w:w="232" w:type="pct"/>
            <w:vAlign w:val="center"/>
          </w:tcPr>
          <w:p w14:paraId="60B464DB" w14:textId="3AD1CEC9"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038E0CF7" w14:textId="598E6A7E"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溶剂油罐</w:t>
            </w:r>
            <w:r w:rsidRPr="00A36C39">
              <w:rPr>
                <w:rFonts w:ascii="Times New Roman" w:eastAsia="宋体" w:hAnsi="Times New Roman" w:cs="Times New Roman"/>
                <w:bCs/>
                <w:sz w:val="21"/>
                <w:szCs w:val="21"/>
                <w14:ligatures w14:val="none"/>
              </w:rPr>
              <w:t>D206A</w:t>
            </w:r>
            <w:r w:rsidRPr="00A36C39">
              <w:rPr>
                <w:rFonts w:ascii="Times New Roman" w:eastAsia="宋体" w:hAnsi="Times New Roman" w:cs="Times New Roman"/>
                <w:bCs/>
                <w:sz w:val="21"/>
                <w:szCs w:val="21"/>
                <w14:ligatures w14:val="none"/>
              </w:rPr>
              <w:t>温度指示</w:t>
            </w:r>
          </w:p>
        </w:tc>
        <w:tc>
          <w:tcPr>
            <w:tcW w:w="522" w:type="pct"/>
            <w:vAlign w:val="center"/>
          </w:tcPr>
          <w:p w14:paraId="7B94065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TI-207</w:t>
            </w:r>
          </w:p>
        </w:tc>
        <w:tc>
          <w:tcPr>
            <w:tcW w:w="376" w:type="pct"/>
            <w:vAlign w:val="center"/>
          </w:tcPr>
          <w:p w14:paraId="78C3402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75819D71"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0881E094" w14:textId="7843DA19"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7991503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56BF9F5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105046D7"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65ACE39A" w14:textId="77777777" w:rsidTr="00C04AE6">
        <w:trPr>
          <w:trHeight w:val="454"/>
          <w:jc w:val="center"/>
        </w:trPr>
        <w:tc>
          <w:tcPr>
            <w:tcW w:w="232" w:type="pct"/>
            <w:vAlign w:val="center"/>
          </w:tcPr>
          <w:p w14:paraId="721F99E5" w14:textId="1DF6B90F"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415FC92C" w14:textId="47983E83"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溶剂油罐</w:t>
            </w:r>
            <w:r w:rsidRPr="00A36C39">
              <w:rPr>
                <w:rFonts w:ascii="Times New Roman" w:eastAsia="宋体" w:hAnsi="Times New Roman" w:cs="Times New Roman"/>
                <w:bCs/>
                <w:sz w:val="21"/>
                <w:szCs w:val="21"/>
                <w14:ligatures w14:val="none"/>
              </w:rPr>
              <w:t>D206B</w:t>
            </w:r>
            <w:r w:rsidRPr="00A36C39">
              <w:rPr>
                <w:rFonts w:ascii="Times New Roman" w:eastAsia="宋体" w:hAnsi="Times New Roman" w:cs="Times New Roman"/>
                <w:bCs/>
                <w:sz w:val="21"/>
                <w:szCs w:val="21"/>
                <w14:ligatures w14:val="none"/>
              </w:rPr>
              <w:t>温度指示</w:t>
            </w:r>
          </w:p>
        </w:tc>
        <w:tc>
          <w:tcPr>
            <w:tcW w:w="522" w:type="pct"/>
            <w:vAlign w:val="center"/>
          </w:tcPr>
          <w:p w14:paraId="12B574E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TI-208</w:t>
            </w:r>
          </w:p>
        </w:tc>
        <w:tc>
          <w:tcPr>
            <w:tcW w:w="376" w:type="pct"/>
            <w:vAlign w:val="center"/>
          </w:tcPr>
          <w:p w14:paraId="565191B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124EDE63"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76B64072" w14:textId="2649CCD5"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48D3565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6EA51ED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4F9D6EB5"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6A8D7A1A" w14:textId="77777777" w:rsidTr="00C04AE6">
        <w:trPr>
          <w:trHeight w:val="454"/>
          <w:jc w:val="center"/>
        </w:trPr>
        <w:tc>
          <w:tcPr>
            <w:tcW w:w="232" w:type="pct"/>
            <w:vAlign w:val="center"/>
          </w:tcPr>
          <w:p w14:paraId="34A48095" w14:textId="1D26253B"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5E5B4B7" w14:textId="3F4D7E4D"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4#</w:t>
            </w:r>
            <w:r w:rsidRPr="00A36C39">
              <w:rPr>
                <w:rFonts w:ascii="Times New Roman" w:eastAsia="宋体" w:hAnsi="Times New Roman" w:cs="Times New Roman"/>
                <w:bCs/>
                <w:sz w:val="21"/>
                <w:szCs w:val="21"/>
                <w14:ligatures w14:val="none"/>
              </w:rPr>
              <w:t>燃料油罐</w:t>
            </w:r>
            <w:r w:rsidRPr="00A36C39">
              <w:rPr>
                <w:rFonts w:ascii="Times New Roman" w:eastAsia="宋体" w:hAnsi="Times New Roman" w:cs="Times New Roman"/>
                <w:bCs/>
                <w:sz w:val="21"/>
                <w:szCs w:val="21"/>
                <w14:ligatures w14:val="none"/>
              </w:rPr>
              <w:t>D208</w:t>
            </w:r>
            <w:r w:rsidRPr="00A36C39">
              <w:rPr>
                <w:rFonts w:ascii="Times New Roman" w:eastAsia="宋体" w:hAnsi="Times New Roman" w:cs="Times New Roman"/>
                <w:bCs/>
                <w:sz w:val="21"/>
                <w:szCs w:val="21"/>
                <w14:ligatures w14:val="none"/>
              </w:rPr>
              <w:t>温度指示</w:t>
            </w:r>
          </w:p>
        </w:tc>
        <w:tc>
          <w:tcPr>
            <w:tcW w:w="522" w:type="pct"/>
            <w:vAlign w:val="center"/>
          </w:tcPr>
          <w:p w14:paraId="7852892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TI-211</w:t>
            </w:r>
          </w:p>
        </w:tc>
        <w:tc>
          <w:tcPr>
            <w:tcW w:w="376" w:type="pct"/>
            <w:vAlign w:val="center"/>
          </w:tcPr>
          <w:p w14:paraId="116376C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2FCF93C5"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4964B53F" w14:textId="36A30028"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378A131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70A639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749A9D3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2DD5F0A0" w14:textId="77777777" w:rsidTr="00C04AE6">
        <w:trPr>
          <w:trHeight w:val="454"/>
          <w:jc w:val="center"/>
        </w:trPr>
        <w:tc>
          <w:tcPr>
            <w:tcW w:w="232" w:type="pct"/>
            <w:vAlign w:val="center"/>
          </w:tcPr>
          <w:p w14:paraId="509229DC" w14:textId="5B6F056D"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125CC4C7" w14:textId="150D6E4F"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2#</w:t>
            </w:r>
            <w:r w:rsidRPr="00A36C39">
              <w:rPr>
                <w:rFonts w:ascii="Times New Roman" w:eastAsia="宋体" w:hAnsi="Times New Roman" w:cs="Times New Roman"/>
                <w:bCs/>
                <w:sz w:val="21"/>
                <w:szCs w:val="21"/>
                <w14:ligatures w14:val="none"/>
              </w:rPr>
              <w:t>燃料油罐</w:t>
            </w:r>
            <w:r w:rsidRPr="00A36C39">
              <w:rPr>
                <w:rFonts w:ascii="Times New Roman" w:eastAsia="宋体" w:hAnsi="Times New Roman" w:cs="Times New Roman"/>
                <w:bCs/>
                <w:sz w:val="21"/>
                <w:szCs w:val="21"/>
                <w14:ligatures w14:val="none"/>
              </w:rPr>
              <w:t>D207A</w:t>
            </w:r>
            <w:r w:rsidRPr="00A36C39">
              <w:rPr>
                <w:rFonts w:ascii="Times New Roman" w:eastAsia="宋体" w:hAnsi="Times New Roman" w:cs="Times New Roman"/>
                <w:bCs/>
                <w:sz w:val="21"/>
                <w:szCs w:val="21"/>
                <w14:ligatures w14:val="none"/>
              </w:rPr>
              <w:t>温度指示</w:t>
            </w:r>
          </w:p>
        </w:tc>
        <w:tc>
          <w:tcPr>
            <w:tcW w:w="522" w:type="pct"/>
            <w:vAlign w:val="center"/>
          </w:tcPr>
          <w:p w14:paraId="0BF5B05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TI-209</w:t>
            </w:r>
          </w:p>
        </w:tc>
        <w:tc>
          <w:tcPr>
            <w:tcW w:w="376" w:type="pct"/>
            <w:vAlign w:val="center"/>
          </w:tcPr>
          <w:p w14:paraId="6B7A5C8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503CBB53"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44EB4AF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 H:80℃</w:t>
            </w:r>
          </w:p>
        </w:tc>
        <w:tc>
          <w:tcPr>
            <w:tcW w:w="541" w:type="pct"/>
            <w:vAlign w:val="center"/>
          </w:tcPr>
          <w:p w14:paraId="11A81AE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791D180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6C30F939"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2EB10BC8" w14:textId="77777777" w:rsidTr="00C04AE6">
        <w:trPr>
          <w:trHeight w:val="454"/>
          <w:jc w:val="center"/>
        </w:trPr>
        <w:tc>
          <w:tcPr>
            <w:tcW w:w="232" w:type="pct"/>
            <w:vAlign w:val="center"/>
          </w:tcPr>
          <w:p w14:paraId="037CF9C7" w14:textId="4D2FFAE4"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6C86FDFD" w14:textId="1AF33341"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2#</w:t>
            </w:r>
            <w:r w:rsidRPr="00A36C39">
              <w:rPr>
                <w:rFonts w:ascii="Times New Roman" w:eastAsia="宋体" w:hAnsi="Times New Roman" w:cs="Times New Roman"/>
                <w:bCs/>
                <w:sz w:val="21"/>
                <w:szCs w:val="21"/>
                <w14:ligatures w14:val="none"/>
              </w:rPr>
              <w:t>燃料油罐</w:t>
            </w:r>
            <w:r w:rsidRPr="00A36C39">
              <w:rPr>
                <w:rFonts w:ascii="Times New Roman" w:eastAsia="宋体" w:hAnsi="Times New Roman" w:cs="Times New Roman"/>
                <w:bCs/>
                <w:sz w:val="21"/>
                <w:szCs w:val="21"/>
                <w14:ligatures w14:val="none"/>
              </w:rPr>
              <w:t>D207B</w:t>
            </w:r>
            <w:r w:rsidRPr="00A36C39">
              <w:rPr>
                <w:rFonts w:ascii="Times New Roman" w:eastAsia="宋体" w:hAnsi="Times New Roman" w:cs="Times New Roman"/>
                <w:bCs/>
                <w:sz w:val="21"/>
                <w:szCs w:val="21"/>
                <w14:ligatures w14:val="none"/>
              </w:rPr>
              <w:t>温度指示</w:t>
            </w:r>
          </w:p>
        </w:tc>
        <w:tc>
          <w:tcPr>
            <w:tcW w:w="522" w:type="pct"/>
            <w:vAlign w:val="center"/>
          </w:tcPr>
          <w:p w14:paraId="11CAC3A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TI-210</w:t>
            </w:r>
          </w:p>
        </w:tc>
        <w:tc>
          <w:tcPr>
            <w:tcW w:w="376" w:type="pct"/>
            <w:vAlign w:val="center"/>
          </w:tcPr>
          <w:p w14:paraId="2AC1ABE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62ED6209"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47D6E34A" w14:textId="4A21BF26"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19DA569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6837B37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3BEDD92B"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01CDA78B" w14:textId="77777777" w:rsidTr="00C04AE6">
        <w:trPr>
          <w:trHeight w:val="454"/>
          <w:jc w:val="center"/>
        </w:trPr>
        <w:tc>
          <w:tcPr>
            <w:tcW w:w="232" w:type="pct"/>
            <w:vAlign w:val="center"/>
          </w:tcPr>
          <w:p w14:paraId="591DC43B" w14:textId="44B8E3EE"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65FDFDB2" w14:textId="2F29C2AC" w:rsidR="00A36C39" w:rsidRPr="00A36C39" w:rsidRDefault="00C22876" w:rsidP="00A36C39">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凝析油</w:t>
            </w:r>
            <w:r w:rsidR="00A36C39" w:rsidRPr="00A36C39">
              <w:rPr>
                <w:rFonts w:ascii="Times New Roman" w:eastAsia="宋体" w:hAnsi="Times New Roman" w:cs="Times New Roman"/>
                <w:bCs/>
                <w:sz w:val="21"/>
                <w:szCs w:val="21"/>
                <w14:ligatures w14:val="none"/>
              </w:rPr>
              <w:t>罐</w:t>
            </w:r>
            <w:r w:rsidR="00A36C39" w:rsidRPr="00A36C39">
              <w:rPr>
                <w:rFonts w:ascii="Times New Roman" w:eastAsia="宋体" w:hAnsi="Times New Roman" w:cs="Times New Roman"/>
                <w:bCs/>
                <w:sz w:val="21"/>
                <w:szCs w:val="21"/>
                <w14:ligatures w14:val="none"/>
              </w:rPr>
              <w:t>D201C</w:t>
            </w:r>
            <w:r w:rsidR="00A36C39" w:rsidRPr="00A36C39">
              <w:rPr>
                <w:rFonts w:ascii="Times New Roman" w:eastAsia="宋体" w:hAnsi="Times New Roman" w:cs="Times New Roman"/>
                <w:bCs/>
                <w:sz w:val="21"/>
                <w:szCs w:val="21"/>
                <w14:ligatures w14:val="none"/>
              </w:rPr>
              <w:t>温度指示</w:t>
            </w:r>
          </w:p>
        </w:tc>
        <w:tc>
          <w:tcPr>
            <w:tcW w:w="522" w:type="pct"/>
            <w:vAlign w:val="center"/>
          </w:tcPr>
          <w:p w14:paraId="5BFA95F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TI-212</w:t>
            </w:r>
          </w:p>
        </w:tc>
        <w:tc>
          <w:tcPr>
            <w:tcW w:w="376" w:type="pct"/>
            <w:vAlign w:val="center"/>
          </w:tcPr>
          <w:p w14:paraId="3757173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2321881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586DE923" w14:textId="0BAEEDC0"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0B95D25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0DB1FE7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007ACB15"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67212F36" w14:textId="77777777" w:rsidTr="00C04AE6">
        <w:trPr>
          <w:trHeight w:val="454"/>
          <w:jc w:val="center"/>
        </w:trPr>
        <w:tc>
          <w:tcPr>
            <w:tcW w:w="232" w:type="pct"/>
            <w:vAlign w:val="center"/>
          </w:tcPr>
          <w:p w14:paraId="49A13AD7" w14:textId="040CF8E8"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495B2A0C" w14:textId="701E0138" w:rsidR="00A36C39" w:rsidRPr="00A36C39" w:rsidRDefault="00C22876" w:rsidP="00A36C39">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凝析油</w:t>
            </w:r>
            <w:r w:rsidR="00A36C39" w:rsidRPr="00A36C39">
              <w:rPr>
                <w:rFonts w:ascii="Times New Roman" w:eastAsia="宋体" w:hAnsi="Times New Roman" w:cs="Times New Roman"/>
                <w:bCs/>
                <w:sz w:val="21"/>
                <w:szCs w:val="21"/>
                <w14:ligatures w14:val="none"/>
              </w:rPr>
              <w:t>罐</w:t>
            </w:r>
            <w:r w:rsidR="00A36C39" w:rsidRPr="00A36C39">
              <w:rPr>
                <w:rFonts w:ascii="Times New Roman" w:eastAsia="宋体" w:hAnsi="Times New Roman" w:cs="Times New Roman"/>
                <w:bCs/>
                <w:sz w:val="21"/>
                <w:szCs w:val="21"/>
                <w14:ligatures w14:val="none"/>
              </w:rPr>
              <w:t>D201D</w:t>
            </w:r>
            <w:r w:rsidR="00A36C39" w:rsidRPr="00A36C39">
              <w:rPr>
                <w:rFonts w:ascii="Times New Roman" w:eastAsia="宋体" w:hAnsi="Times New Roman" w:cs="Times New Roman"/>
                <w:bCs/>
                <w:sz w:val="21"/>
                <w:szCs w:val="21"/>
                <w14:ligatures w14:val="none"/>
              </w:rPr>
              <w:t>温度指示</w:t>
            </w:r>
          </w:p>
        </w:tc>
        <w:tc>
          <w:tcPr>
            <w:tcW w:w="522" w:type="pct"/>
            <w:vAlign w:val="center"/>
          </w:tcPr>
          <w:p w14:paraId="4968FB1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TI-213</w:t>
            </w:r>
          </w:p>
        </w:tc>
        <w:tc>
          <w:tcPr>
            <w:tcW w:w="376" w:type="pct"/>
            <w:vAlign w:val="center"/>
          </w:tcPr>
          <w:p w14:paraId="5B751D9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6FDC05D"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3FC98FB2" w14:textId="50E3832A"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329A665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68543CA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02A74C27"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63159CBA" w14:textId="77777777" w:rsidTr="00C04AE6">
        <w:trPr>
          <w:trHeight w:val="454"/>
          <w:jc w:val="center"/>
        </w:trPr>
        <w:tc>
          <w:tcPr>
            <w:tcW w:w="232" w:type="pct"/>
            <w:vAlign w:val="center"/>
          </w:tcPr>
          <w:p w14:paraId="7F1D098D" w14:textId="00B58ECA"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18045C63" w14:textId="01740A65"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7#</w:t>
            </w:r>
            <w:r w:rsidRPr="00A36C39">
              <w:rPr>
                <w:rFonts w:ascii="Times New Roman" w:eastAsia="宋体" w:hAnsi="Times New Roman" w:cs="Times New Roman"/>
                <w:bCs/>
                <w:sz w:val="21"/>
                <w:szCs w:val="21"/>
                <w14:ligatures w14:val="none"/>
              </w:rPr>
              <w:t>燃料油</w:t>
            </w:r>
            <w:r w:rsidRPr="00A36C39">
              <w:rPr>
                <w:rFonts w:ascii="Times New Roman" w:eastAsia="宋体" w:hAnsi="Times New Roman" w:cs="Times New Roman"/>
                <w:bCs/>
                <w:sz w:val="21"/>
                <w:szCs w:val="21"/>
                <w14:ligatures w14:val="none"/>
              </w:rPr>
              <w:t>D209A</w:t>
            </w:r>
            <w:r w:rsidRPr="00A36C39">
              <w:rPr>
                <w:rFonts w:ascii="Times New Roman" w:eastAsia="宋体" w:hAnsi="Times New Roman" w:cs="Times New Roman"/>
                <w:bCs/>
                <w:sz w:val="21"/>
                <w:szCs w:val="21"/>
                <w14:ligatures w14:val="none"/>
              </w:rPr>
              <w:t>温度指示</w:t>
            </w:r>
          </w:p>
        </w:tc>
        <w:tc>
          <w:tcPr>
            <w:tcW w:w="522" w:type="pct"/>
            <w:vAlign w:val="center"/>
          </w:tcPr>
          <w:p w14:paraId="7A5906A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TI-214</w:t>
            </w:r>
          </w:p>
        </w:tc>
        <w:tc>
          <w:tcPr>
            <w:tcW w:w="376" w:type="pct"/>
            <w:vAlign w:val="center"/>
          </w:tcPr>
          <w:p w14:paraId="4461E3F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7A73D27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485D5D7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AL:60℃</w:t>
            </w:r>
          </w:p>
          <w:p w14:paraId="40D6A5F9" w14:textId="432BC6BD"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AH:90℃</w:t>
            </w:r>
          </w:p>
        </w:tc>
        <w:tc>
          <w:tcPr>
            <w:tcW w:w="541" w:type="pct"/>
            <w:vAlign w:val="center"/>
          </w:tcPr>
          <w:p w14:paraId="05AA06D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FF0000"/>
                <w:sz w:val="21"/>
                <w:szCs w:val="21"/>
                <w14:ligatures w14:val="none"/>
              </w:rPr>
            </w:pPr>
          </w:p>
        </w:tc>
        <w:tc>
          <w:tcPr>
            <w:tcW w:w="926" w:type="pct"/>
            <w:vAlign w:val="center"/>
          </w:tcPr>
          <w:p w14:paraId="66D5479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1F282B66"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2FEABB3D" w14:textId="77777777" w:rsidTr="00C04AE6">
        <w:trPr>
          <w:trHeight w:val="454"/>
          <w:jc w:val="center"/>
        </w:trPr>
        <w:tc>
          <w:tcPr>
            <w:tcW w:w="232" w:type="pct"/>
            <w:vAlign w:val="center"/>
          </w:tcPr>
          <w:p w14:paraId="4F2A8002" w14:textId="503378D4"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C7DB0E8" w14:textId="5BBF6DFA"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7#</w:t>
            </w:r>
            <w:r w:rsidRPr="00A36C39">
              <w:rPr>
                <w:rFonts w:ascii="Times New Roman" w:eastAsia="宋体" w:hAnsi="Times New Roman" w:cs="Times New Roman"/>
                <w:bCs/>
                <w:sz w:val="21"/>
                <w:szCs w:val="21"/>
                <w14:ligatures w14:val="none"/>
              </w:rPr>
              <w:t>燃料油</w:t>
            </w:r>
            <w:r w:rsidRPr="00A36C39">
              <w:rPr>
                <w:rFonts w:ascii="Times New Roman" w:eastAsia="宋体" w:hAnsi="Times New Roman" w:cs="Times New Roman"/>
                <w:bCs/>
                <w:sz w:val="21"/>
                <w:szCs w:val="21"/>
                <w14:ligatures w14:val="none"/>
              </w:rPr>
              <w:t>D209B</w:t>
            </w:r>
            <w:r w:rsidRPr="00A36C39">
              <w:rPr>
                <w:rFonts w:ascii="Times New Roman" w:eastAsia="宋体" w:hAnsi="Times New Roman" w:cs="Times New Roman"/>
                <w:bCs/>
                <w:sz w:val="21"/>
                <w:szCs w:val="21"/>
                <w14:ligatures w14:val="none"/>
              </w:rPr>
              <w:t>温度指示</w:t>
            </w:r>
          </w:p>
        </w:tc>
        <w:tc>
          <w:tcPr>
            <w:tcW w:w="522" w:type="pct"/>
            <w:vAlign w:val="center"/>
          </w:tcPr>
          <w:p w14:paraId="6CF8888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TI-215</w:t>
            </w:r>
          </w:p>
        </w:tc>
        <w:tc>
          <w:tcPr>
            <w:tcW w:w="376" w:type="pct"/>
            <w:vAlign w:val="center"/>
          </w:tcPr>
          <w:p w14:paraId="159976A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B69007D"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46449AD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AL:60℃</w:t>
            </w:r>
          </w:p>
          <w:p w14:paraId="50F6203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AH:90℃</w:t>
            </w:r>
          </w:p>
        </w:tc>
        <w:tc>
          <w:tcPr>
            <w:tcW w:w="541" w:type="pct"/>
            <w:vAlign w:val="center"/>
          </w:tcPr>
          <w:p w14:paraId="0D3F01E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FF0000"/>
                <w:sz w:val="21"/>
                <w:szCs w:val="21"/>
                <w14:ligatures w14:val="none"/>
              </w:rPr>
            </w:pPr>
          </w:p>
        </w:tc>
        <w:tc>
          <w:tcPr>
            <w:tcW w:w="926" w:type="pct"/>
            <w:vAlign w:val="center"/>
          </w:tcPr>
          <w:p w14:paraId="4539A50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4F7E009F"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05FCF81A" w14:textId="77777777" w:rsidTr="00C04AE6">
        <w:trPr>
          <w:trHeight w:val="454"/>
          <w:jc w:val="center"/>
        </w:trPr>
        <w:tc>
          <w:tcPr>
            <w:tcW w:w="232" w:type="pct"/>
            <w:vAlign w:val="center"/>
          </w:tcPr>
          <w:p w14:paraId="5BB128C4" w14:textId="7632967E"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3675CA09" w14:textId="076A5D15"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液化</w:t>
            </w:r>
            <w:r w:rsidR="00C22876">
              <w:rPr>
                <w:rFonts w:ascii="Times New Roman" w:eastAsia="宋体" w:hAnsi="Times New Roman" w:cs="Times New Roman" w:hint="eastAsia"/>
                <w:bCs/>
                <w:color w:val="000000"/>
                <w:sz w:val="21"/>
                <w:szCs w:val="21"/>
                <w14:ligatures w14:val="none"/>
              </w:rPr>
              <w:t>石油</w:t>
            </w:r>
            <w:r w:rsidRPr="00A36C39">
              <w:rPr>
                <w:rFonts w:ascii="Times New Roman" w:eastAsia="宋体" w:hAnsi="Times New Roman" w:cs="Times New Roman"/>
                <w:bCs/>
                <w:color w:val="000000"/>
                <w:sz w:val="21"/>
                <w:szCs w:val="21"/>
                <w14:ligatures w14:val="none"/>
              </w:rPr>
              <w:t>气罐</w:t>
            </w:r>
            <w:r w:rsidRPr="00A36C39">
              <w:rPr>
                <w:rFonts w:ascii="Times New Roman" w:eastAsia="宋体" w:hAnsi="Times New Roman" w:cs="Times New Roman"/>
                <w:bCs/>
                <w:color w:val="000000"/>
                <w:sz w:val="21"/>
                <w:szCs w:val="21"/>
                <w14:ligatures w14:val="none"/>
              </w:rPr>
              <w:t>D202B</w:t>
            </w:r>
            <w:r w:rsidRPr="00A36C39">
              <w:rPr>
                <w:rFonts w:ascii="Times New Roman" w:eastAsia="宋体" w:hAnsi="Times New Roman" w:cs="Times New Roman"/>
                <w:bCs/>
                <w:color w:val="000000"/>
                <w:sz w:val="21"/>
                <w:szCs w:val="21"/>
                <w14:ligatures w14:val="none"/>
              </w:rPr>
              <w:t>压力指示</w:t>
            </w:r>
          </w:p>
        </w:tc>
        <w:tc>
          <w:tcPr>
            <w:tcW w:w="522" w:type="pct"/>
            <w:vAlign w:val="center"/>
          </w:tcPr>
          <w:p w14:paraId="5FD4852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PI-201</w:t>
            </w:r>
          </w:p>
        </w:tc>
        <w:tc>
          <w:tcPr>
            <w:tcW w:w="376" w:type="pct"/>
            <w:vAlign w:val="center"/>
          </w:tcPr>
          <w:p w14:paraId="7704E06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1121312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416749F5" w14:textId="54046D13"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AL:0.4M</w:t>
            </w:r>
            <w:r w:rsidR="00C22876">
              <w:rPr>
                <w:rFonts w:ascii="Times New Roman" w:eastAsia="宋体" w:hAnsi="Times New Roman" w:cs="Times New Roman" w:hint="eastAsia"/>
                <w:bCs/>
                <w:color w:val="000000"/>
                <w:sz w:val="21"/>
                <w:szCs w:val="21"/>
                <w14:ligatures w14:val="none"/>
              </w:rPr>
              <w:t>P</w:t>
            </w:r>
            <w:r w:rsidRPr="00A36C39">
              <w:rPr>
                <w:rFonts w:ascii="Times New Roman" w:eastAsia="宋体" w:hAnsi="Times New Roman" w:cs="Times New Roman"/>
                <w:bCs/>
                <w:color w:val="000000"/>
                <w:sz w:val="21"/>
                <w:szCs w:val="21"/>
                <w14:ligatures w14:val="none"/>
              </w:rPr>
              <w:t>a</w:t>
            </w:r>
          </w:p>
          <w:p w14:paraId="328D1CF6" w14:textId="56AB221F"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AH:1M</w:t>
            </w:r>
            <w:r w:rsidR="00C22876">
              <w:rPr>
                <w:rFonts w:ascii="Times New Roman" w:eastAsia="宋体" w:hAnsi="Times New Roman" w:cs="Times New Roman" w:hint="eastAsia"/>
                <w:bCs/>
                <w:color w:val="000000"/>
                <w:sz w:val="21"/>
                <w:szCs w:val="21"/>
                <w14:ligatures w14:val="none"/>
              </w:rPr>
              <w:t>P</w:t>
            </w:r>
            <w:r w:rsidRPr="00A36C39">
              <w:rPr>
                <w:rFonts w:ascii="Times New Roman" w:eastAsia="宋体" w:hAnsi="Times New Roman" w:cs="Times New Roman"/>
                <w:bCs/>
                <w:color w:val="000000"/>
                <w:sz w:val="21"/>
                <w:szCs w:val="21"/>
                <w14:ligatures w14:val="none"/>
              </w:rPr>
              <w:t>a</w:t>
            </w:r>
          </w:p>
        </w:tc>
        <w:tc>
          <w:tcPr>
            <w:tcW w:w="541" w:type="pct"/>
            <w:vAlign w:val="center"/>
          </w:tcPr>
          <w:p w14:paraId="6A9CE4D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FF0000"/>
                <w:sz w:val="21"/>
                <w:szCs w:val="21"/>
                <w14:ligatures w14:val="none"/>
              </w:rPr>
            </w:pPr>
          </w:p>
        </w:tc>
        <w:tc>
          <w:tcPr>
            <w:tcW w:w="926" w:type="pct"/>
            <w:vAlign w:val="center"/>
          </w:tcPr>
          <w:p w14:paraId="2004771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高低压力报警，高高、低低液位联锁关闭切断阀</w:t>
            </w:r>
          </w:p>
        </w:tc>
        <w:tc>
          <w:tcPr>
            <w:tcW w:w="289" w:type="pct"/>
            <w:vAlign w:val="center"/>
          </w:tcPr>
          <w:p w14:paraId="66592C14"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2DC7589F" w14:textId="77777777" w:rsidTr="00C04AE6">
        <w:trPr>
          <w:trHeight w:val="454"/>
          <w:jc w:val="center"/>
        </w:trPr>
        <w:tc>
          <w:tcPr>
            <w:tcW w:w="232" w:type="pct"/>
            <w:vAlign w:val="center"/>
          </w:tcPr>
          <w:p w14:paraId="54C6A216" w14:textId="0DC46719"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6344F903" w14:textId="4C6A045B"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液化</w:t>
            </w:r>
            <w:r w:rsidR="00C22876">
              <w:rPr>
                <w:rFonts w:ascii="Times New Roman" w:eastAsia="宋体" w:hAnsi="Times New Roman" w:cs="Times New Roman" w:hint="eastAsia"/>
                <w:bCs/>
                <w:color w:val="000000"/>
                <w:sz w:val="21"/>
                <w:szCs w:val="21"/>
                <w14:ligatures w14:val="none"/>
              </w:rPr>
              <w:t>石油</w:t>
            </w:r>
            <w:r w:rsidRPr="00A36C39">
              <w:rPr>
                <w:rFonts w:ascii="Times New Roman" w:eastAsia="宋体" w:hAnsi="Times New Roman" w:cs="Times New Roman"/>
                <w:bCs/>
                <w:color w:val="000000"/>
                <w:sz w:val="21"/>
                <w:szCs w:val="21"/>
                <w14:ligatures w14:val="none"/>
              </w:rPr>
              <w:t>气罐</w:t>
            </w:r>
            <w:r w:rsidRPr="00A36C39">
              <w:rPr>
                <w:rFonts w:ascii="Times New Roman" w:eastAsia="宋体" w:hAnsi="Times New Roman" w:cs="Times New Roman"/>
                <w:bCs/>
                <w:color w:val="000000"/>
                <w:sz w:val="21"/>
                <w:szCs w:val="21"/>
                <w14:ligatures w14:val="none"/>
              </w:rPr>
              <w:t>D202A</w:t>
            </w:r>
            <w:r w:rsidRPr="00A36C39">
              <w:rPr>
                <w:rFonts w:ascii="Times New Roman" w:eastAsia="宋体" w:hAnsi="Times New Roman" w:cs="Times New Roman"/>
                <w:bCs/>
                <w:color w:val="000000"/>
                <w:sz w:val="21"/>
                <w:szCs w:val="21"/>
                <w14:ligatures w14:val="none"/>
              </w:rPr>
              <w:t>压力指示</w:t>
            </w:r>
          </w:p>
        </w:tc>
        <w:tc>
          <w:tcPr>
            <w:tcW w:w="522" w:type="pct"/>
            <w:vAlign w:val="center"/>
          </w:tcPr>
          <w:p w14:paraId="6811CBD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PI-202</w:t>
            </w:r>
          </w:p>
        </w:tc>
        <w:tc>
          <w:tcPr>
            <w:tcW w:w="376" w:type="pct"/>
            <w:vAlign w:val="center"/>
          </w:tcPr>
          <w:p w14:paraId="0DC5081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5AD3204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708B5003" w14:textId="6E7858DD"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AL:0.4M</w:t>
            </w:r>
            <w:r w:rsidR="00C22876">
              <w:rPr>
                <w:rFonts w:ascii="Times New Roman" w:eastAsia="宋体" w:hAnsi="Times New Roman" w:cs="Times New Roman" w:hint="eastAsia"/>
                <w:bCs/>
                <w:color w:val="000000"/>
                <w:sz w:val="21"/>
                <w:szCs w:val="21"/>
                <w14:ligatures w14:val="none"/>
              </w:rPr>
              <w:t>P</w:t>
            </w:r>
            <w:r w:rsidRPr="00A36C39">
              <w:rPr>
                <w:rFonts w:ascii="Times New Roman" w:eastAsia="宋体" w:hAnsi="Times New Roman" w:cs="Times New Roman"/>
                <w:bCs/>
                <w:color w:val="000000"/>
                <w:sz w:val="21"/>
                <w:szCs w:val="21"/>
                <w14:ligatures w14:val="none"/>
              </w:rPr>
              <w:t>a</w:t>
            </w:r>
          </w:p>
          <w:p w14:paraId="2B8970B6" w14:textId="10620FD1"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AH:1M</w:t>
            </w:r>
            <w:r w:rsidR="00C22876">
              <w:rPr>
                <w:rFonts w:ascii="Times New Roman" w:eastAsia="宋体" w:hAnsi="Times New Roman" w:cs="Times New Roman" w:hint="eastAsia"/>
                <w:bCs/>
                <w:color w:val="000000"/>
                <w:sz w:val="21"/>
                <w:szCs w:val="21"/>
                <w14:ligatures w14:val="none"/>
              </w:rPr>
              <w:t>P</w:t>
            </w:r>
            <w:r w:rsidRPr="00A36C39">
              <w:rPr>
                <w:rFonts w:ascii="Times New Roman" w:eastAsia="宋体" w:hAnsi="Times New Roman" w:cs="Times New Roman"/>
                <w:bCs/>
                <w:color w:val="000000"/>
                <w:sz w:val="21"/>
                <w:szCs w:val="21"/>
                <w14:ligatures w14:val="none"/>
              </w:rPr>
              <w:t>a</w:t>
            </w:r>
          </w:p>
        </w:tc>
        <w:tc>
          <w:tcPr>
            <w:tcW w:w="541" w:type="pct"/>
            <w:vAlign w:val="center"/>
          </w:tcPr>
          <w:p w14:paraId="52B5C61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FF0000"/>
                <w:sz w:val="21"/>
                <w:szCs w:val="21"/>
                <w14:ligatures w14:val="none"/>
              </w:rPr>
            </w:pPr>
          </w:p>
        </w:tc>
        <w:tc>
          <w:tcPr>
            <w:tcW w:w="926" w:type="pct"/>
            <w:vAlign w:val="center"/>
          </w:tcPr>
          <w:p w14:paraId="227C4CC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高低压力报警，高高、低低液位联锁关闭切断阀</w:t>
            </w:r>
          </w:p>
        </w:tc>
        <w:tc>
          <w:tcPr>
            <w:tcW w:w="289" w:type="pct"/>
            <w:vAlign w:val="center"/>
          </w:tcPr>
          <w:p w14:paraId="15991BAC"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065F346C" w14:textId="77777777" w:rsidTr="00C04AE6">
        <w:trPr>
          <w:trHeight w:val="454"/>
          <w:jc w:val="center"/>
        </w:trPr>
        <w:tc>
          <w:tcPr>
            <w:tcW w:w="232" w:type="pct"/>
            <w:vAlign w:val="center"/>
          </w:tcPr>
          <w:p w14:paraId="539F9C02" w14:textId="42B3DF5B"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D30E72C" w14:textId="7C5E9578"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化工轻油罐</w:t>
            </w:r>
            <w:r w:rsidRPr="00A36C39">
              <w:rPr>
                <w:rFonts w:ascii="Times New Roman" w:eastAsia="宋体" w:hAnsi="Times New Roman" w:cs="Times New Roman"/>
                <w:bCs/>
                <w:color w:val="000000"/>
                <w:sz w:val="21"/>
                <w:szCs w:val="21"/>
                <w14:ligatures w14:val="none"/>
              </w:rPr>
              <w:t>D203A</w:t>
            </w:r>
            <w:r w:rsidRPr="00A36C39">
              <w:rPr>
                <w:rFonts w:ascii="Times New Roman" w:eastAsia="宋体" w:hAnsi="Times New Roman" w:cs="Times New Roman"/>
                <w:bCs/>
                <w:color w:val="000000"/>
                <w:sz w:val="21"/>
                <w:szCs w:val="21"/>
                <w14:ligatures w14:val="none"/>
              </w:rPr>
              <w:t>压力指示</w:t>
            </w:r>
          </w:p>
        </w:tc>
        <w:tc>
          <w:tcPr>
            <w:tcW w:w="522" w:type="pct"/>
            <w:vAlign w:val="center"/>
          </w:tcPr>
          <w:p w14:paraId="482152C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PI-203</w:t>
            </w:r>
          </w:p>
        </w:tc>
        <w:tc>
          <w:tcPr>
            <w:tcW w:w="376" w:type="pct"/>
            <w:vAlign w:val="center"/>
          </w:tcPr>
          <w:p w14:paraId="4171ADA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411FC83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7B4FE88C" w14:textId="6B8D07CC"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AL:100</w:t>
            </w:r>
            <w:r w:rsidR="00C22876">
              <w:rPr>
                <w:rFonts w:ascii="Times New Roman" w:eastAsia="宋体" w:hAnsi="Times New Roman" w:cs="Times New Roman" w:hint="eastAsia"/>
                <w:bCs/>
                <w:color w:val="000000"/>
                <w:sz w:val="21"/>
                <w:szCs w:val="21"/>
                <w14:ligatures w14:val="none"/>
              </w:rPr>
              <w:t>KP</w:t>
            </w:r>
            <w:r w:rsidRPr="00A36C39">
              <w:rPr>
                <w:rFonts w:ascii="Times New Roman" w:eastAsia="宋体" w:hAnsi="Times New Roman" w:cs="Times New Roman"/>
                <w:bCs/>
                <w:color w:val="000000"/>
                <w:sz w:val="21"/>
                <w:szCs w:val="21"/>
                <w14:ligatures w14:val="none"/>
              </w:rPr>
              <w:t>a</w:t>
            </w:r>
          </w:p>
          <w:p w14:paraId="43994084" w14:textId="36350005"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AH:400</w:t>
            </w:r>
            <w:r w:rsidR="00C22876" w:rsidRPr="00C22876">
              <w:rPr>
                <w:rFonts w:ascii="Times New Roman" w:eastAsia="宋体" w:hAnsi="Times New Roman" w:cs="Times New Roman" w:hint="eastAsia"/>
                <w:bCs/>
                <w:color w:val="000000"/>
                <w:sz w:val="21"/>
                <w:szCs w:val="21"/>
                <w14:ligatures w14:val="none"/>
              </w:rPr>
              <w:t>KPa</w:t>
            </w:r>
          </w:p>
        </w:tc>
        <w:tc>
          <w:tcPr>
            <w:tcW w:w="541" w:type="pct"/>
            <w:vAlign w:val="center"/>
          </w:tcPr>
          <w:p w14:paraId="694CD2F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FF0000"/>
                <w:sz w:val="21"/>
                <w:szCs w:val="21"/>
                <w14:ligatures w14:val="none"/>
              </w:rPr>
            </w:pPr>
          </w:p>
        </w:tc>
        <w:tc>
          <w:tcPr>
            <w:tcW w:w="926" w:type="pct"/>
            <w:vAlign w:val="center"/>
          </w:tcPr>
          <w:p w14:paraId="4345D406" w14:textId="57A5D847" w:rsidR="00A36C39" w:rsidRPr="003E3178" w:rsidRDefault="00C04AE6"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hint="eastAsia"/>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P203</w:t>
            </w:r>
          </w:p>
        </w:tc>
        <w:tc>
          <w:tcPr>
            <w:tcW w:w="289" w:type="pct"/>
            <w:vAlign w:val="center"/>
          </w:tcPr>
          <w:p w14:paraId="68E3CDE8"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4C757AE2" w14:textId="77777777" w:rsidTr="00C04AE6">
        <w:trPr>
          <w:trHeight w:val="454"/>
          <w:jc w:val="center"/>
        </w:trPr>
        <w:tc>
          <w:tcPr>
            <w:tcW w:w="232" w:type="pct"/>
            <w:vAlign w:val="center"/>
          </w:tcPr>
          <w:p w14:paraId="0D6ABF5F" w14:textId="098C8585"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533C5276" w14:textId="07024004"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化工轻油罐</w:t>
            </w:r>
            <w:r w:rsidRPr="00A36C39">
              <w:rPr>
                <w:rFonts w:ascii="Times New Roman" w:eastAsia="宋体" w:hAnsi="Times New Roman" w:cs="Times New Roman"/>
                <w:bCs/>
                <w:sz w:val="21"/>
                <w:szCs w:val="21"/>
                <w14:ligatures w14:val="none"/>
              </w:rPr>
              <w:t>D203B</w:t>
            </w:r>
            <w:r w:rsidRPr="00A36C39">
              <w:rPr>
                <w:rFonts w:ascii="Times New Roman" w:eastAsia="宋体" w:hAnsi="Times New Roman" w:cs="Times New Roman"/>
                <w:bCs/>
                <w:sz w:val="21"/>
                <w:szCs w:val="21"/>
                <w14:ligatures w14:val="none"/>
              </w:rPr>
              <w:t>压力指示</w:t>
            </w:r>
          </w:p>
        </w:tc>
        <w:tc>
          <w:tcPr>
            <w:tcW w:w="522" w:type="pct"/>
            <w:vAlign w:val="center"/>
          </w:tcPr>
          <w:p w14:paraId="4C34667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PI-204</w:t>
            </w:r>
          </w:p>
        </w:tc>
        <w:tc>
          <w:tcPr>
            <w:tcW w:w="376" w:type="pct"/>
            <w:vAlign w:val="center"/>
          </w:tcPr>
          <w:p w14:paraId="114C994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42A1511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41B1F6AA" w14:textId="2A4E854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AL:100</w:t>
            </w:r>
            <w:r w:rsidR="00C22876" w:rsidRPr="00C22876">
              <w:rPr>
                <w:rFonts w:ascii="Times New Roman" w:eastAsia="宋体" w:hAnsi="Times New Roman" w:cs="Times New Roman" w:hint="eastAsia"/>
                <w:bCs/>
                <w:color w:val="000000"/>
                <w:sz w:val="21"/>
                <w:szCs w:val="21"/>
                <w14:ligatures w14:val="none"/>
              </w:rPr>
              <w:t>KPa</w:t>
            </w:r>
          </w:p>
          <w:p w14:paraId="6350C0E1" w14:textId="215BB6E2"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AH:400kpa</w:t>
            </w:r>
          </w:p>
        </w:tc>
        <w:tc>
          <w:tcPr>
            <w:tcW w:w="541" w:type="pct"/>
            <w:vAlign w:val="center"/>
          </w:tcPr>
          <w:p w14:paraId="2C0471D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FF0000"/>
                <w:sz w:val="21"/>
                <w:szCs w:val="21"/>
                <w14:ligatures w14:val="none"/>
              </w:rPr>
            </w:pPr>
          </w:p>
        </w:tc>
        <w:tc>
          <w:tcPr>
            <w:tcW w:w="926" w:type="pct"/>
            <w:vAlign w:val="center"/>
          </w:tcPr>
          <w:p w14:paraId="419154B3" w14:textId="376BA8A7" w:rsidR="00A36C39" w:rsidRPr="003E3178" w:rsidRDefault="00C04AE6"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hint="eastAsia"/>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P203</w:t>
            </w:r>
          </w:p>
        </w:tc>
        <w:tc>
          <w:tcPr>
            <w:tcW w:w="289" w:type="pct"/>
            <w:vAlign w:val="center"/>
          </w:tcPr>
          <w:p w14:paraId="7F6B24F3"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E1FA5E8" w14:textId="77777777" w:rsidTr="00C04AE6">
        <w:trPr>
          <w:trHeight w:val="454"/>
          <w:jc w:val="center"/>
        </w:trPr>
        <w:tc>
          <w:tcPr>
            <w:tcW w:w="232" w:type="pct"/>
            <w:vAlign w:val="center"/>
          </w:tcPr>
          <w:p w14:paraId="51F80CA3" w14:textId="6EEB0286"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3409AF91" w14:textId="5D43A448"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化工轻油罐</w:t>
            </w:r>
            <w:r w:rsidRPr="00A36C39">
              <w:rPr>
                <w:rFonts w:ascii="Times New Roman" w:eastAsia="宋体" w:hAnsi="Times New Roman" w:cs="Times New Roman"/>
                <w:bCs/>
                <w:sz w:val="21"/>
                <w:szCs w:val="21"/>
                <w14:ligatures w14:val="none"/>
              </w:rPr>
              <w:t>D203C</w:t>
            </w:r>
            <w:r w:rsidRPr="00A36C39">
              <w:rPr>
                <w:rFonts w:ascii="Times New Roman" w:eastAsia="宋体" w:hAnsi="Times New Roman" w:cs="Times New Roman"/>
                <w:bCs/>
                <w:sz w:val="21"/>
                <w:szCs w:val="21"/>
                <w14:ligatures w14:val="none"/>
              </w:rPr>
              <w:t>压力指示</w:t>
            </w:r>
          </w:p>
        </w:tc>
        <w:tc>
          <w:tcPr>
            <w:tcW w:w="522" w:type="pct"/>
            <w:vAlign w:val="center"/>
          </w:tcPr>
          <w:p w14:paraId="72A12C2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PI-205</w:t>
            </w:r>
          </w:p>
        </w:tc>
        <w:tc>
          <w:tcPr>
            <w:tcW w:w="376" w:type="pct"/>
            <w:vAlign w:val="center"/>
          </w:tcPr>
          <w:p w14:paraId="2C27FC9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1512ACB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08798DC1" w14:textId="3AAA46D3"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AL:100</w:t>
            </w:r>
            <w:r w:rsidR="00C22876" w:rsidRPr="00C22876">
              <w:rPr>
                <w:rFonts w:ascii="Times New Roman" w:eastAsia="宋体" w:hAnsi="Times New Roman" w:cs="Times New Roman" w:hint="eastAsia"/>
                <w:bCs/>
                <w:color w:val="000000"/>
                <w:sz w:val="21"/>
                <w:szCs w:val="21"/>
                <w14:ligatures w14:val="none"/>
              </w:rPr>
              <w:t>KPa</w:t>
            </w:r>
          </w:p>
          <w:p w14:paraId="3A3FD658" w14:textId="316BE97D"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AH:40</w:t>
            </w:r>
            <w:r w:rsidR="00C22876">
              <w:rPr>
                <w:rFonts w:ascii="Times New Roman" w:eastAsia="宋体" w:hAnsi="Times New Roman" w:cs="Times New Roman" w:hint="eastAsia"/>
                <w:bCs/>
                <w:color w:val="000000"/>
                <w:sz w:val="21"/>
                <w:szCs w:val="21"/>
                <w14:ligatures w14:val="none"/>
              </w:rPr>
              <w:t>0</w:t>
            </w:r>
            <w:r w:rsidR="00C22876" w:rsidRPr="00C22876">
              <w:rPr>
                <w:rFonts w:ascii="Times New Roman" w:eastAsia="宋体" w:hAnsi="Times New Roman" w:cs="Times New Roman" w:hint="eastAsia"/>
                <w:bCs/>
                <w:color w:val="000000"/>
                <w:sz w:val="21"/>
                <w:szCs w:val="21"/>
                <w14:ligatures w14:val="none"/>
              </w:rPr>
              <w:t>KPa</w:t>
            </w:r>
          </w:p>
        </w:tc>
        <w:tc>
          <w:tcPr>
            <w:tcW w:w="541" w:type="pct"/>
            <w:vAlign w:val="center"/>
          </w:tcPr>
          <w:p w14:paraId="3E0EAE6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FF0000"/>
                <w:sz w:val="21"/>
                <w:szCs w:val="21"/>
                <w14:ligatures w14:val="none"/>
              </w:rPr>
            </w:pPr>
          </w:p>
        </w:tc>
        <w:tc>
          <w:tcPr>
            <w:tcW w:w="926" w:type="pct"/>
            <w:vAlign w:val="center"/>
          </w:tcPr>
          <w:p w14:paraId="5445ADB6" w14:textId="48D11483" w:rsidR="00A36C39" w:rsidRPr="003E3178" w:rsidRDefault="00C04AE6"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hint="eastAsia"/>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P203</w:t>
            </w:r>
          </w:p>
        </w:tc>
        <w:tc>
          <w:tcPr>
            <w:tcW w:w="289" w:type="pct"/>
            <w:vAlign w:val="center"/>
          </w:tcPr>
          <w:p w14:paraId="10260878"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42B343C6" w14:textId="77777777" w:rsidTr="00C04AE6">
        <w:trPr>
          <w:trHeight w:val="454"/>
          <w:jc w:val="center"/>
        </w:trPr>
        <w:tc>
          <w:tcPr>
            <w:tcW w:w="232" w:type="pct"/>
            <w:vAlign w:val="center"/>
          </w:tcPr>
          <w:p w14:paraId="3F2C859B" w14:textId="48CCCC42"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A0E5A5C" w14:textId="66E794C8"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化工轻油罐</w:t>
            </w:r>
            <w:r w:rsidRPr="00A36C39">
              <w:rPr>
                <w:rFonts w:ascii="Times New Roman" w:eastAsia="宋体" w:hAnsi="Times New Roman" w:cs="Times New Roman"/>
                <w:bCs/>
                <w:sz w:val="21"/>
                <w:szCs w:val="21"/>
                <w14:ligatures w14:val="none"/>
              </w:rPr>
              <w:t>D203D</w:t>
            </w:r>
            <w:r w:rsidRPr="00A36C39">
              <w:rPr>
                <w:rFonts w:ascii="Times New Roman" w:eastAsia="宋体" w:hAnsi="Times New Roman" w:cs="Times New Roman"/>
                <w:bCs/>
                <w:sz w:val="21"/>
                <w:szCs w:val="21"/>
                <w14:ligatures w14:val="none"/>
              </w:rPr>
              <w:t>压力指示</w:t>
            </w:r>
          </w:p>
        </w:tc>
        <w:tc>
          <w:tcPr>
            <w:tcW w:w="522" w:type="pct"/>
            <w:vAlign w:val="center"/>
          </w:tcPr>
          <w:p w14:paraId="03AD471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PI-206</w:t>
            </w:r>
          </w:p>
        </w:tc>
        <w:tc>
          <w:tcPr>
            <w:tcW w:w="376" w:type="pct"/>
            <w:vAlign w:val="center"/>
          </w:tcPr>
          <w:p w14:paraId="298D757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2DFC82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67D6F308" w14:textId="0EACF03B" w:rsidR="00C22876"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AL:100</w:t>
            </w:r>
            <w:r w:rsidR="00C22876" w:rsidRPr="00C22876">
              <w:rPr>
                <w:rFonts w:ascii="Times New Roman" w:eastAsia="宋体" w:hAnsi="Times New Roman" w:cs="Times New Roman" w:hint="eastAsia"/>
                <w:bCs/>
                <w:color w:val="000000"/>
                <w:sz w:val="21"/>
                <w:szCs w:val="21"/>
                <w14:ligatures w14:val="none"/>
              </w:rPr>
              <w:t>K</w:t>
            </w:r>
            <w:r w:rsidR="00C22876" w:rsidRPr="00C22876">
              <w:rPr>
                <w:rFonts w:ascii="Times New Roman" w:eastAsia="宋体" w:hAnsi="Times New Roman" w:cs="Times New Roman"/>
                <w:bCs/>
                <w:color w:val="000000"/>
                <w:sz w:val="21"/>
                <w:szCs w:val="21"/>
                <w14:ligatures w14:val="none"/>
              </w:rPr>
              <w:t>p</w:t>
            </w:r>
            <w:r w:rsidR="00C22876" w:rsidRPr="00C22876">
              <w:rPr>
                <w:rFonts w:ascii="Times New Roman" w:eastAsia="宋体" w:hAnsi="Times New Roman" w:cs="Times New Roman" w:hint="eastAsia"/>
                <w:bCs/>
                <w:color w:val="000000"/>
                <w:sz w:val="21"/>
                <w:szCs w:val="21"/>
                <w14:ligatures w14:val="none"/>
              </w:rPr>
              <w:t>a</w:t>
            </w:r>
          </w:p>
          <w:p w14:paraId="0B45DEA9" w14:textId="7D37FC4C"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AH:400</w:t>
            </w:r>
            <w:r w:rsidR="00C22876" w:rsidRPr="00C22876">
              <w:rPr>
                <w:rFonts w:ascii="Times New Roman" w:eastAsia="宋体" w:hAnsi="Times New Roman" w:cs="Times New Roman" w:hint="eastAsia"/>
                <w:bCs/>
                <w:color w:val="000000"/>
                <w:sz w:val="21"/>
                <w:szCs w:val="21"/>
                <w14:ligatures w14:val="none"/>
              </w:rPr>
              <w:t>KPa</w:t>
            </w:r>
          </w:p>
        </w:tc>
        <w:tc>
          <w:tcPr>
            <w:tcW w:w="541" w:type="pct"/>
            <w:vAlign w:val="center"/>
          </w:tcPr>
          <w:p w14:paraId="127BB2B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FF0000"/>
                <w:sz w:val="21"/>
                <w:szCs w:val="21"/>
                <w14:ligatures w14:val="none"/>
              </w:rPr>
            </w:pPr>
          </w:p>
        </w:tc>
        <w:tc>
          <w:tcPr>
            <w:tcW w:w="926" w:type="pct"/>
            <w:vAlign w:val="center"/>
          </w:tcPr>
          <w:p w14:paraId="2E83EE99" w14:textId="45376071" w:rsidR="00A36C39" w:rsidRPr="003E3178" w:rsidRDefault="00C04AE6"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hint="eastAsia"/>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P203</w:t>
            </w:r>
          </w:p>
        </w:tc>
        <w:tc>
          <w:tcPr>
            <w:tcW w:w="289" w:type="pct"/>
            <w:vAlign w:val="center"/>
          </w:tcPr>
          <w:p w14:paraId="16652E70"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437C0E6C" w14:textId="77777777" w:rsidTr="00C04AE6">
        <w:trPr>
          <w:trHeight w:val="454"/>
          <w:jc w:val="center"/>
        </w:trPr>
        <w:tc>
          <w:tcPr>
            <w:tcW w:w="232" w:type="pct"/>
            <w:vAlign w:val="center"/>
          </w:tcPr>
          <w:p w14:paraId="7030ECAD" w14:textId="73C4EA4C"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1FF4A515" w14:textId="1B88B72A" w:rsidR="00A36C39" w:rsidRPr="00306915"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06915">
              <w:rPr>
                <w:rFonts w:ascii="Times New Roman" w:eastAsia="宋体" w:hAnsi="Times New Roman" w:cs="Times New Roman"/>
                <w:bCs/>
                <w:sz w:val="21"/>
                <w:szCs w:val="21"/>
                <w14:ligatures w14:val="none"/>
              </w:rPr>
              <w:t>石脑油罐</w:t>
            </w:r>
            <w:r w:rsidRPr="00306915">
              <w:rPr>
                <w:rFonts w:ascii="Times New Roman" w:eastAsia="宋体" w:hAnsi="Times New Roman" w:cs="Times New Roman"/>
                <w:bCs/>
                <w:sz w:val="21"/>
                <w:szCs w:val="21"/>
                <w14:ligatures w14:val="none"/>
              </w:rPr>
              <w:t>D201A</w:t>
            </w:r>
            <w:r w:rsidRPr="00306915">
              <w:rPr>
                <w:rFonts w:ascii="Times New Roman" w:eastAsia="宋体" w:hAnsi="Times New Roman" w:cs="Times New Roman"/>
                <w:bCs/>
                <w:sz w:val="21"/>
                <w:szCs w:val="21"/>
                <w14:ligatures w14:val="none"/>
              </w:rPr>
              <w:t>液面指示</w:t>
            </w:r>
          </w:p>
        </w:tc>
        <w:tc>
          <w:tcPr>
            <w:tcW w:w="522" w:type="pct"/>
            <w:vAlign w:val="center"/>
          </w:tcPr>
          <w:p w14:paraId="076DD06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LI-201</w:t>
            </w:r>
          </w:p>
        </w:tc>
        <w:tc>
          <w:tcPr>
            <w:tcW w:w="376" w:type="pct"/>
            <w:vAlign w:val="center"/>
          </w:tcPr>
          <w:p w14:paraId="1AE0B49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97DE9E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2E82972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AL:17.9%</w:t>
            </w:r>
          </w:p>
          <w:p w14:paraId="62EDD6B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5953D82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B78AC10" w14:textId="77777777"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p>
          <w:p w14:paraId="0097C1DC" w14:textId="072F0296" w:rsidR="00306915" w:rsidRPr="003E3178" w:rsidRDefault="00306915"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hint="eastAsia"/>
                <w:bCs/>
                <w:sz w:val="21"/>
                <w:szCs w:val="21"/>
                <w14:ligatures w14:val="none"/>
              </w:rPr>
              <w:t>P201</w:t>
            </w:r>
          </w:p>
        </w:tc>
        <w:tc>
          <w:tcPr>
            <w:tcW w:w="289" w:type="pct"/>
            <w:vAlign w:val="center"/>
          </w:tcPr>
          <w:p w14:paraId="58F4D429"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3E88D8C1" w14:textId="77777777" w:rsidTr="00C04AE6">
        <w:trPr>
          <w:trHeight w:val="454"/>
          <w:jc w:val="center"/>
        </w:trPr>
        <w:tc>
          <w:tcPr>
            <w:tcW w:w="232" w:type="pct"/>
            <w:vAlign w:val="center"/>
          </w:tcPr>
          <w:p w14:paraId="09422F43" w14:textId="645D5C25"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4B1BD1A4" w14:textId="53990964" w:rsidR="00A36C39" w:rsidRPr="00306915"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06915">
              <w:rPr>
                <w:rFonts w:ascii="Times New Roman" w:eastAsia="宋体" w:hAnsi="Times New Roman" w:cs="Times New Roman"/>
                <w:bCs/>
                <w:sz w:val="21"/>
                <w:szCs w:val="21"/>
                <w14:ligatures w14:val="none"/>
              </w:rPr>
              <w:t>石脑油罐</w:t>
            </w:r>
            <w:r w:rsidRPr="00306915">
              <w:rPr>
                <w:rFonts w:ascii="Times New Roman" w:eastAsia="宋体" w:hAnsi="Times New Roman" w:cs="Times New Roman"/>
                <w:bCs/>
                <w:sz w:val="21"/>
                <w:szCs w:val="21"/>
                <w14:ligatures w14:val="none"/>
              </w:rPr>
              <w:t>D201B</w:t>
            </w:r>
            <w:r w:rsidRPr="00306915">
              <w:rPr>
                <w:rFonts w:ascii="Times New Roman" w:eastAsia="宋体" w:hAnsi="Times New Roman" w:cs="Times New Roman"/>
                <w:bCs/>
                <w:sz w:val="21"/>
                <w:szCs w:val="21"/>
                <w14:ligatures w14:val="none"/>
              </w:rPr>
              <w:t>液面指示</w:t>
            </w:r>
          </w:p>
        </w:tc>
        <w:tc>
          <w:tcPr>
            <w:tcW w:w="522" w:type="pct"/>
            <w:vAlign w:val="center"/>
          </w:tcPr>
          <w:p w14:paraId="0546522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LI-202</w:t>
            </w:r>
          </w:p>
        </w:tc>
        <w:tc>
          <w:tcPr>
            <w:tcW w:w="376" w:type="pct"/>
            <w:vAlign w:val="center"/>
          </w:tcPr>
          <w:p w14:paraId="75CB5AC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156609E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0697217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AL:17.9%</w:t>
            </w:r>
          </w:p>
          <w:p w14:paraId="6EEB825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5BF3E83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039742F6" w14:textId="77777777"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p>
          <w:p w14:paraId="37218BFC" w14:textId="5161DBFE" w:rsidR="00306915" w:rsidRPr="003E3178" w:rsidRDefault="00306915"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hint="eastAsia"/>
                <w:bCs/>
                <w:sz w:val="21"/>
                <w:szCs w:val="21"/>
                <w14:ligatures w14:val="none"/>
              </w:rPr>
              <w:t>P201</w:t>
            </w:r>
          </w:p>
        </w:tc>
        <w:tc>
          <w:tcPr>
            <w:tcW w:w="289" w:type="pct"/>
            <w:vAlign w:val="center"/>
          </w:tcPr>
          <w:p w14:paraId="1D0406E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261640A1" w14:textId="77777777" w:rsidTr="00C04AE6">
        <w:trPr>
          <w:trHeight w:val="454"/>
          <w:jc w:val="center"/>
        </w:trPr>
        <w:tc>
          <w:tcPr>
            <w:tcW w:w="232" w:type="pct"/>
            <w:vAlign w:val="center"/>
          </w:tcPr>
          <w:p w14:paraId="22F036FC" w14:textId="6CA4DF11"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747A3756" w14:textId="310A114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D204A</w:t>
            </w:r>
            <w:r w:rsidRPr="00A36C39">
              <w:rPr>
                <w:rFonts w:ascii="Times New Roman" w:eastAsia="宋体" w:hAnsi="Times New Roman" w:cs="Times New Roman"/>
                <w:bCs/>
                <w:sz w:val="21"/>
                <w:szCs w:val="21"/>
                <w14:ligatures w14:val="none"/>
              </w:rPr>
              <w:t>液面指示</w:t>
            </w:r>
          </w:p>
        </w:tc>
        <w:tc>
          <w:tcPr>
            <w:tcW w:w="522" w:type="pct"/>
            <w:vAlign w:val="center"/>
          </w:tcPr>
          <w:p w14:paraId="0FA9DDA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LI-207</w:t>
            </w:r>
          </w:p>
        </w:tc>
        <w:tc>
          <w:tcPr>
            <w:tcW w:w="376" w:type="pct"/>
            <w:vAlign w:val="center"/>
          </w:tcPr>
          <w:p w14:paraId="02A7EE8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7F75D19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65F6319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AL:21.08%</w:t>
            </w:r>
          </w:p>
          <w:p w14:paraId="30D99DB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278434D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15ED1C1E" w14:textId="0EDC9D33"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B638E9" w:rsidRPr="003E3178">
              <w:rPr>
                <w:rFonts w:ascii="Times New Roman" w:eastAsia="宋体" w:hAnsi="Times New Roman" w:cs="Times New Roman" w:hint="eastAsia"/>
                <w:bCs/>
                <w:sz w:val="21"/>
                <w:szCs w:val="21"/>
                <w14:ligatures w14:val="none"/>
              </w:rPr>
              <w:t>P204</w:t>
            </w:r>
          </w:p>
        </w:tc>
        <w:tc>
          <w:tcPr>
            <w:tcW w:w="289" w:type="pct"/>
            <w:vAlign w:val="center"/>
          </w:tcPr>
          <w:p w14:paraId="445C5ADA"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0C608B44" w14:textId="77777777" w:rsidTr="00C04AE6">
        <w:trPr>
          <w:trHeight w:val="454"/>
          <w:jc w:val="center"/>
        </w:trPr>
        <w:tc>
          <w:tcPr>
            <w:tcW w:w="232" w:type="pct"/>
            <w:vAlign w:val="center"/>
          </w:tcPr>
          <w:p w14:paraId="3EBA1563" w14:textId="0C0E7109"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03D359F3" w14:textId="6A45A35D"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D204B</w:t>
            </w:r>
            <w:r w:rsidRPr="00A36C39">
              <w:rPr>
                <w:rFonts w:ascii="Times New Roman" w:eastAsia="宋体" w:hAnsi="Times New Roman" w:cs="Times New Roman"/>
                <w:bCs/>
                <w:sz w:val="21"/>
                <w:szCs w:val="21"/>
                <w14:ligatures w14:val="none"/>
              </w:rPr>
              <w:t>液面指示</w:t>
            </w:r>
          </w:p>
        </w:tc>
        <w:tc>
          <w:tcPr>
            <w:tcW w:w="522" w:type="pct"/>
            <w:vAlign w:val="center"/>
          </w:tcPr>
          <w:p w14:paraId="5E2E70B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LI-208</w:t>
            </w:r>
          </w:p>
        </w:tc>
        <w:tc>
          <w:tcPr>
            <w:tcW w:w="376" w:type="pct"/>
            <w:vAlign w:val="center"/>
          </w:tcPr>
          <w:p w14:paraId="36A78B4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5496F85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3EC2CBE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AL:21.08%</w:t>
            </w:r>
          </w:p>
          <w:p w14:paraId="5214EE4D" w14:textId="0C990712"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0806DF3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0AADC8ED" w14:textId="01AAC1E2"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B638E9" w:rsidRPr="003E3178">
              <w:rPr>
                <w:rFonts w:ascii="Times New Roman" w:eastAsia="宋体" w:hAnsi="Times New Roman" w:cs="Times New Roman" w:hint="eastAsia"/>
                <w:bCs/>
                <w:sz w:val="21"/>
                <w:szCs w:val="21"/>
                <w14:ligatures w14:val="none"/>
              </w:rPr>
              <w:t>P204</w:t>
            </w:r>
          </w:p>
        </w:tc>
        <w:tc>
          <w:tcPr>
            <w:tcW w:w="289" w:type="pct"/>
            <w:vAlign w:val="center"/>
          </w:tcPr>
          <w:p w14:paraId="4801E950"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5D71381" w14:textId="77777777" w:rsidTr="00C04AE6">
        <w:trPr>
          <w:trHeight w:val="454"/>
          <w:jc w:val="center"/>
        </w:trPr>
        <w:tc>
          <w:tcPr>
            <w:tcW w:w="232" w:type="pct"/>
            <w:vAlign w:val="center"/>
          </w:tcPr>
          <w:p w14:paraId="4C34DBE9" w14:textId="21132270"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2E561DF" w14:textId="65B100AC"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D205A</w:t>
            </w:r>
            <w:r w:rsidRPr="00A36C39">
              <w:rPr>
                <w:rFonts w:ascii="Times New Roman" w:eastAsia="宋体" w:hAnsi="Times New Roman" w:cs="Times New Roman"/>
                <w:bCs/>
                <w:sz w:val="21"/>
                <w:szCs w:val="21"/>
                <w14:ligatures w14:val="none"/>
              </w:rPr>
              <w:t>液面指示</w:t>
            </w:r>
          </w:p>
        </w:tc>
        <w:tc>
          <w:tcPr>
            <w:tcW w:w="522" w:type="pct"/>
            <w:vAlign w:val="center"/>
          </w:tcPr>
          <w:p w14:paraId="54E874E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LI-209</w:t>
            </w:r>
          </w:p>
        </w:tc>
        <w:tc>
          <w:tcPr>
            <w:tcW w:w="376" w:type="pct"/>
            <w:vAlign w:val="center"/>
          </w:tcPr>
          <w:p w14:paraId="74D9103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4650E3F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2845E1C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AL:17.92%</w:t>
            </w:r>
          </w:p>
          <w:p w14:paraId="1BF37CD7" w14:textId="4AAB51FE"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67090D0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6144FBD0" w14:textId="5012F0BF"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B638E9" w:rsidRPr="003E3178">
              <w:rPr>
                <w:rFonts w:ascii="Times New Roman" w:eastAsia="宋体" w:hAnsi="Times New Roman" w:cs="Times New Roman" w:hint="eastAsia"/>
                <w:bCs/>
                <w:sz w:val="21"/>
                <w:szCs w:val="21"/>
                <w14:ligatures w14:val="none"/>
              </w:rPr>
              <w:t>P205</w:t>
            </w:r>
          </w:p>
        </w:tc>
        <w:tc>
          <w:tcPr>
            <w:tcW w:w="289" w:type="pct"/>
            <w:vAlign w:val="center"/>
          </w:tcPr>
          <w:p w14:paraId="2E7D3E98"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7E1E517D" w14:textId="77777777" w:rsidTr="00C04AE6">
        <w:trPr>
          <w:trHeight w:val="454"/>
          <w:jc w:val="center"/>
        </w:trPr>
        <w:tc>
          <w:tcPr>
            <w:tcW w:w="232" w:type="pct"/>
            <w:vAlign w:val="center"/>
          </w:tcPr>
          <w:p w14:paraId="7713FDDF" w14:textId="761CF70E"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54FF5530" w14:textId="5273BD18"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石脑油罐</w:t>
            </w:r>
            <w:r w:rsidRPr="00A36C39">
              <w:rPr>
                <w:rFonts w:ascii="Times New Roman" w:eastAsia="宋体" w:hAnsi="Times New Roman" w:cs="Times New Roman"/>
                <w:bCs/>
                <w:sz w:val="21"/>
                <w:szCs w:val="21"/>
                <w14:ligatures w14:val="none"/>
              </w:rPr>
              <w:t>D205B</w:t>
            </w:r>
            <w:r w:rsidRPr="00A36C39">
              <w:rPr>
                <w:rFonts w:ascii="Times New Roman" w:eastAsia="宋体" w:hAnsi="Times New Roman" w:cs="Times New Roman"/>
                <w:bCs/>
                <w:sz w:val="21"/>
                <w:szCs w:val="21"/>
                <w14:ligatures w14:val="none"/>
              </w:rPr>
              <w:t>液面指示</w:t>
            </w:r>
          </w:p>
        </w:tc>
        <w:tc>
          <w:tcPr>
            <w:tcW w:w="522" w:type="pct"/>
            <w:vAlign w:val="center"/>
          </w:tcPr>
          <w:p w14:paraId="6273F1F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LI-210</w:t>
            </w:r>
          </w:p>
        </w:tc>
        <w:tc>
          <w:tcPr>
            <w:tcW w:w="376" w:type="pct"/>
            <w:vAlign w:val="center"/>
          </w:tcPr>
          <w:p w14:paraId="1516A7A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2129EB5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6035206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AL:17.91%</w:t>
            </w:r>
          </w:p>
          <w:p w14:paraId="7128B5B4" w14:textId="689C2E5B"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41CFB3A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582AD711" w14:textId="40EB24CE"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w:t>
            </w:r>
            <w:r w:rsidRPr="003E3178">
              <w:rPr>
                <w:rFonts w:ascii="Times New Roman" w:eastAsia="宋体" w:hAnsi="Times New Roman" w:cs="Times New Roman"/>
                <w:bCs/>
                <w:sz w:val="21"/>
                <w:szCs w:val="21"/>
                <w14:ligatures w14:val="none"/>
              </w:rPr>
              <w:lastRenderedPageBreak/>
              <w:t>车，自动停泵</w:t>
            </w:r>
            <w:r w:rsidR="00B638E9" w:rsidRPr="003E3178">
              <w:rPr>
                <w:rFonts w:ascii="Times New Roman" w:eastAsia="宋体" w:hAnsi="Times New Roman" w:cs="Times New Roman" w:hint="eastAsia"/>
                <w:bCs/>
                <w:sz w:val="21"/>
                <w:szCs w:val="21"/>
                <w14:ligatures w14:val="none"/>
              </w:rPr>
              <w:t>P205</w:t>
            </w:r>
          </w:p>
        </w:tc>
        <w:tc>
          <w:tcPr>
            <w:tcW w:w="289" w:type="pct"/>
            <w:vAlign w:val="center"/>
          </w:tcPr>
          <w:p w14:paraId="7E898E20"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7B0D2E85" w14:textId="77777777" w:rsidTr="00C04AE6">
        <w:trPr>
          <w:trHeight w:val="454"/>
          <w:jc w:val="center"/>
        </w:trPr>
        <w:tc>
          <w:tcPr>
            <w:tcW w:w="232" w:type="pct"/>
            <w:vAlign w:val="center"/>
          </w:tcPr>
          <w:p w14:paraId="6C292FF4" w14:textId="503EC228"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0321941D" w14:textId="3D2A302A"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溶剂油罐</w:t>
            </w:r>
            <w:r w:rsidRPr="00A36C39">
              <w:rPr>
                <w:rFonts w:ascii="Times New Roman" w:eastAsia="宋体" w:hAnsi="Times New Roman" w:cs="Times New Roman"/>
                <w:bCs/>
                <w:sz w:val="21"/>
                <w:szCs w:val="21"/>
                <w14:ligatures w14:val="none"/>
              </w:rPr>
              <w:t>D206A</w:t>
            </w:r>
            <w:r w:rsidRPr="00A36C39">
              <w:rPr>
                <w:rFonts w:ascii="Times New Roman" w:eastAsia="宋体" w:hAnsi="Times New Roman" w:cs="Times New Roman"/>
                <w:bCs/>
                <w:sz w:val="21"/>
                <w:szCs w:val="21"/>
                <w14:ligatures w14:val="none"/>
              </w:rPr>
              <w:t>液面指示</w:t>
            </w:r>
          </w:p>
        </w:tc>
        <w:tc>
          <w:tcPr>
            <w:tcW w:w="522" w:type="pct"/>
            <w:vAlign w:val="center"/>
          </w:tcPr>
          <w:p w14:paraId="3A3BC26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LI-211</w:t>
            </w:r>
          </w:p>
        </w:tc>
        <w:tc>
          <w:tcPr>
            <w:tcW w:w="376" w:type="pct"/>
            <w:vAlign w:val="center"/>
          </w:tcPr>
          <w:p w14:paraId="219CAC4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128AE52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7585170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AL:21.09%</w:t>
            </w:r>
          </w:p>
          <w:p w14:paraId="0DD2356D" w14:textId="03FEFF7E"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5458590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5C5D72B5" w14:textId="43D47DFD"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B638E9" w:rsidRPr="003E3178">
              <w:rPr>
                <w:rFonts w:ascii="Times New Roman" w:eastAsia="宋体" w:hAnsi="Times New Roman" w:cs="Times New Roman" w:hint="eastAsia"/>
                <w:bCs/>
                <w:sz w:val="21"/>
                <w:szCs w:val="21"/>
                <w14:ligatures w14:val="none"/>
              </w:rPr>
              <w:t>P206</w:t>
            </w:r>
          </w:p>
        </w:tc>
        <w:tc>
          <w:tcPr>
            <w:tcW w:w="289" w:type="pct"/>
            <w:vAlign w:val="center"/>
          </w:tcPr>
          <w:p w14:paraId="080676EE"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6CFC3DE0" w14:textId="77777777" w:rsidTr="00C04AE6">
        <w:trPr>
          <w:trHeight w:val="454"/>
          <w:jc w:val="center"/>
        </w:trPr>
        <w:tc>
          <w:tcPr>
            <w:tcW w:w="232" w:type="pct"/>
            <w:vAlign w:val="center"/>
          </w:tcPr>
          <w:p w14:paraId="43BEAF02" w14:textId="12AB4BEE"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054CC1F6" w14:textId="16868B0F"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溶剂油罐</w:t>
            </w:r>
            <w:r w:rsidRPr="00A36C39">
              <w:rPr>
                <w:rFonts w:ascii="Times New Roman" w:eastAsia="宋体" w:hAnsi="Times New Roman" w:cs="Times New Roman"/>
                <w:bCs/>
                <w:sz w:val="21"/>
                <w:szCs w:val="21"/>
                <w14:ligatures w14:val="none"/>
              </w:rPr>
              <w:t>D206B</w:t>
            </w:r>
            <w:r w:rsidRPr="00A36C39">
              <w:rPr>
                <w:rFonts w:ascii="Times New Roman" w:eastAsia="宋体" w:hAnsi="Times New Roman" w:cs="Times New Roman"/>
                <w:bCs/>
                <w:sz w:val="21"/>
                <w:szCs w:val="21"/>
                <w14:ligatures w14:val="none"/>
              </w:rPr>
              <w:t>液面指示</w:t>
            </w:r>
          </w:p>
        </w:tc>
        <w:tc>
          <w:tcPr>
            <w:tcW w:w="522" w:type="pct"/>
            <w:vAlign w:val="center"/>
          </w:tcPr>
          <w:p w14:paraId="6CB9B2D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LI-212</w:t>
            </w:r>
          </w:p>
        </w:tc>
        <w:tc>
          <w:tcPr>
            <w:tcW w:w="376" w:type="pct"/>
            <w:vAlign w:val="center"/>
          </w:tcPr>
          <w:p w14:paraId="2B0FA07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118C3A3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4BA23E4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AL:21.09%</w:t>
            </w:r>
          </w:p>
          <w:p w14:paraId="2A3BEBA8" w14:textId="740BCE8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57CC58E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557BA40E" w14:textId="06D2F7F5"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B638E9" w:rsidRPr="003E3178">
              <w:rPr>
                <w:rFonts w:ascii="Times New Roman" w:eastAsia="宋体" w:hAnsi="Times New Roman" w:cs="Times New Roman" w:hint="eastAsia"/>
                <w:bCs/>
                <w:sz w:val="21"/>
                <w:szCs w:val="21"/>
                <w14:ligatures w14:val="none"/>
              </w:rPr>
              <w:t>P206</w:t>
            </w:r>
          </w:p>
        </w:tc>
        <w:tc>
          <w:tcPr>
            <w:tcW w:w="289" w:type="pct"/>
            <w:vAlign w:val="center"/>
          </w:tcPr>
          <w:p w14:paraId="03519CE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578BD71" w14:textId="77777777" w:rsidTr="00C04AE6">
        <w:trPr>
          <w:trHeight w:val="454"/>
          <w:jc w:val="center"/>
        </w:trPr>
        <w:tc>
          <w:tcPr>
            <w:tcW w:w="232" w:type="pct"/>
            <w:vAlign w:val="center"/>
          </w:tcPr>
          <w:p w14:paraId="23DEA7ED" w14:textId="163822A4"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FDCE8B8" w14:textId="42918315"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06915">
              <w:rPr>
                <w:rFonts w:ascii="Times New Roman" w:eastAsia="宋体" w:hAnsi="Times New Roman" w:cs="Times New Roman"/>
                <w:bCs/>
                <w:sz w:val="21"/>
                <w:szCs w:val="21"/>
                <w14:ligatures w14:val="none"/>
              </w:rPr>
              <w:t>4#</w:t>
            </w:r>
            <w:r w:rsidRPr="00306915">
              <w:rPr>
                <w:rFonts w:ascii="Times New Roman" w:eastAsia="宋体" w:hAnsi="Times New Roman" w:cs="Times New Roman"/>
                <w:bCs/>
                <w:sz w:val="21"/>
                <w:szCs w:val="21"/>
                <w14:ligatures w14:val="none"/>
              </w:rPr>
              <w:t>燃料油罐</w:t>
            </w:r>
            <w:r w:rsidRPr="00306915">
              <w:rPr>
                <w:rFonts w:ascii="Times New Roman" w:eastAsia="宋体" w:hAnsi="Times New Roman" w:cs="Times New Roman"/>
                <w:bCs/>
                <w:sz w:val="21"/>
                <w:szCs w:val="21"/>
                <w14:ligatures w14:val="none"/>
              </w:rPr>
              <w:t>D208</w:t>
            </w:r>
            <w:r w:rsidRPr="00306915">
              <w:rPr>
                <w:rFonts w:ascii="Times New Roman" w:eastAsia="宋体" w:hAnsi="Times New Roman" w:cs="Times New Roman"/>
                <w:bCs/>
                <w:sz w:val="21"/>
                <w:szCs w:val="21"/>
                <w14:ligatures w14:val="none"/>
              </w:rPr>
              <w:t>液面指示</w:t>
            </w:r>
          </w:p>
        </w:tc>
        <w:tc>
          <w:tcPr>
            <w:tcW w:w="522" w:type="pct"/>
            <w:vAlign w:val="center"/>
          </w:tcPr>
          <w:p w14:paraId="48D8A87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LI-215</w:t>
            </w:r>
          </w:p>
        </w:tc>
        <w:tc>
          <w:tcPr>
            <w:tcW w:w="376" w:type="pct"/>
            <w:vAlign w:val="center"/>
          </w:tcPr>
          <w:p w14:paraId="3AC3E45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081B311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163769F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66E9196C" w14:textId="22D582E8"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1781254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17E97B84" w14:textId="77777777"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p>
          <w:p w14:paraId="507F8429" w14:textId="35E08308" w:rsidR="00306915" w:rsidRPr="003E3178" w:rsidRDefault="00306915"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hint="eastAsia"/>
                <w:bCs/>
                <w:sz w:val="21"/>
                <w:szCs w:val="21"/>
                <w14:ligatures w14:val="none"/>
              </w:rPr>
              <w:t>P208</w:t>
            </w:r>
          </w:p>
        </w:tc>
        <w:tc>
          <w:tcPr>
            <w:tcW w:w="289" w:type="pct"/>
            <w:vAlign w:val="center"/>
          </w:tcPr>
          <w:p w14:paraId="46FDE64C"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766F6DA4" w14:textId="77777777" w:rsidTr="00C04AE6">
        <w:trPr>
          <w:trHeight w:val="454"/>
          <w:jc w:val="center"/>
        </w:trPr>
        <w:tc>
          <w:tcPr>
            <w:tcW w:w="232" w:type="pct"/>
            <w:vAlign w:val="center"/>
          </w:tcPr>
          <w:p w14:paraId="540844A2" w14:textId="02959F8F"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5C3DD79D" w14:textId="635EA52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2#</w:t>
            </w:r>
            <w:r w:rsidRPr="00A36C39">
              <w:rPr>
                <w:rFonts w:ascii="Times New Roman" w:eastAsia="宋体" w:hAnsi="Times New Roman" w:cs="Times New Roman"/>
                <w:bCs/>
                <w:sz w:val="21"/>
                <w:szCs w:val="21"/>
                <w14:ligatures w14:val="none"/>
              </w:rPr>
              <w:t>燃料油罐</w:t>
            </w:r>
            <w:r w:rsidRPr="00A36C39">
              <w:rPr>
                <w:rFonts w:ascii="Times New Roman" w:eastAsia="宋体" w:hAnsi="Times New Roman" w:cs="Times New Roman"/>
                <w:bCs/>
                <w:sz w:val="21"/>
                <w:szCs w:val="21"/>
                <w14:ligatures w14:val="none"/>
              </w:rPr>
              <w:t>D207A</w:t>
            </w:r>
            <w:r w:rsidRPr="00A36C39">
              <w:rPr>
                <w:rFonts w:ascii="Times New Roman" w:eastAsia="宋体" w:hAnsi="Times New Roman" w:cs="Times New Roman"/>
                <w:bCs/>
                <w:sz w:val="21"/>
                <w:szCs w:val="21"/>
                <w14:ligatures w14:val="none"/>
              </w:rPr>
              <w:t>液面指示</w:t>
            </w:r>
          </w:p>
        </w:tc>
        <w:tc>
          <w:tcPr>
            <w:tcW w:w="522" w:type="pct"/>
            <w:vAlign w:val="center"/>
          </w:tcPr>
          <w:p w14:paraId="4B8576E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LI-213</w:t>
            </w:r>
          </w:p>
        </w:tc>
        <w:tc>
          <w:tcPr>
            <w:tcW w:w="376" w:type="pct"/>
            <w:vAlign w:val="center"/>
          </w:tcPr>
          <w:p w14:paraId="5A305A9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0C0FE2F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5882F99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33AE0A38" w14:textId="2BD19889"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36CAE38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208896EE" w14:textId="64342B77"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P207</w:t>
            </w:r>
          </w:p>
        </w:tc>
        <w:tc>
          <w:tcPr>
            <w:tcW w:w="289" w:type="pct"/>
            <w:vAlign w:val="center"/>
          </w:tcPr>
          <w:p w14:paraId="3312E1DB"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77F752B2" w14:textId="77777777" w:rsidTr="00C04AE6">
        <w:trPr>
          <w:trHeight w:val="454"/>
          <w:jc w:val="center"/>
        </w:trPr>
        <w:tc>
          <w:tcPr>
            <w:tcW w:w="232" w:type="pct"/>
            <w:vAlign w:val="center"/>
          </w:tcPr>
          <w:p w14:paraId="2BCE19AD" w14:textId="4116EA58"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1CBBC74F" w14:textId="40F2B1EB"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2#</w:t>
            </w:r>
            <w:r w:rsidRPr="00A36C39">
              <w:rPr>
                <w:rFonts w:ascii="Times New Roman" w:eastAsia="宋体" w:hAnsi="Times New Roman" w:cs="Times New Roman"/>
                <w:bCs/>
                <w:sz w:val="21"/>
                <w:szCs w:val="21"/>
                <w14:ligatures w14:val="none"/>
              </w:rPr>
              <w:t>燃料油罐</w:t>
            </w:r>
            <w:r w:rsidRPr="00A36C39">
              <w:rPr>
                <w:rFonts w:ascii="Times New Roman" w:eastAsia="宋体" w:hAnsi="Times New Roman" w:cs="Times New Roman"/>
                <w:bCs/>
                <w:sz w:val="21"/>
                <w:szCs w:val="21"/>
                <w14:ligatures w14:val="none"/>
              </w:rPr>
              <w:t>D207B</w:t>
            </w:r>
            <w:r w:rsidRPr="00A36C39">
              <w:rPr>
                <w:rFonts w:ascii="Times New Roman" w:eastAsia="宋体" w:hAnsi="Times New Roman" w:cs="Times New Roman"/>
                <w:bCs/>
                <w:sz w:val="21"/>
                <w:szCs w:val="21"/>
                <w14:ligatures w14:val="none"/>
              </w:rPr>
              <w:t>液面指示</w:t>
            </w:r>
          </w:p>
        </w:tc>
        <w:tc>
          <w:tcPr>
            <w:tcW w:w="522" w:type="pct"/>
            <w:vAlign w:val="center"/>
          </w:tcPr>
          <w:p w14:paraId="6AD9E3C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LI-214</w:t>
            </w:r>
          </w:p>
        </w:tc>
        <w:tc>
          <w:tcPr>
            <w:tcW w:w="376" w:type="pct"/>
            <w:vAlign w:val="center"/>
          </w:tcPr>
          <w:p w14:paraId="440477C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7A74CEF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6E3484E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6FDAEA47" w14:textId="0F939541"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3C5AA2B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7C207F12" w14:textId="3E723A86"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P207</w:t>
            </w:r>
          </w:p>
        </w:tc>
        <w:tc>
          <w:tcPr>
            <w:tcW w:w="289" w:type="pct"/>
            <w:vAlign w:val="center"/>
          </w:tcPr>
          <w:p w14:paraId="05B7D1C6"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0CD95DFD" w14:textId="77777777" w:rsidTr="00C04AE6">
        <w:trPr>
          <w:trHeight w:val="454"/>
          <w:jc w:val="center"/>
        </w:trPr>
        <w:tc>
          <w:tcPr>
            <w:tcW w:w="232" w:type="pct"/>
            <w:vAlign w:val="center"/>
          </w:tcPr>
          <w:p w14:paraId="662C7896" w14:textId="2729110F"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531B117F" w14:textId="485C0457" w:rsidR="00A36C39" w:rsidRPr="00A36C39" w:rsidRDefault="00C22876" w:rsidP="00A36C39">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凝析油</w:t>
            </w:r>
            <w:r w:rsidR="00A36C39" w:rsidRPr="00A36C39">
              <w:rPr>
                <w:rFonts w:ascii="Times New Roman" w:eastAsia="宋体" w:hAnsi="Times New Roman" w:cs="Times New Roman"/>
                <w:bCs/>
                <w:sz w:val="21"/>
                <w:szCs w:val="21"/>
                <w14:ligatures w14:val="none"/>
              </w:rPr>
              <w:t>罐</w:t>
            </w:r>
            <w:r w:rsidR="00A36C39" w:rsidRPr="00A36C39">
              <w:rPr>
                <w:rFonts w:ascii="Times New Roman" w:eastAsia="宋体" w:hAnsi="Times New Roman" w:cs="Times New Roman"/>
                <w:bCs/>
                <w:sz w:val="21"/>
                <w:szCs w:val="21"/>
                <w14:ligatures w14:val="none"/>
              </w:rPr>
              <w:t>D201C</w:t>
            </w:r>
            <w:r w:rsidR="00A36C39" w:rsidRPr="00A36C39">
              <w:rPr>
                <w:rFonts w:ascii="Times New Roman" w:eastAsia="宋体" w:hAnsi="Times New Roman" w:cs="Times New Roman"/>
                <w:bCs/>
                <w:sz w:val="21"/>
                <w:szCs w:val="21"/>
                <w14:ligatures w14:val="none"/>
              </w:rPr>
              <w:t>液面指示</w:t>
            </w:r>
          </w:p>
        </w:tc>
        <w:tc>
          <w:tcPr>
            <w:tcW w:w="522" w:type="pct"/>
            <w:vAlign w:val="center"/>
          </w:tcPr>
          <w:p w14:paraId="507B0A6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LI-218</w:t>
            </w:r>
          </w:p>
        </w:tc>
        <w:tc>
          <w:tcPr>
            <w:tcW w:w="376" w:type="pct"/>
            <w:vAlign w:val="center"/>
          </w:tcPr>
          <w:p w14:paraId="1B4B066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2840A5D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5326BA1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AL:17.77%</w:t>
            </w:r>
          </w:p>
          <w:p w14:paraId="0FBECD4B" w14:textId="5FF68685"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25D6792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2FF2D53D" w14:textId="7CB46C7B"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高低液位位报警，高高、低低报警，低液位连锁停泵，定量装车，自动停泵</w:t>
            </w:r>
            <w:r w:rsidR="00B638E9" w:rsidRPr="003E3178">
              <w:rPr>
                <w:rFonts w:ascii="Times New Roman" w:eastAsia="宋体" w:hAnsi="Times New Roman" w:cs="Times New Roman" w:hint="eastAsia"/>
                <w:bCs/>
                <w:sz w:val="21"/>
                <w:szCs w:val="21"/>
                <w14:ligatures w14:val="none"/>
              </w:rPr>
              <w:t>P201C</w:t>
            </w:r>
          </w:p>
        </w:tc>
        <w:tc>
          <w:tcPr>
            <w:tcW w:w="289" w:type="pct"/>
            <w:vAlign w:val="center"/>
          </w:tcPr>
          <w:p w14:paraId="11EB599C"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53A556AB" w14:textId="77777777" w:rsidTr="00C04AE6">
        <w:trPr>
          <w:trHeight w:val="454"/>
          <w:jc w:val="center"/>
        </w:trPr>
        <w:tc>
          <w:tcPr>
            <w:tcW w:w="232" w:type="pct"/>
            <w:vAlign w:val="center"/>
          </w:tcPr>
          <w:p w14:paraId="09F75BC0" w14:textId="6D8023D2"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71878800" w14:textId="29755D8F" w:rsidR="00A36C39" w:rsidRPr="00A36C39" w:rsidRDefault="00C22876" w:rsidP="00A36C39">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凝析油</w:t>
            </w:r>
            <w:r w:rsidR="00A36C39" w:rsidRPr="00A36C39">
              <w:rPr>
                <w:rFonts w:ascii="Times New Roman" w:eastAsia="宋体" w:hAnsi="Times New Roman" w:cs="Times New Roman"/>
                <w:bCs/>
                <w:sz w:val="21"/>
                <w:szCs w:val="21"/>
                <w14:ligatures w14:val="none"/>
              </w:rPr>
              <w:t>罐</w:t>
            </w:r>
            <w:r w:rsidR="00A36C39" w:rsidRPr="00A36C39">
              <w:rPr>
                <w:rFonts w:ascii="Times New Roman" w:eastAsia="宋体" w:hAnsi="Times New Roman" w:cs="Times New Roman"/>
                <w:bCs/>
                <w:sz w:val="21"/>
                <w:szCs w:val="21"/>
                <w14:ligatures w14:val="none"/>
              </w:rPr>
              <w:t>D201D</w:t>
            </w:r>
            <w:r w:rsidR="00A36C39" w:rsidRPr="00A36C39">
              <w:rPr>
                <w:rFonts w:ascii="Times New Roman" w:eastAsia="宋体" w:hAnsi="Times New Roman" w:cs="Times New Roman"/>
                <w:bCs/>
                <w:sz w:val="21"/>
                <w:szCs w:val="21"/>
                <w14:ligatures w14:val="none"/>
              </w:rPr>
              <w:t>液面指示</w:t>
            </w:r>
          </w:p>
        </w:tc>
        <w:tc>
          <w:tcPr>
            <w:tcW w:w="522" w:type="pct"/>
            <w:vAlign w:val="center"/>
          </w:tcPr>
          <w:p w14:paraId="77794B2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LI-219</w:t>
            </w:r>
          </w:p>
        </w:tc>
        <w:tc>
          <w:tcPr>
            <w:tcW w:w="376" w:type="pct"/>
            <w:vAlign w:val="center"/>
          </w:tcPr>
          <w:p w14:paraId="034416D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662C241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46709FB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AL:17.77%</w:t>
            </w:r>
          </w:p>
          <w:p w14:paraId="69ABB313" w14:textId="567BA1AE"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7B01D55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1061501B" w14:textId="555885E0"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高低液位位报警，高高、低低报警，低液位连锁停泵，定量装车，自动停泵</w:t>
            </w:r>
            <w:r w:rsidR="00B638E9" w:rsidRPr="003E3178">
              <w:rPr>
                <w:rFonts w:ascii="Times New Roman" w:eastAsia="宋体" w:hAnsi="Times New Roman" w:cs="Times New Roman" w:hint="eastAsia"/>
                <w:bCs/>
                <w:sz w:val="21"/>
                <w:szCs w:val="21"/>
                <w14:ligatures w14:val="none"/>
              </w:rPr>
              <w:t>P201D</w:t>
            </w:r>
          </w:p>
        </w:tc>
        <w:tc>
          <w:tcPr>
            <w:tcW w:w="289" w:type="pct"/>
            <w:vAlign w:val="center"/>
          </w:tcPr>
          <w:p w14:paraId="004AE0F9"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318C57A3" w14:textId="77777777" w:rsidTr="00C04AE6">
        <w:trPr>
          <w:trHeight w:val="454"/>
          <w:jc w:val="center"/>
        </w:trPr>
        <w:tc>
          <w:tcPr>
            <w:tcW w:w="232" w:type="pct"/>
            <w:vAlign w:val="center"/>
          </w:tcPr>
          <w:p w14:paraId="08FAD064" w14:textId="67EB120B"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19194E45" w14:textId="1692FA16" w:rsidR="00A36C39" w:rsidRPr="00306915"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06915">
              <w:rPr>
                <w:rFonts w:ascii="Times New Roman" w:eastAsia="宋体" w:hAnsi="Times New Roman" w:cs="Times New Roman"/>
                <w:bCs/>
                <w:sz w:val="21"/>
                <w:szCs w:val="21"/>
                <w14:ligatures w14:val="none"/>
              </w:rPr>
              <w:t>7#</w:t>
            </w:r>
            <w:r w:rsidRPr="00306915">
              <w:rPr>
                <w:rFonts w:ascii="Times New Roman" w:eastAsia="宋体" w:hAnsi="Times New Roman" w:cs="Times New Roman"/>
                <w:bCs/>
                <w:sz w:val="21"/>
                <w:szCs w:val="21"/>
                <w14:ligatures w14:val="none"/>
              </w:rPr>
              <w:t>燃料油罐</w:t>
            </w:r>
            <w:r w:rsidRPr="00306915">
              <w:rPr>
                <w:rFonts w:ascii="Times New Roman" w:eastAsia="宋体" w:hAnsi="Times New Roman" w:cs="Times New Roman"/>
                <w:bCs/>
                <w:sz w:val="21"/>
                <w:szCs w:val="21"/>
                <w14:ligatures w14:val="none"/>
              </w:rPr>
              <w:t>D209A</w:t>
            </w:r>
            <w:r w:rsidRPr="00306915">
              <w:rPr>
                <w:rFonts w:ascii="Times New Roman" w:eastAsia="宋体" w:hAnsi="Times New Roman" w:cs="Times New Roman"/>
                <w:bCs/>
                <w:sz w:val="21"/>
                <w:szCs w:val="21"/>
                <w14:ligatures w14:val="none"/>
              </w:rPr>
              <w:t>液面指示</w:t>
            </w:r>
          </w:p>
        </w:tc>
        <w:tc>
          <w:tcPr>
            <w:tcW w:w="522" w:type="pct"/>
            <w:vAlign w:val="center"/>
          </w:tcPr>
          <w:p w14:paraId="7ADC5A8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LI-220</w:t>
            </w:r>
          </w:p>
        </w:tc>
        <w:tc>
          <w:tcPr>
            <w:tcW w:w="376" w:type="pct"/>
            <w:vAlign w:val="center"/>
          </w:tcPr>
          <w:p w14:paraId="728A908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48D6E1E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76A565E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42437350" w14:textId="1610889B"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30AB8B9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0181825" w14:textId="3FF72E83"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306915" w:rsidRPr="003E3178">
              <w:rPr>
                <w:rFonts w:ascii="Times New Roman" w:eastAsia="宋体" w:hAnsi="Times New Roman" w:cs="Times New Roman" w:hint="eastAsia"/>
                <w:bCs/>
                <w:sz w:val="21"/>
                <w:szCs w:val="21"/>
                <w14:ligatures w14:val="none"/>
              </w:rPr>
              <w:t>P210</w:t>
            </w:r>
          </w:p>
        </w:tc>
        <w:tc>
          <w:tcPr>
            <w:tcW w:w="289" w:type="pct"/>
            <w:vAlign w:val="center"/>
          </w:tcPr>
          <w:p w14:paraId="776324EC"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4F0214F0" w14:textId="77777777" w:rsidTr="00C04AE6">
        <w:trPr>
          <w:trHeight w:val="454"/>
          <w:jc w:val="center"/>
        </w:trPr>
        <w:tc>
          <w:tcPr>
            <w:tcW w:w="232" w:type="pct"/>
            <w:vAlign w:val="center"/>
          </w:tcPr>
          <w:p w14:paraId="700AE340" w14:textId="4020196C"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6CBD02B0" w14:textId="1F90EE3E" w:rsidR="00A36C39" w:rsidRPr="00306915"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06915">
              <w:rPr>
                <w:rFonts w:ascii="Times New Roman" w:eastAsia="宋体" w:hAnsi="Times New Roman" w:cs="Times New Roman"/>
                <w:bCs/>
                <w:sz w:val="21"/>
                <w:szCs w:val="21"/>
                <w14:ligatures w14:val="none"/>
              </w:rPr>
              <w:t>7#</w:t>
            </w:r>
            <w:r w:rsidRPr="00306915">
              <w:rPr>
                <w:rFonts w:ascii="Times New Roman" w:eastAsia="宋体" w:hAnsi="Times New Roman" w:cs="Times New Roman"/>
                <w:bCs/>
                <w:sz w:val="21"/>
                <w:szCs w:val="21"/>
                <w14:ligatures w14:val="none"/>
              </w:rPr>
              <w:t>燃料油罐</w:t>
            </w:r>
            <w:r w:rsidRPr="00306915">
              <w:rPr>
                <w:rFonts w:ascii="Times New Roman" w:eastAsia="宋体" w:hAnsi="Times New Roman" w:cs="Times New Roman"/>
                <w:bCs/>
                <w:sz w:val="21"/>
                <w:szCs w:val="21"/>
                <w14:ligatures w14:val="none"/>
              </w:rPr>
              <w:t>D209B</w:t>
            </w:r>
            <w:r w:rsidRPr="00306915">
              <w:rPr>
                <w:rFonts w:ascii="Times New Roman" w:eastAsia="宋体" w:hAnsi="Times New Roman" w:cs="Times New Roman"/>
                <w:bCs/>
                <w:sz w:val="21"/>
                <w:szCs w:val="21"/>
                <w14:ligatures w14:val="none"/>
              </w:rPr>
              <w:t>液面指示</w:t>
            </w:r>
          </w:p>
        </w:tc>
        <w:tc>
          <w:tcPr>
            <w:tcW w:w="522" w:type="pct"/>
            <w:vAlign w:val="center"/>
          </w:tcPr>
          <w:p w14:paraId="2A1CFE4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LI-221</w:t>
            </w:r>
          </w:p>
        </w:tc>
        <w:tc>
          <w:tcPr>
            <w:tcW w:w="376" w:type="pct"/>
            <w:vAlign w:val="center"/>
          </w:tcPr>
          <w:p w14:paraId="355358E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5987A7A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4438BCC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4FAE7D06" w14:textId="1355721C"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73FF368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20DADF36" w14:textId="2BB9BBE9"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306915" w:rsidRPr="003E3178">
              <w:rPr>
                <w:rFonts w:ascii="Times New Roman" w:eastAsia="宋体" w:hAnsi="Times New Roman" w:cs="Times New Roman" w:hint="eastAsia"/>
                <w:bCs/>
                <w:sz w:val="21"/>
                <w:szCs w:val="21"/>
                <w14:ligatures w14:val="none"/>
              </w:rPr>
              <w:lastRenderedPageBreak/>
              <w:t>P210</w:t>
            </w:r>
          </w:p>
        </w:tc>
        <w:tc>
          <w:tcPr>
            <w:tcW w:w="289" w:type="pct"/>
            <w:vAlign w:val="center"/>
          </w:tcPr>
          <w:p w14:paraId="07B1E746"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0BEEC961" w14:textId="77777777" w:rsidTr="00C04AE6">
        <w:trPr>
          <w:trHeight w:val="454"/>
          <w:jc w:val="center"/>
        </w:trPr>
        <w:tc>
          <w:tcPr>
            <w:tcW w:w="232" w:type="pct"/>
            <w:vAlign w:val="center"/>
          </w:tcPr>
          <w:p w14:paraId="1DEA10FC" w14:textId="2A7C0D84"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379A4633" w14:textId="5EEC7342"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液化</w:t>
            </w:r>
            <w:r w:rsidR="00C22876">
              <w:rPr>
                <w:rFonts w:ascii="Times New Roman" w:eastAsia="宋体" w:hAnsi="Times New Roman" w:cs="Times New Roman" w:hint="eastAsia"/>
                <w:bCs/>
                <w:color w:val="000000"/>
                <w:sz w:val="21"/>
                <w:szCs w:val="21"/>
                <w14:ligatures w14:val="none"/>
              </w:rPr>
              <w:t>石油</w:t>
            </w:r>
            <w:r w:rsidRPr="00A36C39">
              <w:rPr>
                <w:rFonts w:ascii="Times New Roman" w:eastAsia="宋体" w:hAnsi="Times New Roman" w:cs="Times New Roman"/>
                <w:bCs/>
                <w:color w:val="000000"/>
                <w:sz w:val="21"/>
                <w:szCs w:val="21"/>
                <w14:ligatures w14:val="none"/>
              </w:rPr>
              <w:t>气罐</w:t>
            </w:r>
            <w:r w:rsidRPr="00A36C39">
              <w:rPr>
                <w:rFonts w:ascii="Times New Roman" w:eastAsia="宋体" w:hAnsi="Times New Roman" w:cs="Times New Roman"/>
                <w:bCs/>
                <w:color w:val="000000"/>
                <w:sz w:val="21"/>
                <w:szCs w:val="21"/>
                <w14:ligatures w14:val="none"/>
              </w:rPr>
              <w:t>D202B</w:t>
            </w:r>
            <w:r w:rsidRPr="00A36C39">
              <w:rPr>
                <w:rFonts w:ascii="Times New Roman" w:eastAsia="宋体" w:hAnsi="Times New Roman" w:cs="Times New Roman"/>
                <w:bCs/>
                <w:color w:val="000000"/>
                <w:sz w:val="21"/>
                <w:szCs w:val="21"/>
                <w14:ligatures w14:val="none"/>
              </w:rPr>
              <w:t>液面指示</w:t>
            </w:r>
          </w:p>
        </w:tc>
        <w:tc>
          <w:tcPr>
            <w:tcW w:w="522" w:type="pct"/>
            <w:vAlign w:val="center"/>
          </w:tcPr>
          <w:p w14:paraId="3483E44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LI-203</w:t>
            </w:r>
          </w:p>
        </w:tc>
        <w:tc>
          <w:tcPr>
            <w:tcW w:w="376" w:type="pct"/>
            <w:vAlign w:val="center"/>
          </w:tcPr>
          <w:p w14:paraId="42D931C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2157DC7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42B2738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53073D96" w14:textId="61365D2C"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57D2962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4D66CB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高低液位报警，高高、低低液位联锁关闭切断阀</w:t>
            </w:r>
          </w:p>
        </w:tc>
        <w:tc>
          <w:tcPr>
            <w:tcW w:w="289" w:type="pct"/>
            <w:vAlign w:val="center"/>
          </w:tcPr>
          <w:p w14:paraId="71169F6B"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7EFC4E3" w14:textId="77777777" w:rsidTr="00C04AE6">
        <w:trPr>
          <w:trHeight w:val="454"/>
          <w:jc w:val="center"/>
        </w:trPr>
        <w:tc>
          <w:tcPr>
            <w:tcW w:w="232" w:type="pct"/>
            <w:vAlign w:val="center"/>
          </w:tcPr>
          <w:p w14:paraId="62B04B4E" w14:textId="741F4D27"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045CA9A" w14:textId="300E92D4"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液化</w:t>
            </w:r>
            <w:r w:rsidR="00C22876">
              <w:rPr>
                <w:rFonts w:ascii="Times New Roman" w:eastAsia="宋体" w:hAnsi="Times New Roman" w:cs="Times New Roman" w:hint="eastAsia"/>
                <w:bCs/>
                <w:color w:val="000000"/>
                <w:sz w:val="21"/>
                <w:szCs w:val="21"/>
                <w14:ligatures w14:val="none"/>
              </w:rPr>
              <w:t>石油</w:t>
            </w:r>
            <w:r w:rsidRPr="00A36C39">
              <w:rPr>
                <w:rFonts w:ascii="Times New Roman" w:eastAsia="宋体" w:hAnsi="Times New Roman" w:cs="Times New Roman"/>
                <w:bCs/>
                <w:color w:val="000000"/>
                <w:sz w:val="21"/>
                <w:szCs w:val="21"/>
                <w14:ligatures w14:val="none"/>
              </w:rPr>
              <w:t>气罐</w:t>
            </w:r>
            <w:r w:rsidRPr="00A36C39">
              <w:rPr>
                <w:rFonts w:ascii="Times New Roman" w:eastAsia="宋体" w:hAnsi="Times New Roman" w:cs="Times New Roman"/>
                <w:bCs/>
                <w:color w:val="000000"/>
                <w:sz w:val="21"/>
                <w:szCs w:val="21"/>
                <w14:ligatures w14:val="none"/>
              </w:rPr>
              <w:t>D202A</w:t>
            </w:r>
            <w:r w:rsidRPr="00A36C39">
              <w:rPr>
                <w:rFonts w:ascii="Times New Roman" w:eastAsia="宋体" w:hAnsi="Times New Roman" w:cs="Times New Roman"/>
                <w:bCs/>
                <w:color w:val="000000"/>
                <w:sz w:val="21"/>
                <w:szCs w:val="21"/>
                <w14:ligatures w14:val="none"/>
              </w:rPr>
              <w:t>液面指示</w:t>
            </w:r>
          </w:p>
        </w:tc>
        <w:tc>
          <w:tcPr>
            <w:tcW w:w="522" w:type="pct"/>
            <w:vAlign w:val="center"/>
          </w:tcPr>
          <w:p w14:paraId="307A329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LI-204</w:t>
            </w:r>
          </w:p>
        </w:tc>
        <w:tc>
          <w:tcPr>
            <w:tcW w:w="376" w:type="pct"/>
            <w:vAlign w:val="center"/>
          </w:tcPr>
          <w:p w14:paraId="5AF2962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2776455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7F4EA37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06E136E4" w14:textId="7DA13846"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090380A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666B468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高低液位报警，高高、低低液位联锁关闭切断阀</w:t>
            </w:r>
          </w:p>
        </w:tc>
        <w:tc>
          <w:tcPr>
            <w:tcW w:w="289" w:type="pct"/>
            <w:vAlign w:val="center"/>
          </w:tcPr>
          <w:p w14:paraId="3C7CB9C6"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28506C44" w14:textId="77777777" w:rsidTr="00C04AE6">
        <w:trPr>
          <w:trHeight w:val="454"/>
          <w:jc w:val="center"/>
        </w:trPr>
        <w:tc>
          <w:tcPr>
            <w:tcW w:w="232" w:type="pct"/>
            <w:vAlign w:val="center"/>
          </w:tcPr>
          <w:p w14:paraId="6460F7C7" w14:textId="6FDFC6F4"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770E79C9" w14:textId="2CF8C6B9"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化工轻油罐</w:t>
            </w:r>
            <w:r w:rsidRPr="00A36C39">
              <w:rPr>
                <w:rFonts w:ascii="Times New Roman" w:eastAsia="宋体" w:hAnsi="Times New Roman" w:cs="Times New Roman"/>
                <w:bCs/>
                <w:sz w:val="21"/>
                <w:szCs w:val="21"/>
                <w14:ligatures w14:val="none"/>
              </w:rPr>
              <w:t>D203A</w:t>
            </w:r>
            <w:r w:rsidRPr="00A36C39">
              <w:rPr>
                <w:rFonts w:ascii="Times New Roman" w:eastAsia="宋体" w:hAnsi="Times New Roman" w:cs="Times New Roman"/>
                <w:bCs/>
                <w:sz w:val="21"/>
                <w:szCs w:val="21"/>
                <w14:ligatures w14:val="none"/>
              </w:rPr>
              <w:t>液面指示</w:t>
            </w:r>
          </w:p>
        </w:tc>
        <w:tc>
          <w:tcPr>
            <w:tcW w:w="522" w:type="pct"/>
            <w:vAlign w:val="center"/>
          </w:tcPr>
          <w:p w14:paraId="016314D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LI-205</w:t>
            </w:r>
          </w:p>
        </w:tc>
        <w:tc>
          <w:tcPr>
            <w:tcW w:w="376" w:type="pct"/>
            <w:vAlign w:val="center"/>
          </w:tcPr>
          <w:p w14:paraId="51229F6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84AB1A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248D1FB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5505979A" w14:textId="25BC2655"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5295C1A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563384FA" w14:textId="3CA9A285"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P203</w:t>
            </w:r>
          </w:p>
        </w:tc>
        <w:tc>
          <w:tcPr>
            <w:tcW w:w="289" w:type="pct"/>
            <w:vAlign w:val="center"/>
          </w:tcPr>
          <w:p w14:paraId="11814C15"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3B452F67" w14:textId="77777777" w:rsidTr="00C04AE6">
        <w:trPr>
          <w:trHeight w:val="454"/>
          <w:jc w:val="center"/>
        </w:trPr>
        <w:tc>
          <w:tcPr>
            <w:tcW w:w="232" w:type="pct"/>
            <w:vAlign w:val="center"/>
          </w:tcPr>
          <w:p w14:paraId="30562DBE" w14:textId="130C61D6"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75259EF9" w14:textId="3A239F6A"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化工轻油罐</w:t>
            </w:r>
            <w:r w:rsidRPr="00A36C39">
              <w:rPr>
                <w:rFonts w:ascii="Times New Roman" w:eastAsia="宋体" w:hAnsi="Times New Roman" w:cs="Times New Roman"/>
                <w:bCs/>
                <w:sz w:val="21"/>
                <w:szCs w:val="21"/>
                <w14:ligatures w14:val="none"/>
              </w:rPr>
              <w:t>D203B</w:t>
            </w:r>
            <w:r w:rsidRPr="00A36C39">
              <w:rPr>
                <w:rFonts w:ascii="Times New Roman" w:eastAsia="宋体" w:hAnsi="Times New Roman" w:cs="Times New Roman"/>
                <w:bCs/>
                <w:sz w:val="21"/>
                <w:szCs w:val="21"/>
                <w14:ligatures w14:val="none"/>
              </w:rPr>
              <w:t>液面指示</w:t>
            </w:r>
          </w:p>
        </w:tc>
        <w:tc>
          <w:tcPr>
            <w:tcW w:w="522" w:type="pct"/>
            <w:vAlign w:val="center"/>
          </w:tcPr>
          <w:p w14:paraId="3F50A53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LI-206</w:t>
            </w:r>
          </w:p>
        </w:tc>
        <w:tc>
          <w:tcPr>
            <w:tcW w:w="376" w:type="pct"/>
            <w:vAlign w:val="center"/>
          </w:tcPr>
          <w:p w14:paraId="13DE815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5A151BC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76D7A96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4A8C091A" w14:textId="3E1745FF"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7945F4F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0BD4D094" w14:textId="3B42F5E9"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P203</w:t>
            </w:r>
          </w:p>
        </w:tc>
        <w:tc>
          <w:tcPr>
            <w:tcW w:w="289" w:type="pct"/>
            <w:vAlign w:val="center"/>
          </w:tcPr>
          <w:p w14:paraId="7E526DA4"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33C23460" w14:textId="77777777" w:rsidTr="00C04AE6">
        <w:trPr>
          <w:trHeight w:val="454"/>
          <w:jc w:val="center"/>
        </w:trPr>
        <w:tc>
          <w:tcPr>
            <w:tcW w:w="232" w:type="pct"/>
            <w:vAlign w:val="center"/>
          </w:tcPr>
          <w:p w14:paraId="683861F3" w14:textId="5D12049D"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561297D2" w14:textId="03A77B88"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化工轻油罐</w:t>
            </w:r>
            <w:r w:rsidRPr="00A36C39">
              <w:rPr>
                <w:rFonts w:ascii="Times New Roman" w:eastAsia="宋体" w:hAnsi="Times New Roman" w:cs="Times New Roman"/>
                <w:bCs/>
                <w:sz w:val="21"/>
                <w:szCs w:val="21"/>
                <w14:ligatures w14:val="none"/>
              </w:rPr>
              <w:t>D203C</w:t>
            </w:r>
            <w:r w:rsidRPr="00A36C39">
              <w:rPr>
                <w:rFonts w:ascii="Times New Roman" w:eastAsia="宋体" w:hAnsi="Times New Roman" w:cs="Times New Roman"/>
                <w:bCs/>
                <w:sz w:val="21"/>
                <w:szCs w:val="21"/>
                <w14:ligatures w14:val="none"/>
              </w:rPr>
              <w:t>液面指示</w:t>
            </w:r>
          </w:p>
        </w:tc>
        <w:tc>
          <w:tcPr>
            <w:tcW w:w="522" w:type="pct"/>
            <w:vAlign w:val="center"/>
          </w:tcPr>
          <w:p w14:paraId="2257266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LI-216</w:t>
            </w:r>
          </w:p>
        </w:tc>
        <w:tc>
          <w:tcPr>
            <w:tcW w:w="376" w:type="pct"/>
            <w:vAlign w:val="center"/>
          </w:tcPr>
          <w:p w14:paraId="0468684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4761EA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3281B2F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34BCB66E" w14:textId="1DE52D8B"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46AF72F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53DAB291" w14:textId="1620F6F6"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P203</w:t>
            </w:r>
          </w:p>
        </w:tc>
        <w:tc>
          <w:tcPr>
            <w:tcW w:w="289" w:type="pct"/>
            <w:vAlign w:val="center"/>
          </w:tcPr>
          <w:p w14:paraId="0801450A"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21251A70" w14:textId="77777777" w:rsidTr="00C04AE6">
        <w:trPr>
          <w:trHeight w:val="454"/>
          <w:jc w:val="center"/>
        </w:trPr>
        <w:tc>
          <w:tcPr>
            <w:tcW w:w="232" w:type="pct"/>
            <w:vAlign w:val="center"/>
          </w:tcPr>
          <w:p w14:paraId="3C601301" w14:textId="1747EBE1"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4CC5D5D2" w14:textId="4B3AB199"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化工轻油罐</w:t>
            </w:r>
            <w:r w:rsidRPr="00A36C39">
              <w:rPr>
                <w:rFonts w:ascii="Times New Roman" w:eastAsia="宋体" w:hAnsi="Times New Roman" w:cs="Times New Roman"/>
                <w:bCs/>
                <w:sz w:val="21"/>
                <w:szCs w:val="21"/>
                <w14:ligatures w14:val="none"/>
              </w:rPr>
              <w:t>D203D</w:t>
            </w:r>
            <w:r w:rsidRPr="00A36C39">
              <w:rPr>
                <w:rFonts w:ascii="Times New Roman" w:eastAsia="宋体" w:hAnsi="Times New Roman" w:cs="Times New Roman"/>
                <w:bCs/>
                <w:sz w:val="21"/>
                <w:szCs w:val="21"/>
                <w14:ligatures w14:val="none"/>
              </w:rPr>
              <w:t>液面指示</w:t>
            </w:r>
          </w:p>
        </w:tc>
        <w:tc>
          <w:tcPr>
            <w:tcW w:w="522" w:type="pct"/>
            <w:vAlign w:val="center"/>
          </w:tcPr>
          <w:p w14:paraId="5CA8A59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LI-217</w:t>
            </w:r>
          </w:p>
        </w:tc>
        <w:tc>
          <w:tcPr>
            <w:tcW w:w="376" w:type="pct"/>
            <w:vAlign w:val="center"/>
          </w:tcPr>
          <w:p w14:paraId="4CE4821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755EB09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4CA8CE8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03088DEE" w14:textId="7C10E22B"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AH:80%</w:t>
            </w:r>
          </w:p>
        </w:tc>
        <w:tc>
          <w:tcPr>
            <w:tcW w:w="541" w:type="pct"/>
            <w:vAlign w:val="center"/>
          </w:tcPr>
          <w:p w14:paraId="7A39985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0E96E468" w14:textId="55EA4718" w:rsidR="00A36C39" w:rsidRPr="003E3178"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高低液位位报警，高高、低低报警，定量装车，自动停泵</w:t>
            </w:r>
            <w:r w:rsidR="00791C27" w:rsidRPr="003E3178">
              <w:rPr>
                <w:rFonts w:ascii="Times New Roman" w:eastAsia="宋体" w:hAnsi="Times New Roman" w:cs="Times New Roman" w:hint="eastAsia"/>
                <w:bCs/>
                <w:sz w:val="21"/>
                <w:szCs w:val="21"/>
                <w14:ligatures w14:val="none"/>
              </w:rPr>
              <w:t>P203</w:t>
            </w:r>
          </w:p>
        </w:tc>
        <w:tc>
          <w:tcPr>
            <w:tcW w:w="289" w:type="pct"/>
            <w:vAlign w:val="center"/>
          </w:tcPr>
          <w:p w14:paraId="4DC5323D"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75689BA" w14:textId="77777777" w:rsidTr="00C04AE6">
        <w:trPr>
          <w:trHeight w:val="454"/>
          <w:jc w:val="center"/>
        </w:trPr>
        <w:tc>
          <w:tcPr>
            <w:tcW w:w="232" w:type="pct"/>
            <w:vAlign w:val="center"/>
          </w:tcPr>
          <w:p w14:paraId="27741115" w14:textId="52079239"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AC016A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消防水池液位报警</w:t>
            </w:r>
          </w:p>
        </w:tc>
        <w:tc>
          <w:tcPr>
            <w:tcW w:w="522" w:type="pct"/>
            <w:vAlign w:val="center"/>
          </w:tcPr>
          <w:p w14:paraId="26324EE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LI-218</w:t>
            </w:r>
          </w:p>
        </w:tc>
        <w:tc>
          <w:tcPr>
            <w:tcW w:w="376" w:type="pct"/>
            <w:vAlign w:val="center"/>
          </w:tcPr>
          <w:p w14:paraId="7309B0E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55D4AEF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5B48145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7742123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80%</w:t>
            </w:r>
          </w:p>
        </w:tc>
        <w:tc>
          <w:tcPr>
            <w:tcW w:w="541" w:type="pct"/>
            <w:vAlign w:val="center"/>
          </w:tcPr>
          <w:p w14:paraId="3CC0DCE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DE79AE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492E7BF7"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66AFDB1D" w14:textId="77777777" w:rsidTr="00C04AE6">
        <w:trPr>
          <w:trHeight w:val="454"/>
          <w:jc w:val="center"/>
        </w:trPr>
        <w:tc>
          <w:tcPr>
            <w:tcW w:w="232" w:type="pct"/>
            <w:vAlign w:val="center"/>
          </w:tcPr>
          <w:p w14:paraId="6DEE539F" w14:textId="16F50D2F"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6B0AFDA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消防水池液位报警</w:t>
            </w:r>
          </w:p>
        </w:tc>
        <w:tc>
          <w:tcPr>
            <w:tcW w:w="522" w:type="pct"/>
            <w:vAlign w:val="center"/>
          </w:tcPr>
          <w:p w14:paraId="1FB222D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LI-219</w:t>
            </w:r>
          </w:p>
        </w:tc>
        <w:tc>
          <w:tcPr>
            <w:tcW w:w="376" w:type="pct"/>
            <w:vAlign w:val="center"/>
          </w:tcPr>
          <w:p w14:paraId="0FEEB7D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540EAB7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51D596B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0A043FE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80%</w:t>
            </w:r>
          </w:p>
        </w:tc>
        <w:tc>
          <w:tcPr>
            <w:tcW w:w="541" w:type="pct"/>
            <w:vAlign w:val="center"/>
          </w:tcPr>
          <w:p w14:paraId="60135A3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617850F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5FC6BF90"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C94E20F" w14:textId="77777777" w:rsidTr="00C04AE6">
        <w:trPr>
          <w:trHeight w:val="454"/>
          <w:jc w:val="center"/>
        </w:trPr>
        <w:tc>
          <w:tcPr>
            <w:tcW w:w="232" w:type="pct"/>
            <w:vAlign w:val="center"/>
          </w:tcPr>
          <w:p w14:paraId="0375E5A5" w14:textId="07817FDC"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5CF792F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污水池液位报警</w:t>
            </w:r>
          </w:p>
        </w:tc>
        <w:tc>
          <w:tcPr>
            <w:tcW w:w="522" w:type="pct"/>
            <w:vAlign w:val="center"/>
          </w:tcPr>
          <w:p w14:paraId="20CD745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LI-120</w:t>
            </w:r>
          </w:p>
        </w:tc>
        <w:tc>
          <w:tcPr>
            <w:tcW w:w="376" w:type="pct"/>
            <w:vAlign w:val="center"/>
          </w:tcPr>
          <w:p w14:paraId="04F4A49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85BFCA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3BF8F99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598C356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80%</w:t>
            </w:r>
          </w:p>
        </w:tc>
        <w:tc>
          <w:tcPr>
            <w:tcW w:w="541" w:type="pct"/>
            <w:vAlign w:val="center"/>
          </w:tcPr>
          <w:p w14:paraId="72E8990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6044D7F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4C1D56B9"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7BFD7778" w14:textId="77777777" w:rsidTr="00C04AE6">
        <w:trPr>
          <w:trHeight w:val="454"/>
          <w:jc w:val="center"/>
        </w:trPr>
        <w:tc>
          <w:tcPr>
            <w:tcW w:w="232" w:type="pct"/>
            <w:vAlign w:val="center"/>
          </w:tcPr>
          <w:p w14:paraId="16B10DAD" w14:textId="0E12C4A9"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2166707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反洗水池液面指示</w:t>
            </w:r>
          </w:p>
        </w:tc>
        <w:tc>
          <w:tcPr>
            <w:tcW w:w="522" w:type="pct"/>
            <w:vAlign w:val="center"/>
          </w:tcPr>
          <w:p w14:paraId="71F5CED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LI-501</w:t>
            </w:r>
          </w:p>
        </w:tc>
        <w:tc>
          <w:tcPr>
            <w:tcW w:w="376" w:type="pct"/>
            <w:vAlign w:val="center"/>
          </w:tcPr>
          <w:p w14:paraId="7E0DC64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717BA10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2EDD554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7C1E10A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80%</w:t>
            </w:r>
          </w:p>
        </w:tc>
        <w:tc>
          <w:tcPr>
            <w:tcW w:w="541" w:type="pct"/>
            <w:vAlign w:val="center"/>
          </w:tcPr>
          <w:p w14:paraId="28720B3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3A26406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6882C647"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6C1F7E5" w14:textId="77777777" w:rsidTr="00C04AE6">
        <w:trPr>
          <w:trHeight w:val="454"/>
          <w:jc w:val="center"/>
        </w:trPr>
        <w:tc>
          <w:tcPr>
            <w:tcW w:w="232" w:type="pct"/>
            <w:vAlign w:val="center"/>
          </w:tcPr>
          <w:p w14:paraId="45DD2317" w14:textId="010F418B"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4F9803C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冷却水池液位指示报警</w:t>
            </w:r>
          </w:p>
        </w:tc>
        <w:tc>
          <w:tcPr>
            <w:tcW w:w="522" w:type="pct"/>
            <w:vAlign w:val="center"/>
          </w:tcPr>
          <w:p w14:paraId="15D665C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LI-117</w:t>
            </w:r>
          </w:p>
        </w:tc>
        <w:tc>
          <w:tcPr>
            <w:tcW w:w="376" w:type="pct"/>
            <w:vAlign w:val="center"/>
          </w:tcPr>
          <w:p w14:paraId="5D0C484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B3CDD3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color w:val="000000"/>
                <w:sz w:val="21"/>
                <w:szCs w:val="21"/>
                <w14:ligatures w14:val="none"/>
              </w:rPr>
              <w:t>L:H</w:t>
            </w:r>
          </w:p>
        </w:tc>
        <w:tc>
          <w:tcPr>
            <w:tcW w:w="710" w:type="pct"/>
            <w:vAlign w:val="center"/>
          </w:tcPr>
          <w:p w14:paraId="28FEC37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AL:20%</w:t>
            </w:r>
          </w:p>
          <w:p w14:paraId="509DB98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80%</w:t>
            </w:r>
          </w:p>
        </w:tc>
        <w:tc>
          <w:tcPr>
            <w:tcW w:w="541" w:type="pct"/>
            <w:vAlign w:val="center"/>
          </w:tcPr>
          <w:p w14:paraId="4DE3F95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3DE245E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2CA02541"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2940B800" w14:textId="77777777" w:rsidTr="00C04AE6">
        <w:trPr>
          <w:trHeight w:val="454"/>
          <w:jc w:val="center"/>
        </w:trPr>
        <w:tc>
          <w:tcPr>
            <w:tcW w:w="232" w:type="pct"/>
            <w:vAlign w:val="center"/>
          </w:tcPr>
          <w:p w14:paraId="0BAFE29C" w14:textId="60CC8777"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75952BD3" w14:textId="0C2E01C6"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D204</w:t>
            </w:r>
            <w:r w:rsidR="00C22876">
              <w:rPr>
                <w:rFonts w:ascii="Times New Roman" w:eastAsia="宋体" w:hAnsi="Times New Roman" w:cs="Times New Roman" w:hint="eastAsia"/>
                <w:bCs/>
                <w:sz w:val="21"/>
                <w:szCs w:val="21"/>
                <w14:ligatures w14:val="none"/>
              </w:rPr>
              <w:t>A/B</w:t>
            </w:r>
            <w:r w:rsidRPr="00A36C39">
              <w:rPr>
                <w:rFonts w:ascii="Times New Roman" w:eastAsia="宋体" w:hAnsi="Times New Roman" w:cs="Times New Roman"/>
                <w:bCs/>
                <w:sz w:val="21"/>
                <w:szCs w:val="21"/>
                <w14:ligatures w14:val="none"/>
              </w:rPr>
              <w:t>可燃气指示报警</w:t>
            </w:r>
          </w:p>
        </w:tc>
        <w:tc>
          <w:tcPr>
            <w:tcW w:w="522" w:type="pct"/>
            <w:vAlign w:val="center"/>
          </w:tcPr>
          <w:p w14:paraId="76BF28F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EIA-108</w:t>
            </w:r>
          </w:p>
        </w:tc>
        <w:tc>
          <w:tcPr>
            <w:tcW w:w="376" w:type="pct"/>
            <w:vAlign w:val="center"/>
          </w:tcPr>
          <w:p w14:paraId="1E94405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875EA28"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1EA4C71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3277816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2DACD69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5AB0335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34AE996D"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36584CDF" w14:textId="77777777" w:rsidTr="00C04AE6">
        <w:trPr>
          <w:trHeight w:val="454"/>
          <w:jc w:val="center"/>
        </w:trPr>
        <w:tc>
          <w:tcPr>
            <w:tcW w:w="232" w:type="pct"/>
            <w:vAlign w:val="center"/>
          </w:tcPr>
          <w:p w14:paraId="32DFA3D4" w14:textId="2175C3D0"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489CCEF6" w14:textId="5E28AB7A"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D205</w:t>
            </w:r>
            <w:r w:rsidR="00C22876">
              <w:rPr>
                <w:rFonts w:ascii="Times New Roman" w:eastAsia="宋体" w:hAnsi="Times New Roman" w:cs="Times New Roman" w:hint="eastAsia"/>
                <w:bCs/>
                <w:sz w:val="21"/>
                <w:szCs w:val="21"/>
                <w14:ligatures w14:val="none"/>
              </w:rPr>
              <w:t>A/B</w:t>
            </w:r>
            <w:r w:rsidRPr="00A36C39">
              <w:rPr>
                <w:rFonts w:ascii="Times New Roman" w:eastAsia="宋体" w:hAnsi="Times New Roman" w:cs="Times New Roman"/>
                <w:bCs/>
                <w:sz w:val="21"/>
                <w:szCs w:val="21"/>
                <w14:ligatures w14:val="none"/>
              </w:rPr>
              <w:t>可燃气指示报警</w:t>
            </w:r>
          </w:p>
        </w:tc>
        <w:tc>
          <w:tcPr>
            <w:tcW w:w="522" w:type="pct"/>
            <w:vAlign w:val="center"/>
          </w:tcPr>
          <w:p w14:paraId="42BC902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EIA-109</w:t>
            </w:r>
          </w:p>
        </w:tc>
        <w:tc>
          <w:tcPr>
            <w:tcW w:w="376" w:type="pct"/>
            <w:vAlign w:val="center"/>
          </w:tcPr>
          <w:p w14:paraId="56F216E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2064AE3A"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517C9D8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34B4B95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1437CC6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3BAA287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09DE75C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C6618E3" w14:textId="77777777" w:rsidTr="00C04AE6">
        <w:trPr>
          <w:trHeight w:val="454"/>
          <w:jc w:val="center"/>
        </w:trPr>
        <w:tc>
          <w:tcPr>
            <w:tcW w:w="232" w:type="pct"/>
            <w:vAlign w:val="center"/>
          </w:tcPr>
          <w:p w14:paraId="7489E618" w14:textId="3DE5C566"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694D13D0" w14:textId="5947414F"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D201</w:t>
            </w:r>
            <w:r w:rsidR="00C22876">
              <w:rPr>
                <w:rFonts w:ascii="Times New Roman" w:eastAsia="宋体" w:hAnsi="Times New Roman" w:cs="Times New Roman" w:hint="eastAsia"/>
                <w:bCs/>
                <w:sz w:val="21"/>
                <w:szCs w:val="21"/>
                <w14:ligatures w14:val="none"/>
              </w:rPr>
              <w:t>AB</w:t>
            </w:r>
            <w:r w:rsidRPr="00A36C39">
              <w:rPr>
                <w:rFonts w:ascii="Times New Roman" w:eastAsia="宋体" w:hAnsi="Times New Roman" w:cs="Times New Roman"/>
                <w:bCs/>
                <w:sz w:val="21"/>
                <w:szCs w:val="21"/>
                <w14:ligatures w14:val="none"/>
              </w:rPr>
              <w:t>可燃气指示报警</w:t>
            </w:r>
          </w:p>
        </w:tc>
        <w:tc>
          <w:tcPr>
            <w:tcW w:w="522" w:type="pct"/>
            <w:vAlign w:val="center"/>
          </w:tcPr>
          <w:p w14:paraId="4CFDFE6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EIA-110</w:t>
            </w:r>
          </w:p>
        </w:tc>
        <w:tc>
          <w:tcPr>
            <w:tcW w:w="376" w:type="pct"/>
            <w:vAlign w:val="center"/>
          </w:tcPr>
          <w:p w14:paraId="4714DE0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06977A8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7C43824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44E9A85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52EC2DF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9ACD33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0630E24B"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51A080FA" w14:textId="77777777" w:rsidTr="00C04AE6">
        <w:trPr>
          <w:trHeight w:val="454"/>
          <w:jc w:val="center"/>
        </w:trPr>
        <w:tc>
          <w:tcPr>
            <w:tcW w:w="232" w:type="pct"/>
            <w:vAlign w:val="center"/>
          </w:tcPr>
          <w:p w14:paraId="13D57470" w14:textId="32D2B4CB"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7EE0BA76" w14:textId="1DA1534F"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D203</w:t>
            </w:r>
            <w:r w:rsidR="00C22876">
              <w:rPr>
                <w:rFonts w:ascii="Times New Roman" w:eastAsia="宋体" w:hAnsi="Times New Roman" w:cs="Times New Roman" w:hint="eastAsia"/>
                <w:bCs/>
                <w:sz w:val="21"/>
                <w:szCs w:val="21"/>
                <w14:ligatures w14:val="none"/>
              </w:rPr>
              <w:t>A</w:t>
            </w:r>
            <w:r w:rsidRPr="00A36C39">
              <w:rPr>
                <w:rFonts w:ascii="Times New Roman" w:eastAsia="宋体" w:hAnsi="Times New Roman" w:cs="Times New Roman"/>
                <w:bCs/>
                <w:sz w:val="21"/>
                <w:szCs w:val="21"/>
                <w14:ligatures w14:val="none"/>
              </w:rPr>
              <w:t>可燃气指示报警</w:t>
            </w:r>
          </w:p>
        </w:tc>
        <w:tc>
          <w:tcPr>
            <w:tcW w:w="522" w:type="pct"/>
            <w:vAlign w:val="center"/>
          </w:tcPr>
          <w:p w14:paraId="0E5E2F8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EIA-111</w:t>
            </w:r>
          </w:p>
        </w:tc>
        <w:tc>
          <w:tcPr>
            <w:tcW w:w="376" w:type="pct"/>
            <w:vAlign w:val="center"/>
          </w:tcPr>
          <w:p w14:paraId="4E527F8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4DF40376"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2535AB6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16FD204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07CB19E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15AEA1C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6780C207"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40188179" w14:textId="77777777" w:rsidTr="00C04AE6">
        <w:trPr>
          <w:trHeight w:val="454"/>
          <w:jc w:val="center"/>
        </w:trPr>
        <w:tc>
          <w:tcPr>
            <w:tcW w:w="232" w:type="pct"/>
            <w:vAlign w:val="center"/>
          </w:tcPr>
          <w:p w14:paraId="1580C905" w14:textId="586EA84F"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08AC8243" w14:textId="66DD29CE"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D203D</w:t>
            </w:r>
            <w:r w:rsidRPr="00A36C39">
              <w:rPr>
                <w:rFonts w:ascii="Times New Roman" w:eastAsia="宋体" w:hAnsi="Times New Roman" w:cs="Times New Roman"/>
                <w:bCs/>
                <w:sz w:val="21"/>
                <w:szCs w:val="21"/>
                <w14:ligatures w14:val="none"/>
              </w:rPr>
              <w:t>可燃气指示报警</w:t>
            </w:r>
          </w:p>
        </w:tc>
        <w:tc>
          <w:tcPr>
            <w:tcW w:w="522" w:type="pct"/>
            <w:vAlign w:val="center"/>
          </w:tcPr>
          <w:p w14:paraId="5D0DF5B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EIA-112</w:t>
            </w:r>
          </w:p>
        </w:tc>
        <w:tc>
          <w:tcPr>
            <w:tcW w:w="376" w:type="pct"/>
            <w:vAlign w:val="center"/>
          </w:tcPr>
          <w:p w14:paraId="7B98623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1FFCD809"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41F89514"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787C08D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496CF60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7426579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7DFBCDF1"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73A6B1E2" w14:textId="77777777" w:rsidTr="00C04AE6">
        <w:trPr>
          <w:trHeight w:val="454"/>
          <w:jc w:val="center"/>
        </w:trPr>
        <w:tc>
          <w:tcPr>
            <w:tcW w:w="232" w:type="pct"/>
            <w:vAlign w:val="center"/>
          </w:tcPr>
          <w:p w14:paraId="072BE098" w14:textId="6B9A4DD2"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3953CE55" w14:textId="28D416A6"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D20</w:t>
            </w:r>
            <w:r w:rsidR="00C22876">
              <w:rPr>
                <w:rFonts w:ascii="Times New Roman" w:eastAsia="宋体" w:hAnsi="Times New Roman" w:cs="Times New Roman" w:hint="eastAsia"/>
                <w:bCs/>
                <w:sz w:val="21"/>
                <w:szCs w:val="21"/>
                <w14:ligatures w14:val="none"/>
              </w:rPr>
              <w:t>2A</w:t>
            </w:r>
            <w:r w:rsidRPr="00A36C39">
              <w:rPr>
                <w:rFonts w:ascii="Times New Roman" w:eastAsia="宋体" w:hAnsi="Times New Roman" w:cs="Times New Roman"/>
                <w:bCs/>
                <w:sz w:val="21"/>
                <w:szCs w:val="21"/>
                <w14:ligatures w14:val="none"/>
              </w:rPr>
              <w:t>可燃气指示报警</w:t>
            </w:r>
          </w:p>
        </w:tc>
        <w:tc>
          <w:tcPr>
            <w:tcW w:w="522" w:type="pct"/>
            <w:vAlign w:val="center"/>
          </w:tcPr>
          <w:p w14:paraId="5F1F65A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EIA-113</w:t>
            </w:r>
          </w:p>
        </w:tc>
        <w:tc>
          <w:tcPr>
            <w:tcW w:w="376" w:type="pct"/>
            <w:vAlign w:val="center"/>
          </w:tcPr>
          <w:p w14:paraId="528C6CAC"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7031DF9E"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445CA82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31AB046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08D3E9E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4C06B7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24E80223"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1A1592FB" w14:textId="77777777" w:rsidTr="00C04AE6">
        <w:trPr>
          <w:trHeight w:val="454"/>
          <w:jc w:val="center"/>
        </w:trPr>
        <w:tc>
          <w:tcPr>
            <w:tcW w:w="232" w:type="pct"/>
            <w:vAlign w:val="center"/>
          </w:tcPr>
          <w:p w14:paraId="5D031BA4" w14:textId="6D2B0B1F"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5B485C2F" w14:textId="4ADB9BCC"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D202</w:t>
            </w:r>
            <w:r w:rsidR="00C22876">
              <w:rPr>
                <w:rFonts w:ascii="Times New Roman" w:eastAsia="宋体" w:hAnsi="Times New Roman" w:cs="Times New Roman" w:hint="eastAsia"/>
                <w:bCs/>
                <w:sz w:val="21"/>
                <w:szCs w:val="21"/>
                <w14:ligatures w14:val="none"/>
              </w:rPr>
              <w:t>B</w:t>
            </w:r>
            <w:r w:rsidRPr="00A36C39">
              <w:rPr>
                <w:rFonts w:ascii="Times New Roman" w:eastAsia="宋体" w:hAnsi="Times New Roman" w:cs="Times New Roman"/>
                <w:bCs/>
                <w:sz w:val="21"/>
                <w:szCs w:val="21"/>
                <w14:ligatures w14:val="none"/>
              </w:rPr>
              <w:t>可燃气指示报警</w:t>
            </w:r>
          </w:p>
        </w:tc>
        <w:tc>
          <w:tcPr>
            <w:tcW w:w="522" w:type="pct"/>
            <w:vAlign w:val="center"/>
          </w:tcPr>
          <w:p w14:paraId="02056FB6"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EIA-114</w:t>
            </w:r>
          </w:p>
        </w:tc>
        <w:tc>
          <w:tcPr>
            <w:tcW w:w="376" w:type="pct"/>
            <w:vAlign w:val="center"/>
          </w:tcPr>
          <w:p w14:paraId="259B5D8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545FD7AA"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7BE17A8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1425C0B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075E1CB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07F9CB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7AAB562A"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7D91DCDB" w14:textId="77777777" w:rsidTr="00C04AE6">
        <w:trPr>
          <w:trHeight w:val="454"/>
          <w:jc w:val="center"/>
        </w:trPr>
        <w:tc>
          <w:tcPr>
            <w:tcW w:w="232" w:type="pct"/>
            <w:vAlign w:val="center"/>
          </w:tcPr>
          <w:p w14:paraId="48B45544" w14:textId="2756A3A4"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4937E061"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卸车栈台可燃气指示报警</w:t>
            </w:r>
          </w:p>
        </w:tc>
        <w:tc>
          <w:tcPr>
            <w:tcW w:w="522" w:type="pct"/>
            <w:vAlign w:val="center"/>
          </w:tcPr>
          <w:p w14:paraId="7FA7B86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EIA-115</w:t>
            </w:r>
          </w:p>
        </w:tc>
        <w:tc>
          <w:tcPr>
            <w:tcW w:w="376" w:type="pct"/>
            <w:vAlign w:val="center"/>
          </w:tcPr>
          <w:p w14:paraId="605B7A4D"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306FBF1B"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4A032E3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771027A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41CD21C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7596BF4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33346EF8"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659719BE" w14:textId="77777777" w:rsidTr="00C04AE6">
        <w:trPr>
          <w:trHeight w:val="454"/>
          <w:jc w:val="center"/>
        </w:trPr>
        <w:tc>
          <w:tcPr>
            <w:tcW w:w="232" w:type="pct"/>
            <w:vAlign w:val="center"/>
          </w:tcPr>
          <w:p w14:paraId="5FD2C9AC" w14:textId="41D09C53"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348FBF1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装车栈台可燃气指示报警</w:t>
            </w:r>
          </w:p>
        </w:tc>
        <w:tc>
          <w:tcPr>
            <w:tcW w:w="522" w:type="pct"/>
            <w:vAlign w:val="center"/>
          </w:tcPr>
          <w:p w14:paraId="09A30657"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EIA-116</w:t>
            </w:r>
          </w:p>
        </w:tc>
        <w:tc>
          <w:tcPr>
            <w:tcW w:w="376" w:type="pct"/>
            <w:vAlign w:val="center"/>
          </w:tcPr>
          <w:p w14:paraId="4E36EC6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2C1913F9"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59201365"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3E94DEA9"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702ED27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4F4DB7C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738F9013"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6C4834D2" w14:textId="77777777" w:rsidTr="00C04AE6">
        <w:trPr>
          <w:trHeight w:val="454"/>
          <w:jc w:val="center"/>
        </w:trPr>
        <w:tc>
          <w:tcPr>
            <w:tcW w:w="232" w:type="pct"/>
            <w:vAlign w:val="center"/>
          </w:tcPr>
          <w:p w14:paraId="70C37D24" w14:textId="7B09FC82"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16A4B63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装车栈台可燃气指示报警</w:t>
            </w:r>
          </w:p>
        </w:tc>
        <w:tc>
          <w:tcPr>
            <w:tcW w:w="522" w:type="pct"/>
            <w:vAlign w:val="center"/>
          </w:tcPr>
          <w:p w14:paraId="47EFBB7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EIA-117</w:t>
            </w:r>
          </w:p>
        </w:tc>
        <w:tc>
          <w:tcPr>
            <w:tcW w:w="376" w:type="pct"/>
            <w:vAlign w:val="center"/>
          </w:tcPr>
          <w:p w14:paraId="52F8A43E"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27C1C5B4"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4FCA4270"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1D63976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10B54183"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149EFD4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32687473"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A36C39" w:rsidRPr="00A36C39" w14:paraId="379FED12" w14:textId="77777777" w:rsidTr="00C04AE6">
        <w:trPr>
          <w:trHeight w:val="454"/>
          <w:jc w:val="center"/>
        </w:trPr>
        <w:tc>
          <w:tcPr>
            <w:tcW w:w="232" w:type="pct"/>
            <w:vAlign w:val="center"/>
          </w:tcPr>
          <w:p w14:paraId="1286E1FD" w14:textId="4928F7B2" w:rsidR="00A36C39" w:rsidRPr="00A36C39" w:rsidRDefault="00A36C39">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color w:val="000000"/>
                <w:sz w:val="21"/>
                <w:szCs w:val="21"/>
                <w14:ligatures w14:val="none"/>
              </w:rPr>
            </w:pPr>
          </w:p>
        </w:tc>
        <w:tc>
          <w:tcPr>
            <w:tcW w:w="1001" w:type="pct"/>
            <w:vAlign w:val="center"/>
          </w:tcPr>
          <w:p w14:paraId="5B985464" w14:textId="7910C9CF"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D201C/D</w:t>
            </w:r>
            <w:r w:rsidRPr="00A36C39">
              <w:rPr>
                <w:rFonts w:ascii="Times New Roman" w:eastAsia="宋体" w:hAnsi="Times New Roman" w:cs="Times New Roman"/>
                <w:bCs/>
                <w:sz w:val="21"/>
                <w:szCs w:val="21"/>
                <w14:ligatures w14:val="none"/>
              </w:rPr>
              <w:t>可燃气指示报警</w:t>
            </w:r>
          </w:p>
        </w:tc>
        <w:tc>
          <w:tcPr>
            <w:tcW w:w="522" w:type="pct"/>
            <w:vAlign w:val="center"/>
          </w:tcPr>
          <w:p w14:paraId="7DEA63FB"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r w:rsidRPr="00A36C39">
              <w:rPr>
                <w:rFonts w:ascii="Times New Roman" w:eastAsia="宋体" w:hAnsi="Times New Roman" w:cs="Times New Roman"/>
                <w:bCs/>
                <w:sz w:val="21"/>
                <w:szCs w:val="21"/>
                <w14:ligatures w14:val="none"/>
              </w:rPr>
              <w:t>EIA-120</w:t>
            </w:r>
          </w:p>
        </w:tc>
        <w:tc>
          <w:tcPr>
            <w:tcW w:w="376" w:type="pct"/>
            <w:vAlign w:val="center"/>
          </w:tcPr>
          <w:p w14:paraId="240A845A"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DCS</w:t>
            </w:r>
          </w:p>
        </w:tc>
        <w:tc>
          <w:tcPr>
            <w:tcW w:w="403" w:type="pct"/>
            <w:vAlign w:val="center"/>
          </w:tcPr>
          <w:p w14:paraId="42844763"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H</w:t>
            </w:r>
          </w:p>
        </w:tc>
        <w:tc>
          <w:tcPr>
            <w:tcW w:w="710" w:type="pct"/>
            <w:vAlign w:val="center"/>
          </w:tcPr>
          <w:p w14:paraId="67B380DF"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20%</w:t>
            </w:r>
          </w:p>
          <w:p w14:paraId="6C63D808"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color w:val="000000"/>
                <w:sz w:val="21"/>
                <w:szCs w:val="21"/>
                <w14:ligatures w14:val="none"/>
              </w:rPr>
            </w:pPr>
            <w:r w:rsidRPr="00A36C39">
              <w:rPr>
                <w:rFonts w:ascii="Times New Roman" w:eastAsia="宋体" w:hAnsi="Times New Roman" w:cs="Times New Roman"/>
                <w:bCs/>
                <w:color w:val="000000"/>
                <w:sz w:val="21"/>
                <w:szCs w:val="21"/>
                <w14:ligatures w14:val="none"/>
              </w:rPr>
              <w:t>AH: 25%</w:t>
            </w:r>
          </w:p>
        </w:tc>
        <w:tc>
          <w:tcPr>
            <w:tcW w:w="541" w:type="pct"/>
            <w:vAlign w:val="center"/>
          </w:tcPr>
          <w:p w14:paraId="4D638FC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7F8EF232" w14:textId="77777777" w:rsidR="00A36C39" w:rsidRPr="00A36C39" w:rsidRDefault="00A36C39" w:rsidP="00A36C39">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89" w:type="pct"/>
            <w:vAlign w:val="center"/>
          </w:tcPr>
          <w:p w14:paraId="29EE5782" w14:textId="77777777" w:rsidR="00A36C39" w:rsidRPr="00A36C39" w:rsidRDefault="00A36C39" w:rsidP="00A36C39">
            <w:pPr>
              <w:autoSpaceDE w:val="0"/>
              <w:autoSpaceDN w:val="0"/>
              <w:adjustRightInd w:val="0"/>
              <w:snapToGrid w:val="0"/>
              <w:spacing w:after="0" w:line="240" w:lineRule="auto"/>
              <w:jc w:val="center"/>
              <w:rPr>
                <w:rFonts w:ascii="Times New Roman" w:eastAsia="宋体" w:hAnsi="Times New Roman" w:cs="Times New Roman"/>
                <w:bCs/>
                <w:color w:val="000000"/>
                <w:sz w:val="21"/>
                <w:szCs w:val="21"/>
                <w14:ligatures w14:val="none"/>
              </w:rPr>
            </w:pPr>
          </w:p>
        </w:tc>
      </w:tr>
      <w:tr w:rsidR="003E3178" w:rsidRPr="003E3178" w14:paraId="322A36F9" w14:textId="77777777" w:rsidTr="00C04AE6">
        <w:trPr>
          <w:trHeight w:val="454"/>
          <w:jc w:val="center"/>
        </w:trPr>
        <w:tc>
          <w:tcPr>
            <w:tcW w:w="232" w:type="pct"/>
            <w:vAlign w:val="center"/>
          </w:tcPr>
          <w:p w14:paraId="0666FC29" w14:textId="77777777" w:rsidR="00C04AE6" w:rsidRPr="003E3178" w:rsidRDefault="00C04AE6">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sz w:val="21"/>
                <w:szCs w:val="21"/>
                <w14:ligatures w14:val="none"/>
              </w:rPr>
            </w:pPr>
          </w:p>
        </w:tc>
        <w:tc>
          <w:tcPr>
            <w:tcW w:w="1001" w:type="pct"/>
            <w:vAlign w:val="center"/>
          </w:tcPr>
          <w:p w14:paraId="37E47228" w14:textId="052718C8"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锅炉房可燃气指示报警</w:t>
            </w:r>
          </w:p>
        </w:tc>
        <w:tc>
          <w:tcPr>
            <w:tcW w:w="522" w:type="pct"/>
            <w:vAlign w:val="center"/>
          </w:tcPr>
          <w:p w14:paraId="51FC4A63" w14:textId="47EE6D46"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EIA-118</w:t>
            </w:r>
          </w:p>
        </w:tc>
        <w:tc>
          <w:tcPr>
            <w:tcW w:w="376" w:type="pct"/>
            <w:vAlign w:val="center"/>
          </w:tcPr>
          <w:p w14:paraId="56BE9A58" w14:textId="20E2EE3F"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DCS</w:t>
            </w:r>
          </w:p>
        </w:tc>
        <w:tc>
          <w:tcPr>
            <w:tcW w:w="403" w:type="pct"/>
            <w:vAlign w:val="center"/>
          </w:tcPr>
          <w:p w14:paraId="69340EC3" w14:textId="3CDABC3B" w:rsidR="00C04AE6" w:rsidRPr="003E3178" w:rsidRDefault="00C04AE6" w:rsidP="00C04AE6">
            <w:pPr>
              <w:autoSpaceDE w:val="0"/>
              <w:autoSpaceDN w:val="0"/>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H</w:t>
            </w:r>
          </w:p>
        </w:tc>
        <w:tc>
          <w:tcPr>
            <w:tcW w:w="710" w:type="pct"/>
            <w:vAlign w:val="center"/>
          </w:tcPr>
          <w:p w14:paraId="2E73F901" w14:textId="77777777"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AH: 20%</w:t>
            </w:r>
          </w:p>
          <w:p w14:paraId="0D274528" w14:textId="32245F79"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AH: 25%</w:t>
            </w:r>
          </w:p>
        </w:tc>
        <w:tc>
          <w:tcPr>
            <w:tcW w:w="541" w:type="pct"/>
            <w:vAlign w:val="center"/>
          </w:tcPr>
          <w:p w14:paraId="3694BBBD" w14:textId="77777777"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02F321F2" w14:textId="386F8311"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浓度高报警，高高连锁启动风机</w:t>
            </w:r>
          </w:p>
        </w:tc>
        <w:tc>
          <w:tcPr>
            <w:tcW w:w="289" w:type="pct"/>
            <w:vAlign w:val="center"/>
          </w:tcPr>
          <w:p w14:paraId="446A040D" w14:textId="77777777" w:rsidR="00C04AE6" w:rsidRPr="003E3178" w:rsidRDefault="00C04AE6" w:rsidP="00C04AE6">
            <w:pPr>
              <w:autoSpaceDE w:val="0"/>
              <w:autoSpaceDN w:val="0"/>
              <w:adjustRightInd w:val="0"/>
              <w:snapToGrid w:val="0"/>
              <w:spacing w:after="0" w:line="240" w:lineRule="auto"/>
              <w:jc w:val="center"/>
              <w:rPr>
                <w:rFonts w:ascii="Times New Roman" w:eastAsia="宋体" w:hAnsi="Times New Roman" w:cs="Times New Roman"/>
                <w:bCs/>
                <w:sz w:val="21"/>
                <w:szCs w:val="21"/>
                <w14:ligatures w14:val="none"/>
              </w:rPr>
            </w:pPr>
          </w:p>
        </w:tc>
      </w:tr>
      <w:tr w:rsidR="003E3178" w:rsidRPr="003E3178" w14:paraId="25F374D4" w14:textId="77777777" w:rsidTr="00C04AE6">
        <w:trPr>
          <w:trHeight w:val="454"/>
          <w:jc w:val="center"/>
        </w:trPr>
        <w:tc>
          <w:tcPr>
            <w:tcW w:w="232" w:type="pct"/>
            <w:vAlign w:val="center"/>
          </w:tcPr>
          <w:p w14:paraId="188BCD8B" w14:textId="77777777" w:rsidR="00C04AE6" w:rsidRPr="003E3178" w:rsidRDefault="00C04AE6">
            <w:pPr>
              <w:pStyle w:val="ac"/>
              <w:numPr>
                <w:ilvl w:val="0"/>
                <w:numId w:val="25"/>
              </w:numPr>
              <w:autoSpaceDE w:val="0"/>
              <w:autoSpaceDN w:val="0"/>
              <w:adjustRightInd w:val="0"/>
              <w:snapToGrid w:val="0"/>
              <w:spacing w:after="0" w:line="240" w:lineRule="auto"/>
              <w:ind w:left="0" w:firstLineChars="0" w:firstLine="0"/>
              <w:jc w:val="center"/>
              <w:rPr>
                <w:rFonts w:ascii="Times New Roman" w:eastAsia="宋体" w:hAnsi="Times New Roman" w:cs="Times New Roman"/>
                <w:bCs/>
                <w:sz w:val="21"/>
                <w:szCs w:val="21"/>
                <w14:ligatures w14:val="none"/>
              </w:rPr>
            </w:pPr>
          </w:p>
        </w:tc>
        <w:tc>
          <w:tcPr>
            <w:tcW w:w="1001" w:type="pct"/>
            <w:vAlign w:val="center"/>
          </w:tcPr>
          <w:p w14:paraId="4659143A" w14:textId="29040269"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锅炉房可燃气指示报警</w:t>
            </w:r>
          </w:p>
        </w:tc>
        <w:tc>
          <w:tcPr>
            <w:tcW w:w="522" w:type="pct"/>
            <w:vAlign w:val="center"/>
          </w:tcPr>
          <w:p w14:paraId="6269E0E4" w14:textId="19DD4AD1"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EIA-119</w:t>
            </w:r>
          </w:p>
        </w:tc>
        <w:tc>
          <w:tcPr>
            <w:tcW w:w="376" w:type="pct"/>
            <w:vAlign w:val="center"/>
          </w:tcPr>
          <w:p w14:paraId="12E57348" w14:textId="598BF124"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DCS</w:t>
            </w:r>
          </w:p>
        </w:tc>
        <w:tc>
          <w:tcPr>
            <w:tcW w:w="403" w:type="pct"/>
            <w:vAlign w:val="center"/>
          </w:tcPr>
          <w:p w14:paraId="07844C94" w14:textId="68AEDB46" w:rsidR="00C04AE6" w:rsidRPr="003E3178" w:rsidRDefault="00C04AE6" w:rsidP="00C04AE6">
            <w:pPr>
              <w:autoSpaceDE w:val="0"/>
              <w:autoSpaceDN w:val="0"/>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H</w:t>
            </w:r>
          </w:p>
        </w:tc>
        <w:tc>
          <w:tcPr>
            <w:tcW w:w="710" w:type="pct"/>
            <w:vAlign w:val="center"/>
          </w:tcPr>
          <w:p w14:paraId="171F0D89" w14:textId="77777777"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AH: 20%</w:t>
            </w:r>
          </w:p>
          <w:p w14:paraId="797A7ED0" w14:textId="1D56F2F9"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AH: 25%</w:t>
            </w:r>
          </w:p>
        </w:tc>
        <w:tc>
          <w:tcPr>
            <w:tcW w:w="541" w:type="pct"/>
            <w:vAlign w:val="center"/>
          </w:tcPr>
          <w:p w14:paraId="6B5FE27A" w14:textId="77777777"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926" w:type="pct"/>
            <w:vAlign w:val="center"/>
          </w:tcPr>
          <w:p w14:paraId="58805855" w14:textId="2BB408C2" w:rsidR="00C04AE6" w:rsidRPr="003E3178" w:rsidRDefault="00C04AE6" w:rsidP="00C04AE6">
            <w:pPr>
              <w:adjustRightInd w:val="0"/>
              <w:snapToGrid w:val="0"/>
              <w:spacing w:after="0" w:line="240" w:lineRule="auto"/>
              <w:jc w:val="center"/>
              <w:rPr>
                <w:rFonts w:ascii="Times New Roman" w:eastAsia="宋体" w:hAnsi="Times New Roman" w:cs="Times New Roman"/>
                <w:bCs/>
                <w:sz w:val="21"/>
                <w:szCs w:val="21"/>
                <w14:ligatures w14:val="none"/>
              </w:rPr>
            </w:pPr>
            <w:r w:rsidRPr="003E3178">
              <w:rPr>
                <w:rFonts w:ascii="Times New Roman" w:eastAsia="宋体" w:hAnsi="Times New Roman" w:cs="Times New Roman"/>
                <w:bCs/>
                <w:sz w:val="21"/>
                <w:szCs w:val="21"/>
                <w14:ligatures w14:val="none"/>
              </w:rPr>
              <w:t>浓度高报警，高高连锁启动风机</w:t>
            </w:r>
          </w:p>
        </w:tc>
        <w:tc>
          <w:tcPr>
            <w:tcW w:w="289" w:type="pct"/>
            <w:vAlign w:val="center"/>
          </w:tcPr>
          <w:p w14:paraId="4EC99204" w14:textId="77777777" w:rsidR="00C04AE6" w:rsidRPr="003E3178" w:rsidRDefault="00C04AE6" w:rsidP="00C04AE6">
            <w:pPr>
              <w:autoSpaceDE w:val="0"/>
              <w:autoSpaceDN w:val="0"/>
              <w:adjustRightInd w:val="0"/>
              <w:snapToGrid w:val="0"/>
              <w:spacing w:after="0" w:line="240" w:lineRule="auto"/>
              <w:jc w:val="center"/>
              <w:rPr>
                <w:rFonts w:ascii="Times New Roman" w:eastAsia="宋体" w:hAnsi="Times New Roman" w:cs="Times New Roman"/>
                <w:bCs/>
                <w:sz w:val="21"/>
                <w:szCs w:val="21"/>
                <w14:ligatures w14:val="none"/>
              </w:rPr>
            </w:pPr>
          </w:p>
        </w:tc>
      </w:tr>
    </w:tbl>
    <w:p w14:paraId="129C8DD0" w14:textId="15F4FD0E" w:rsidR="004F6A4C" w:rsidRDefault="001A4EA2" w:rsidP="000A30CB">
      <w:pPr>
        <w:pStyle w:val="11"/>
        <w:adjustRightInd w:val="0"/>
        <w:snapToGrid w:val="0"/>
        <w:ind w:firstLine="560"/>
        <w:sectPr w:rsidR="004F6A4C" w:rsidSect="000C39B2">
          <w:pgSz w:w="11906" w:h="16838" w:code="9"/>
          <w:pgMar w:top="1418" w:right="1134" w:bottom="1134" w:left="1588" w:header="851" w:footer="992" w:gutter="0"/>
          <w:cols w:space="425"/>
          <w:docGrid w:type="linesAndChars" w:linePitch="312"/>
        </w:sectPr>
      </w:pPr>
      <w:r w:rsidRPr="001A4EA2">
        <w:rPr>
          <w:rFonts w:hint="eastAsia"/>
        </w:rPr>
        <w:t>企业已委托</w:t>
      </w:r>
      <w:r w:rsidR="00CE6238" w:rsidRPr="00CE6238">
        <w:rPr>
          <w:rFonts w:hint="eastAsia"/>
        </w:rPr>
        <w:t>青岛劳帕安全技术咨询有限公司</w:t>
      </w:r>
      <w:r w:rsidRPr="001A4EA2">
        <w:rPr>
          <w:rFonts w:hint="eastAsia"/>
        </w:rPr>
        <w:t>对</w:t>
      </w:r>
      <w:r w:rsidR="00CE6238">
        <w:rPr>
          <w:rFonts w:hint="eastAsia"/>
        </w:rPr>
        <w:t>本公司</w:t>
      </w:r>
      <w:r w:rsidR="00CE6238" w:rsidRPr="00CE6238">
        <w:rPr>
          <w:rFonts w:hint="eastAsia"/>
        </w:rPr>
        <w:t>储运罐区及装卸系统</w:t>
      </w:r>
      <w:r w:rsidRPr="001A4EA2">
        <w:rPr>
          <w:rFonts w:hint="eastAsia"/>
        </w:rPr>
        <w:t>进行</w:t>
      </w:r>
      <w:r w:rsidRPr="001A4EA2">
        <w:rPr>
          <w:rFonts w:hint="eastAsia"/>
        </w:rPr>
        <w:t>HAZOP</w:t>
      </w:r>
      <w:r w:rsidRPr="001A4EA2">
        <w:rPr>
          <w:rFonts w:hint="eastAsia"/>
        </w:rPr>
        <w:t>分析和</w:t>
      </w:r>
      <w:r w:rsidR="008D54C9">
        <w:rPr>
          <w:rFonts w:hint="eastAsia"/>
        </w:rPr>
        <w:t>LOPA</w:t>
      </w:r>
      <w:r w:rsidR="008D54C9">
        <w:rPr>
          <w:rFonts w:hint="eastAsia"/>
        </w:rPr>
        <w:t>分析</w:t>
      </w:r>
      <w:r w:rsidRPr="001A4EA2">
        <w:rPr>
          <w:rFonts w:hint="eastAsia"/>
        </w:rPr>
        <w:t>。</w:t>
      </w:r>
      <w:r w:rsidR="00CE6238">
        <w:rPr>
          <w:rFonts w:hint="eastAsia"/>
        </w:rPr>
        <w:t>HAZOP</w:t>
      </w:r>
      <w:r w:rsidR="00CE6238">
        <w:rPr>
          <w:rFonts w:hint="eastAsia"/>
        </w:rPr>
        <w:t>分析报告共</w:t>
      </w:r>
      <w:r w:rsidR="00CE6238" w:rsidRPr="00CE6238">
        <w:rPr>
          <w:rFonts w:hint="eastAsia"/>
        </w:rPr>
        <w:t>提出建议措施</w:t>
      </w:r>
      <w:r w:rsidR="00CE6238" w:rsidRPr="00CE6238">
        <w:rPr>
          <w:rFonts w:hint="eastAsia"/>
        </w:rPr>
        <w:t>10</w:t>
      </w:r>
      <w:r w:rsidR="00CE6238" w:rsidRPr="00CE6238">
        <w:rPr>
          <w:rFonts w:hint="eastAsia"/>
        </w:rPr>
        <w:t>项</w:t>
      </w:r>
      <w:r w:rsidR="00415CE7">
        <w:rPr>
          <w:rFonts w:hint="eastAsia"/>
        </w:rPr>
        <w:t>，</w:t>
      </w:r>
      <w:r w:rsidR="00CE6238" w:rsidRPr="00CE6238">
        <w:rPr>
          <w:rFonts w:hint="eastAsia"/>
        </w:rPr>
        <w:t>HAZOP</w:t>
      </w:r>
      <w:r w:rsidR="00CE6238" w:rsidRPr="00CE6238">
        <w:rPr>
          <w:rFonts w:hint="eastAsia"/>
        </w:rPr>
        <w:t>建议措施汇总情况</w:t>
      </w:r>
      <w:r w:rsidR="00CE6238">
        <w:rPr>
          <w:rFonts w:hint="eastAsia"/>
        </w:rPr>
        <w:t>，见表</w:t>
      </w:r>
      <w:r w:rsidR="00CE6238">
        <w:rPr>
          <w:rFonts w:hint="eastAsia"/>
        </w:rPr>
        <w:t>2.6-</w:t>
      </w:r>
      <w:r w:rsidR="00D937C5">
        <w:rPr>
          <w:rFonts w:hint="eastAsia"/>
        </w:rPr>
        <w:t>2</w:t>
      </w:r>
      <w:r w:rsidR="000A30CB">
        <w:rPr>
          <w:rFonts w:hint="eastAsia"/>
        </w:rPr>
        <w:t>，</w:t>
      </w:r>
      <w:r w:rsidR="000A30CB" w:rsidRPr="003E3178">
        <w:rPr>
          <w:rFonts w:hint="eastAsia"/>
        </w:rPr>
        <w:t>具体分析记录详见附件</w:t>
      </w:r>
      <w:r w:rsidR="00415CE7" w:rsidRPr="003E3178">
        <w:rPr>
          <w:rFonts w:hint="eastAsia"/>
        </w:rPr>
        <w:t>。</w:t>
      </w:r>
      <w:r w:rsidR="008D54C9" w:rsidRPr="008D54C9">
        <w:rPr>
          <w:rFonts w:hint="eastAsia"/>
        </w:rPr>
        <w:t>各场景保护层分析（</w:t>
      </w:r>
      <w:r w:rsidR="008D54C9" w:rsidRPr="008D54C9">
        <w:rPr>
          <w:rFonts w:hint="eastAsia"/>
        </w:rPr>
        <w:t>LOPA</w:t>
      </w:r>
      <w:r w:rsidR="008D54C9" w:rsidRPr="008D54C9">
        <w:rPr>
          <w:rFonts w:hint="eastAsia"/>
        </w:rPr>
        <w:t>）结果</w:t>
      </w:r>
      <w:r w:rsidR="008D54C9">
        <w:rPr>
          <w:rFonts w:hint="eastAsia"/>
        </w:rPr>
        <w:t>，</w:t>
      </w:r>
      <w:r w:rsidR="008D54C9" w:rsidRPr="008D54C9">
        <w:rPr>
          <w:rFonts w:hint="eastAsia"/>
        </w:rPr>
        <w:t>见表</w:t>
      </w:r>
      <w:r w:rsidR="008D54C9">
        <w:rPr>
          <w:rFonts w:hint="eastAsia"/>
        </w:rPr>
        <w:t>2.6</w:t>
      </w:r>
      <w:r w:rsidR="008D54C9" w:rsidRPr="008D54C9">
        <w:rPr>
          <w:rFonts w:hint="eastAsia"/>
        </w:rPr>
        <w:t>-</w:t>
      </w:r>
      <w:r w:rsidR="00D937C5">
        <w:rPr>
          <w:rFonts w:hint="eastAsia"/>
        </w:rPr>
        <w:t>3</w:t>
      </w:r>
      <w:r w:rsidR="00CE6238">
        <w:rPr>
          <w:rFonts w:hint="eastAsia"/>
        </w:rPr>
        <w:t>。</w:t>
      </w:r>
    </w:p>
    <w:p w14:paraId="35DC9D62" w14:textId="4D08466B" w:rsidR="00CE6238" w:rsidRPr="004F6A4C" w:rsidRDefault="00CE6238" w:rsidP="00CE6238">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4F6A4C">
        <w:rPr>
          <w:rFonts w:eastAsia="黑体" w:cs="Times New Roman"/>
          <w:sz w:val="24"/>
        </w:rPr>
        <w:lastRenderedPageBreak/>
        <w:t>表</w:t>
      </w:r>
      <w:r w:rsidRPr="004F6A4C">
        <w:rPr>
          <w:rFonts w:eastAsia="黑体" w:cs="Times New Roman"/>
          <w:sz w:val="24"/>
        </w:rPr>
        <w:t>2.6-</w:t>
      </w:r>
      <w:r w:rsidR="00D937C5">
        <w:rPr>
          <w:rFonts w:eastAsia="黑体" w:cs="Times New Roman" w:hint="eastAsia"/>
          <w:sz w:val="24"/>
        </w:rPr>
        <w:t>2</w:t>
      </w:r>
      <w:r w:rsidRPr="004F6A4C">
        <w:rPr>
          <w:rFonts w:eastAsia="黑体" w:cs="Times New Roman"/>
          <w:sz w:val="24"/>
        </w:rPr>
        <w:t xml:space="preserve">  HAZOP</w:t>
      </w:r>
      <w:r w:rsidRPr="004F6A4C">
        <w:rPr>
          <w:rFonts w:eastAsia="黑体" w:cs="Times New Roman"/>
          <w:sz w:val="24"/>
        </w:rPr>
        <w:t>建议措施汇总情况表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5"/>
        <w:gridCol w:w="705"/>
        <w:gridCol w:w="888"/>
        <w:gridCol w:w="1442"/>
        <w:gridCol w:w="1422"/>
        <w:gridCol w:w="3255"/>
        <w:gridCol w:w="2493"/>
        <w:gridCol w:w="2635"/>
        <w:gridCol w:w="931"/>
      </w:tblGrid>
      <w:tr w:rsidR="001E12EC" w:rsidRPr="009B1569" w14:paraId="44069B01" w14:textId="77777777" w:rsidTr="001E12EC">
        <w:trPr>
          <w:trHeight w:val="454"/>
          <w:tblHeader/>
          <w:jc w:val="center"/>
        </w:trPr>
        <w:tc>
          <w:tcPr>
            <w:tcW w:w="177" w:type="pct"/>
            <w:vMerge w:val="restart"/>
            <w:vAlign w:val="center"/>
          </w:tcPr>
          <w:p w14:paraId="6B8E7D62" w14:textId="77777777" w:rsidR="00CE6238" w:rsidRPr="009B1569" w:rsidRDefault="00CE6238" w:rsidP="00D80801">
            <w:pPr>
              <w:adjustRightInd w:val="0"/>
              <w:snapToGrid w:val="0"/>
              <w:spacing w:after="0" w:line="240" w:lineRule="auto"/>
              <w:jc w:val="center"/>
              <w:rPr>
                <w:rFonts w:ascii="Times New Roman" w:eastAsia="Times New Roman" w:hAnsi="Times New Roman" w:cs="Times New Roman"/>
                <w:sz w:val="21"/>
                <w:szCs w:val="21"/>
                <w14:ligatures w14:val="none"/>
              </w:rPr>
            </w:pPr>
            <w:r w:rsidRPr="009B1569">
              <w:rPr>
                <w:rFonts w:ascii="Times New Roman" w:eastAsia="宋体" w:hAnsi="Times New Roman" w:cs="宋体" w:hint="eastAsia"/>
                <w:sz w:val="21"/>
                <w:szCs w:val="21"/>
                <w14:ligatures w14:val="none"/>
              </w:rPr>
              <w:t>序号</w:t>
            </w:r>
          </w:p>
        </w:tc>
        <w:tc>
          <w:tcPr>
            <w:tcW w:w="558" w:type="pct"/>
            <w:gridSpan w:val="2"/>
            <w:tcBorders>
              <w:right w:val="single" w:sz="4" w:space="0" w:color="auto"/>
            </w:tcBorders>
            <w:vAlign w:val="center"/>
          </w:tcPr>
          <w:p w14:paraId="76E7B964" w14:textId="21DDFF08" w:rsidR="00CE6238" w:rsidRPr="009B1569" w:rsidRDefault="00CE6238" w:rsidP="00CE6238">
            <w:pPr>
              <w:adjustRightInd w:val="0"/>
              <w:snapToGrid w:val="0"/>
              <w:spacing w:after="0" w:line="240" w:lineRule="auto"/>
              <w:ind w:left="210" w:hanging="210"/>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偏差</w:t>
            </w:r>
          </w:p>
        </w:tc>
        <w:tc>
          <w:tcPr>
            <w:tcW w:w="505" w:type="pct"/>
            <w:vMerge w:val="restart"/>
            <w:tcBorders>
              <w:left w:val="single" w:sz="4" w:space="0" w:color="auto"/>
              <w:right w:val="single" w:sz="4" w:space="0" w:color="auto"/>
            </w:tcBorders>
            <w:vAlign w:val="center"/>
          </w:tcPr>
          <w:p w14:paraId="32C036B4" w14:textId="77EB27F8"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分析对象</w:t>
            </w:r>
          </w:p>
        </w:tc>
        <w:tc>
          <w:tcPr>
            <w:tcW w:w="498" w:type="pct"/>
            <w:vMerge w:val="restart"/>
            <w:tcBorders>
              <w:left w:val="single" w:sz="4" w:space="0" w:color="auto"/>
            </w:tcBorders>
            <w:vAlign w:val="center"/>
          </w:tcPr>
          <w:p w14:paraId="12FF5728" w14:textId="4881B2CF" w:rsidR="00CE6238" w:rsidRPr="009B1569" w:rsidRDefault="00CE6238" w:rsidP="00D80801">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原因</w:t>
            </w:r>
          </w:p>
        </w:tc>
        <w:tc>
          <w:tcPr>
            <w:tcW w:w="1140" w:type="pct"/>
            <w:vMerge w:val="restart"/>
            <w:vAlign w:val="center"/>
          </w:tcPr>
          <w:p w14:paraId="68BF631C" w14:textId="7834C35D" w:rsidR="00CE6238" w:rsidRPr="009B1569" w:rsidRDefault="00CE6238" w:rsidP="00D80801">
            <w:pPr>
              <w:adjustRightInd w:val="0"/>
              <w:snapToGrid w:val="0"/>
              <w:spacing w:after="0" w:line="240" w:lineRule="auto"/>
              <w:jc w:val="center"/>
              <w:rPr>
                <w:rFonts w:ascii="Times New Roman" w:eastAsia="等线" w:hAnsi="Times New Roman" w:cs="Times New Roman"/>
                <w:sz w:val="21"/>
                <w:szCs w:val="21"/>
                <w14:ligatures w14:val="none"/>
              </w:rPr>
            </w:pPr>
            <w:r>
              <w:rPr>
                <w:rFonts w:ascii="Times New Roman" w:eastAsia="宋体" w:hAnsi="Times New Roman" w:cs="宋体" w:hint="eastAsia"/>
                <w:sz w:val="21"/>
                <w:szCs w:val="21"/>
                <w14:ligatures w14:val="none"/>
              </w:rPr>
              <w:t>后果</w:t>
            </w:r>
          </w:p>
        </w:tc>
        <w:tc>
          <w:tcPr>
            <w:tcW w:w="873" w:type="pct"/>
            <w:vMerge w:val="restart"/>
            <w:vAlign w:val="center"/>
          </w:tcPr>
          <w:p w14:paraId="61848330" w14:textId="3E82C5B6" w:rsidR="00CE6238" w:rsidRPr="009B1569" w:rsidRDefault="00CE6238" w:rsidP="00D80801">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已有保护措施</w:t>
            </w:r>
          </w:p>
        </w:tc>
        <w:tc>
          <w:tcPr>
            <w:tcW w:w="923" w:type="pct"/>
            <w:vMerge w:val="restart"/>
            <w:vAlign w:val="center"/>
          </w:tcPr>
          <w:p w14:paraId="33A9B875" w14:textId="09EF47FF" w:rsidR="00CE6238" w:rsidRPr="009B1569" w:rsidRDefault="00CE6238" w:rsidP="00D80801">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建议措施</w:t>
            </w:r>
          </w:p>
        </w:tc>
        <w:tc>
          <w:tcPr>
            <w:tcW w:w="326" w:type="pct"/>
            <w:vMerge w:val="restart"/>
            <w:vAlign w:val="center"/>
          </w:tcPr>
          <w:p w14:paraId="11162930" w14:textId="06DAE052" w:rsidR="00CE6238" w:rsidRPr="009B1569" w:rsidRDefault="00CE6238" w:rsidP="00D80801">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落实情况</w:t>
            </w:r>
          </w:p>
        </w:tc>
      </w:tr>
      <w:tr w:rsidR="001E12EC" w:rsidRPr="009B1569" w14:paraId="0D85F940" w14:textId="77777777" w:rsidTr="001E12EC">
        <w:trPr>
          <w:trHeight w:val="454"/>
          <w:tblHeader/>
          <w:jc w:val="center"/>
        </w:trPr>
        <w:tc>
          <w:tcPr>
            <w:tcW w:w="177" w:type="pct"/>
            <w:vMerge/>
            <w:vAlign w:val="center"/>
          </w:tcPr>
          <w:p w14:paraId="590B3725" w14:textId="77777777"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p>
        </w:tc>
        <w:tc>
          <w:tcPr>
            <w:tcW w:w="247" w:type="pct"/>
            <w:vAlign w:val="center"/>
          </w:tcPr>
          <w:p w14:paraId="1E4F6454" w14:textId="5C8DA601" w:rsidR="00CE6238"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参数</w:t>
            </w:r>
          </w:p>
        </w:tc>
        <w:tc>
          <w:tcPr>
            <w:tcW w:w="311" w:type="pct"/>
            <w:tcBorders>
              <w:left w:val="single" w:sz="4" w:space="0" w:color="auto"/>
              <w:right w:val="single" w:sz="4" w:space="0" w:color="auto"/>
            </w:tcBorders>
            <w:vAlign w:val="center"/>
          </w:tcPr>
          <w:p w14:paraId="66C8B4D8" w14:textId="412654DF" w:rsidR="00CE6238" w:rsidRPr="009B1569" w:rsidRDefault="00CE6238" w:rsidP="00CE6238">
            <w:pPr>
              <w:adjustRightInd w:val="0"/>
              <w:snapToGrid w:val="0"/>
              <w:spacing w:after="0" w:line="240" w:lineRule="auto"/>
              <w:ind w:left="210" w:hanging="210"/>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引导词</w:t>
            </w:r>
          </w:p>
        </w:tc>
        <w:tc>
          <w:tcPr>
            <w:tcW w:w="505" w:type="pct"/>
            <w:vMerge/>
            <w:tcBorders>
              <w:left w:val="single" w:sz="4" w:space="0" w:color="auto"/>
              <w:right w:val="single" w:sz="4" w:space="0" w:color="auto"/>
            </w:tcBorders>
            <w:vAlign w:val="center"/>
          </w:tcPr>
          <w:p w14:paraId="3CCEA380" w14:textId="77777777" w:rsidR="00CE6238"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p>
        </w:tc>
        <w:tc>
          <w:tcPr>
            <w:tcW w:w="498" w:type="pct"/>
            <w:vMerge/>
            <w:tcBorders>
              <w:left w:val="single" w:sz="4" w:space="0" w:color="auto"/>
            </w:tcBorders>
            <w:vAlign w:val="center"/>
          </w:tcPr>
          <w:p w14:paraId="5E6347F4" w14:textId="77777777"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p>
        </w:tc>
        <w:tc>
          <w:tcPr>
            <w:tcW w:w="1140" w:type="pct"/>
            <w:vMerge/>
            <w:vAlign w:val="center"/>
          </w:tcPr>
          <w:p w14:paraId="21CC4F68" w14:textId="77777777"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p>
        </w:tc>
        <w:tc>
          <w:tcPr>
            <w:tcW w:w="873" w:type="pct"/>
            <w:vMerge/>
            <w:vAlign w:val="center"/>
          </w:tcPr>
          <w:p w14:paraId="360F149C" w14:textId="77777777"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p>
        </w:tc>
        <w:tc>
          <w:tcPr>
            <w:tcW w:w="923" w:type="pct"/>
            <w:vMerge/>
            <w:vAlign w:val="center"/>
          </w:tcPr>
          <w:p w14:paraId="7B96779D" w14:textId="77777777"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p>
        </w:tc>
        <w:tc>
          <w:tcPr>
            <w:tcW w:w="326" w:type="pct"/>
            <w:vMerge/>
            <w:vAlign w:val="center"/>
          </w:tcPr>
          <w:p w14:paraId="5677C529" w14:textId="77777777"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p>
        </w:tc>
      </w:tr>
      <w:tr w:rsidR="001E12EC" w:rsidRPr="009B1569" w14:paraId="6AE2BC91" w14:textId="77777777" w:rsidTr="001E12EC">
        <w:trPr>
          <w:trHeight w:val="454"/>
          <w:jc w:val="center"/>
        </w:trPr>
        <w:tc>
          <w:tcPr>
            <w:tcW w:w="177" w:type="pct"/>
            <w:vAlign w:val="center"/>
          </w:tcPr>
          <w:p w14:paraId="4C7560E3" w14:textId="77777777" w:rsidR="00CE6238" w:rsidRPr="00EF42E4" w:rsidRDefault="00CE6238">
            <w:pPr>
              <w:pStyle w:val="ac"/>
              <w:numPr>
                <w:ilvl w:val="0"/>
                <w:numId w:val="23"/>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247" w:type="pct"/>
            <w:vAlign w:val="center"/>
          </w:tcPr>
          <w:p w14:paraId="4E12B10B" w14:textId="3922195E" w:rsidR="00CE6238" w:rsidRPr="00260AA5" w:rsidRDefault="00CE6238" w:rsidP="00CE6238">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液位</w:t>
            </w:r>
          </w:p>
        </w:tc>
        <w:tc>
          <w:tcPr>
            <w:tcW w:w="311" w:type="pct"/>
            <w:tcBorders>
              <w:left w:val="single" w:sz="4" w:space="0" w:color="auto"/>
              <w:right w:val="single" w:sz="4" w:space="0" w:color="auto"/>
            </w:tcBorders>
            <w:vAlign w:val="center"/>
          </w:tcPr>
          <w:p w14:paraId="3E1EBEE6" w14:textId="14C3DFBD" w:rsidR="00CE6238" w:rsidRPr="00CE6238"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过低</w:t>
            </w:r>
            <w:r w:rsidRPr="00CE6238">
              <w:rPr>
                <w:rFonts w:ascii="Times New Roman" w:eastAsia="宋体" w:hAnsi="Times New Roman" w:cs="宋体" w:hint="eastAsia"/>
                <w:sz w:val="21"/>
                <w:szCs w:val="21"/>
                <w14:ligatures w14:val="none"/>
              </w:rPr>
              <w:t>/</w:t>
            </w:r>
            <w:r w:rsidRPr="00CE6238">
              <w:rPr>
                <w:rFonts w:ascii="Times New Roman" w:eastAsia="宋体" w:hAnsi="Times New Roman" w:cs="宋体" w:hint="eastAsia"/>
                <w:sz w:val="21"/>
                <w:szCs w:val="21"/>
                <w14:ligatures w14:val="none"/>
              </w:rPr>
              <w:t>无</w:t>
            </w:r>
          </w:p>
        </w:tc>
        <w:tc>
          <w:tcPr>
            <w:tcW w:w="505" w:type="pct"/>
            <w:tcBorders>
              <w:left w:val="single" w:sz="4" w:space="0" w:color="auto"/>
              <w:right w:val="single" w:sz="4" w:space="0" w:color="auto"/>
            </w:tcBorders>
            <w:vAlign w:val="center"/>
          </w:tcPr>
          <w:p w14:paraId="3C8E5778" w14:textId="14A0708D" w:rsidR="00CE6238" w:rsidRPr="00CE6238" w:rsidRDefault="00CE6238" w:rsidP="006622C1">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D204/205</w:t>
            </w:r>
            <w:r>
              <w:rPr>
                <w:rFonts w:ascii="Times New Roman" w:eastAsia="宋体" w:hAnsi="Times New Roman" w:cs="宋体" w:hint="eastAsia"/>
                <w:sz w:val="21"/>
                <w:szCs w:val="21"/>
                <w14:ligatures w14:val="none"/>
              </w:rPr>
              <w:t>A</w:t>
            </w:r>
            <w:r w:rsidRPr="00CE6238">
              <w:rPr>
                <w:rFonts w:ascii="Times New Roman" w:eastAsia="宋体" w:hAnsi="Times New Roman" w:cs="宋体" w:hint="eastAsia"/>
                <w:sz w:val="21"/>
                <w:szCs w:val="21"/>
                <w14:ligatures w14:val="none"/>
              </w:rPr>
              <w:t>/</w:t>
            </w:r>
            <w:r>
              <w:rPr>
                <w:rFonts w:ascii="Times New Roman" w:eastAsia="宋体" w:hAnsi="Times New Roman" w:cs="宋体" w:hint="eastAsia"/>
                <w:sz w:val="21"/>
                <w:szCs w:val="21"/>
                <w14:ligatures w14:val="none"/>
              </w:rPr>
              <w:t>B</w:t>
            </w:r>
            <w:r w:rsidR="007A652A">
              <w:rPr>
                <w:rFonts w:ascii="Times New Roman" w:eastAsia="宋体" w:hAnsi="Times New Roman" w:cs="宋体" w:hint="eastAsia"/>
                <w:sz w:val="21"/>
                <w:szCs w:val="21"/>
                <w14:ligatures w14:val="none"/>
              </w:rPr>
              <w:t>储罐</w:t>
            </w:r>
          </w:p>
        </w:tc>
        <w:tc>
          <w:tcPr>
            <w:tcW w:w="498" w:type="pct"/>
            <w:tcBorders>
              <w:left w:val="single" w:sz="4" w:space="0" w:color="auto"/>
            </w:tcBorders>
            <w:vAlign w:val="center"/>
          </w:tcPr>
          <w:p w14:paraId="3BBE6F3C" w14:textId="31B63191" w:rsidR="00CE6238" w:rsidRPr="00CE6238" w:rsidRDefault="007A652A" w:rsidP="006622C1">
            <w:pPr>
              <w:adjustRightInd w:val="0"/>
              <w:snapToGrid w:val="0"/>
              <w:spacing w:after="0" w:line="240" w:lineRule="auto"/>
              <w:jc w:val="both"/>
              <w:rPr>
                <w:rFonts w:ascii="Times New Roman" w:eastAsia="宋体" w:hAnsi="Times New Roman" w:cs="宋体"/>
                <w:sz w:val="21"/>
                <w:szCs w:val="21"/>
                <w14:ligatures w14:val="none"/>
              </w:rPr>
            </w:pPr>
            <w:r w:rsidRPr="007A652A">
              <w:rPr>
                <w:rFonts w:ascii="Times New Roman" w:eastAsia="宋体" w:hAnsi="Times New Roman" w:cs="宋体" w:hint="eastAsia"/>
                <w:sz w:val="21"/>
                <w:szCs w:val="21"/>
                <w14:ligatures w14:val="none"/>
              </w:rPr>
              <w:t>液位仪表检测故障，误导操作人员，未及时停止出油</w:t>
            </w:r>
          </w:p>
        </w:tc>
        <w:tc>
          <w:tcPr>
            <w:tcW w:w="1140" w:type="pct"/>
            <w:vAlign w:val="center"/>
          </w:tcPr>
          <w:p w14:paraId="13BE2611" w14:textId="47BB5032" w:rsidR="00CE6238" w:rsidRPr="007A652A" w:rsidRDefault="007A652A" w:rsidP="006622C1">
            <w:pPr>
              <w:adjustRightInd w:val="0"/>
              <w:snapToGrid w:val="0"/>
              <w:spacing w:after="0" w:line="240" w:lineRule="auto"/>
              <w:jc w:val="both"/>
              <w:rPr>
                <w:rFonts w:ascii="Times New Roman" w:eastAsia="宋体" w:hAnsi="Times New Roman" w:cs="宋体"/>
                <w:sz w:val="21"/>
                <w:szCs w:val="21"/>
                <w14:ligatures w14:val="none"/>
              </w:rPr>
            </w:pPr>
            <w:r w:rsidRPr="007A652A">
              <w:rPr>
                <w:rFonts w:ascii="Times New Roman" w:eastAsia="宋体" w:hAnsi="Times New Roman" w:cs="宋体" w:hint="eastAsia"/>
                <w:sz w:val="21"/>
                <w:szCs w:val="21"/>
                <w14:ligatures w14:val="none"/>
              </w:rPr>
              <w:t>浮盘非正常落底；浮盘与液面之间出现油气空间；泵抽空，导致泵损坏，介质泄漏，引发火灾事故，人员伤亡，财产损失，污染现场环境</w:t>
            </w:r>
          </w:p>
        </w:tc>
        <w:tc>
          <w:tcPr>
            <w:tcW w:w="873" w:type="pct"/>
            <w:vAlign w:val="center"/>
          </w:tcPr>
          <w:p w14:paraId="6ED2AD8F" w14:textId="457ECD8F" w:rsidR="007A652A" w:rsidRPr="007A652A" w:rsidRDefault="007A652A" w:rsidP="006622C1">
            <w:pPr>
              <w:adjustRightInd w:val="0"/>
              <w:snapToGrid w:val="0"/>
              <w:spacing w:after="0" w:line="240" w:lineRule="auto"/>
              <w:jc w:val="both"/>
              <w:rPr>
                <w:rFonts w:ascii="Times New Roman" w:eastAsia="宋体" w:hAnsi="Times New Roman" w:cs="宋体"/>
                <w:sz w:val="21"/>
                <w:szCs w:val="21"/>
                <w14:ligatures w14:val="none"/>
              </w:rPr>
            </w:pPr>
            <w:r w:rsidRPr="007A652A">
              <w:rPr>
                <w:rFonts w:ascii="Times New Roman" w:eastAsia="宋体" w:hAnsi="Times New Roman" w:cs="宋体" w:hint="eastAsia"/>
                <w:sz w:val="21"/>
                <w:szCs w:val="21"/>
                <w14:ligatures w14:val="none"/>
              </w:rPr>
              <w:t>1.</w:t>
            </w:r>
            <w:r w:rsidRPr="007A652A">
              <w:rPr>
                <w:rFonts w:ascii="Times New Roman" w:eastAsia="宋体" w:hAnsi="Times New Roman" w:cs="宋体" w:hint="eastAsia"/>
                <w:sz w:val="21"/>
                <w:szCs w:val="21"/>
                <w14:ligatures w14:val="none"/>
              </w:rPr>
              <w:t>安全操作规程；</w:t>
            </w:r>
          </w:p>
          <w:p w14:paraId="2FA47C07" w14:textId="02A23E62" w:rsidR="007A652A" w:rsidRPr="007A652A" w:rsidRDefault="007A652A" w:rsidP="006622C1">
            <w:pPr>
              <w:adjustRightInd w:val="0"/>
              <w:snapToGrid w:val="0"/>
              <w:spacing w:after="0" w:line="240" w:lineRule="auto"/>
              <w:jc w:val="both"/>
              <w:rPr>
                <w:rFonts w:ascii="Times New Roman" w:eastAsia="宋体" w:hAnsi="Times New Roman" w:cs="宋体"/>
                <w:sz w:val="21"/>
                <w:szCs w:val="21"/>
                <w14:ligatures w14:val="none"/>
              </w:rPr>
            </w:pPr>
            <w:r w:rsidRPr="007A652A">
              <w:rPr>
                <w:rFonts w:ascii="Times New Roman" w:eastAsia="宋体" w:hAnsi="Times New Roman" w:cs="宋体" w:hint="eastAsia"/>
                <w:sz w:val="21"/>
                <w:szCs w:val="21"/>
                <w14:ligatures w14:val="none"/>
              </w:rPr>
              <w:t>2.</w:t>
            </w:r>
            <w:r w:rsidRPr="007A652A">
              <w:rPr>
                <w:rFonts w:ascii="Times New Roman" w:eastAsia="宋体" w:hAnsi="Times New Roman" w:cs="宋体" w:hint="eastAsia"/>
                <w:sz w:val="21"/>
                <w:szCs w:val="21"/>
                <w14:ligatures w14:val="none"/>
              </w:rPr>
              <w:t>油泵运行状态及出口压力表；</w:t>
            </w:r>
          </w:p>
          <w:p w14:paraId="2FD92DBC" w14:textId="1D3FB413" w:rsidR="007A652A" w:rsidRPr="007A652A" w:rsidRDefault="007A652A" w:rsidP="006622C1">
            <w:pPr>
              <w:adjustRightInd w:val="0"/>
              <w:snapToGrid w:val="0"/>
              <w:spacing w:after="0" w:line="240" w:lineRule="auto"/>
              <w:jc w:val="both"/>
              <w:rPr>
                <w:rFonts w:ascii="Times New Roman" w:eastAsia="宋体" w:hAnsi="Times New Roman" w:cs="宋体"/>
                <w:sz w:val="21"/>
                <w:szCs w:val="21"/>
                <w14:ligatures w14:val="none"/>
              </w:rPr>
            </w:pPr>
            <w:r w:rsidRPr="007A652A">
              <w:rPr>
                <w:rFonts w:ascii="Times New Roman" w:eastAsia="宋体" w:hAnsi="Times New Roman" w:cs="宋体" w:hint="eastAsia"/>
                <w:sz w:val="21"/>
                <w:szCs w:val="21"/>
                <w14:ligatures w14:val="none"/>
              </w:rPr>
              <w:t>3.</w:t>
            </w:r>
            <w:r w:rsidRPr="007A652A">
              <w:rPr>
                <w:rFonts w:ascii="Times New Roman" w:eastAsia="宋体" w:hAnsi="Times New Roman" w:cs="宋体" w:hint="eastAsia"/>
                <w:sz w:val="21"/>
                <w:szCs w:val="21"/>
                <w14:ligatures w14:val="none"/>
              </w:rPr>
              <w:t>泵区设有可燃气体检测报警仪；</w:t>
            </w:r>
          </w:p>
          <w:p w14:paraId="00C728C8" w14:textId="39BC4776" w:rsidR="00CE6238" w:rsidRPr="007A652A" w:rsidRDefault="007A652A" w:rsidP="006622C1">
            <w:pPr>
              <w:adjustRightInd w:val="0"/>
              <w:snapToGrid w:val="0"/>
              <w:spacing w:after="0" w:line="240" w:lineRule="auto"/>
              <w:jc w:val="both"/>
              <w:rPr>
                <w:rFonts w:ascii="Times New Roman" w:eastAsia="宋体" w:hAnsi="Times New Roman" w:cs="宋体"/>
                <w:sz w:val="21"/>
                <w:szCs w:val="21"/>
                <w14:ligatures w14:val="none"/>
              </w:rPr>
            </w:pPr>
            <w:r w:rsidRPr="007A652A">
              <w:rPr>
                <w:rFonts w:ascii="Times New Roman" w:eastAsia="宋体" w:hAnsi="Times New Roman" w:cs="宋体" w:hint="eastAsia"/>
                <w:sz w:val="21"/>
                <w:szCs w:val="21"/>
                <w14:ligatures w14:val="none"/>
              </w:rPr>
              <w:t>4.</w:t>
            </w:r>
            <w:r w:rsidRPr="007A652A">
              <w:rPr>
                <w:rFonts w:ascii="Times New Roman" w:eastAsia="宋体" w:hAnsi="Times New Roman" w:cs="宋体" w:hint="eastAsia"/>
                <w:sz w:val="21"/>
                <w:szCs w:val="21"/>
                <w14:ligatures w14:val="none"/>
              </w:rPr>
              <w:t>人员巡检</w:t>
            </w:r>
          </w:p>
        </w:tc>
        <w:tc>
          <w:tcPr>
            <w:tcW w:w="923" w:type="pct"/>
            <w:vAlign w:val="center"/>
          </w:tcPr>
          <w:p w14:paraId="73742285" w14:textId="44277C85" w:rsidR="00CE6238" w:rsidRDefault="007A652A" w:rsidP="006622C1">
            <w:pPr>
              <w:adjustRightInd w:val="0"/>
              <w:snapToGrid w:val="0"/>
              <w:spacing w:after="0" w:line="240" w:lineRule="auto"/>
              <w:jc w:val="both"/>
              <w:rPr>
                <w:rFonts w:ascii="Times New Roman" w:eastAsia="宋体" w:hAnsi="Times New Roman" w:cs="宋体"/>
                <w:sz w:val="21"/>
                <w:szCs w:val="21"/>
                <w14:ligatures w14:val="none"/>
              </w:rPr>
            </w:pPr>
            <w:r w:rsidRPr="007A652A">
              <w:rPr>
                <w:rFonts w:ascii="Times New Roman" w:eastAsia="宋体" w:hAnsi="Times New Roman" w:cs="宋体" w:hint="eastAsia"/>
                <w:sz w:val="21"/>
                <w:szCs w:val="21"/>
                <w14:ligatures w14:val="none"/>
              </w:rPr>
              <w:t>建议</w:t>
            </w:r>
            <w:r w:rsidRPr="007A652A">
              <w:rPr>
                <w:rFonts w:ascii="Times New Roman" w:eastAsia="宋体" w:hAnsi="Times New Roman" w:cs="宋体" w:hint="eastAsia"/>
                <w:sz w:val="21"/>
                <w:szCs w:val="21"/>
                <w14:ligatures w14:val="none"/>
              </w:rPr>
              <w:t>1.1</w:t>
            </w:r>
            <w:r w:rsidRPr="007A652A">
              <w:rPr>
                <w:rFonts w:ascii="Times New Roman" w:eastAsia="宋体" w:hAnsi="Times New Roman" w:cs="宋体" w:hint="eastAsia"/>
                <w:sz w:val="21"/>
                <w:szCs w:val="21"/>
                <w14:ligatures w14:val="none"/>
              </w:rPr>
              <w:t>：油罐操作人员应定期进行液位计与人工检尺数据的对比，发现问题及时处理并报告</w:t>
            </w:r>
          </w:p>
        </w:tc>
        <w:tc>
          <w:tcPr>
            <w:tcW w:w="326" w:type="pct"/>
            <w:vAlign w:val="center"/>
          </w:tcPr>
          <w:p w14:paraId="495D4C6A" w14:textId="3D2146E1" w:rsidR="00CE6238" w:rsidRPr="00260AA5"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已落实</w:t>
            </w:r>
          </w:p>
        </w:tc>
      </w:tr>
      <w:tr w:rsidR="001E12EC" w:rsidRPr="009B1569" w14:paraId="55980E91" w14:textId="77777777" w:rsidTr="001E12EC">
        <w:trPr>
          <w:trHeight w:val="454"/>
          <w:jc w:val="center"/>
        </w:trPr>
        <w:tc>
          <w:tcPr>
            <w:tcW w:w="177" w:type="pct"/>
            <w:vAlign w:val="center"/>
          </w:tcPr>
          <w:p w14:paraId="1768F5CC" w14:textId="77777777" w:rsidR="00CE6238" w:rsidRPr="00EF42E4" w:rsidRDefault="00CE6238">
            <w:pPr>
              <w:pStyle w:val="ac"/>
              <w:numPr>
                <w:ilvl w:val="0"/>
                <w:numId w:val="23"/>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247" w:type="pct"/>
            <w:vAlign w:val="center"/>
          </w:tcPr>
          <w:p w14:paraId="30AA54F9" w14:textId="25624500" w:rsidR="00CE6238" w:rsidRDefault="004F6A4C"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流速</w:t>
            </w:r>
          </w:p>
        </w:tc>
        <w:tc>
          <w:tcPr>
            <w:tcW w:w="311" w:type="pct"/>
            <w:tcBorders>
              <w:left w:val="single" w:sz="4" w:space="0" w:color="auto"/>
              <w:right w:val="single" w:sz="4" w:space="0" w:color="auto"/>
            </w:tcBorders>
            <w:vAlign w:val="center"/>
          </w:tcPr>
          <w:p w14:paraId="118AA156" w14:textId="45FDD0D7" w:rsidR="00CE6238" w:rsidRPr="004F6A4C" w:rsidRDefault="004F6A4C" w:rsidP="00D80801">
            <w:pPr>
              <w:adjustRightInd w:val="0"/>
              <w:snapToGrid w:val="0"/>
              <w:spacing w:after="0" w:line="240" w:lineRule="auto"/>
              <w:jc w:val="center"/>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过高</w:t>
            </w:r>
          </w:p>
        </w:tc>
        <w:tc>
          <w:tcPr>
            <w:tcW w:w="505" w:type="pct"/>
            <w:tcBorders>
              <w:left w:val="single" w:sz="4" w:space="0" w:color="auto"/>
              <w:right w:val="single" w:sz="4" w:space="0" w:color="auto"/>
            </w:tcBorders>
            <w:vAlign w:val="center"/>
          </w:tcPr>
          <w:p w14:paraId="0E5C21A8" w14:textId="27F1D771" w:rsidR="00CE6238" w:rsidRDefault="004F6A4C" w:rsidP="006622C1">
            <w:pPr>
              <w:adjustRightInd w:val="0"/>
              <w:snapToGrid w:val="0"/>
              <w:spacing w:after="0" w:line="240" w:lineRule="auto"/>
              <w:jc w:val="center"/>
              <w:rPr>
                <w:rFonts w:ascii="Times New Roman" w:hAnsi="Times New Roman" w:cs="Times New Roman"/>
                <w:sz w:val="21"/>
                <w:szCs w:val="21"/>
                <w14:ligatures w14:val="none"/>
              </w:rPr>
            </w:pPr>
            <w:r w:rsidRPr="00CE6238">
              <w:rPr>
                <w:rFonts w:ascii="Times New Roman" w:eastAsia="宋体" w:hAnsi="Times New Roman" w:cs="宋体" w:hint="eastAsia"/>
                <w:sz w:val="21"/>
                <w:szCs w:val="21"/>
                <w14:ligatures w14:val="none"/>
              </w:rPr>
              <w:t>D204/205</w:t>
            </w:r>
            <w:r>
              <w:rPr>
                <w:rFonts w:ascii="Times New Roman" w:eastAsia="宋体" w:hAnsi="Times New Roman" w:cs="宋体" w:hint="eastAsia"/>
                <w:sz w:val="21"/>
                <w:szCs w:val="21"/>
                <w14:ligatures w14:val="none"/>
              </w:rPr>
              <w:t>A</w:t>
            </w:r>
            <w:r w:rsidRPr="00CE6238">
              <w:rPr>
                <w:rFonts w:ascii="Times New Roman" w:eastAsia="宋体" w:hAnsi="Times New Roman" w:cs="宋体" w:hint="eastAsia"/>
                <w:sz w:val="21"/>
                <w:szCs w:val="21"/>
                <w14:ligatures w14:val="none"/>
              </w:rPr>
              <w:t>/</w:t>
            </w:r>
            <w:r>
              <w:rPr>
                <w:rFonts w:ascii="Times New Roman" w:eastAsia="宋体" w:hAnsi="Times New Roman" w:cs="宋体" w:hint="eastAsia"/>
                <w:sz w:val="21"/>
                <w:szCs w:val="21"/>
                <w14:ligatures w14:val="none"/>
              </w:rPr>
              <w:t>B</w:t>
            </w:r>
            <w:r>
              <w:rPr>
                <w:rFonts w:ascii="Times New Roman" w:eastAsia="宋体" w:hAnsi="Times New Roman" w:cs="宋体" w:hint="eastAsia"/>
                <w:sz w:val="21"/>
                <w:szCs w:val="21"/>
                <w14:ligatures w14:val="none"/>
              </w:rPr>
              <w:t>储罐</w:t>
            </w:r>
          </w:p>
        </w:tc>
        <w:tc>
          <w:tcPr>
            <w:tcW w:w="498" w:type="pct"/>
            <w:tcBorders>
              <w:left w:val="single" w:sz="4" w:space="0" w:color="auto"/>
            </w:tcBorders>
            <w:vAlign w:val="center"/>
          </w:tcPr>
          <w:p w14:paraId="7F83F375" w14:textId="1BB57BD8" w:rsidR="00CE6238"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上游来油流速过高</w:t>
            </w:r>
          </w:p>
        </w:tc>
        <w:tc>
          <w:tcPr>
            <w:tcW w:w="1140" w:type="pct"/>
            <w:vAlign w:val="center"/>
          </w:tcPr>
          <w:p w14:paraId="041FD003" w14:textId="62982167" w:rsidR="00CE6238" w:rsidRPr="00260AA5"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浮盘起浮前，若收油管线流速大于</w:t>
            </w:r>
            <w:r w:rsidRPr="004F6A4C">
              <w:rPr>
                <w:rFonts w:ascii="Times New Roman" w:eastAsia="宋体" w:hAnsi="Times New Roman" w:cs="宋体" w:hint="eastAsia"/>
                <w:sz w:val="21"/>
                <w:szCs w:val="21"/>
                <w14:ligatures w14:val="none"/>
              </w:rPr>
              <w:t>1m/s</w:t>
            </w:r>
            <w:r w:rsidRPr="004F6A4C">
              <w:rPr>
                <w:rFonts w:ascii="Times New Roman" w:eastAsia="宋体" w:hAnsi="Times New Roman" w:cs="宋体" w:hint="eastAsia"/>
                <w:sz w:val="21"/>
                <w:szCs w:val="21"/>
                <w14:ligatures w14:val="none"/>
              </w:rPr>
              <w:t>，可能产生静电，存在引燃介质风险，发生火灾爆炸事故，人员伤亡，财产损失，污染现场环境</w:t>
            </w:r>
          </w:p>
        </w:tc>
        <w:tc>
          <w:tcPr>
            <w:tcW w:w="873" w:type="pct"/>
            <w:vAlign w:val="center"/>
          </w:tcPr>
          <w:p w14:paraId="664370C3" w14:textId="40F52A39" w:rsidR="004F6A4C"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1.</w:t>
            </w:r>
            <w:r w:rsidRPr="004F6A4C">
              <w:rPr>
                <w:rFonts w:ascii="Times New Roman" w:eastAsia="宋体" w:hAnsi="Times New Roman" w:cs="宋体" w:hint="eastAsia"/>
                <w:sz w:val="21"/>
                <w:szCs w:val="21"/>
                <w14:ligatures w14:val="none"/>
              </w:rPr>
              <w:t>制定有安全操作规程；</w:t>
            </w:r>
          </w:p>
          <w:p w14:paraId="537BA3FC" w14:textId="186192FE" w:rsidR="00CE6238"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2.</w:t>
            </w:r>
            <w:r w:rsidRPr="004F6A4C">
              <w:rPr>
                <w:rFonts w:ascii="Times New Roman" w:eastAsia="宋体" w:hAnsi="Times New Roman" w:cs="宋体" w:hint="eastAsia"/>
                <w:sz w:val="21"/>
                <w:szCs w:val="21"/>
                <w14:ligatures w14:val="none"/>
              </w:rPr>
              <w:t>设置防雷防静电接地</w:t>
            </w:r>
          </w:p>
        </w:tc>
        <w:tc>
          <w:tcPr>
            <w:tcW w:w="923" w:type="pct"/>
            <w:vAlign w:val="center"/>
          </w:tcPr>
          <w:p w14:paraId="494ECA6C" w14:textId="3313DD36" w:rsidR="00CE6238"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建议</w:t>
            </w:r>
            <w:r w:rsidRPr="004F6A4C">
              <w:rPr>
                <w:rFonts w:ascii="Times New Roman" w:eastAsia="宋体" w:hAnsi="Times New Roman" w:cs="宋体" w:hint="eastAsia"/>
                <w:sz w:val="21"/>
                <w:szCs w:val="21"/>
                <w14:ligatures w14:val="none"/>
              </w:rPr>
              <w:t>1.2</w:t>
            </w:r>
            <w:r w:rsidRPr="004F6A4C">
              <w:rPr>
                <w:rFonts w:ascii="Times New Roman" w:eastAsia="宋体" w:hAnsi="Times New Roman" w:cs="宋体" w:hint="eastAsia"/>
                <w:sz w:val="21"/>
                <w:szCs w:val="21"/>
                <w14:ligatures w14:val="none"/>
              </w:rPr>
              <w:t>：操作进油时，控制流速为浸没前</w:t>
            </w:r>
            <w:r w:rsidRPr="004F6A4C">
              <w:rPr>
                <w:rFonts w:ascii="Times New Roman" w:eastAsia="宋体" w:hAnsi="Times New Roman" w:cs="宋体" w:hint="eastAsia"/>
                <w:sz w:val="21"/>
                <w:szCs w:val="21"/>
                <w14:ligatures w14:val="none"/>
              </w:rPr>
              <w:t>&lt;1m/s</w:t>
            </w:r>
            <w:r w:rsidRPr="004F6A4C">
              <w:rPr>
                <w:rFonts w:ascii="Times New Roman" w:eastAsia="宋体" w:hAnsi="Times New Roman" w:cs="宋体" w:hint="eastAsia"/>
                <w:sz w:val="21"/>
                <w:szCs w:val="21"/>
                <w14:ligatures w14:val="none"/>
              </w:rPr>
              <w:t>，浸没后</w:t>
            </w:r>
            <w:r w:rsidRPr="004F6A4C">
              <w:rPr>
                <w:rFonts w:ascii="Times New Roman" w:eastAsia="宋体" w:hAnsi="Times New Roman" w:cs="宋体" w:hint="eastAsia"/>
                <w:sz w:val="21"/>
                <w:szCs w:val="21"/>
                <w14:ligatures w14:val="none"/>
              </w:rPr>
              <w:t>&lt;4m/s</w:t>
            </w:r>
          </w:p>
        </w:tc>
        <w:tc>
          <w:tcPr>
            <w:tcW w:w="326" w:type="pct"/>
            <w:vAlign w:val="center"/>
          </w:tcPr>
          <w:p w14:paraId="6EB85CD6" w14:textId="4FEE2104" w:rsidR="00CE6238" w:rsidRPr="00260AA5"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已落实</w:t>
            </w:r>
          </w:p>
        </w:tc>
      </w:tr>
      <w:tr w:rsidR="001E12EC" w:rsidRPr="009B1569" w14:paraId="7FCE73BB" w14:textId="77777777" w:rsidTr="001E12EC">
        <w:trPr>
          <w:trHeight w:val="454"/>
          <w:jc w:val="center"/>
        </w:trPr>
        <w:tc>
          <w:tcPr>
            <w:tcW w:w="177" w:type="pct"/>
            <w:vAlign w:val="center"/>
          </w:tcPr>
          <w:p w14:paraId="4573A472" w14:textId="77777777" w:rsidR="00CE6238" w:rsidRPr="00EF42E4" w:rsidRDefault="00CE6238">
            <w:pPr>
              <w:pStyle w:val="ac"/>
              <w:numPr>
                <w:ilvl w:val="0"/>
                <w:numId w:val="23"/>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247" w:type="pct"/>
            <w:vAlign w:val="center"/>
          </w:tcPr>
          <w:p w14:paraId="0078861B" w14:textId="1C1A35BD" w:rsidR="00CE6238" w:rsidRDefault="004F6A4C"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检维修</w:t>
            </w:r>
          </w:p>
        </w:tc>
        <w:tc>
          <w:tcPr>
            <w:tcW w:w="311" w:type="pct"/>
            <w:tcBorders>
              <w:left w:val="single" w:sz="4" w:space="0" w:color="auto"/>
              <w:right w:val="single" w:sz="4" w:space="0" w:color="auto"/>
            </w:tcBorders>
            <w:vAlign w:val="center"/>
          </w:tcPr>
          <w:p w14:paraId="2ABD615F" w14:textId="348C5453" w:rsidR="00CE6238" w:rsidRPr="004F6A4C" w:rsidRDefault="004F6A4C"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异常</w:t>
            </w:r>
          </w:p>
        </w:tc>
        <w:tc>
          <w:tcPr>
            <w:tcW w:w="505" w:type="pct"/>
            <w:tcBorders>
              <w:left w:val="single" w:sz="4" w:space="0" w:color="auto"/>
              <w:right w:val="single" w:sz="4" w:space="0" w:color="auto"/>
            </w:tcBorders>
            <w:vAlign w:val="center"/>
          </w:tcPr>
          <w:p w14:paraId="3E4D4FC1" w14:textId="482DB660" w:rsidR="00CE6238" w:rsidRDefault="004F6A4C" w:rsidP="006622C1">
            <w:pPr>
              <w:adjustRightInd w:val="0"/>
              <w:snapToGrid w:val="0"/>
              <w:spacing w:after="0" w:line="240" w:lineRule="auto"/>
              <w:jc w:val="center"/>
              <w:rPr>
                <w:rFonts w:ascii="Times New Roman" w:hAnsi="Times New Roman" w:cs="Times New Roman"/>
                <w:sz w:val="21"/>
                <w:szCs w:val="21"/>
                <w14:ligatures w14:val="none"/>
              </w:rPr>
            </w:pPr>
            <w:r w:rsidRPr="006622C1">
              <w:rPr>
                <w:rFonts w:ascii="Times New Roman" w:eastAsia="宋体" w:hAnsi="Times New Roman" w:cs="宋体" w:hint="eastAsia"/>
                <w:sz w:val="21"/>
                <w:szCs w:val="21"/>
                <w14:ligatures w14:val="none"/>
              </w:rPr>
              <w:t>D204/205A/B</w:t>
            </w:r>
            <w:r w:rsidRPr="006622C1">
              <w:rPr>
                <w:rFonts w:ascii="Times New Roman" w:eastAsia="宋体" w:hAnsi="Times New Roman" w:cs="宋体" w:hint="eastAsia"/>
                <w:sz w:val="21"/>
                <w:szCs w:val="21"/>
                <w14:ligatures w14:val="none"/>
              </w:rPr>
              <w:t>储罐</w:t>
            </w:r>
          </w:p>
        </w:tc>
        <w:tc>
          <w:tcPr>
            <w:tcW w:w="498" w:type="pct"/>
            <w:tcBorders>
              <w:left w:val="single" w:sz="4" w:space="0" w:color="auto"/>
            </w:tcBorders>
            <w:vAlign w:val="center"/>
          </w:tcPr>
          <w:p w14:paraId="36F98714" w14:textId="5B1BECBE" w:rsidR="00CE6238"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储罐检维修时清罐置换不彻底</w:t>
            </w:r>
          </w:p>
        </w:tc>
        <w:tc>
          <w:tcPr>
            <w:tcW w:w="1140" w:type="pct"/>
            <w:vAlign w:val="center"/>
          </w:tcPr>
          <w:p w14:paraId="1DBFD1E6" w14:textId="53B7E2F5" w:rsidR="00CE6238"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人员中毒，严重时发生火灾爆炸，人员伤亡，财产损失</w:t>
            </w:r>
          </w:p>
        </w:tc>
        <w:tc>
          <w:tcPr>
            <w:tcW w:w="873" w:type="pct"/>
            <w:vAlign w:val="center"/>
          </w:tcPr>
          <w:p w14:paraId="62E430E8" w14:textId="45701AEF" w:rsidR="00CE6238"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1.</w:t>
            </w:r>
            <w:r w:rsidRPr="004F6A4C">
              <w:rPr>
                <w:rFonts w:ascii="Times New Roman" w:eastAsia="宋体" w:hAnsi="Times New Roman" w:cs="宋体" w:hint="eastAsia"/>
                <w:sz w:val="21"/>
                <w:szCs w:val="21"/>
                <w14:ligatures w14:val="none"/>
              </w:rPr>
              <w:t>制定有检维修安全操作规程</w:t>
            </w:r>
          </w:p>
        </w:tc>
        <w:tc>
          <w:tcPr>
            <w:tcW w:w="923" w:type="pct"/>
            <w:vAlign w:val="center"/>
          </w:tcPr>
          <w:p w14:paraId="673511A4" w14:textId="2293E6FB" w:rsidR="00CE6238"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建议</w:t>
            </w:r>
            <w:r w:rsidRPr="004F6A4C">
              <w:rPr>
                <w:rFonts w:ascii="Times New Roman" w:eastAsia="宋体" w:hAnsi="Times New Roman" w:cs="宋体" w:hint="eastAsia"/>
                <w:sz w:val="21"/>
                <w:szCs w:val="21"/>
                <w14:ligatures w14:val="none"/>
              </w:rPr>
              <w:t>1.3</w:t>
            </w:r>
            <w:r w:rsidRPr="004F6A4C">
              <w:rPr>
                <w:rFonts w:ascii="Times New Roman" w:eastAsia="宋体" w:hAnsi="Times New Roman" w:cs="宋体" w:hint="eastAsia"/>
                <w:sz w:val="21"/>
                <w:szCs w:val="21"/>
                <w14:ligatures w14:val="none"/>
              </w:rPr>
              <w:t>：建议检维修操作时，进入受限空间前，进行有毒物质的浓度检测</w:t>
            </w:r>
          </w:p>
        </w:tc>
        <w:tc>
          <w:tcPr>
            <w:tcW w:w="326" w:type="pct"/>
            <w:vAlign w:val="center"/>
          </w:tcPr>
          <w:p w14:paraId="79F2A6DA" w14:textId="067F436E" w:rsidR="00CE6238" w:rsidRPr="00260AA5"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已落实</w:t>
            </w:r>
          </w:p>
        </w:tc>
      </w:tr>
      <w:tr w:rsidR="001E12EC" w:rsidRPr="009B1569" w14:paraId="67C6C57F" w14:textId="77777777" w:rsidTr="001E12EC">
        <w:trPr>
          <w:trHeight w:val="454"/>
          <w:jc w:val="center"/>
        </w:trPr>
        <w:tc>
          <w:tcPr>
            <w:tcW w:w="177" w:type="pct"/>
            <w:vAlign w:val="center"/>
          </w:tcPr>
          <w:p w14:paraId="2E3AD96D" w14:textId="77777777" w:rsidR="00CE6238" w:rsidRPr="00EF42E4" w:rsidRDefault="00CE6238">
            <w:pPr>
              <w:pStyle w:val="ac"/>
              <w:numPr>
                <w:ilvl w:val="0"/>
                <w:numId w:val="23"/>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247" w:type="pct"/>
            <w:vAlign w:val="center"/>
          </w:tcPr>
          <w:p w14:paraId="22B3F441" w14:textId="6A6DAF30" w:rsidR="00CE6238" w:rsidRDefault="004F6A4C"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化学品特性</w:t>
            </w:r>
          </w:p>
        </w:tc>
        <w:tc>
          <w:tcPr>
            <w:tcW w:w="311" w:type="pct"/>
            <w:tcBorders>
              <w:left w:val="single" w:sz="4" w:space="0" w:color="auto"/>
              <w:right w:val="single" w:sz="4" w:space="0" w:color="auto"/>
            </w:tcBorders>
            <w:vAlign w:val="center"/>
          </w:tcPr>
          <w:p w14:paraId="6CAE2A4B" w14:textId="0CE6A7F2" w:rsidR="00CE6238" w:rsidRPr="004F6A4C" w:rsidRDefault="004F6A4C"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毒性</w:t>
            </w:r>
          </w:p>
        </w:tc>
        <w:tc>
          <w:tcPr>
            <w:tcW w:w="505" w:type="pct"/>
            <w:tcBorders>
              <w:left w:val="single" w:sz="4" w:space="0" w:color="auto"/>
              <w:right w:val="single" w:sz="4" w:space="0" w:color="auto"/>
            </w:tcBorders>
            <w:vAlign w:val="center"/>
          </w:tcPr>
          <w:p w14:paraId="7099606D" w14:textId="4941CEF7" w:rsidR="00CE6238" w:rsidRPr="004F6A4C" w:rsidRDefault="004F6A4C" w:rsidP="00D80801">
            <w:pPr>
              <w:adjustRightInd w:val="0"/>
              <w:snapToGrid w:val="0"/>
              <w:spacing w:after="0" w:line="240" w:lineRule="auto"/>
              <w:jc w:val="center"/>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石脑油</w:t>
            </w:r>
          </w:p>
        </w:tc>
        <w:tc>
          <w:tcPr>
            <w:tcW w:w="498" w:type="pct"/>
            <w:tcBorders>
              <w:left w:val="single" w:sz="4" w:space="0" w:color="auto"/>
            </w:tcBorders>
            <w:vAlign w:val="center"/>
          </w:tcPr>
          <w:p w14:paraId="47152611" w14:textId="43C05E55" w:rsidR="00CE6238"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皮肤接触可引起接触性皮炎、油性痤疮吸入可引起吸入性肺炎。废气可引起眼、鼻刺激症状，头晕及头痛</w:t>
            </w:r>
          </w:p>
        </w:tc>
        <w:tc>
          <w:tcPr>
            <w:tcW w:w="1140" w:type="pct"/>
            <w:vAlign w:val="center"/>
          </w:tcPr>
          <w:p w14:paraId="11622662" w14:textId="6A3989A8" w:rsidR="00CE6238"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人员意外接触导致中毒</w:t>
            </w:r>
          </w:p>
        </w:tc>
        <w:tc>
          <w:tcPr>
            <w:tcW w:w="873" w:type="pct"/>
            <w:vAlign w:val="center"/>
          </w:tcPr>
          <w:p w14:paraId="7D6726A9" w14:textId="38DCCEA6" w:rsidR="00CE6238" w:rsidRPr="009B1569"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1.</w:t>
            </w:r>
            <w:r w:rsidRPr="004F6A4C">
              <w:rPr>
                <w:rFonts w:ascii="Times New Roman" w:eastAsia="宋体" w:hAnsi="Times New Roman" w:cs="宋体" w:hint="eastAsia"/>
                <w:sz w:val="21"/>
                <w:szCs w:val="21"/>
                <w14:ligatures w14:val="none"/>
              </w:rPr>
              <w:t>可燃气体检测</w:t>
            </w:r>
          </w:p>
        </w:tc>
        <w:tc>
          <w:tcPr>
            <w:tcW w:w="923" w:type="pct"/>
            <w:vAlign w:val="center"/>
          </w:tcPr>
          <w:p w14:paraId="79430FE9" w14:textId="0AF40F5E" w:rsidR="00CE6238"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建议</w:t>
            </w:r>
            <w:r w:rsidRPr="004F6A4C">
              <w:rPr>
                <w:rFonts w:ascii="Times New Roman" w:eastAsia="宋体" w:hAnsi="Times New Roman" w:cs="宋体" w:hint="eastAsia"/>
                <w:sz w:val="21"/>
                <w:szCs w:val="21"/>
                <w14:ligatures w14:val="none"/>
              </w:rPr>
              <w:t>1.4</w:t>
            </w:r>
            <w:r w:rsidRPr="004F6A4C">
              <w:rPr>
                <w:rFonts w:ascii="Times New Roman" w:eastAsia="宋体" w:hAnsi="Times New Roman" w:cs="宋体" w:hint="eastAsia"/>
                <w:sz w:val="21"/>
                <w:szCs w:val="21"/>
                <w14:ligatures w14:val="none"/>
              </w:rPr>
              <w:t>：建议在涉及该类毒性物质的岗位显眼处，设置职业病防治公告栏和警示标识</w:t>
            </w:r>
          </w:p>
        </w:tc>
        <w:tc>
          <w:tcPr>
            <w:tcW w:w="326" w:type="pct"/>
            <w:vAlign w:val="center"/>
          </w:tcPr>
          <w:p w14:paraId="1CC65ADA" w14:textId="2E08640F" w:rsidR="00CE6238" w:rsidRPr="00260AA5"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已落实</w:t>
            </w:r>
          </w:p>
        </w:tc>
      </w:tr>
      <w:tr w:rsidR="001E12EC" w:rsidRPr="009B1569" w14:paraId="00F5E50A" w14:textId="77777777" w:rsidTr="001E12EC">
        <w:trPr>
          <w:trHeight w:val="454"/>
          <w:jc w:val="center"/>
        </w:trPr>
        <w:tc>
          <w:tcPr>
            <w:tcW w:w="177" w:type="pct"/>
            <w:vAlign w:val="center"/>
          </w:tcPr>
          <w:p w14:paraId="4F937A9E" w14:textId="77777777" w:rsidR="004F6A4C" w:rsidRPr="00EF42E4" w:rsidRDefault="004F6A4C">
            <w:pPr>
              <w:pStyle w:val="ac"/>
              <w:numPr>
                <w:ilvl w:val="0"/>
                <w:numId w:val="23"/>
              </w:numPr>
              <w:adjustRightInd w:val="0"/>
              <w:snapToGrid w:val="0"/>
              <w:spacing w:after="0" w:line="240" w:lineRule="auto"/>
              <w:ind w:left="0" w:firstLineChars="0" w:firstLine="0"/>
              <w:jc w:val="center"/>
              <w:rPr>
                <w:rFonts w:ascii="Times New Roman" w:eastAsia="Times New Roman" w:hAnsi="Times New Roman" w:cs="Times New Roman"/>
                <w:sz w:val="21"/>
                <w:szCs w:val="21"/>
                <w14:ligatures w14:val="none"/>
              </w:rPr>
            </w:pPr>
          </w:p>
        </w:tc>
        <w:tc>
          <w:tcPr>
            <w:tcW w:w="247" w:type="pct"/>
            <w:vAlign w:val="center"/>
          </w:tcPr>
          <w:p w14:paraId="67D3F0C3" w14:textId="41C47752" w:rsidR="004F6A4C" w:rsidRPr="009B1569" w:rsidRDefault="004F6A4C" w:rsidP="004F6A4C">
            <w:pPr>
              <w:adjustRightInd w:val="0"/>
              <w:snapToGrid w:val="0"/>
              <w:spacing w:after="0" w:line="240" w:lineRule="auto"/>
              <w:jc w:val="center"/>
              <w:rPr>
                <w:rFonts w:ascii="Times New Roman" w:eastAsia="Times New Roman" w:hAnsi="Times New Roman" w:cs="Times New Roman"/>
                <w:sz w:val="21"/>
                <w:szCs w:val="21"/>
                <w14:ligatures w14:val="none"/>
              </w:rPr>
            </w:pPr>
            <w:r w:rsidRPr="00CE6238">
              <w:rPr>
                <w:rFonts w:ascii="Times New Roman" w:eastAsia="宋体" w:hAnsi="Times New Roman" w:cs="宋体" w:hint="eastAsia"/>
                <w:sz w:val="21"/>
                <w:szCs w:val="21"/>
                <w14:ligatures w14:val="none"/>
              </w:rPr>
              <w:t>液位</w:t>
            </w:r>
          </w:p>
        </w:tc>
        <w:tc>
          <w:tcPr>
            <w:tcW w:w="311" w:type="pct"/>
            <w:tcBorders>
              <w:left w:val="single" w:sz="4" w:space="0" w:color="auto"/>
              <w:right w:val="single" w:sz="4" w:space="0" w:color="auto"/>
            </w:tcBorders>
            <w:vAlign w:val="center"/>
          </w:tcPr>
          <w:p w14:paraId="48C86239" w14:textId="29226021" w:rsidR="004F6A4C" w:rsidRPr="004F6A4C" w:rsidRDefault="004F6A4C" w:rsidP="004F6A4C">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过低</w:t>
            </w:r>
            <w:r w:rsidRPr="00CE6238">
              <w:rPr>
                <w:rFonts w:ascii="Times New Roman" w:eastAsia="宋体" w:hAnsi="Times New Roman" w:cs="宋体" w:hint="eastAsia"/>
                <w:sz w:val="21"/>
                <w:szCs w:val="21"/>
                <w14:ligatures w14:val="none"/>
              </w:rPr>
              <w:t>/</w:t>
            </w:r>
            <w:r w:rsidRPr="00CE6238">
              <w:rPr>
                <w:rFonts w:ascii="Times New Roman" w:eastAsia="宋体" w:hAnsi="Times New Roman" w:cs="宋体" w:hint="eastAsia"/>
                <w:sz w:val="21"/>
                <w:szCs w:val="21"/>
                <w14:ligatures w14:val="none"/>
              </w:rPr>
              <w:t>无</w:t>
            </w:r>
          </w:p>
        </w:tc>
        <w:tc>
          <w:tcPr>
            <w:tcW w:w="505" w:type="pct"/>
            <w:tcBorders>
              <w:left w:val="single" w:sz="4" w:space="0" w:color="auto"/>
              <w:right w:val="single" w:sz="4" w:space="0" w:color="auto"/>
            </w:tcBorders>
            <w:vAlign w:val="center"/>
          </w:tcPr>
          <w:p w14:paraId="5BED1ACC" w14:textId="77777777" w:rsidR="004F6A4C" w:rsidRDefault="004F6A4C" w:rsidP="004F6A4C">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D206A/B</w:t>
            </w:r>
          </w:p>
          <w:p w14:paraId="4A6D0870" w14:textId="3229E1FF" w:rsidR="004F6A4C" w:rsidRPr="004F6A4C" w:rsidRDefault="004F6A4C" w:rsidP="004F6A4C">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储罐</w:t>
            </w:r>
          </w:p>
        </w:tc>
        <w:tc>
          <w:tcPr>
            <w:tcW w:w="498" w:type="pct"/>
            <w:tcBorders>
              <w:left w:val="single" w:sz="4" w:space="0" w:color="auto"/>
            </w:tcBorders>
            <w:vAlign w:val="center"/>
          </w:tcPr>
          <w:p w14:paraId="53E98176" w14:textId="19A62AD4" w:rsidR="004F6A4C"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人员操作失误，出油量大</w:t>
            </w:r>
          </w:p>
        </w:tc>
        <w:tc>
          <w:tcPr>
            <w:tcW w:w="1140" w:type="pct"/>
            <w:vAlign w:val="center"/>
          </w:tcPr>
          <w:p w14:paraId="40185E5D" w14:textId="05984FB5" w:rsidR="004F6A4C" w:rsidRPr="004F6A4C" w:rsidRDefault="004F6A4C" w:rsidP="006622C1">
            <w:pPr>
              <w:adjustRightInd w:val="0"/>
              <w:snapToGrid w:val="0"/>
              <w:spacing w:after="0" w:line="240" w:lineRule="auto"/>
              <w:jc w:val="both"/>
              <w:rPr>
                <w:rFonts w:ascii="Times New Roman" w:eastAsia="宋体" w:hAnsi="Times New Roman" w:cs="宋体"/>
                <w:sz w:val="21"/>
                <w:szCs w:val="21"/>
                <w14:ligatures w14:val="none"/>
              </w:rPr>
            </w:pPr>
            <w:r w:rsidRPr="004F6A4C">
              <w:rPr>
                <w:rFonts w:ascii="Times New Roman" w:eastAsia="宋体" w:hAnsi="Times New Roman" w:cs="宋体" w:hint="eastAsia"/>
                <w:sz w:val="21"/>
                <w:szCs w:val="21"/>
                <w14:ligatures w14:val="none"/>
              </w:rPr>
              <w:t>泵抽空，导致泵损坏，介质泄漏，引发火灾爆炸事故，人员伤亡，财产损失，污染现场环境；若液位下降速度过快，阻火透气罩维护不</w:t>
            </w:r>
            <w:r w:rsidRPr="004F6A4C">
              <w:rPr>
                <w:rFonts w:ascii="Times New Roman" w:eastAsia="宋体" w:hAnsi="Times New Roman" w:cs="宋体" w:hint="eastAsia"/>
                <w:sz w:val="21"/>
                <w:szCs w:val="21"/>
                <w14:ligatures w14:val="none"/>
              </w:rPr>
              <w:lastRenderedPageBreak/>
              <w:t>当堵塞，严重</w:t>
            </w:r>
            <w:r w:rsidR="006622C1" w:rsidRPr="006622C1">
              <w:rPr>
                <w:rFonts w:ascii="Times New Roman" w:eastAsia="宋体" w:hAnsi="Times New Roman" w:cs="宋体" w:hint="eastAsia"/>
                <w:sz w:val="21"/>
                <w:szCs w:val="21"/>
                <w14:ligatures w14:val="none"/>
              </w:rPr>
              <w:t>时可能造成储罐抽瘪损坏</w:t>
            </w:r>
          </w:p>
        </w:tc>
        <w:tc>
          <w:tcPr>
            <w:tcW w:w="873" w:type="pct"/>
            <w:vAlign w:val="center"/>
          </w:tcPr>
          <w:p w14:paraId="5F649BC8" w14:textId="2D05FD36"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lastRenderedPageBreak/>
              <w:t>1.</w:t>
            </w:r>
            <w:r w:rsidRPr="006622C1">
              <w:rPr>
                <w:rFonts w:ascii="Times New Roman" w:eastAsia="宋体" w:hAnsi="Times New Roman" w:cs="宋体" w:hint="eastAsia"/>
                <w:sz w:val="21"/>
                <w:szCs w:val="21"/>
                <w14:ligatures w14:val="none"/>
              </w:rPr>
              <w:t>液位指示低报警</w:t>
            </w:r>
            <w:r w:rsidRPr="006622C1">
              <w:rPr>
                <w:rFonts w:ascii="Times New Roman" w:eastAsia="宋体" w:hAnsi="Times New Roman" w:cs="宋体" w:hint="eastAsia"/>
                <w:sz w:val="21"/>
                <w:szCs w:val="21"/>
                <w14:ligatures w14:val="none"/>
              </w:rPr>
              <w:t>LIA211-LIA212</w:t>
            </w:r>
            <w:r w:rsidRPr="006622C1">
              <w:rPr>
                <w:rFonts w:ascii="Times New Roman" w:eastAsia="宋体" w:hAnsi="Times New Roman" w:cs="宋体" w:hint="eastAsia"/>
                <w:sz w:val="21"/>
                <w:szCs w:val="21"/>
                <w14:ligatures w14:val="none"/>
              </w:rPr>
              <w:t>；</w:t>
            </w:r>
          </w:p>
          <w:p w14:paraId="27636A02" w14:textId="59CFDB47"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2.</w:t>
            </w:r>
            <w:r w:rsidRPr="006622C1">
              <w:rPr>
                <w:rFonts w:ascii="Times New Roman" w:eastAsia="宋体" w:hAnsi="Times New Roman" w:cs="宋体" w:hint="eastAsia"/>
                <w:sz w:val="21"/>
                <w:szCs w:val="21"/>
                <w14:ligatures w14:val="none"/>
              </w:rPr>
              <w:t>安全操作规程；</w:t>
            </w:r>
          </w:p>
          <w:p w14:paraId="47261F28" w14:textId="161C2AC2"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3.</w:t>
            </w:r>
            <w:r w:rsidRPr="006622C1">
              <w:rPr>
                <w:rFonts w:ascii="Times New Roman" w:eastAsia="宋体" w:hAnsi="Times New Roman" w:cs="宋体" w:hint="eastAsia"/>
                <w:sz w:val="21"/>
                <w:szCs w:val="21"/>
                <w14:ligatures w14:val="none"/>
              </w:rPr>
              <w:t>油泵运行状态及出口压</w:t>
            </w:r>
            <w:r w:rsidRPr="006622C1">
              <w:rPr>
                <w:rFonts w:ascii="Times New Roman" w:eastAsia="宋体" w:hAnsi="Times New Roman" w:cs="宋体" w:hint="eastAsia"/>
                <w:sz w:val="21"/>
                <w:szCs w:val="21"/>
                <w14:ligatures w14:val="none"/>
              </w:rPr>
              <w:lastRenderedPageBreak/>
              <w:t>力表；</w:t>
            </w:r>
          </w:p>
          <w:p w14:paraId="01E8EF1B" w14:textId="51A10089" w:rsidR="004F6A4C"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4.</w:t>
            </w:r>
            <w:r w:rsidRPr="006622C1">
              <w:rPr>
                <w:rFonts w:ascii="Times New Roman" w:eastAsia="宋体" w:hAnsi="Times New Roman" w:cs="宋体" w:hint="eastAsia"/>
                <w:sz w:val="21"/>
                <w:szCs w:val="21"/>
                <w14:ligatures w14:val="none"/>
              </w:rPr>
              <w:t>泵区设有可燃气体检测报警仪</w:t>
            </w:r>
          </w:p>
        </w:tc>
        <w:tc>
          <w:tcPr>
            <w:tcW w:w="923" w:type="pct"/>
            <w:vAlign w:val="center"/>
          </w:tcPr>
          <w:p w14:paraId="60297FB3" w14:textId="1506FFD4" w:rsidR="004F6A4C" w:rsidRPr="004F6A4C"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lastRenderedPageBreak/>
              <w:t>建议</w:t>
            </w:r>
            <w:r w:rsidRPr="006622C1">
              <w:rPr>
                <w:rFonts w:ascii="Times New Roman" w:eastAsia="宋体" w:hAnsi="Times New Roman" w:cs="宋体" w:hint="eastAsia"/>
                <w:sz w:val="21"/>
                <w:szCs w:val="21"/>
                <w14:ligatures w14:val="none"/>
              </w:rPr>
              <w:t>2.1</w:t>
            </w:r>
            <w:r w:rsidRPr="006622C1">
              <w:rPr>
                <w:rFonts w:ascii="Times New Roman" w:eastAsia="宋体" w:hAnsi="Times New Roman" w:cs="宋体" w:hint="eastAsia"/>
                <w:sz w:val="21"/>
                <w:szCs w:val="21"/>
                <w14:ligatures w14:val="none"/>
              </w:rPr>
              <w:t>：阻火器应每年至少检查一次。</w:t>
            </w:r>
          </w:p>
        </w:tc>
        <w:tc>
          <w:tcPr>
            <w:tcW w:w="326" w:type="pct"/>
            <w:vAlign w:val="center"/>
          </w:tcPr>
          <w:p w14:paraId="3314EC45" w14:textId="234E4376" w:rsidR="004F6A4C" w:rsidRPr="009B1569" w:rsidRDefault="004F6A4C" w:rsidP="004F6A4C">
            <w:pPr>
              <w:adjustRightInd w:val="0"/>
              <w:snapToGrid w:val="0"/>
              <w:spacing w:after="0" w:line="240" w:lineRule="auto"/>
              <w:jc w:val="center"/>
              <w:rPr>
                <w:rFonts w:ascii="Times New Roman" w:eastAsia="Times New Roman" w:hAnsi="Times New Roman" w:cs="Times New Roman"/>
                <w:sz w:val="21"/>
                <w:szCs w:val="21"/>
                <w14:ligatures w14:val="none"/>
              </w:rPr>
            </w:pPr>
            <w:r w:rsidRPr="00CE6238">
              <w:rPr>
                <w:rFonts w:ascii="宋体" w:eastAsia="宋体" w:hAnsi="宋体" w:cs="宋体" w:hint="eastAsia"/>
                <w:sz w:val="21"/>
                <w:szCs w:val="21"/>
                <w14:ligatures w14:val="none"/>
              </w:rPr>
              <w:t>已落实</w:t>
            </w:r>
          </w:p>
        </w:tc>
      </w:tr>
      <w:tr w:rsidR="001E12EC" w:rsidRPr="009B1569" w14:paraId="3831D14E" w14:textId="77777777" w:rsidTr="001E12EC">
        <w:trPr>
          <w:trHeight w:val="454"/>
          <w:jc w:val="center"/>
        </w:trPr>
        <w:tc>
          <w:tcPr>
            <w:tcW w:w="177" w:type="pct"/>
            <w:vAlign w:val="center"/>
          </w:tcPr>
          <w:p w14:paraId="74607437" w14:textId="77777777" w:rsidR="00CE6238" w:rsidRPr="00EF42E4" w:rsidRDefault="00CE6238">
            <w:pPr>
              <w:pStyle w:val="ac"/>
              <w:numPr>
                <w:ilvl w:val="0"/>
                <w:numId w:val="23"/>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247" w:type="pct"/>
            <w:vAlign w:val="center"/>
          </w:tcPr>
          <w:p w14:paraId="33575C0A" w14:textId="489126E1" w:rsidR="00CE6238" w:rsidRDefault="006622C1" w:rsidP="00D80801">
            <w:pPr>
              <w:adjustRightInd w:val="0"/>
              <w:snapToGrid w:val="0"/>
              <w:spacing w:after="0" w:line="240" w:lineRule="auto"/>
              <w:jc w:val="center"/>
              <w:rPr>
                <w:rFonts w:ascii="宋体" w:eastAsia="宋体" w:hAnsi="宋体" w:cs="宋体" w:hint="eastAsia"/>
                <w:sz w:val="21"/>
                <w:szCs w:val="21"/>
                <w14:ligatures w14:val="none"/>
              </w:rPr>
            </w:pPr>
            <w:r>
              <w:rPr>
                <w:rFonts w:ascii="宋体" w:eastAsia="宋体" w:hAnsi="宋体" w:cs="宋体" w:hint="eastAsia"/>
                <w:sz w:val="21"/>
                <w:szCs w:val="21"/>
                <w14:ligatures w14:val="none"/>
              </w:rPr>
              <w:t>流速</w:t>
            </w:r>
          </w:p>
        </w:tc>
        <w:tc>
          <w:tcPr>
            <w:tcW w:w="311" w:type="pct"/>
            <w:tcBorders>
              <w:left w:val="single" w:sz="4" w:space="0" w:color="auto"/>
              <w:right w:val="single" w:sz="4" w:space="0" w:color="auto"/>
            </w:tcBorders>
            <w:vAlign w:val="center"/>
          </w:tcPr>
          <w:p w14:paraId="3972CCF7" w14:textId="038D6ECB" w:rsidR="00CE6238" w:rsidRPr="004F6A4C" w:rsidRDefault="006622C1"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过高</w:t>
            </w:r>
          </w:p>
        </w:tc>
        <w:tc>
          <w:tcPr>
            <w:tcW w:w="505" w:type="pct"/>
            <w:tcBorders>
              <w:left w:val="single" w:sz="4" w:space="0" w:color="auto"/>
              <w:right w:val="single" w:sz="4" w:space="0" w:color="auto"/>
            </w:tcBorders>
            <w:vAlign w:val="center"/>
          </w:tcPr>
          <w:p w14:paraId="77450D99" w14:textId="77777777" w:rsidR="006622C1" w:rsidRDefault="006622C1" w:rsidP="00D80801">
            <w:pPr>
              <w:adjustRightInd w:val="0"/>
              <w:snapToGrid w:val="0"/>
              <w:spacing w:after="0" w:line="240" w:lineRule="auto"/>
              <w:jc w:val="center"/>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D207A/B</w:t>
            </w:r>
          </w:p>
          <w:p w14:paraId="2E5B25BE" w14:textId="6DBFE417" w:rsidR="00947B50" w:rsidRDefault="00947B50"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D208</w:t>
            </w:r>
          </w:p>
          <w:p w14:paraId="042DF7B3" w14:textId="5D96A501" w:rsidR="00CE6238" w:rsidRPr="004F6A4C" w:rsidRDefault="006622C1" w:rsidP="00D80801">
            <w:pPr>
              <w:adjustRightInd w:val="0"/>
              <w:snapToGrid w:val="0"/>
              <w:spacing w:after="0" w:line="240" w:lineRule="auto"/>
              <w:jc w:val="center"/>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储罐</w:t>
            </w:r>
          </w:p>
        </w:tc>
        <w:tc>
          <w:tcPr>
            <w:tcW w:w="498" w:type="pct"/>
            <w:tcBorders>
              <w:left w:val="single" w:sz="4" w:space="0" w:color="auto"/>
            </w:tcBorders>
            <w:vAlign w:val="center"/>
          </w:tcPr>
          <w:p w14:paraId="72844AF1" w14:textId="77CE4B36" w:rsidR="00CE6238" w:rsidRPr="004F6A4C"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上游来油流速过高</w:t>
            </w:r>
          </w:p>
        </w:tc>
        <w:tc>
          <w:tcPr>
            <w:tcW w:w="1140" w:type="pct"/>
            <w:vAlign w:val="center"/>
          </w:tcPr>
          <w:p w14:paraId="583BF33D" w14:textId="111AFF9F" w:rsidR="00CE6238"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空罐进油前，若收油管线流速大于</w:t>
            </w:r>
            <w:r w:rsidRPr="006622C1">
              <w:rPr>
                <w:rFonts w:ascii="Times New Roman" w:eastAsia="宋体" w:hAnsi="Times New Roman" w:cs="宋体" w:hint="eastAsia"/>
                <w:sz w:val="21"/>
                <w:szCs w:val="21"/>
                <w14:ligatures w14:val="none"/>
              </w:rPr>
              <w:t>1m/s</w:t>
            </w:r>
            <w:r w:rsidRPr="006622C1">
              <w:rPr>
                <w:rFonts w:ascii="Times New Roman" w:eastAsia="宋体" w:hAnsi="Times New Roman" w:cs="宋体" w:hint="eastAsia"/>
                <w:sz w:val="21"/>
                <w:szCs w:val="21"/>
                <w14:ligatures w14:val="none"/>
              </w:rPr>
              <w:t>，可能产生静电，存在引燃介质风险，发生火灾爆炸事故，人员伤亡，财产损失，污染现场环境</w:t>
            </w:r>
          </w:p>
        </w:tc>
        <w:tc>
          <w:tcPr>
            <w:tcW w:w="873" w:type="pct"/>
            <w:vAlign w:val="center"/>
          </w:tcPr>
          <w:p w14:paraId="1A0A634B" w14:textId="77777777" w:rsid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1.</w:t>
            </w:r>
            <w:r w:rsidRPr="006622C1">
              <w:rPr>
                <w:rFonts w:ascii="Times New Roman" w:eastAsia="宋体" w:hAnsi="Times New Roman" w:cs="宋体" w:hint="eastAsia"/>
                <w:sz w:val="21"/>
                <w:szCs w:val="21"/>
                <w14:ligatures w14:val="none"/>
              </w:rPr>
              <w:t>制定有安全操作规程；</w:t>
            </w:r>
          </w:p>
          <w:p w14:paraId="0EEF5663" w14:textId="0BC184A5" w:rsidR="00CE6238"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2.</w:t>
            </w:r>
            <w:r w:rsidRPr="006622C1">
              <w:rPr>
                <w:rFonts w:ascii="Times New Roman" w:eastAsia="宋体" w:hAnsi="Times New Roman" w:cs="宋体" w:hint="eastAsia"/>
                <w:sz w:val="21"/>
                <w:szCs w:val="21"/>
                <w14:ligatures w14:val="none"/>
              </w:rPr>
              <w:t>设置防雷防静电接地</w:t>
            </w:r>
          </w:p>
        </w:tc>
        <w:tc>
          <w:tcPr>
            <w:tcW w:w="923" w:type="pct"/>
            <w:vAlign w:val="center"/>
          </w:tcPr>
          <w:p w14:paraId="0ED1C4AC" w14:textId="12DF62F3" w:rsidR="00CE6238"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建议</w:t>
            </w:r>
            <w:r w:rsidRPr="006622C1">
              <w:rPr>
                <w:rFonts w:ascii="Times New Roman" w:eastAsia="宋体" w:hAnsi="Times New Roman" w:cs="宋体" w:hint="eastAsia"/>
                <w:sz w:val="21"/>
                <w:szCs w:val="21"/>
                <w14:ligatures w14:val="none"/>
              </w:rPr>
              <w:t>2.2</w:t>
            </w:r>
            <w:r w:rsidRPr="006622C1">
              <w:rPr>
                <w:rFonts w:ascii="Times New Roman" w:eastAsia="宋体" w:hAnsi="Times New Roman" w:cs="宋体" w:hint="eastAsia"/>
                <w:sz w:val="21"/>
                <w:szCs w:val="21"/>
                <w14:ligatures w14:val="none"/>
              </w:rPr>
              <w:t>：上罐前应通过人体静电导出装置消除静电；上罐时不应穿化纤服装和带铁钉的鞋；罐顶不应使用非防爆的照明及其他通信、照相设备。</w:t>
            </w:r>
          </w:p>
        </w:tc>
        <w:tc>
          <w:tcPr>
            <w:tcW w:w="326" w:type="pct"/>
            <w:vAlign w:val="center"/>
          </w:tcPr>
          <w:p w14:paraId="2072B083" w14:textId="0F5BBED7"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已落实</w:t>
            </w:r>
          </w:p>
        </w:tc>
      </w:tr>
      <w:tr w:rsidR="001E12EC" w:rsidRPr="009B1569" w14:paraId="3F802051" w14:textId="77777777" w:rsidTr="001E12EC">
        <w:trPr>
          <w:trHeight w:val="454"/>
          <w:jc w:val="center"/>
        </w:trPr>
        <w:tc>
          <w:tcPr>
            <w:tcW w:w="177" w:type="pct"/>
            <w:vAlign w:val="center"/>
          </w:tcPr>
          <w:p w14:paraId="6A37785F" w14:textId="77777777" w:rsidR="00CE6238" w:rsidRPr="00EF42E4" w:rsidRDefault="00CE6238">
            <w:pPr>
              <w:pStyle w:val="ac"/>
              <w:numPr>
                <w:ilvl w:val="0"/>
                <w:numId w:val="23"/>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247" w:type="pct"/>
            <w:vAlign w:val="center"/>
          </w:tcPr>
          <w:p w14:paraId="6D11C8F3" w14:textId="6E175BF9" w:rsidR="00CE6238" w:rsidRDefault="006622C1" w:rsidP="00D80801">
            <w:pPr>
              <w:adjustRightInd w:val="0"/>
              <w:snapToGrid w:val="0"/>
              <w:spacing w:after="0" w:line="240" w:lineRule="auto"/>
              <w:jc w:val="center"/>
              <w:rPr>
                <w:rFonts w:ascii="宋体" w:eastAsia="宋体" w:hAnsi="宋体" w:cs="宋体" w:hint="eastAsia"/>
                <w:sz w:val="21"/>
                <w:szCs w:val="21"/>
                <w14:ligatures w14:val="none"/>
              </w:rPr>
            </w:pPr>
            <w:r>
              <w:rPr>
                <w:rFonts w:ascii="宋体" w:eastAsia="宋体" w:hAnsi="宋体" w:cs="宋体" w:hint="eastAsia"/>
                <w:sz w:val="21"/>
                <w:szCs w:val="21"/>
                <w14:ligatures w14:val="none"/>
              </w:rPr>
              <w:t>流速</w:t>
            </w:r>
          </w:p>
        </w:tc>
        <w:tc>
          <w:tcPr>
            <w:tcW w:w="311" w:type="pct"/>
            <w:tcBorders>
              <w:left w:val="single" w:sz="4" w:space="0" w:color="auto"/>
              <w:right w:val="single" w:sz="4" w:space="0" w:color="auto"/>
            </w:tcBorders>
            <w:vAlign w:val="center"/>
          </w:tcPr>
          <w:p w14:paraId="5E56F674" w14:textId="11303F25" w:rsidR="00CE6238" w:rsidRPr="004F6A4C" w:rsidRDefault="006622C1"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过高</w:t>
            </w:r>
          </w:p>
        </w:tc>
        <w:tc>
          <w:tcPr>
            <w:tcW w:w="505" w:type="pct"/>
            <w:tcBorders>
              <w:left w:val="single" w:sz="4" w:space="0" w:color="auto"/>
              <w:right w:val="single" w:sz="4" w:space="0" w:color="auto"/>
            </w:tcBorders>
            <w:vAlign w:val="center"/>
          </w:tcPr>
          <w:p w14:paraId="43C55E5B" w14:textId="77777777" w:rsidR="006622C1" w:rsidRPr="006622C1" w:rsidRDefault="006622C1" w:rsidP="006622C1">
            <w:pPr>
              <w:adjustRightInd w:val="0"/>
              <w:snapToGrid w:val="0"/>
              <w:spacing w:after="0" w:line="240" w:lineRule="auto"/>
              <w:jc w:val="center"/>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D203A/B/C/D</w:t>
            </w:r>
          </w:p>
          <w:p w14:paraId="4939BACC" w14:textId="05C1A48D" w:rsidR="00CE6238" w:rsidRPr="004F6A4C" w:rsidRDefault="006622C1" w:rsidP="006622C1">
            <w:pPr>
              <w:adjustRightInd w:val="0"/>
              <w:snapToGrid w:val="0"/>
              <w:spacing w:after="0" w:line="240" w:lineRule="auto"/>
              <w:jc w:val="center"/>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化工轻油罐</w:t>
            </w:r>
          </w:p>
        </w:tc>
        <w:tc>
          <w:tcPr>
            <w:tcW w:w="498" w:type="pct"/>
            <w:tcBorders>
              <w:left w:val="single" w:sz="4" w:space="0" w:color="auto"/>
            </w:tcBorders>
            <w:vAlign w:val="center"/>
          </w:tcPr>
          <w:p w14:paraId="46C00B36" w14:textId="187774B5" w:rsidR="00CE6238" w:rsidRPr="004F6A4C"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上游来油流速过高</w:t>
            </w:r>
          </w:p>
        </w:tc>
        <w:tc>
          <w:tcPr>
            <w:tcW w:w="1140" w:type="pct"/>
            <w:vAlign w:val="center"/>
          </w:tcPr>
          <w:p w14:paraId="507AEE0F" w14:textId="12991CA7" w:rsidR="00CE6238"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空罐进油前，若收油管线流速大于</w:t>
            </w:r>
            <w:r w:rsidRPr="006622C1">
              <w:rPr>
                <w:rFonts w:ascii="Times New Roman" w:eastAsia="宋体" w:hAnsi="Times New Roman" w:cs="宋体" w:hint="eastAsia"/>
                <w:sz w:val="21"/>
                <w:szCs w:val="21"/>
                <w14:ligatures w14:val="none"/>
              </w:rPr>
              <w:t>1m/s</w:t>
            </w:r>
            <w:r w:rsidRPr="006622C1">
              <w:rPr>
                <w:rFonts w:ascii="Times New Roman" w:eastAsia="宋体" w:hAnsi="Times New Roman" w:cs="宋体" w:hint="eastAsia"/>
                <w:sz w:val="21"/>
                <w:szCs w:val="21"/>
                <w14:ligatures w14:val="none"/>
              </w:rPr>
              <w:t>，可能产生静电，存在引燃介质风险，发生火灾爆炸事故，人员伤亡，财产损失，污染现场环境</w:t>
            </w:r>
          </w:p>
        </w:tc>
        <w:tc>
          <w:tcPr>
            <w:tcW w:w="873" w:type="pct"/>
            <w:vAlign w:val="center"/>
          </w:tcPr>
          <w:p w14:paraId="03AC7EFB" w14:textId="16ECE6F9"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1.</w:t>
            </w:r>
            <w:r w:rsidRPr="006622C1">
              <w:rPr>
                <w:rFonts w:ascii="Times New Roman" w:eastAsia="宋体" w:hAnsi="Times New Roman" w:cs="宋体" w:hint="eastAsia"/>
                <w:sz w:val="21"/>
                <w:szCs w:val="21"/>
                <w14:ligatures w14:val="none"/>
              </w:rPr>
              <w:t>制定有安全操作规程；</w:t>
            </w:r>
          </w:p>
          <w:p w14:paraId="170B8E51" w14:textId="196589B1" w:rsidR="00CE6238"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2.</w:t>
            </w:r>
            <w:r w:rsidRPr="006622C1">
              <w:rPr>
                <w:rFonts w:ascii="Times New Roman" w:eastAsia="宋体" w:hAnsi="Times New Roman" w:cs="宋体" w:hint="eastAsia"/>
                <w:sz w:val="21"/>
                <w:szCs w:val="21"/>
                <w14:ligatures w14:val="none"/>
              </w:rPr>
              <w:t>设置防雷防静电接地</w:t>
            </w:r>
          </w:p>
        </w:tc>
        <w:tc>
          <w:tcPr>
            <w:tcW w:w="923" w:type="pct"/>
            <w:vAlign w:val="center"/>
          </w:tcPr>
          <w:p w14:paraId="315F7D3D" w14:textId="6C1DBB86" w:rsidR="00CE6238"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建议</w:t>
            </w:r>
            <w:r w:rsidRPr="006622C1">
              <w:rPr>
                <w:rFonts w:ascii="Times New Roman" w:eastAsia="宋体" w:hAnsi="Times New Roman" w:cs="宋体" w:hint="eastAsia"/>
                <w:sz w:val="21"/>
                <w:szCs w:val="21"/>
                <w14:ligatures w14:val="none"/>
              </w:rPr>
              <w:t>3.1</w:t>
            </w:r>
            <w:r w:rsidRPr="006622C1">
              <w:rPr>
                <w:rFonts w:ascii="Times New Roman" w:eastAsia="宋体" w:hAnsi="Times New Roman" w:cs="宋体" w:hint="eastAsia"/>
                <w:sz w:val="21"/>
                <w:szCs w:val="21"/>
                <w14:ligatures w14:val="none"/>
              </w:rPr>
              <w:t>：定期检查接地装置，接地装置断接卡应连接完好，螺栓无锈蚀。等电位跨接线应连接完好</w:t>
            </w:r>
          </w:p>
        </w:tc>
        <w:tc>
          <w:tcPr>
            <w:tcW w:w="326" w:type="pct"/>
            <w:vAlign w:val="center"/>
          </w:tcPr>
          <w:p w14:paraId="37544F66" w14:textId="1D4DB7AB"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已落实</w:t>
            </w:r>
          </w:p>
        </w:tc>
      </w:tr>
      <w:tr w:rsidR="001E12EC" w:rsidRPr="009B1569" w14:paraId="2DCA519D" w14:textId="77777777" w:rsidTr="001E12EC">
        <w:trPr>
          <w:trHeight w:val="454"/>
          <w:jc w:val="center"/>
        </w:trPr>
        <w:tc>
          <w:tcPr>
            <w:tcW w:w="177" w:type="pct"/>
            <w:vAlign w:val="center"/>
          </w:tcPr>
          <w:p w14:paraId="31648EBB" w14:textId="77777777" w:rsidR="00CE6238" w:rsidRPr="00EF42E4" w:rsidRDefault="00CE6238">
            <w:pPr>
              <w:pStyle w:val="ac"/>
              <w:numPr>
                <w:ilvl w:val="0"/>
                <w:numId w:val="23"/>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247" w:type="pct"/>
            <w:vAlign w:val="center"/>
          </w:tcPr>
          <w:p w14:paraId="79C46476" w14:textId="158AD10C" w:rsidR="00CE6238" w:rsidRDefault="006622C1" w:rsidP="006622C1">
            <w:pPr>
              <w:adjustRightInd w:val="0"/>
              <w:snapToGrid w:val="0"/>
              <w:spacing w:after="0" w:line="240" w:lineRule="auto"/>
              <w:jc w:val="center"/>
              <w:rPr>
                <w:rFonts w:ascii="宋体" w:eastAsia="宋体" w:hAnsi="宋体" w:cs="宋体" w:hint="eastAsia"/>
                <w:sz w:val="21"/>
                <w:szCs w:val="21"/>
                <w14:ligatures w14:val="none"/>
              </w:rPr>
            </w:pPr>
            <w:r w:rsidRPr="006622C1">
              <w:rPr>
                <w:rFonts w:ascii="宋体" w:eastAsia="宋体" w:hAnsi="宋体" w:cs="宋体" w:hint="eastAsia"/>
                <w:sz w:val="21"/>
                <w:szCs w:val="21"/>
                <w14:ligatures w14:val="none"/>
              </w:rPr>
              <w:t>破裂/泄漏</w:t>
            </w:r>
          </w:p>
        </w:tc>
        <w:tc>
          <w:tcPr>
            <w:tcW w:w="311" w:type="pct"/>
            <w:tcBorders>
              <w:left w:val="single" w:sz="4" w:space="0" w:color="auto"/>
              <w:right w:val="single" w:sz="4" w:space="0" w:color="auto"/>
            </w:tcBorders>
            <w:vAlign w:val="center"/>
          </w:tcPr>
          <w:p w14:paraId="7E4EFC79" w14:textId="09827408" w:rsidR="00CE6238" w:rsidRPr="004F6A4C" w:rsidRDefault="006622C1"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异常</w:t>
            </w:r>
          </w:p>
        </w:tc>
        <w:tc>
          <w:tcPr>
            <w:tcW w:w="505" w:type="pct"/>
            <w:tcBorders>
              <w:left w:val="single" w:sz="4" w:space="0" w:color="auto"/>
              <w:right w:val="single" w:sz="4" w:space="0" w:color="auto"/>
            </w:tcBorders>
            <w:vAlign w:val="center"/>
          </w:tcPr>
          <w:p w14:paraId="415ACFE4" w14:textId="77777777" w:rsidR="006622C1" w:rsidRDefault="006622C1" w:rsidP="006622C1">
            <w:pPr>
              <w:adjustRightInd w:val="0"/>
              <w:snapToGrid w:val="0"/>
              <w:spacing w:after="0" w:line="240" w:lineRule="auto"/>
              <w:jc w:val="center"/>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D201A/B</w:t>
            </w:r>
          </w:p>
          <w:p w14:paraId="3738A6AB" w14:textId="1B8E68E5" w:rsidR="00CE6238" w:rsidRPr="004F6A4C" w:rsidRDefault="006622C1" w:rsidP="006622C1">
            <w:pPr>
              <w:adjustRightInd w:val="0"/>
              <w:snapToGrid w:val="0"/>
              <w:spacing w:after="0" w:line="240" w:lineRule="auto"/>
              <w:jc w:val="center"/>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储罐</w:t>
            </w:r>
          </w:p>
        </w:tc>
        <w:tc>
          <w:tcPr>
            <w:tcW w:w="498" w:type="pct"/>
            <w:tcBorders>
              <w:left w:val="single" w:sz="4" w:space="0" w:color="auto"/>
            </w:tcBorders>
            <w:vAlign w:val="center"/>
          </w:tcPr>
          <w:p w14:paraId="135EB994" w14:textId="05DBD3B7" w:rsidR="00CE6238" w:rsidRPr="004F6A4C"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浮盘密封损坏</w:t>
            </w:r>
          </w:p>
        </w:tc>
        <w:tc>
          <w:tcPr>
            <w:tcW w:w="1140" w:type="pct"/>
            <w:vAlign w:val="center"/>
          </w:tcPr>
          <w:p w14:paraId="340212DF" w14:textId="545CC70F" w:rsidR="00CE6238"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介质泄漏，意外引燃引发火灾爆炸事故，人员伤亡，财产损失，污染现场环境；</w:t>
            </w:r>
          </w:p>
        </w:tc>
        <w:tc>
          <w:tcPr>
            <w:tcW w:w="873" w:type="pct"/>
            <w:vAlign w:val="center"/>
          </w:tcPr>
          <w:p w14:paraId="0C5B9F2C" w14:textId="064D7CCB"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1.</w:t>
            </w:r>
            <w:r w:rsidRPr="006622C1">
              <w:rPr>
                <w:rFonts w:ascii="Times New Roman" w:eastAsia="宋体" w:hAnsi="Times New Roman" w:cs="宋体" w:hint="eastAsia"/>
                <w:sz w:val="21"/>
                <w:szCs w:val="21"/>
                <w14:ligatures w14:val="none"/>
              </w:rPr>
              <w:t>定期检查维护；</w:t>
            </w:r>
          </w:p>
          <w:p w14:paraId="20250DD8" w14:textId="4382735A"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2.</w:t>
            </w:r>
            <w:r w:rsidRPr="006622C1">
              <w:rPr>
                <w:rFonts w:ascii="Times New Roman" w:eastAsia="宋体" w:hAnsi="Times New Roman" w:cs="宋体" w:hint="eastAsia"/>
                <w:sz w:val="21"/>
                <w:szCs w:val="21"/>
                <w14:ligatures w14:val="none"/>
              </w:rPr>
              <w:t>防火堤有效容积、防渗措施、防火堤外隔断阀门按规范设计</w:t>
            </w:r>
          </w:p>
          <w:p w14:paraId="4E9AC004" w14:textId="7E900EC5" w:rsidR="00CE6238"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3.</w:t>
            </w:r>
            <w:r w:rsidRPr="006622C1">
              <w:rPr>
                <w:rFonts w:ascii="Times New Roman" w:eastAsia="宋体" w:hAnsi="Times New Roman" w:cs="宋体" w:hint="eastAsia"/>
                <w:sz w:val="21"/>
                <w:szCs w:val="21"/>
                <w14:ligatures w14:val="none"/>
              </w:rPr>
              <w:t>罐区可燃气体检测报警</w:t>
            </w:r>
          </w:p>
        </w:tc>
        <w:tc>
          <w:tcPr>
            <w:tcW w:w="923" w:type="pct"/>
            <w:vAlign w:val="center"/>
          </w:tcPr>
          <w:p w14:paraId="21C52C7A" w14:textId="654DEDA8" w:rsidR="00CE6238"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建议</w:t>
            </w:r>
            <w:r w:rsidRPr="006622C1">
              <w:rPr>
                <w:rFonts w:ascii="Times New Roman" w:eastAsia="宋体" w:hAnsi="Times New Roman" w:cs="宋体" w:hint="eastAsia"/>
                <w:sz w:val="21"/>
                <w:szCs w:val="21"/>
                <w14:ligatures w14:val="none"/>
              </w:rPr>
              <w:t>4.1</w:t>
            </w:r>
            <w:r w:rsidRPr="006622C1">
              <w:rPr>
                <w:rFonts w:ascii="Times New Roman" w:eastAsia="宋体" w:hAnsi="Times New Roman" w:cs="宋体" w:hint="eastAsia"/>
                <w:sz w:val="21"/>
                <w:szCs w:val="21"/>
                <w14:ligatures w14:val="none"/>
              </w:rPr>
              <w:t>：储罐在日常运行维护时应保证浮顶与罐壁的密封性能良好，密封损坏严重时应及时更换。</w:t>
            </w:r>
          </w:p>
        </w:tc>
        <w:tc>
          <w:tcPr>
            <w:tcW w:w="326" w:type="pct"/>
            <w:vAlign w:val="center"/>
          </w:tcPr>
          <w:p w14:paraId="244801B0" w14:textId="3022334F" w:rsidR="00CE6238" w:rsidRPr="009B1569" w:rsidRDefault="00CE6238" w:rsidP="00D80801">
            <w:pPr>
              <w:adjustRightInd w:val="0"/>
              <w:snapToGrid w:val="0"/>
              <w:spacing w:after="0" w:line="240" w:lineRule="auto"/>
              <w:jc w:val="center"/>
              <w:rPr>
                <w:rFonts w:ascii="Times New Roman" w:eastAsia="宋体" w:hAnsi="Times New Roman" w:cs="宋体"/>
                <w:sz w:val="21"/>
                <w:szCs w:val="21"/>
                <w14:ligatures w14:val="none"/>
              </w:rPr>
            </w:pPr>
            <w:r w:rsidRPr="00CE6238">
              <w:rPr>
                <w:rFonts w:ascii="Times New Roman" w:eastAsia="宋体" w:hAnsi="Times New Roman" w:cs="宋体" w:hint="eastAsia"/>
                <w:sz w:val="21"/>
                <w:szCs w:val="21"/>
                <w14:ligatures w14:val="none"/>
              </w:rPr>
              <w:t>已落实</w:t>
            </w:r>
          </w:p>
        </w:tc>
      </w:tr>
      <w:tr w:rsidR="006622C1" w:rsidRPr="009B1569" w14:paraId="6880C760" w14:textId="77777777" w:rsidTr="001E12EC">
        <w:trPr>
          <w:trHeight w:val="454"/>
          <w:jc w:val="center"/>
        </w:trPr>
        <w:tc>
          <w:tcPr>
            <w:tcW w:w="177" w:type="pct"/>
            <w:vAlign w:val="center"/>
          </w:tcPr>
          <w:p w14:paraId="137AA67C" w14:textId="77777777" w:rsidR="006622C1" w:rsidRPr="00EF42E4" w:rsidRDefault="006622C1">
            <w:pPr>
              <w:pStyle w:val="ac"/>
              <w:numPr>
                <w:ilvl w:val="0"/>
                <w:numId w:val="23"/>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247" w:type="pct"/>
            <w:vAlign w:val="center"/>
          </w:tcPr>
          <w:p w14:paraId="63519639" w14:textId="46421154" w:rsidR="006622C1" w:rsidRPr="006622C1" w:rsidRDefault="006622C1" w:rsidP="006622C1">
            <w:pPr>
              <w:adjustRightInd w:val="0"/>
              <w:snapToGrid w:val="0"/>
              <w:spacing w:after="0" w:line="240" w:lineRule="auto"/>
              <w:jc w:val="center"/>
              <w:rPr>
                <w:rFonts w:ascii="宋体" w:eastAsia="宋体" w:hAnsi="宋体" w:cs="宋体" w:hint="eastAsia"/>
                <w:sz w:val="21"/>
                <w:szCs w:val="21"/>
                <w14:ligatures w14:val="none"/>
              </w:rPr>
            </w:pPr>
            <w:r>
              <w:rPr>
                <w:rFonts w:ascii="宋体" w:eastAsia="宋体" w:hAnsi="宋体" w:cs="宋体" w:hint="eastAsia"/>
                <w:sz w:val="21"/>
                <w:szCs w:val="21"/>
                <w14:ligatures w14:val="none"/>
              </w:rPr>
              <w:t>流速</w:t>
            </w:r>
          </w:p>
        </w:tc>
        <w:tc>
          <w:tcPr>
            <w:tcW w:w="311" w:type="pct"/>
            <w:tcBorders>
              <w:left w:val="single" w:sz="4" w:space="0" w:color="auto"/>
              <w:right w:val="single" w:sz="4" w:space="0" w:color="auto"/>
            </w:tcBorders>
            <w:vAlign w:val="center"/>
          </w:tcPr>
          <w:p w14:paraId="4BFCE4DE" w14:textId="6F9F9077" w:rsidR="006622C1" w:rsidRDefault="006622C1"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过高</w:t>
            </w:r>
          </w:p>
        </w:tc>
        <w:tc>
          <w:tcPr>
            <w:tcW w:w="505" w:type="pct"/>
            <w:tcBorders>
              <w:left w:val="single" w:sz="4" w:space="0" w:color="auto"/>
              <w:right w:val="single" w:sz="4" w:space="0" w:color="auto"/>
            </w:tcBorders>
            <w:vAlign w:val="center"/>
          </w:tcPr>
          <w:p w14:paraId="3FE50286" w14:textId="67E92347" w:rsidR="006622C1" w:rsidRPr="006622C1" w:rsidRDefault="006622C1" w:rsidP="006622C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装车管线</w:t>
            </w:r>
          </w:p>
        </w:tc>
        <w:tc>
          <w:tcPr>
            <w:tcW w:w="498" w:type="pct"/>
            <w:tcBorders>
              <w:left w:val="single" w:sz="4" w:space="0" w:color="auto"/>
            </w:tcBorders>
            <w:vAlign w:val="center"/>
          </w:tcPr>
          <w:p w14:paraId="4F9E9B68" w14:textId="5D55D8F0"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换车过程流速过高</w:t>
            </w:r>
          </w:p>
        </w:tc>
        <w:tc>
          <w:tcPr>
            <w:tcW w:w="1140" w:type="pct"/>
            <w:vAlign w:val="center"/>
          </w:tcPr>
          <w:p w14:paraId="12BCBEA0" w14:textId="417057A3"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产生静电，槽车内油气空间发生闪爆</w:t>
            </w:r>
          </w:p>
        </w:tc>
        <w:tc>
          <w:tcPr>
            <w:tcW w:w="873" w:type="pct"/>
            <w:vAlign w:val="center"/>
          </w:tcPr>
          <w:p w14:paraId="56C19359" w14:textId="77777777"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1.</w:t>
            </w:r>
            <w:r w:rsidRPr="006622C1">
              <w:rPr>
                <w:rFonts w:ascii="Times New Roman" w:eastAsia="宋体" w:hAnsi="Times New Roman" w:cs="宋体" w:hint="eastAsia"/>
                <w:sz w:val="21"/>
                <w:szCs w:val="21"/>
                <w14:ligatures w14:val="none"/>
              </w:rPr>
              <w:t>安全操作规程</w:t>
            </w:r>
          </w:p>
          <w:p w14:paraId="6DE9AB6E" w14:textId="5A9BE14D"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2.</w:t>
            </w:r>
            <w:r w:rsidRPr="006622C1">
              <w:rPr>
                <w:rFonts w:ascii="Times New Roman" w:eastAsia="宋体" w:hAnsi="Times New Roman" w:cs="宋体" w:hint="eastAsia"/>
                <w:sz w:val="21"/>
                <w:szCs w:val="21"/>
                <w14:ligatures w14:val="none"/>
              </w:rPr>
              <w:t>管道设静电接地</w:t>
            </w:r>
          </w:p>
        </w:tc>
        <w:tc>
          <w:tcPr>
            <w:tcW w:w="923" w:type="pct"/>
            <w:vAlign w:val="center"/>
          </w:tcPr>
          <w:p w14:paraId="38629AB7" w14:textId="6FB2E45A"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建议</w:t>
            </w:r>
            <w:r w:rsidRPr="006622C1">
              <w:rPr>
                <w:rFonts w:ascii="Times New Roman" w:eastAsia="宋体" w:hAnsi="Times New Roman" w:cs="宋体" w:hint="eastAsia"/>
                <w:sz w:val="21"/>
                <w:szCs w:val="21"/>
                <w14:ligatures w14:val="none"/>
              </w:rPr>
              <w:t>4.2</w:t>
            </w:r>
            <w:r w:rsidRPr="006622C1">
              <w:rPr>
                <w:rFonts w:ascii="Times New Roman" w:eastAsia="宋体" w:hAnsi="Times New Roman" w:cs="宋体" w:hint="eastAsia"/>
                <w:sz w:val="21"/>
                <w:szCs w:val="21"/>
                <w14:ligatures w14:val="none"/>
              </w:rPr>
              <w:t>：液化烃装车过程中，对车辆静电接地断开、可燃有毒气体泄漏检测报警等情形，应实现联锁停止装车。</w:t>
            </w:r>
          </w:p>
        </w:tc>
        <w:tc>
          <w:tcPr>
            <w:tcW w:w="326" w:type="pct"/>
            <w:vAlign w:val="center"/>
          </w:tcPr>
          <w:p w14:paraId="39D62CC8" w14:textId="07ADE0BB" w:rsidR="006622C1" w:rsidRPr="00CE6238" w:rsidRDefault="006622C1"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已落实</w:t>
            </w:r>
          </w:p>
        </w:tc>
      </w:tr>
      <w:tr w:rsidR="006622C1" w:rsidRPr="009B1569" w14:paraId="259E00BF" w14:textId="77777777" w:rsidTr="001E12EC">
        <w:trPr>
          <w:trHeight w:val="454"/>
          <w:jc w:val="center"/>
        </w:trPr>
        <w:tc>
          <w:tcPr>
            <w:tcW w:w="177" w:type="pct"/>
            <w:vAlign w:val="center"/>
          </w:tcPr>
          <w:p w14:paraId="612C0A23" w14:textId="77777777" w:rsidR="006622C1" w:rsidRPr="00EF42E4" w:rsidRDefault="006622C1">
            <w:pPr>
              <w:pStyle w:val="ac"/>
              <w:numPr>
                <w:ilvl w:val="0"/>
                <w:numId w:val="23"/>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247" w:type="pct"/>
            <w:vAlign w:val="center"/>
          </w:tcPr>
          <w:p w14:paraId="718DBF6C" w14:textId="398F53D6" w:rsidR="006622C1" w:rsidRDefault="006622C1" w:rsidP="006622C1">
            <w:pPr>
              <w:adjustRightInd w:val="0"/>
              <w:snapToGrid w:val="0"/>
              <w:spacing w:after="0" w:line="240" w:lineRule="auto"/>
              <w:jc w:val="center"/>
              <w:rPr>
                <w:rFonts w:ascii="宋体" w:eastAsia="宋体" w:hAnsi="宋体" w:cs="宋体" w:hint="eastAsia"/>
                <w:sz w:val="21"/>
                <w:szCs w:val="21"/>
                <w14:ligatures w14:val="none"/>
              </w:rPr>
            </w:pPr>
            <w:r>
              <w:rPr>
                <w:rFonts w:ascii="宋体" w:eastAsia="宋体" w:hAnsi="宋体" w:cs="宋体" w:hint="eastAsia"/>
                <w:sz w:val="21"/>
                <w:szCs w:val="21"/>
                <w14:ligatures w14:val="none"/>
              </w:rPr>
              <w:t>液位</w:t>
            </w:r>
          </w:p>
        </w:tc>
        <w:tc>
          <w:tcPr>
            <w:tcW w:w="311" w:type="pct"/>
            <w:tcBorders>
              <w:left w:val="single" w:sz="4" w:space="0" w:color="auto"/>
              <w:right w:val="single" w:sz="4" w:space="0" w:color="auto"/>
            </w:tcBorders>
            <w:vAlign w:val="center"/>
          </w:tcPr>
          <w:p w14:paraId="65F582DA" w14:textId="4A901847" w:rsidR="006622C1" w:rsidRDefault="006622C1"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过高</w:t>
            </w:r>
          </w:p>
        </w:tc>
        <w:tc>
          <w:tcPr>
            <w:tcW w:w="505" w:type="pct"/>
            <w:tcBorders>
              <w:left w:val="single" w:sz="4" w:space="0" w:color="auto"/>
              <w:right w:val="single" w:sz="4" w:space="0" w:color="auto"/>
            </w:tcBorders>
            <w:vAlign w:val="center"/>
          </w:tcPr>
          <w:p w14:paraId="5ACD0BC2" w14:textId="1310D8C2" w:rsidR="006622C1" w:rsidRPr="006622C1" w:rsidRDefault="006622C1" w:rsidP="006622C1">
            <w:pPr>
              <w:adjustRightInd w:val="0"/>
              <w:snapToGrid w:val="0"/>
              <w:spacing w:after="0" w:line="240" w:lineRule="auto"/>
              <w:jc w:val="center"/>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D201C/D</w:t>
            </w:r>
          </w:p>
          <w:p w14:paraId="258BB98B" w14:textId="77777777" w:rsidR="006622C1" w:rsidRDefault="006622C1" w:rsidP="006622C1">
            <w:pPr>
              <w:adjustRightInd w:val="0"/>
              <w:snapToGrid w:val="0"/>
              <w:spacing w:after="0" w:line="240" w:lineRule="auto"/>
              <w:jc w:val="center"/>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D209A/B</w:t>
            </w:r>
          </w:p>
          <w:p w14:paraId="16A9BF56" w14:textId="3B78D4E2" w:rsidR="006622C1" w:rsidRDefault="006622C1" w:rsidP="006622C1">
            <w:pPr>
              <w:adjustRightInd w:val="0"/>
              <w:snapToGrid w:val="0"/>
              <w:spacing w:after="0" w:line="240" w:lineRule="auto"/>
              <w:jc w:val="center"/>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储罐</w:t>
            </w:r>
          </w:p>
        </w:tc>
        <w:tc>
          <w:tcPr>
            <w:tcW w:w="498" w:type="pct"/>
            <w:tcBorders>
              <w:left w:val="single" w:sz="4" w:space="0" w:color="auto"/>
            </w:tcBorders>
            <w:vAlign w:val="center"/>
          </w:tcPr>
          <w:p w14:paraId="091E0D6E" w14:textId="11EF9D07"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液位仪表检测故障，误导操作人员，未及时停止进油</w:t>
            </w:r>
          </w:p>
        </w:tc>
        <w:tc>
          <w:tcPr>
            <w:tcW w:w="1140" w:type="pct"/>
            <w:vAlign w:val="center"/>
          </w:tcPr>
          <w:p w14:paraId="60F5D780" w14:textId="3C95D1BC"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冒罐，储罐损坏，介质泄漏，意外引燃引发火灾爆炸事故，人员伤亡，财产损失，污染现场环境</w:t>
            </w:r>
          </w:p>
        </w:tc>
        <w:tc>
          <w:tcPr>
            <w:tcW w:w="873" w:type="pct"/>
            <w:vAlign w:val="center"/>
          </w:tcPr>
          <w:p w14:paraId="0848E55E" w14:textId="2D6DD861"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1.</w:t>
            </w:r>
            <w:r w:rsidRPr="006622C1">
              <w:rPr>
                <w:rFonts w:ascii="Times New Roman" w:eastAsia="宋体" w:hAnsi="Times New Roman" w:cs="宋体" w:hint="eastAsia"/>
                <w:sz w:val="21"/>
                <w:szCs w:val="21"/>
                <w14:ligatures w14:val="none"/>
              </w:rPr>
              <w:t>液位指示高报警</w:t>
            </w:r>
            <w:r w:rsidRPr="006622C1">
              <w:rPr>
                <w:rFonts w:ascii="Times New Roman" w:eastAsia="宋体" w:hAnsi="Times New Roman" w:cs="宋体" w:hint="eastAsia"/>
                <w:sz w:val="21"/>
                <w:szCs w:val="21"/>
                <w14:ligatures w14:val="none"/>
              </w:rPr>
              <w:t>LIA218-LIA221</w:t>
            </w:r>
            <w:r w:rsidRPr="006622C1">
              <w:rPr>
                <w:rFonts w:ascii="Times New Roman" w:eastAsia="宋体" w:hAnsi="Times New Roman" w:cs="宋体" w:hint="eastAsia"/>
                <w:sz w:val="21"/>
                <w:szCs w:val="21"/>
                <w14:ligatures w14:val="none"/>
              </w:rPr>
              <w:t>；</w:t>
            </w:r>
          </w:p>
          <w:p w14:paraId="1C018CAD" w14:textId="77777777" w:rsid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2.</w:t>
            </w:r>
            <w:r w:rsidRPr="006622C1">
              <w:rPr>
                <w:rFonts w:ascii="Times New Roman" w:eastAsia="宋体" w:hAnsi="Times New Roman" w:cs="宋体" w:hint="eastAsia"/>
                <w:sz w:val="21"/>
                <w:szCs w:val="21"/>
                <w14:ligatures w14:val="none"/>
              </w:rPr>
              <w:t>罐区可燃气体检测报警；</w:t>
            </w:r>
          </w:p>
          <w:p w14:paraId="52593F96" w14:textId="4CB02894"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3.</w:t>
            </w:r>
            <w:r w:rsidRPr="006622C1">
              <w:rPr>
                <w:rFonts w:ascii="Times New Roman" w:eastAsia="宋体" w:hAnsi="Times New Roman" w:cs="宋体" w:hint="eastAsia"/>
                <w:sz w:val="21"/>
                <w:szCs w:val="21"/>
                <w14:ligatures w14:val="none"/>
              </w:rPr>
              <w:t>制定有安全操作规程</w:t>
            </w:r>
          </w:p>
        </w:tc>
        <w:tc>
          <w:tcPr>
            <w:tcW w:w="923" w:type="pct"/>
            <w:vAlign w:val="center"/>
          </w:tcPr>
          <w:p w14:paraId="44E94185" w14:textId="6CC183D3" w:rsidR="006622C1" w:rsidRPr="006622C1" w:rsidRDefault="006622C1" w:rsidP="006622C1">
            <w:pPr>
              <w:adjustRightInd w:val="0"/>
              <w:snapToGrid w:val="0"/>
              <w:spacing w:after="0" w:line="240" w:lineRule="auto"/>
              <w:jc w:val="both"/>
              <w:rPr>
                <w:rFonts w:ascii="Times New Roman" w:eastAsia="宋体" w:hAnsi="Times New Roman" w:cs="宋体"/>
                <w:sz w:val="21"/>
                <w:szCs w:val="21"/>
                <w14:ligatures w14:val="none"/>
              </w:rPr>
            </w:pPr>
            <w:r w:rsidRPr="006622C1">
              <w:rPr>
                <w:rFonts w:ascii="Times New Roman" w:eastAsia="宋体" w:hAnsi="Times New Roman" w:cs="宋体" w:hint="eastAsia"/>
                <w:sz w:val="21"/>
                <w:szCs w:val="21"/>
                <w14:ligatures w14:val="none"/>
              </w:rPr>
              <w:t>建议</w:t>
            </w:r>
            <w:r w:rsidRPr="006622C1">
              <w:rPr>
                <w:rFonts w:ascii="Times New Roman" w:eastAsia="宋体" w:hAnsi="Times New Roman" w:cs="宋体" w:hint="eastAsia"/>
                <w:sz w:val="21"/>
                <w:szCs w:val="21"/>
                <w14:ligatures w14:val="none"/>
              </w:rPr>
              <w:t>5.1</w:t>
            </w:r>
            <w:r w:rsidRPr="006622C1">
              <w:rPr>
                <w:rFonts w:ascii="Times New Roman" w:eastAsia="宋体" w:hAnsi="Times New Roman" w:cs="宋体" w:hint="eastAsia"/>
                <w:sz w:val="21"/>
                <w:szCs w:val="21"/>
                <w14:ligatures w14:val="none"/>
              </w:rPr>
              <w:t>：油罐的检测仪器、仪表系统、工业电视监视系统应齐全完好。</w:t>
            </w:r>
          </w:p>
        </w:tc>
        <w:tc>
          <w:tcPr>
            <w:tcW w:w="326" w:type="pct"/>
            <w:vAlign w:val="center"/>
          </w:tcPr>
          <w:p w14:paraId="438377F6" w14:textId="53448BA3" w:rsidR="006622C1" w:rsidRPr="00CE6238" w:rsidRDefault="006622C1"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已落实</w:t>
            </w:r>
          </w:p>
        </w:tc>
      </w:tr>
    </w:tbl>
    <w:p w14:paraId="5E9F1B8A" w14:textId="0241665B" w:rsidR="00CE6238" w:rsidRPr="008D54C9" w:rsidRDefault="008D54C9" w:rsidP="008D54C9">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8D54C9">
        <w:rPr>
          <w:rFonts w:eastAsia="黑体" w:cs="Times New Roman" w:hint="eastAsia"/>
          <w:sz w:val="24"/>
        </w:rPr>
        <w:lastRenderedPageBreak/>
        <w:t>表</w:t>
      </w:r>
      <w:r>
        <w:rPr>
          <w:rFonts w:eastAsia="黑体" w:cs="Times New Roman" w:hint="eastAsia"/>
          <w:sz w:val="24"/>
        </w:rPr>
        <w:t>2.6-</w:t>
      </w:r>
      <w:r w:rsidR="00D937C5">
        <w:rPr>
          <w:rFonts w:eastAsia="黑体" w:cs="Times New Roman" w:hint="eastAsia"/>
          <w:sz w:val="24"/>
        </w:rPr>
        <w:t>3</w:t>
      </w:r>
      <w:r>
        <w:rPr>
          <w:rFonts w:eastAsia="黑体" w:cs="Times New Roman" w:hint="eastAsia"/>
          <w:sz w:val="24"/>
        </w:rPr>
        <w:t xml:space="preserve"> </w:t>
      </w:r>
      <w:r w:rsidRPr="008D54C9">
        <w:rPr>
          <w:rFonts w:eastAsia="黑体" w:cs="Times New Roman" w:hint="eastAsia"/>
          <w:sz w:val="24"/>
        </w:rPr>
        <w:t xml:space="preserve"> </w:t>
      </w:r>
      <w:r w:rsidRPr="008D54C9">
        <w:rPr>
          <w:rFonts w:eastAsia="黑体" w:cs="Times New Roman" w:hint="eastAsia"/>
          <w:sz w:val="24"/>
        </w:rPr>
        <w:t>保护层分析（</w:t>
      </w:r>
      <w:r w:rsidRPr="008D54C9">
        <w:rPr>
          <w:rFonts w:eastAsia="黑体" w:cs="Times New Roman" w:hint="eastAsia"/>
          <w:sz w:val="24"/>
        </w:rPr>
        <w:t>LOPA</w:t>
      </w:r>
      <w:r w:rsidRPr="008D54C9">
        <w:rPr>
          <w:rFonts w:eastAsia="黑体" w:cs="Times New Roman" w:hint="eastAsia"/>
          <w:sz w:val="24"/>
        </w:rPr>
        <w:t>）结果汇总表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3"/>
        <w:gridCol w:w="2787"/>
        <w:gridCol w:w="1559"/>
        <w:gridCol w:w="851"/>
        <w:gridCol w:w="1842"/>
        <w:gridCol w:w="1984"/>
        <w:gridCol w:w="2553"/>
        <w:gridCol w:w="1947"/>
      </w:tblGrid>
      <w:tr w:rsidR="003074CF" w:rsidRPr="009B1569" w14:paraId="756DFEC8" w14:textId="77777777" w:rsidTr="009308A5">
        <w:trPr>
          <w:trHeight w:val="454"/>
          <w:tblHeader/>
          <w:jc w:val="center"/>
        </w:trPr>
        <w:tc>
          <w:tcPr>
            <w:tcW w:w="264" w:type="pct"/>
            <w:vAlign w:val="center"/>
          </w:tcPr>
          <w:p w14:paraId="408C6118" w14:textId="1386F9F9" w:rsidR="003074CF" w:rsidRPr="009B1569" w:rsidRDefault="003074CF" w:rsidP="00D80801">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编号</w:t>
            </w:r>
          </w:p>
        </w:tc>
        <w:tc>
          <w:tcPr>
            <w:tcW w:w="976" w:type="pct"/>
            <w:tcBorders>
              <w:right w:val="single" w:sz="4" w:space="0" w:color="auto"/>
            </w:tcBorders>
            <w:vAlign w:val="center"/>
          </w:tcPr>
          <w:p w14:paraId="5A304737" w14:textId="2CBE61ED" w:rsidR="003074CF" w:rsidRPr="009B1569" w:rsidRDefault="003074CF" w:rsidP="00D80801">
            <w:pPr>
              <w:adjustRightInd w:val="0"/>
              <w:snapToGrid w:val="0"/>
              <w:spacing w:after="0" w:line="240" w:lineRule="auto"/>
              <w:ind w:left="210" w:hanging="210"/>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风险点</w:t>
            </w:r>
          </w:p>
        </w:tc>
        <w:tc>
          <w:tcPr>
            <w:tcW w:w="844" w:type="pct"/>
            <w:gridSpan w:val="2"/>
            <w:tcBorders>
              <w:left w:val="single" w:sz="4" w:space="0" w:color="auto"/>
              <w:right w:val="single" w:sz="4" w:space="0" w:color="auto"/>
            </w:tcBorders>
            <w:vAlign w:val="center"/>
          </w:tcPr>
          <w:p w14:paraId="61024525" w14:textId="2976A670" w:rsidR="003074CF" w:rsidRPr="003074CF" w:rsidRDefault="003074CF" w:rsidP="003074CF">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后果等级</w:t>
            </w:r>
          </w:p>
        </w:tc>
        <w:tc>
          <w:tcPr>
            <w:tcW w:w="645" w:type="pct"/>
            <w:tcBorders>
              <w:left w:val="single" w:sz="4" w:space="0" w:color="auto"/>
            </w:tcBorders>
            <w:vAlign w:val="center"/>
          </w:tcPr>
          <w:p w14:paraId="69E53737" w14:textId="682B5254" w:rsidR="003074CF" w:rsidRPr="009B1569" w:rsidRDefault="003074CF" w:rsidP="003074CF">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风险容许度标准【</w:t>
            </w:r>
            <w:r w:rsidRPr="003074CF">
              <w:rPr>
                <w:rFonts w:ascii="Times New Roman" w:eastAsia="宋体" w:hAnsi="Times New Roman" w:cs="宋体" w:hint="eastAsia"/>
                <w:sz w:val="21"/>
                <w:szCs w:val="21"/>
                <w14:ligatures w14:val="none"/>
              </w:rPr>
              <w:t>YR-1</w:t>
            </w:r>
            <w:r w:rsidRPr="003074CF">
              <w:rPr>
                <w:rFonts w:ascii="Times New Roman" w:eastAsia="宋体" w:hAnsi="Times New Roman" w:cs="宋体" w:hint="eastAsia"/>
                <w:sz w:val="21"/>
                <w:szCs w:val="21"/>
                <w14:ligatures w14:val="none"/>
              </w:rPr>
              <w:t>】</w:t>
            </w:r>
          </w:p>
        </w:tc>
        <w:tc>
          <w:tcPr>
            <w:tcW w:w="695" w:type="pct"/>
            <w:vAlign w:val="center"/>
          </w:tcPr>
          <w:p w14:paraId="404C17BB" w14:textId="77777777" w:rsidR="003074CF" w:rsidRPr="003074CF" w:rsidRDefault="003074CF" w:rsidP="003074CF">
            <w:pPr>
              <w:adjustRightInd w:val="0"/>
              <w:snapToGrid w:val="0"/>
              <w:spacing w:after="0" w:line="240" w:lineRule="auto"/>
              <w:jc w:val="center"/>
              <w:rPr>
                <w:rFonts w:ascii="Times New Roman" w:eastAsia="宋体" w:hAnsi="Times New Roman" w:cs="宋体"/>
                <w:sz w:val="21"/>
                <w:szCs w:val="21"/>
                <w14:ligatures w14:val="none"/>
              </w:rPr>
            </w:pPr>
            <w:r w:rsidRPr="003074CF">
              <w:rPr>
                <w:rFonts w:ascii="Times New Roman" w:eastAsia="宋体" w:hAnsi="Times New Roman" w:cs="宋体" w:hint="eastAsia"/>
                <w:sz w:val="21"/>
                <w:szCs w:val="21"/>
                <w14:ligatures w14:val="none"/>
              </w:rPr>
              <w:t>减缓后的后果频率</w:t>
            </w:r>
          </w:p>
          <w:p w14:paraId="198439A3" w14:textId="4237257E" w:rsidR="003074CF" w:rsidRPr="009B1569" w:rsidRDefault="003074CF" w:rsidP="003074CF">
            <w:pPr>
              <w:adjustRightInd w:val="0"/>
              <w:snapToGrid w:val="0"/>
              <w:spacing w:after="0" w:line="240" w:lineRule="auto"/>
              <w:jc w:val="center"/>
              <w:rPr>
                <w:rFonts w:ascii="Times New Roman" w:eastAsia="等线" w:hAnsi="Times New Roman" w:cs="Times New Roman"/>
                <w:sz w:val="21"/>
                <w:szCs w:val="21"/>
                <w14:ligatures w14:val="none"/>
              </w:rPr>
            </w:pPr>
            <w:r w:rsidRPr="003074CF">
              <w:rPr>
                <w:rFonts w:ascii="Times New Roman" w:eastAsia="宋体" w:hAnsi="Times New Roman" w:cs="宋体" w:hint="eastAsia"/>
                <w:sz w:val="21"/>
                <w:szCs w:val="21"/>
                <w14:ligatures w14:val="none"/>
              </w:rPr>
              <w:t>【</w:t>
            </w:r>
            <w:r w:rsidRPr="003074CF">
              <w:rPr>
                <w:rFonts w:ascii="Times New Roman" w:eastAsia="宋体" w:hAnsi="Times New Roman" w:cs="宋体" w:hint="eastAsia"/>
                <w:sz w:val="21"/>
                <w:szCs w:val="21"/>
                <w14:ligatures w14:val="none"/>
              </w:rPr>
              <w:t>YR-1</w:t>
            </w:r>
            <w:r w:rsidRPr="003074CF">
              <w:rPr>
                <w:rFonts w:ascii="Times New Roman" w:eastAsia="宋体" w:hAnsi="Times New Roman" w:cs="宋体" w:hint="eastAsia"/>
                <w:sz w:val="21"/>
                <w:szCs w:val="21"/>
                <w14:ligatures w14:val="none"/>
              </w:rPr>
              <w:t>】</w:t>
            </w:r>
          </w:p>
        </w:tc>
        <w:tc>
          <w:tcPr>
            <w:tcW w:w="894" w:type="pct"/>
            <w:vAlign w:val="center"/>
          </w:tcPr>
          <w:p w14:paraId="00A3D0F9" w14:textId="73B0EE39" w:rsidR="003074CF" w:rsidRPr="009B1569" w:rsidRDefault="003074CF" w:rsidP="003074CF">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达到风险可容许标准所需的风险降低因子（</w:t>
            </w:r>
            <w:r w:rsidRPr="003074CF">
              <w:rPr>
                <w:rFonts w:ascii="Times New Roman" w:eastAsia="宋体" w:hAnsi="Times New Roman" w:cs="宋体" w:hint="eastAsia"/>
                <w:sz w:val="21"/>
                <w:szCs w:val="21"/>
                <w14:ligatures w14:val="none"/>
              </w:rPr>
              <w:t>RRF</w:t>
            </w:r>
            <w:r w:rsidRPr="003074CF">
              <w:rPr>
                <w:rFonts w:ascii="Times New Roman" w:eastAsia="宋体" w:hAnsi="Times New Roman" w:cs="宋体" w:hint="eastAsia"/>
                <w:sz w:val="21"/>
                <w:szCs w:val="21"/>
                <w14:ligatures w14:val="none"/>
              </w:rPr>
              <w:t>）</w:t>
            </w:r>
          </w:p>
        </w:tc>
        <w:tc>
          <w:tcPr>
            <w:tcW w:w="682" w:type="pct"/>
            <w:vAlign w:val="center"/>
          </w:tcPr>
          <w:p w14:paraId="2794A11F" w14:textId="663101E9" w:rsidR="003074CF" w:rsidRPr="009B1569" w:rsidRDefault="003074CF" w:rsidP="003074CF">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满足风险可容忍标准需采取的行动</w:t>
            </w:r>
          </w:p>
        </w:tc>
      </w:tr>
      <w:tr w:rsidR="009308A5" w:rsidRPr="009B1569" w14:paraId="27C5BAF2" w14:textId="77777777" w:rsidTr="009308A5">
        <w:trPr>
          <w:trHeight w:val="454"/>
          <w:jc w:val="center"/>
        </w:trPr>
        <w:tc>
          <w:tcPr>
            <w:tcW w:w="264" w:type="pct"/>
            <w:vMerge w:val="restart"/>
            <w:vAlign w:val="center"/>
          </w:tcPr>
          <w:p w14:paraId="304828B1" w14:textId="170FEDE9" w:rsidR="009308A5" w:rsidRPr="003074CF" w:rsidRDefault="009308A5" w:rsidP="003074CF">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CJ001</w:t>
            </w:r>
          </w:p>
        </w:tc>
        <w:tc>
          <w:tcPr>
            <w:tcW w:w="976" w:type="pct"/>
            <w:vMerge w:val="restart"/>
            <w:vAlign w:val="center"/>
          </w:tcPr>
          <w:p w14:paraId="5B4DEC09" w14:textId="3D98B806" w:rsidR="009308A5" w:rsidRPr="00260AA5" w:rsidRDefault="009308A5" w:rsidP="00D80801">
            <w:pPr>
              <w:adjustRightInd w:val="0"/>
              <w:snapToGrid w:val="0"/>
              <w:spacing w:after="0" w:line="240" w:lineRule="auto"/>
              <w:jc w:val="center"/>
              <w:rPr>
                <w:rFonts w:ascii="Times New Roman" w:eastAsia="宋体" w:hAnsi="Times New Roman" w:cs="宋体"/>
                <w:sz w:val="21"/>
                <w:szCs w:val="21"/>
                <w14:ligatures w14:val="none"/>
              </w:rPr>
            </w:pPr>
            <w:r w:rsidRPr="003074CF">
              <w:rPr>
                <w:rFonts w:ascii="Times New Roman" w:eastAsia="宋体" w:hAnsi="Times New Roman" w:cs="宋体" w:hint="eastAsia"/>
                <w:sz w:val="21"/>
                <w:szCs w:val="21"/>
                <w14:ligatures w14:val="none"/>
              </w:rPr>
              <w:t>D201A/B</w:t>
            </w:r>
            <w:r>
              <w:rPr>
                <w:rFonts w:ascii="Times New Roman" w:eastAsia="宋体" w:hAnsi="Times New Roman" w:cs="宋体" w:hint="eastAsia"/>
                <w:sz w:val="21"/>
                <w:szCs w:val="21"/>
                <w14:ligatures w14:val="none"/>
              </w:rPr>
              <w:t>储罐</w:t>
            </w:r>
            <w:r w:rsidRPr="003074CF">
              <w:rPr>
                <w:rFonts w:ascii="Times New Roman" w:eastAsia="宋体" w:hAnsi="Times New Roman" w:cs="宋体" w:hint="eastAsia"/>
                <w:sz w:val="21"/>
                <w:szCs w:val="21"/>
                <w14:ligatures w14:val="none"/>
              </w:rPr>
              <w:t>液位低</w:t>
            </w:r>
          </w:p>
        </w:tc>
        <w:tc>
          <w:tcPr>
            <w:tcW w:w="546" w:type="pct"/>
            <w:tcBorders>
              <w:left w:val="single" w:sz="4" w:space="0" w:color="auto"/>
              <w:right w:val="single" w:sz="4" w:space="0" w:color="auto"/>
            </w:tcBorders>
            <w:vAlign w:val="center"/>
          </w:tcPr>
          <w:p w14:paraId="578BE774" w14:textId="137BA947" w:rsidR="009308A5" w:rsidRPr="00CE6238" w:rsidRDefault="009308A5"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7E2A1D93" w14:textId="4245EC8D" w:rsidR="009308A5"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2D3B2ED9" w14:textId="34C55E56" w:rsidR="009308A5" w:rsidRPr="00CE6238"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52810F47" w14:textId="44C3C5CB" w:rsidR="009308A5" w:rsidRPr="007A652A"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4.47E-06</w:t>
            </w:r>
          </w:p>
        </w:tc>
        <w:tc>
          <w:tcPr>
            <w:tcW w:w="894" w:type="pct"/>
            <w:vAlign w:val="center"/>
          </w:tcPr>
          <w:p w14:paraId="194AD08E" w14:textId="507028AC" w:rsidR="009308A5" w:rsidRPr="007A652A"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0</w:t>
            </w:r>
          </w:p>
        </w:tc>
        <w:tc>
          <w:tcPr>
            <w:tcW w:w="682" w:type="pct"/>
            <w:vMerge w:val="restart"/>
            <w:vAlign w:val="center"/>
          </w:tcPr>
          <w:p w14:paraId="662F970C" w14:textId="21B80AEE" w:rsidR="009308A5"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无需</w:t>
            </w:r>
            <w:r w:rsidRPr="009308A5">
              <w:rPr>
                <w:rFonts w:ascii="Times New Roman" w:eastAsia="宋体" w:hAnsi="Times New Roman" w:cs="宋体" w:hint="eastAsia"/>
                <w:sz w:val="21"/>
                <w:szCs w:val="21"/>
                <w14:ligatures w14:val="none"/>
              </w:rPr>
              <w:t>/NULL</w:t>
            </w:r>
          </w:p>
        </w:tc>
      </w:tr>
      <w:tr w:rsidR="009308A5" w:rsidRPr="009B1569" w14:paraId="42A6F1E1" w14:textId="77777777" w:rsidTr="009308A5">
        <w:trPr>
          <w:trHeight w:val="454"/>
          <w:jc w:val="center"/>
        </w:trPr>
        <w:tc>
          <w:tcPr>
            <w:tcW w:w="264" w:type="pct"/>
            <w:vMerge/>
            <w:vAlign w:val="center"/>
          </w:tcPr>
          <w:p w14:paraId="1683098B" w14:textId="77777777" w:rsidR="009308A5" w:rsidRDefault="009308A5" w:rsidP="003074CF">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3C11D750" w14:textId="77777777" w:rsidR="009308A5" w:rsidRPr="003074CF" w:rsidRDefault="009308A5" w:rsidP="00D80801">
            <w:pPr>
              <w:adjustRightInd w:val="0"/>
              <w:snapToGrid w:val="0"/>
              <w:spacing w:after="0" w:line="240" w:lineRule="auto"/>
              <w:jc w:val="center"/>
              <w:rPr>
                <w:rFonts w:ascii="Times New Roman" w:eastAsia="宋体" w:hAnsi="Times New Roman" w:cs="宋体"/>
                <w:sz w:val="21"/>
                <w:szCs w:val="21"/>
                <w14:ligatures w14:val="none"/>
              </w:rPr>
            </w:pPr>
          </w:p>
        </w:tc>
        <w:tc>
          <w:tcPr>
            <w:tcW w:w="546" w:type="pct"/>
            <w:tcBorders>
              <w:left w:val="single" w:sz="4" w:space="0" w:color="auto"/>
              <w:right w:val="single" w:sz="4" w:space="0" w:color="auto"/>
            </w:tcBorders>
            <w:vAlign w:val="center"/>
          </w:tcPr>
          <w:p w14:paraId="137DEC49" w14:textId="0A19CD48" w:rsidR="009308A5" w:rsidRPr="00CE6238" w:rsidRDefault="009308A5"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73F9B520" w14:textId="0F90B784" w:rsidR="009308A5"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60DE664A" w14:textId="75B68737" w:rsidR="009308A5" w:rsidRPr="00CE6238"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4F070072" w14:textId="7FD394DE" w:rsidR="009308A5" w:rsidRPr="007A652A"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5AA8EDE7" w14:textId="79D53D00" w:rsidR="009308A5" w:rsidRPr="007A652A"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1DBBA49E" w14:textId="77777777" w:rsidR="009308A5"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p>
        </w:tc>
      </w:tr>
      <w:tr w:rsidR="009308A5" w:rsidRPr="009B1569" w14:paraId="7CBFA8C5" w14:textId="77777777" w:rsidTr="009308A5">
        <w:trPr>
          <w:trHeight w:val="454"/>
          <w:jc w:val="center"/>
        </w:trPr>
        <w:tc>
          <w:tcPr>
            <w:tcW w:w="264" w:type="pct"/>
            <w:vMerge/>
            <w:vAlign w:val="center"/>
          </w:tcPr>
          <w:p w14:paraId="2B03DD63" w14:textId="77777777" w:rsidR="009308A5" w:rsidRDefault="009308A5" w:rsidP="003074CF">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4E50F31C" w14:textId="77777777" w:rsidR="009308A5" w:rsidRPr="003074CF" w:rsidRDefault="009308A5" w:rsidP="00D80801">
            <w:pPr>
              <w:adjustRightInd w:val="0"/>
              <w:snapToGrid w:val="0"/>
              <w:spacing w:after="0" w:line="240" w:lineRule="auto"/>
              <w:jc w:val="center"/>
              <w:rPr>
                <w:rFonts w:ascii="Times New Roman" w:eastAsia="宋体" w:hAnsi="Times New Roman" w:cs="宋体"/>
                <w:sz w:val="21"/>
                <w:szCs w:val="21"/>
                <w14:ligatures w14:val="none"/>
              </w:rPr>
            </w:pPr>
          </w:p>
        </w:tc>
        <w:tc>
          <w:tcPr>
            <w:tcW w:w="546" w:type="pct"/>
            <w:tcBorders>
              <w:left w:val="single" w:sz="4" w:space="0" w:color="auto"/>
              <w:right w:val="single" w:sz="4" w:space="0" w:color="auto"/>
            </w:tcBorders>
            <w:vAlign w:val="center"/>
          </w:tcPr>
          <w:p w14:paraId="128B5257" w14:textId="1AE4F762" w:rsidR="009308A5" w:rsidRPr="00CE6238" w:rsidRDefault="009308A5" w:rsidP="00D80801">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0567C187" w14:textId="5FCF499C" w:rsidR="009308A5" w:rsidRDefault="00140909" w:rsidP="003074CF">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05E28CEE" w14:textId="42701384" w:rsidR="009308A5" w:rsidRPr="00CE6238"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5F453836" w14:textId="0D60AA41" w:rsidR="009308A5" w:rsidRPr="007A652A"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7D8A60D5" w14:textId="04922622" w:rsidR="009308A5" w:rsidRPr="007A652A"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40B1B6D4" w14:textId="77777777" w:rsidR="009308A5" w:rsidRDefault="009308A5" w:rsidP="003074CF">
            <w:pPr>
              <w:adjustRightInd w:val="0"/>
              <w:snapToGrid w:val="0"/>
              <w:spacing w:after="0" w:line="240" w:lineRule="auto"/>
              <w:jc w:val="center"/>
              <w:rPr>
                <w:rFonts w:ascii="Times New Roman" w:eastAsia="宋体" w:hAnsi="Times New Roman" w:cs="宋体"/>
                <w:sz w:val="21"/>
                <w:szCs w:val="21"/>
                <w14:ligatures w14:val="none"/>
              </w:rPr>
            </w:pPr>
          </w:p>
        </w:tc>
      </w:tr>
      <w:tr w:rsidR="00140909" w:rsidRPr="009B1569" w14:paraId="205BCEBF" w14:textId="77777777" w:rsidTr="009308A5">
        <w:trPr>
          <w:trHeight w:val="454"/>
          <w:jc w:val="center"/>
        </w:trPr>
        <w:tc>
          <w:tcPr>
            <w:tcW w:w="264" w:type="pct"/>
            <w:vMerge w:val="restart"/>
            <w:vAlign w:val="center"/>
          </w:tcPr>
          <w:p w14:paraId="67A1935A" w14:textId="5056BEBC" w:rsidR="00140909" w:rsidRPr="003074CF" w:rsidRDefault="00140909" w:rsidP="00140909">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CJ002</w:t>
            </w:r>
          </w:p>
        </w:tc>
        <w:tc>
          <w:tcPr>
            <w:tcW w:w="976" w:type="pct"/>
            <w:vMerge w:val="restart"/>
            <w:vAlign w:val="center"/>
          </w:tcPr>
          <w:p w14:paraId="3C9EE1CD" w14:textId="2FA63A09" w:rsidR="00140909"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sidRPr="00140909">
              <w:rPr>
                <w:rFonts w:ascii="Times New Roman" w:eastAsia="宋体" w:hAnsi="Times New Roman" w:cs="宋体" w:hint="eastAsia"/>
                <w:sz w:val="21"/>
                <w:szCs w:val="21"/>
                <w14:ligatures w14:val="none"/>
              </w:rPr>
              <w:t>D201A/B</w:t>
            </w:r>
            <w:r>
              <w:rPr>
                <w:rFonts w:ascii="Times New Roman" w:eastAsia="宋体" w:hAnsi="Times New Roman" w:cs="宋体" w:hint="eastAsia"/>
                <w:sz w:val="21"/>
                <w:szCs w:val="21"/>
                <w14:ligatures w14:val="none"/>
              </w:rPr>
              <w:t>储</w:t>
            </w:r>
            <w:r w:rsidRPr="00140909">
              <w:rPr>
                <w:rFonts w:ascii="Times New Roman" w:eastAsia="宋体" w:hAnsi="Times New Roman" w:cs="宋体" w:hint="eastAsia"/>
                <w:sz w:val="21"/>
                <w:szCs w:val="21"/>
                <w14:ligatures w14:val="none"/>
              </w:rPr>
              <w:t>罐液位高</w:t>
            </w:r>
          </w:p>
        </w:tc>
        <w:tc>
          <w:tcPr>
            <w:tcW w:w="546" w:type="pct"/>
            <w:tcBorders>
              <w:left w:val="single" w:sz="4" w:space="0" w:color="auto"/>
              <w:right w:val="single" w:sz="4" w:space="0" w:color="auto"/>
            </w:tcBorders>
            <w:vAlign w:val="center"/>
          </w:tcPr>
          <w:p w14:paraId="33BCB586" w14:textId="7AA8BE19" w:rsidR="00140909" w:rsidRDefault="00140909" w:rsidP="00140909">
            <w:pPr>
              <w:adjustRightInd w:val="0"/>
              <w:snapToGrid w:val="0"/>
              <w:spacing w:after="0" w:line="240" w:lineRule="auto"/>
              <w:jc w:val="center"/>
              <w:rPr>
                <w:rFonts w:ascii="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311F5653" w14:textId="3691C642"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698C996A" w14:textId="116FB183"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51E65923" w14:textId="7725B1EE" w:rsidR="00140909" w:rsidRPr="00260AA5"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sidRPr="00140909">
              <w:rPr>
                <w:rFonts w:ascii="Times New Roman" w:eastAsia="宋体" w:hAnsi="Times New Roman" w:cs="宋体" w:hint="eastAsia"/>
                <w:sz w:val="21"/>
                <w:szCs w:val="21"/>
                <w14:ligatures w14:val="none"/>
              </w:rPr>
              <w:t>8.53E-06</w:t>
            </w:r>
          </w:p>
        </w:tc>
        <w:tc>
          <w:tcPr>
            <w:tcW w:w="894" w:type="pct"/>
            <w:vAlign w:val="center"/>
          </w:tcPr>
          <w:p w14:paraId="68BB2561" w14:textId="04D774D5"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6E95EF6C" w14:textId="466BDAC9"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sidRPr="00140909">
              <w:rPr>
                <w:rFonts w:ascii="Times New Roman" w:eastAsia="宋体" w:hAnsi="Times New Roman" w:cs="宋体" w:hint="eastAsia"/>
                <w:sz w:val="21"/>
                <w:szCs w:val="21"/>
                <w14:ligatures w14:val="none"/>
              </w:rPr>
              <w:t>无需</w:t>
            </w:r>
            <w:r w:rsidRPr="00140909">
              <w:rPr>
                <w:rFonts w:ascii="Times New Roman" w:eastAsia="宋体" w:hAnsi="Times New Roman" w:cs="宋体" w:hint="eastAsia"/>
                <w:sz w:val="21"/>
                <w:szCs w:val="21"/>
                <w14:ligatures w14:val="none"/>
              </w:rPr>
              <w:t>/NULL</w:t>
            </w:r>
          </w:p>
        </w:tc>
      </w:tr>
      <w:tr w:rsidR="00140909" w:rsidRPr="009B1569" w14:paraId="30FA3D95" w14:textId="77777777" w:rsidTr="009308A5">
        <w:trPr>
          <w:trHeight w:val="454"/>
          <w:jc w:val="center"/>
        </w:trPr>
        <w:tc>
          <w:tcPr>
            <w:tcW w:w="264" w:type="pct"/>
            <w:vMerge/>
            <w:vAlign w:val="center"/>
          </w:tcPr>
          <w:p w14:paraId="7D1739DE" w14:textId="77777777" w:rsidR="00140909" w:rsidRPr="003074CF" w:rsidRDefault="00140909" w:rsidP="00140909">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7F13FA99" w14:textId="2CC4D2F4" w:rsidR="00140909"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p>
        </w:tc>
        <w:tc>
          <w:tcPr>
            <w:tcW w:w="546" w:type="pct"/>
            <w:tcBorders>
              <w:left w:val="single" w:sz="4" w:space="0" w:color="auto"/>
              <w:right w:val="single" w:sz="4" w:space="0" w:color="auto"/>
            </w:tcBorders>
            <w:vAlign w:val="center"/>
          </w:tcPr>
          <w:p w14:paraId="5662ADE4" w14:textId="4F81AE17" w:rsidR="00140909" w:rsidRDefault="00140909" w:rsidP="00140909">
            <w:pPr>
              <w:adjustRightInd w:val="0"/>
              <w:snapToGrid w:val="0"/>
              <w:spacing w:after="0" w:line="240" w:lineRule="auto"/>
              <w:jc w:val="center"/>
              <w:rPr>
                <w:rFonts w:ascii="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11203AA8" w14:textId="137EFFC3"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22B5D8A6" w14:textId="0B13D8C7"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4</w:t>
            </w:r>
          </w:p>
        </w:tc>
        <w:tc>
          <w:tcPr>
            <w:tcW w:w="695" w:type="pct"/>
            <w:vAlign w:val="center"/>
          </w:tcPr>
          <w:p w14:paraId="35452375" w14:textId="569614AF"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386E2076" w14:textId="02BF2795"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1</w:t>
            </w:r>
          </w:p>
        </w:tc>
        <w:tc>
          <w:tcPr>
            <w:tcW w:w="682" w:type="pct"/>
            <w:vMerge/>
            <w:vAlign w:val="center"/>
          </w:tcPr>
          <w:p w14:paraId="73E02A5A" w14:textId="1D533788" w:rsidR="00140909"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p>
        </w:tc>
      </w:tr>
      <w:tr w:rsidR="00140909" w:rsidRPr="009B1569" w14:paraId="2A01E6DA" w14:textId="77777777" w:rsidTr="009308A5">
        <w:trPr>
          <w:trHeight w:val="454"/>
          <w:jc w:val="center"/>
        </w:trPr>
        <w:tc>
          <w:tcPr>
            <w:tcW w:w="264" w:type="pct"/>
            <w:vMerge/>
            <w:vAlign w:val="center"/>
          </w:tcPr>
          <w:p w14:paraId="0B1953AD" w14:textId="77777777" w:rsidR="00140909" w:rsidRPr="003074CF" w:rsidRDefault="00140909" w:rsidP="00140909">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65ABBF74" w14:textId="15DDA679" w:rsidR="00140909"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p>
        </w:tc>
        <w:tc>
          <w:tcPr>
            <w:tcW w:w="546" w:type="pct"/>
            <w:tcBorders>
              <w:left w:val="single" w:sz="4" w:space="0" w:color="auto"/>
              <w:right w:val="single" w:sz="4" w:space="0" w:color="auto"/>
            </w:tcBorders>
            <w:vAlign w:val="center"/>
          </w:tcPr>
          <w:p w14:paraId="16E7E586" w14:textId="647B6380"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1C6A1E12" w14:textId="09F7EF02"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595D12EE" w14:textId="11DE9307"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62AC18B7" w14:textId="462703F8" w:rsidR="00140909" w:rsidRPr="004F6A4C"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7F3CFFAA" w14:textId="048951D1" w:rsidR="00140909" w:rsidRPr="009B1569"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62291F22" w14:textId="1C861B80" w:rsidR="00140909" w:rsidRDefault="00140909" w:rsidP="00140909">
            <w:pPr>
              <w:adjustRightInd w:val="0"/>
              <w:snapToGrid w:val="0"/>
              <w:spacing w:after="0" w:line="240" w:lineRule="auto"/>
              <w:jc w:val="center"/>
              <w:rPr>
                <w:rFonts w:ascii="Times New Roman" w:eastAsia="宋体" w:hAnsi="Times New Roman" w:cs="宋体"/>
                <w:sz w:val="21"/>
                <w:szCs w:val="21"/>
                <w14:ligatures w14:val="none"/>
              </w:rPr>
            </w:pPr>
          </w:p>
        </w:tc>
      </w:tr>
      <w:tr w:rsidR="00D460B9" w:rsidRPr="009B1569" w14:paraId="58357437" w14:textId="77777777" w:rsidTr="009308A5">
        <w:trPr>
          <w:trHeight w:val="454"/>
          <w:jc w:val="center"/>
        </w:trPr>
        <w:tc>
          <w:tcPr>
            <w:tcW w:w="264" w:type="pct"/>
            <w:vMerge w:val="restart"/>
            <w:vAlign w:val="center"/>
          </w:tcPr>
          <w:p w14:paraId="26021249" w14:textId="21F0338F" w:rsidR="00D460B9" w:rsidRPr="003074CF" w:rsidRDefault="00D460B9" w:rsidP="00D460B9">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CJ003</w:t>
            </w:r>
          </w:p>
        </w:tc>
        <w:tc>
          <w:tcPr>
            <w:tcW w:w="976" w:type="pct"/>
            <w:vMerge w:val="restart"/>
            <w:vAlign w:val="center"/>
          </w:tcPr>
          <w:p w14:paraId="3884533C" w14:textId="6CE7B3ED" w:rsidR="00D460B9" w:rsidRPr="009B1569" w:rsidRDefault="00D460B9" w:rsidP="00D460B9">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D202A/B</w:t>
            </w:r>
            <w:r w:rsidRPr="00D460B9">
              <w:rPr>
                <w:rFonts w:ascii="宋体" w:eastAsia="宋体" w:hAnsi="宋体" w:cs="宋体" w:hint="eastAsia"/>
                <w:sz w:val="21"/>
                <w:szCs w:val="21"/>
                <w14:ligatures w14:val="none"/>
              </w:rPr>
              <w:t>液化</w:t>
            </w:r>
            <w:r>
              <w:rPr>
                <w:rFonts w:ascii="宋体" w:eastAsia="宋体" w:hAnsi="宋体" w:cs="宋体" w:hint="eastAsia"/>
                <w:sz w:val="21"/>
                <w:szCs w:val="21"/>
                <w14:ligatures w14:val="none"/>
              </w:rPr>
              <w:t>石油</w:t>
            </w:r>
            <w:r w:rsidRPr="00D460B9">
              <w:rPr>
                <w:rFonts w:ascii="宋体" w:eastAsia="宋体" w:hAnsi="宋体" w:cs="宋体" w:hint="eastAsia"/>
                <w:sz w:val="21"/>
                <w:szCs w:val="21"/>
                <w14:ligatures w14:val="none"/>
              </w:rPr>
              <w:t>气罐液位低</w:t>
            </w:r>
          </w:p>
        </w:tc>
        <w:tc>
          <w:tcPr>
            <w:tcW w:w="546" w:type="pct"/>
            <w:tcBorders>
              <w:left w:val="single" w:sz="4" w:space="0" w:color="auto"/>
              <w:right w:val="single" w:sz="4" w:space="0" w:color="auto"/>
            </w:tcBorders>
            <w:vAlign w:val="center"/>
          </w:tcPr>
          <w:p w14:paraId="79060E5A" w14:textId="57DC2FEF" w:rsidR="00D460B9" w:rsidRPr="004F6A4C"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4457AF12" w14:textId="3527D9D6" w:rsidR="00D460B9" w:rsidRPr="004F6A4C"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78619345" w14:textId="54DCC3CD" w:rsidR="00D460B9" w:rsidRPr="004F6A4C"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525BB294" w14:textId="4D17778E" w:rsidR="00D460B9" w:rsidRPr="004F6A4C"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sidRPr="00D460B9">
              <w:rPr>
                <w:rFonts w:ascii="Times New Roman" w:eastAsia="宋体" w:hAnsi="Times New Roman" w:cs="宋体" w:hint="eastAsia"/>
                <w:sz w:val="21"/>
                <w:szCs w:val="21"/>
                <w14:ligatures w14:val="none"/>
              </w:rPr>
              <w:t>1.38E-05</w:t>
            </w:r>
          </w:p>
        </w:tc>
        <w:tc>
          <w:tcPr>
            <w:tcW w:w="894" w:type="pct"/>
            <w:vAlign w:val="center"/>
          </w:tcPr>
          <w:p w14:paraId="23317AAC" w14:textId="0F548C2A" w:rsidR="00D460B9" w:rsidRPr="006622C1"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3C3BD8D9" w14:textId="653B6BD8" w:rsidR="00D460B9" w:rsidRPr="004F6A4C"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sidRPr="00D460B9">
              <w:rPr>
                <w:rFonts w:ascii="Times New Roman" w:eastAsia="宋体" w:hAnsi="Times New Roman" w:cs="宋体" w:hint="eastAsia"/>
                <w:sz w:val="21"/>
                <w:szCs w:val="21"/>
                <w14:ligatures w14:val="none"/>
              </w:rPr>
              <w:t>无需</w:t>
            </w:r>
            <w:r w:rsidRPr="00D460B9">
              <w:rPr>
                <w:rFonts w:ascii="Times New Roman" w:eastAsia="宋体" w:hAnsi="Times New Roman" w:cs="宋体" w:hint="eastAsia"/>
                <w:sz w:val="21"/>
                <w:szCs w:val="21"/>
                <w14:ligatures w14:val="none"/>
              </w:rPr>
              <w:t>/NULL</w:t>
            </w:r>
          </w:p>
        </w:tc>
      </w:tr>
      <w:tr w:rsidR="00D460B9" w:rsidRPr="009B1569" w14:paraId="12DD7CF0" w14:textId="77777777" w:rsidTr="009308A5">
        <w:trPr>
          <w:trHeight w:val="454"/>
          <w:jc w:val="center"/>
        </w:trPr>
        <w:tc>
          <w:tcPr>
            <w:tcW w:w="264" w:type="pct"/>
            <w:vMerge/>
            <w:vAlign w:val="center"/>
          </w:tcPr>
          <w:p w14:paraId="15B84A49" w14:textId="77777777" w:rsidR="00D460B9" w:rsidRPr="003074CF" w:rsidRDefault="00D460B9" w:rsidP="00D460B9">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5A068000" w14:textId="7D85F667" w:rsidR="00D460B9" w:rsidRDefault="00D460B9" w:rsidP="00D460B9">
            <w:pPr>
              <w:adjustRightInd w:val="0"/>
              <w:snapToGrid w:val="0"/>
              <w:spacing w:after="0" w:line="240" w:lineRule="auto"/>
              <w:jc w:val="center"/>
              <w:rPr>
                <w:rFonts w:ascii="宋体" w:eastAsia="宋体" w:hAnsi="宋体" w:cs="宋体" w:hint="eastAsia"/>
                <w:sz w:val="21"/>
                <w:szCs w:val="21"/>
                <w14:ligatures w14:val="none"/>
              </w:rPr>
            </w:pPr>
          </w:p>
        </w:tc>
        <w:tc>
          <w:tcPr>
            <w:tcW w:w="546" w:type="pct"/>
            <w:tcBorders>
              <w:left w:val="single" w:sz="4" w:space="0" w:color="auto"/>
              <w:right w:val="single" w:sz="4" w:space="0" w:color="auto"/>
            </w:tcBorders>
            <w:vAlign w:val="center"/>
          </w:tcPr>
          <w:p w14:paraId="0E51015D" w14:textId="3991DF3B" w:rsidR="00D460B9" w:rsidRPr="004F6A4C"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34A01D65" w14:textId="49C5B38F" w:rsidR="00D460B9" w:rsidRPr="006622C1"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54ADFF5C" w14:textId="7BA06C04" w:rsidR="00D460B9" w:rsidRPr="004F6A4C"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2</w:t>
            </w:r>
          </w:p>
        </w:tc>
        <w:tc>
          <w:tcPr>
            <w:tcW w:w="695" w:type="pct"/>
            <w:vAlign w:val="center"/>
          </w:tcPr>
          <w:p w14:paraId="322A5D91" w14:textId="0B1E3743" w:rsidR="00D460B9"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sidRPr="00D460B9">
              <w:rPr>
                <w:rFonts w:ascii="Times New Roman" w:eastAsia="宋体" w:hAnsi="Times New Roman" w:cs="宋体" w:hint="eastAsia"/>
                <w:sz w:val="21"/>
                <w:szCs w:val="21"/>
                <w14:ligatures w14:val="none"/>
              </w:rPr>
              <w:t>2.20E-04</w:t>
            </w:r>
          </w:p>
        </w:tc>
        <w:tc>
          <w:tcPr>
            <w:tcW w:w="894" w:type="pct"/>
            <w:vAlign w:val="center"/>
          </w:tcPr>
          <w:p w14:paraId="216CD27A" w14:textId="7CDC95D1" w:rsidR="00D460B9" w:rsidRPr="006622C1"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66D361F8" w14:textId="31E8B617" w:rsidR="00D460B9" w:rsidRPr="006622C1"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p>
        </w:tc>
      </w:tr>
      <w:tr w:rsidR="00D460B9" w:rsidRPr="009B1569" w14:paraId="698780E2" w14:textId="77777777" w:rsidTr="009308A5">
        <w:trPr>
          <w:trHeight w:val="454"/>
          <w:jc w:val="center"/>
        </w:trPr>
        <w:tc>
          <w:tcPr>
            <w:tcW w:w="264" w:type="pct"/>
            <w:vMerge/>
            <w:vAlign w:val="center"/>
          </w:tcPr>
          <w:p w14:paraId="560EC4D3" w14:textId="77777777" w:rsidR="00D460B9" w:rsidRPr="003074CF" w:rsidRDefault="00D460B9" w:rsidP="00D460B9">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0FA1B0FE" w14:textId="479E56B7" w:rsidR="00D460B9" w:rsidRDefault="00D460B9" w:rsidP="00D460B9">
            <w:pPr>
              <w:adjustRightInd w:val="0"/>
              <w:snapToGrid w:val="0"/>
              <w:spacing w:after="0" w:line="240" w:lineRule="auto"/>
              <w:jc w:val="center"/>
              <w:rPr>
                <w:rFonts w:ascii="宋体" w:eastAsia="宋体" w:hAnsi="宋体" w:cs="宋体" w:hint="eastAsia"/>
                <w:sz w:val="21"/>
                <w:szCs w:val="21"/>
                <w14:ligatures w14:val="none"/>
              </w:rPr>
            </w:pPr>
          </w:p>
        </w:tc>
        <w:tc>
          <w:tcPr>
            <w:tcW w:w="546" w:type="pct"/>
            <w:tcBorders>
              <w:left w:val="single" w:sz="4" w:space="0" w:color="auto"/>
              <w:right w:val="single" w:sz="4" w:space="0" w:color="auto"/>
            </w:tcBorders>
            <w:vAlign w:val="center"/>
          </w:tcPr>
          <w:p w14:paraId="4CD4D63A" w14:textId="25C53371" w:rsidR="00D460B9" w:rsidRPr="004F6A4C"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434FA10C" w14:textId="19532DE0" w:rsidR="00D460B9" w:rsidRPr="006622C1"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1C2B4DB5" w14:textId="2713AA37" w:rsidR="00D460B9" w:rsidRPr="004F6A4C"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4450DC0A" w14:textId="0873CF04" w:rsidR="00D460B9"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sidRPr="00D460B9">
              <w:rPr>
                <w:rFonts w:ascii="Times New Roman" w:eastAsia="宋体" w:hAnsi="Times New Roman" w:cs="宋体" w:hint="eastAsia"/>
                <w:sz w:val="21"/>
                <w:szCs w:val="21"/>
                <w14:ligatures w14:val="none"/>
              </w:rPr>
              <w:t>2.20E-04</w:t>
            </w:r>
          </w:p>
        </w:tc>
        <w:tc>
          <w:tcPr>
            <w:tcW w:w="894" w:type="pct"/>
            <w:vAlign w:val="center"/>
          </w:tcPr>
          <w:p w14:paraId="0B1ABD22" w14:textId="1ACDAF00" w:rsidR="00D460B9"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1BD66B8A" w14:textId="5921099E" w:rsidR="00D460B9" w:rsidRDefault="00D460B9" w:rsidP="00D460B9">
            <w:pPr>
              <w:adjustRightInd w:val="0"/>
              <w:snapToGrid w:val="0"/>
              <w:spacing w:after="0" w:line="240" w:lineRule="auto"/>
              <w:jc w:val="center"/>
              <w:rPr>
                <w:rFonts w:ascii="Times New Roman" w:eastAsia="宋体" w:hAnsi="Times New Roman" w:cs="宋体"/>
                <w:sz w:val="21"/>
                <w:szCs w:val="21"/>
                <w14:ligatures w14:val="none"/>
              </w:rPr>
            </w:pPr>
          </w:p>
        </w:tc>
      </w:tr>
      <w:tr w:rsidR="00415CE7" w:rsidRPr="009B1569" w14:paraId="1DE3DE3E" w14:textId="77777777" w:rsidTr="009308A5">
        <w:trPr>
          <w:trHeight w:val="454"/>
          <w:jc w:val="center"/>
        </w:trPr>
        <w:tc>
          <w:tcPr>
            <w:tcW w:w="264" w:type="pct"/>
            <w:vMerge w:val="restart"/>
            <w:vAlign w:val="center"/>
          </w:tcPr>
          <w:p w14:paraId="0E684A9A" w14:textId="0AFA57D8"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CJ004</w:t>
            </w:r>
          </w:p>
        </w:tc>
        <w:tc>
          <w:tcPr>
            <w:tcW w:w="976" w:type="pct"/>
            <w:vMerge w:val="restart"/>
            <w:vAlign w:val="center"/>
          </w:tcPr>
          <w:p w14:paraId="5202AA05" w14:textId="0C26778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D202A/B</w:t>
            </w:r>
            <w:r w:rsidRPr="00D460B9">
              <w:rPr>
                <w:rFonts w:ascii="宋体" w:eastAsia="宋体" w:hAnsi="宋体" w:cs="宋体" w:hint="eastAsia"/>
                <w:sz w:val="21"/>
                <w:szCs w:val="21"/>
                <w14:ligatures w14:val="none"/>
              </w:rPr>
              <w:t>液化</w:t>
            </w:r>
            <w:r>
              <w:rPr>
                <w:rFonts w:ascii="宋体" w:eastAsia="宋体" w:hAnsi="宋体" w:cs="宋体" w:hint="eastAsia"/>
                <w:sz w:val="21"/>
                <w:szCs w:val="21"/>
                <w14:ligatures w14:val="none"/>
              </w:rPr>
              <w:t>石油</w:t>
            </w:r>
            <w:r w:rsidRPr="00D460B9">
              <w:rPr>
                <w:rFonts w:ascii="宋体" w:eastAsia="宋体" w:hAnsi="宋体" w:cs="宋体" w:hint="eastAsia"/>
                <w:sz w:val="21"/>
                <w:szCs w:val="21"/>
                <w14:ligatures w14:val="none"/>
              </w:rPr>
              <w:t>气罐液位高</w:t>
            </w:r>
          </w:p>
        </w:tc>
        <w:tc>
          <w:tcPr>
            <w:tcW w:w="546" w:type="pct"/>
            <w:tcBorders>
              <w:left w:val="single" w:sz="4" w:space="0" w:color="auto"/>
              <w:right w:val="single" w:sz="4" w:space="0" w:color="auto"/>
            </w:tcBorders>
            <w:vAlign w:val="center"/>
          </w:tcPr>
          <w:p w14:paraId="52FD6C55" w14:textId="6AD8A86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5EBDA994" w14:textId="14C2957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5F31CED2" w14:textId="07ED133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14D8353E" w14:textId="2D06A05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宋体" w:hAnsi="Times New Roman" w:cs="宋体" w:hint="eastAsia"/>
                <w:sz w:val="21"/>
                <w:szCs w:val="21"/>
                <w14:ligatures w14:val="none"/>
              </w:rPr>
              <w:t>1.38E-05</w:t>
            </w:r>
          </w:p>
        </w:tc>
        <w:tc>
          <w:tcPr>
            <w:tcW w:w="894" w:type="pct"/>
            <w:vAlign w:val="center"/>
          </w:tcPr>
          <w:p w14:paraId="7E1D9FBA" w14:textId="7241D30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51859236" w14:textId="6F3F23A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63C0C62A" w14:textId="77777777" w:rsidTr="009308A5">
        <w:trPr>
          <w:trHeight w:val="454"/>
          <w:jc w:val="center"/>
        </w:trPr>
        <w:tc>
          <w:tcPr>
            <w:tcW w:w="264" w:type="pct"/>
            <w:vMerge/>
            <w:vAlign w:val="center"/>
          </w:tcPr>
          <w:p w14:paraId="49D1B070"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0C6A9035" w14:textId="49474EC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5EE17142" w14:textId="624A11A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29798947" w14:textId="4E93360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09C2DA1B" w14:textId="008BF9D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2</w:t>
            </w:r>
          </w:p>
        </w:tc>
        <w:tc>
          <w:tcPr>
            <w:tcW w:w="695" w:type="pct"/>
            <w:vAlign w:val="center"/>
          </w:tcPr>
          <w:p w14:paraId="1335EB38" w14:textId="14FC846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宋体" w:hAnsi="Times New Roman" w:cs="宋体" w:hint="eastAsia"/>
                <w:sz w:val="21"/>
                <w:szCs w:val="21"/>
                <w14:ligatures w14:val="none"/>
              </w:rPr>
              <w:t>2.20E-04</w:t>
            </w:r>
          </w:p>
        </w:tc>
        <w:tc>
          <w:tcPr>
            <w:tcW w:w="894" w:type="pct"/>
            <w:vAlign w:val="center"/>
          </w:tcPr>
          <w:p w14:paraId="4C81630C" w14:textId="367007F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1AC1999B" w14:textId="2445A50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5D5B9D23" w14:textId="77777777" w:rsidTr="009308A5">
        <w:trPr>
          <w:trHeight w:val="454"/>
          <w:jc w:val="center"/>
        </w:trPr>
        <w:tc>
          <w:tcPr>
            <w:tcW w:w="264" w:type="pct"/>
            <w:vMerge/>
            <w:vAlign w:val="center"/>
          </w:tcPr>
          <w:p w14:paraId="757F1BDC"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285CC8A0" w14:textId="4FA5299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640DE367" w14:textId="02EF261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6B695099" w14:textId="2B95839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03D9DF22" w14:textId="21E72BE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5851C05D" w14:textId="3C8B1B4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宋体" w:hAnsi="Times New Roman" w:cs="宋体" w:hint="eastAsia"/>
                <w:sz w:val="21"/>
                <w:szCs w:val="21"/>
                <w14:ligatures w14:val="none"/>
              </w:rPr>
              <w:t>2.20E-04</w:t>
            </w:r>
          </w:p>
        </w:tc>
        <w:tc>
          <w:tcPr>
            <w:tcW w:w="894" w:type="pct"/>
            <w:vAlign w:val="center"/>
          </w:tcPr>
          <w:p w14:paraId="658F6E9B" w14:textId="3FA3142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4A93178F" w14:textId="1ED9095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5341A6ED" w14:textId="77777777" w:rsidTr="009308A5">
        <w:trPr>
          <w:trHeight w:val="454"/>
          <w:jc w:val="center"/>
        </w:trPr>
        <w:tc>
          <w:tcPr>
            <w:tcW w:w="264" w:type="pct"/>
            <w:vMerge w:val="restart"/>
            <w:vAlign w:val="center"/>
          </w:tcPr>
          <w:p w14:paraId="65FA5830" w14:textId="061691A6"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CJ005</w:t>
            </w:r>
          </w:p>
        </w:tc>
        <w:tc>
          <w:tcPr>
            <w:tcW w:w="976" w:type="pct"/>
            <w:vMerge w:val="restart"/>
            <w:vAlign w:val="center"/>
          </w:tcPr>
          <w:p w14:paraId="50160E4A" w14:textId="39B25CB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D203A/B/C/D</w:t>
            </w:r>
            <w:r w:rsidRPr="00D460B9">
              <w:rPr>
                <w:rFonts w:ascii="宋体" w:eastAsia="宋体" w:hAnsi="宋体" w:cs="宋体" w:hint="eastAsia"/>
                <w:sz w:val="21"/>
                <w:szCs w:val="21"/>
                <w14:ligatures w14:val="none"/>
              </w:rPr>
              <w:t>化工轻油罐液位低</w:t>
            </w:r>
          </w:p>
        </w:tc>
        <w:tc>
          <w:tcPr>
            <w:tcW w:w="546" w:type="pct"/>
            <w:tcBorders>
              <w:left w:val="single" w:sz="4" w:space="0" w:color="auto"/>
              <w:right w:val="single" w:sz="4" w:space="0" w:color="auto"/>
            </w:tcBorders>
            <w:vAlign w:val="center"/>
          </w:tcPr>
          <w:p w14:paraId="792F1973" w14:textId="23F97F1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1EF0588D" w14:textId="358C82D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0581D1CC" w14:textId="6A857AB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605A37E7" w14:textId="1DC229F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4.47E-06</w:t>
            </w:r>
          </w:p>
        </w:tc>
        <w:tc>
          <w:tcPr>
            <w:tcW w:w="894" w:type="pct"/>
            <w:vAlign w:val="center"/>
          </w:tcPr>
          <w:p w14:paraId="001F8CFC" w14:textId="3CD1580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restart"/>
            <w:vAlign w:val="center"/>
          </w:tcPr>
          <w:p w14:paraId="557060E2" w14:textId="790DA65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35DBB5B1" w14:textId="77777777" w:rsidTr="009308A5">
        <w:trPr>
          <w:trHeight w:val="454"/>
          <w:jc w:val="center"/>
        </w:trPr>
        <w:tc>
          <w:tcPr>
            <w:tcW w:w="264" w:type="pct"/>
            <w:vMerge/>
            <w:vAlign w:val="center"/>
          </w:tcPr>
          <w:p w14:paraId="18ADBEBF"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5C7B6766"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053A8EDF" w14:textId="462BCAB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3287BA2F" w14:textId="190C4F6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1BFE6741" w14:textId="084E1CF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09CBFBB6" w14:textId="37BA430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71843973" w14:textId="7FAAB484"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789CE3CA"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18B3E3FB" w14:textId="77777777" w:rsidTr="009308A5">
        <w:trPr>
          <w:trHeight w:val="454"/>
          <w:jc w:val="center"/>
        </w:trPr>
        <w:tc>
          <w:tcPr>
            <w:tcW w:w="264" w:type="pct"/>
            <w:vMerge/>
            <w:vAlign w:val="center"/>
          </w:tcPr>
          <w:p w14:paraId="48D62423"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5A352E93"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4548B1C4" w14:textId="52DC1CA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10D8896B" w14:textId="6143C6F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5E1C7FD9" w14:textId="003520E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06618798" w14:textId="113C7E6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669B8AF0" w14:textId="58CA4DF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782E0648"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6964F15D" w14:textId="77777777" w:rsidTr="009308A5">
        <w:trPr>
          <w:trHeight w:val="454"/>
          <w:jc w:val="center"/>
        </w:trPr>
        <w:tc>
          <w:tcPr>
            <w:tcW w:w="264" w:type="pct"/>
            <w:vMerge w:val="restart"/>
            <w:vAlign w:val="center"/>
          </w:tcPr>
          <w:p w14:paraId="350A63E5" w14:textId="2193DEA3"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CJ006</w:t>
            </w:r>
          </w:p>
        </w:tc>
        <w:tc>
          <w:tcPr>
            <w:tcW w:w="976" w:type="pct"/>
            <w:vMerge w:val="restart"/>
            <w:vAlign w:val="center"/>
          </w:tcPr>
          <w:p w14:paraId="6AA71AFC" w14:textId="2EC3474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D203A/B/C/D</w:t>
            </w:r>
            <w:r w:rsidRPr="00D460B9">
              <w:rPr>
                <w:rFonts w:ascii="宋体" w:eastAsia="宋体" w:hAnsi="宋体" w:cs="宋体" w:hint="eastAsia"/>
                <w:sz w:val="21"/>
                <w:szCs w:val="21"/>
                <w14:ligatures w14:val="none"/>
              </w:rPr>
              <w:t>化工轻油罐液</w:t>
            </w:r>
            <w:r w:rsidRPr="00D460B9">
              <w:rPr>
                <w:rFonts w:ascii="宋体" w:eastAsia="宋体" w:hAnsi="宋体" w:cs="宋体" w:hint="eastAsia"/>
                <w:sz w:val="21"/>
                <w:szCs w:val="21"/>
                <w14:ligatures w14:val="none"/>
              </w:rPr>
              <w:lastRenderedPageBreak/>
              <w:t>位高</w:t>
            </w:r>
          </w:p>
        </w:tc>
        <w:tc>
          <w:tcPr>
            <w:tcW w:w="546" w:type="pct"/>
            <w:tcBorders>
              <w:left w:val="single" w:sz="4" w:space="0" w:color="auto"/>
              <w:right w:val="single" w:sz="4" w:space="0" w:color="auto"/>
            </w:tcBorders>
            <w:vAlign w:val="center"/>
          </w:tcPr>
          <w:p w14:paraId="27C32ABD" w14:textId="16CEEC0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lastRenderedPageBreak/>
              <w:t>人员伤亡</w:t>
            </w:r>
          </w:p>
        </w:tc>
        <w:tc>
          <w:tcPr>
            <w:tcW w:w="298" w:type="pct"/>
            <w:tcBorders>
              <w:left w:val="single" w:sz="4" w:space="0" w:color="auto"/>
              <w:right w:val="single" w:sz="4" w:space="0" w:color="auto"/>
            </w:tcBorders>
            <w:vAlign w:val="center"/>
          </w:tcPr>
          <w:p w14:paraId="054B4B70" w14:textId="1B41DD6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3499B2B3" w14:textId="48D8755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07693A8C" w14:textId="331B57A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8.53E-06</w:t>
            </w:r>
          </w:p>
        </w:tc>
        <w:tc>
          <w:tcPr>
            <w:tcW w:w="894" w:type="pct"/>
            <w:vAlign w:val="center"/>
          </w:tcPr>
          <w:p w14:paraId="6AF7C534" w14:textId="3AFED74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3E554C82" w14:textId="1D569EF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147453E2" w14:textId="77777777" w:rsidTr="009308A5">
        <w:trPr>
          <w:trHeight w:val="454"/>
          <w:jc w:val="center"/>
        </w:trPr>
        <w:tc>
          <w:tcPr>
            <w:tcW w:w="264" w:type="pct"/>
            <w:vMerge/>
            <w:vAlign w:val="center"/>
          </w:tcPr>
          <w:p w14:paraId="608C6A54"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05D807CA"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4BAF79BE" w14:textId="5D963D7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25DE520E" w14:textId="67C1340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5CFEA95E" w14:textId="79F4FD8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4</w:t>
            </w:r>
          </w:p>
        </w:tc>
        <w:tc>
          <w:tcPr>
            <w:tcW w:w="695" w:type="pct"/>
            <w:vAlign w:val="center"/>
          </w:tcPr>
          <w:p w14:paraId="30B46386" w14:textId="46AF04D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135AE67F" w14:textId="4359ECB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ign w:val="center"/>
          </w:tcPr>
          <w:p w14:paraId="21494F4F"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354D7E4F" w14:textId="77777777" w:rsidTr="009308A5">
        <w:trPr>
          <w:trHeight w:val="454"/>
          <w:jc w:val="center"/>
        </w:trPr>
        <w:tc>
          <w:tcPr>
            <w:tcW w:w="264" w:type="pct"/>
            <w:vMerge/>
            <w:vAlign w:val="center"/>
          </w:tcPr>
          <w:p w14:paraId="4DC2B1D5"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412D2314"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7BA782EA" w14:textId="6BDC352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6456443D" w14:textId="79EFE3D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5C84D477" w14:textId="0305BF9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6ED7C02E" w14:textId="0E94257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65F49494" w14:textId="646E8B7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72F4D2F2"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14C6F451" w14:textId="77777777" w:rsidTr="009308A5">
        <w:trPr>
          <w:trHeight w:val="454"/>
          <w:jc w:val="center"/>
        </w:trPr>
        <w:tc>
          <w:tcPr>
            <w:tcW w:w="264" w:type="pct"/>
            <w:vMerge w:val="restart"/>
            <w:vAlign w:val="center"/>
          </w:tcPr>
          <w:p w14:paraId="2ED4E2A3" w14:textId="13F0896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CJ007</w:t>
            </w:r>
          </w:p>
        </w:tc>
        <w:tc>
          <w:tcPr>
            <w:tcW w:w="976" w:type="pct"/>
            <w:vMerge w:val="restart"/>
            <w:vAlign w:val="center"/>
          </w:tcPr>
          <w:p w14:paraId="380748EE" w14:textId="166862E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D204A/B</w:t>
            </w:r>
            <w:r w:rsidRPr="00D460B9">
              <w:rPr>
                <w:rFonts w:ascii="宋体" w:eastAsia="宋体" w:hAnsi="宋体" w:cs="宋体" w:hint="eastAsia"/>
                <w:sz w:val="21"/>
                <w:szCs w:val="21"/>
                <w14:ligatures w14:val="none"/>
              </w:rPr>
              <w:t>储罐液位低</w:t>
            </w:r>
          </w:p>
        </w:tc>
        <w:tc>
          <w:tcPr>
            <w:tcW w:w="546" w:type="pct"/>
            <w:tcBorders>
              <w:left w:val="single" w:sz="4" w:space="0" w:color="auto"/>
              <w:right w:val="single" w:sz="4" w:space="0" w:color="auto"/>
            </w:tcBorders>
            <w:vAlign w:val="center"/>
          </w:tcPr>
          <w:p w14:paraId="0A859167" w14:textId="41A1ECA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4127E613" w14:textId="7BFF98A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32B22F95" w14:textId="1790396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78D8484F" w14:textId="12F6EC4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4.47E-06</w:t>
            </w:r>
          </w:p>
        </w:tc>
        <w:tc>
          <w:tcPr>
            <w:tcW w:w="894" w:type="pct"/>
            <w:vAlign w:val="center"/>
          </w:tcPr>
          <w:p w14:paraId="1C5AEF18" w14:textId="25D31AB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restart"/>
            <w:vAlign w:val="center"/>
          </w:tcPr>
          <w:p w14:paraId="679330E0" w14:textId="73E4D61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68E9E9FF" w14:textId="77777777" w:rsidTr="009308A5">
        <w:trPr>
          <w:trHeight w:val="454"/>
          <w:jc w:val="center"/>
        </w:trPr>
        <w:tc>
          <w:tcPr>
            <w:tcW w:w="264" w:type="pct"/>
            <w:vMerge/>
            <w:vAlign w:val="center"/>
          </w:tcPr>
          <w:p w14:paraId="2F979354"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64FBD76D"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2C846F9A" w14:textId="2EB3A2F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6FBA3C36" w14:textId="3C7E923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56A4D894" w14:textId="5EBC880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0D159470" w14:textId="01BB169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0FEC4B08" w14:textId="015D57A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77072A2D"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735D753C" w14:textId="77777777" w:rsidTr="009308A5">
        <w:trPr>
          <w:trHeight w:val="454"/>
          <w:jc w:val="center"/>
        </w:trPr>
        <w:tc>
          <w:tcPr>
            <w:tcW w:w="264" w:type="pct"/>
            <w:vMerge/>
            <w:vAlign w:val="center"/>
          </w:tcPr>
          <w:p w14:paraId="70C2B9F8"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7965533B"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3F36ED41" w14:textId="74F7494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3938A2F7" w14:textId="4DC3037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4CD0BB17" w14:textId="4D6837B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7EA647A1" w14:textId="322DE7E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4C16E95E" w14:textId="262772C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26039AFC"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2A9E7892" w14:textId="77777777" w:rsidTr="009308A5">
        <w:trPr>
          <w:trHeight w:val="454"/>
          <w:jc w:val="center"/>
        </w:trPr>
        <w:tc>
          <w:tcPr>
            <w:tcW w:w="264" w:type="pct"/>
            <w:vMerge w:val="restart"/>
            <w:vAlign w:val="center"/>
          </w:tcPr>
          <w:p w14:paraId="2B5F3945" w14:textId="0A29F4D5"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CJ008</w:t>
            </w:r>
          </w:p>
        </w:tc>
        <w:tc>
          <w:tcPr>
            <w:tcW w:w="976" w:type="pct"/>
            <w:vMerge w:val="restart"/>
            <w:vAlign w:val="center"/>
          </w:tcPr>
          <w:p w14:paraId="7F24E860" w14:textId="5A3C85B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D204A/B</w:t>
            </w:r>
            <w:r w:rsidRPr="00D460B9">
              <w:rPr>
                <w:rFonts w:ascii="宋体" w:eastAsia="宋体" w:hAnsi="宋体" w:cs="宋体" w:hint="eastAsia"/>
                <w:sz w:val="21"/>
                <w:szCs w:val="21"/>
                <w14:ligatures w14:val="none"/>
              </w:rPr>
              <w:t>储罐液位高</w:t>
            </w:r>
          </w:p>
        </w:tc>
        <w:tc>
          <w:tcPr>
            <w:tcW w:w="546" w:type="pct"/>
            <w:tcBorders>
              <w:left w:val="single" w:sz="4" w:space="0" w:color="auto"/>
              <w:right w:val="single" w:sz="4" w:space="0" w:color="auto"/>
            </w:tcBorders>
            <w:vAlign w:val="center"/>
          </w:tcPr>
          <w:p w14:paraId="45F3A2AF" w14:textId="3CB54A2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2EB4FE80" w14:textId="11EAEE0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70942FB1" w14:textId="7CB9271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7FF6862B" w14:textId="661D032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8.53E-06</w:t>
            </w:r>
          </w:p>
        </w:tc>
        <w:tc>
          <w:tcPr>
            <w:tcW w:w="894" w:type="pct"/>
            <w:vAlign w:val="center"/>
          </w:tcPr>
          <w:p w14:paraId="2F861CFA" w14:textId="020DF35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47127850" w14:textId="6B41E7B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048EFD01" w14:textId="77777777" w:rsidTr="009308A5">
        <w:trPr>
          <w:trHeight w:val="454"/>
          <w:jc w:val="center"/>
        </w:trPr>
        <w:tc>
          <w:tcPr>
            <w:tcW w:w="264" w:type="pct"/>
            <w:vMerge/>
            <w:vAlign w:val="center"/>
          </w:tcPr>
          <w:p w14:paraId="1C8434E9"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16EE8725"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57C34845" w14:textId="6C3C143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79B850E3" w14:textId="57E1294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2F03FBCB" w14:textId="73F94D5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4</w:t>
            </w:r>
          </w:p>
        </w:tc>
        <w:tc>
          <w:tcPr>
            <w:tcW w:w="695" w:type="pct"/>
            <w:vAlign w:val="center"/>
          </w:tcPr>
          <w:p w14:paraId="46DF60CE" w14:textId="3E19574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0291924F" w14:textId="6D351F4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ign w:val="center"/>
          </w:tcPr>
          <w:p w14:paraId="25A6A184"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7817B991" w14:textId="77777777" w:rsidTr="009308A5">
        <w:trPr>
          <w:trHeight w:val="454"/>
          <w:jc w:val="center"/>
        </w:trPr>
        <w:tc>
          <w:tcPr>
            <w:tcW w:w="264" w:type="pct"/>
            <w:vMerge/>
            <w:vAlign w:val="center"/>
          </w:tcPr>
          <w:p w14:paraId="7C8CD4BE"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41CA84DE"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11581EA1" w14:textId="29FD7EE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7C9BC221" w14:textId="7CFAEA1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7E735C4D" w14:textId="40F363B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2AA900F7" w14:textId="5444A0D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3096DB79" w14:textId="67DC527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266E7F55"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5FA69539" w14:textId="77777777" w:rsidTr="009308A5">
        <w:trPr>
          <w:trHeight w:val="454"/>
          <w:jc w:val="center"/>
        </w:trPr>
        <w:tc>
          <w:tcPr>
            <w:tcW w:w="264" w:type="pct"/>
            <w:vMerge w:val="restart"/>
            <w:vAlign w:val="center"/>
          </w:tcPr>
          <w:p w14:paraId="1C70657A" w14:textId="648C554B"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CJ009</w:t>
            </w:r>
          </w:p>
        </w:tc>
        <w:tc>
          <w:tcPr>
            <w:tcW w:w="976" w:type="pct"/>
            <w:vMerge w:val="restart"/>
            <w:vAlign w:val="center"/>
          </w:tcPr>
          <w:p w14:paraId="1EF1AE7C" w14:textId="5BB098A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D205A/B</w:t>
            </w:r>
            <w:r w:rsidRPr="00D460B9">
              <w:rPr>
                <w:rFonts w:ascii="宋体" w:eastAsia="宋体" w:hAnsi="宋体" w:cs="宋体" w:hint="eastAsia"/>
                <w:sz w:val="21"/>
                <w:szCs w:val="21"/>
                <w14:ligatures w14:val="none"/>
              </w:rPr>
              <w:t>储罐液位低</w:t>
            </w:r>
          </w:p>
        </w:tc>
        <w:tc>
          <w:tcPr>
            <w:tcW w:w="546" w:type="pct"/>
            <w:tcBorders>
              <w:left w:val="single" w:sz="4" w:space="0" w:color="auto"/>
              <w:right w:val="single" w:sz="4" w:space="0" w:color="auto"/>
            </w:tcBorders>
            <w:vAlign w:val="center"/>
          </w:tcPr>
          <w:p w14:paraId="38BF8CDF" w14:textId="7A7CE74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278C2396" w14:textId="24C0FB1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463E081C" w14:textId="1A6D5DA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54C9F31C" w14:textId="70AF71C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4.47E-06</w:t>
            </w:r>
          </w:p>
        </w:tc>
        <w:tc>
          <w:tcPr>
            <w:tcW w:w="894" w:type="pct"/>
            <w:vAlign w:val="center"/>
          </w:tcPr>
          <w:p w14:paraId="62806A50" w14:textId="15AD383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restart"/>
            <w:vAlign w:val="center"/>
          </w:tcPr>
          <w:p w14:paraId="737B638A" w14:textId="2BE9F02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78444553" w14:textId="77777777" w:rsidTr="009308A5">
        <w:trPr>
          <w:trHeight w:val="454"/>
          <w:jc w:val="center"/>
        </w:trPr>
        <w:tc>
          <w:tcPr>
            <w:tcW w:w="264" w:type="pct"/>
            <w:vMerge/>
            <w:vAlign w:val="center"/>
          </w:tcPr>
          <w:p w14:paraId="14B7A1B9"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63C3ECE7"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6E644AAF" w14:textId="315243C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18920394" w14:textId="3BFE690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349FFCBD" w14:textId="2A0F2B0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78AFAC6F" w14:textId="22F3437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06770CFF" w14:textId="69706A2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203A510E"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62BCC3DA" w14:textId="77777777" w:rsidTr="009308A5">
        <w:trPr>
          <w:trHeight w:val="454"/>
          <w:jc w:val="center"/>
        </w:trPr>
        <w:tc>
          <w:tcPr>
            <w:tcW w:w="264" w:type="pct"/>
            <w:vMerge/>
            <w:vAlign w:val="center"/>
          </w:tcPr>
          <w:p w14:paraId="6E2466AD"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0583FFD9"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33FAEB32" w14:textId="18A6056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3C1D9BF4" w14:textId="342B38E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56F4C1B8" w14:textId="7933F8D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06B8A722" w14:textId="59DE765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74F07D6B" w14:textId="466FF6C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4908694E"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32CE3406" w14:textId="77777777" w:rsidTr="009308A5">
        <w:trPr>
          <w:trHeight w:val="454"/>
          <w:jc w:val="center"/>
        </w:trPr>
        <w:tc>
          <w:tcPr>
            <w:tcW w:w="264" w:type="pct"/>
            <w:vMerge w:val="restart"/>
            <w:vAlign w:val="center"/>
          </w:tcPr>
          <w:p w14:paraId="7EB27F52" w14:textId="3FC447E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CJ010</w:t>
            </w:r>
          </w:p>
        </w:tc>
        <w:tc>
          <w:tcPr>
            <w:tcW w:w="976" w:type="pct"/>
            <w:vMerge w:val="restart"/>
            <w:vAlign w:val="center"/>
          </w:tcPr>
          <w:p w14:paraId="20CB7A08" w14:textId="3C3AC8D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D205A/B</w:t>
            </w:r>
            <w:r w:rsidRPr="00D460B9">
              <w:rPr>
                <w:rFonts w:ascii="宋体" w:eastAsia="宋体" w:hAnsi="宋体" w:cs="宋体" w:hint="eastAsia"/>
                <w:sz w:val="21"/>
                <w:szCs w:val="21"/>
                <w14:ligatures w14:val="none"/>
              </w:rPr>
              <w:t>储罐液位高</w:t>
            </w:r>
          </w:p>
        </w:tc>
        <w:tc>
          <w:tcPr>
            <w:tcW w:w="546" w:type="pct"/>
            <w:tcBorders>
              <w:left w:val="single" w:sz="4" w:space="0" w:color="auto"/>
              <w:right w:val="single" w:sz="4" w:space="0" w:color="auto"/>
            </w:tcBorders>
            <w:vAlign w:val="center"/>
          </w:tcPr>
          <w:p w14:paraId="39154785" w14:textId="5059EE3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00657F27" w14:textId="2515160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50CBB9BB" w14:textId="34FB57D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32A12E7A" w14:textId="2965EDF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8.53E-06</w:t>
            </w:r>
          </w:p>
        </w:tc>
        <w:tc>
          <w:tcPr>
            <w:tcW w:w="894" w:type="pct"/>
            <w:vAlign w:val="center"/>
          </w:tcPr>
          <w:p w14:paraId="6C80C3A0" w14:textId="4667A15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22DDD201" w14:textId="4202FA9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6DFF0358" w14:textId="77777777" w:rsidTr="009308A5">
        <w:trPr>
          <w:trHeight w:val="454"/>
          <w:jc w:val="center"/>
        </w:trPr>
        <w:tc>
          <w:tcPr>
            <w:tcW w:w="264" w:type="pct"/>
            <w:vMerge/>
            <w:vAlign w:val="center"/>
          </w:tcPr>
          <w:p w14:paraId="2BAEA4D8"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65F6C410"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46CC9299" w14:textId="10A509F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3120C9EE" w14:textId="267C9C54"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51EF7AD7" w14:textId="15861A8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4</w:t>
            </w:r>
          </w:p>
        </w:tc>
        <w:tc>
          <w:tcPr>
            <w:tcW w:w="695" w:type="pct"/>
            <w:vAlign w:val="center"/>
          </w:tcPr>
          <w:p w14:paraId="6B48599A" w14:textId="54B5A3D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51A25E6F" w14:textId="575B11F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ign w:val="center"/>
          </w:tcPr>
          <w:p w14:paraId="5D0D9AF8"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59FBB88D" w14:textId="77777777" w:rsidTr="009308A5">
        <w:trPr>
          <w:trHeight w:val="454"/>
          <w:jc w:val="center"/>
        </w:trPr>
        <w:tc>
          <w:tcPr>
            <w:tcW w:w="264" w:type="pct"/>
            <w:vMerge/>
            <w:vAlign w:val="center"/>
          </w:tcPr>
          <w:p w14:paraId="6B302C58"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32222308"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62A6B582" w14:textId="5BCC5C8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308E20A2" w14:textId="4A05E12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5786A99D" w14:textId="5E9AC37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6425BFCE" w14:textId="724AB96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173C1E86" w14:textId="37B85FB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786BC89A"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52FEA29B" w14:textId="77777777" w:rsidTr="009308A5">
        <w:trPr>
          <w:trHeight w:val="454"/>
          <w:jc w:val="center"/>
        </w:trPr>
        <w:tc>
          <w:tcPr>
            <w:tcW w:w="264" w:type="pct"/>
            <w:vMerge w:val="restart"/>
            <w:vAlign w:val="center"/>
          </w:tcPr>
          <w:p w14:paraId="52FAADF9" w14:textId="71E367A8"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CJ011</w:t>
            </w:r>
          </w:p>
        </w:tc>
        <w:tc>
          <w:tcPr>
            <w:tcW w:w="976" w:type="pct"/>
            <w:vMerge w:val="restart"/>
            <w:vAlign w:val="center"/>
          </w:tcPr>
          <w:p w14:paraId="75F10517" w14:textId="469F173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D206A/B</w:t>
            </w:r>
            <w:r>
              <w:rPr>
                <w:rFonts w:ascii="宋体" w:eastAsia="宋体" w:hAnsi="宋体" w:cs="宋体" w:hint="eastAsia"/>
                <w:sz w:val="21"/>
                <w:szCs w:val="21"/>
                <w14:ligatures w14:val="none"/>
              </w:rPr>
              <w:t>储</w:t>
            </w:r>
            <w:r w:rsidRPr="00D460B9">
              <w:rPr>
                <w:rFonts w:ascii="宋体" w:eastAsia="宋体" w:hAnsi="宋体" w:cs="宋体" w:hint="eastAsia"/>
                <w:sz w:val="21"/>
                <w:szCs w:val="21"/>
                <w14:ligatures w14:val="none"/>
              </w:rPr>
              <w:t>罐液位低</w:t>
            </w:r>
          </w:p>
        </w:tc>
        <w:tc>
          <w:tcPr>
            <w:tcW w:w="546" w:type="pct"/>
            <w:tcBorders>
              <w:left w:val="single" w:sz="4" w:space="0" w:color="auto"/>
              <w:right w:val="single" w:sz="4" w:space="0" w:color="auto"/>
            </w:tcBorders>
            <w:vAlign w:val="center"/>
          </w:tcPr>
          <w:p w14:paraId="3A5D492E" w14:textId="51E42A5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27CD2D13" w14:textId="3938839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0546F0B2" w14:textId="481D6F6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0D8C9863" w14:textId="2C48A98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4.47E-06</w:t>
            </w:r>
          </w:p>
        </w:tc>
        <w:tc>
          <w:tcPr>
            <w:tcW w:w="894" w:type="pct"/>
            <w:vAlign w:val="center"/>
          </w:tcPr>
          <w:p w14:paraId="65BEB886" w14:textId="7A9D50D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restart"/>
            <w:vAlign w:val="center"/>
          </w:tcPr>
          <w:p w14:paraId="60B9CD1C" w14:textId="455804E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3D7A28E5" w14:textId="77777777" w:rsidTr="009308A5">
        <w:trPr>
          <w:trHeight w:val="454"/>
          <w:jc w:val="center"/>
        </w:trPr>
        <w:tc>
          <w:tcPr>
            <w:tcW w:w="264" w:type="pct"/>
            <w:vMerge/>
            <w:vAlign w:val="center"/>
          </w:tcPr>
          <w:p w14:paraId="0DB102AE"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5AC0960A"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2948ECC1" w14:textId="003391B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6DAF69E6" w14:textId="556AD1B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7D7E88D3" w14:textId="7DFBE29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7A53F29F" w14:textId="4331DC2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018FB43A" w14:textId="6AD6CD4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0101CF4B"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6457FBEB" w14:textId="77777777" w:rsidTr="009308A5">
        <w:trPr>
          <w:trHeight w:val="454"/>
          <w:jc w:val="center"/>
        </w:trPr>
        <w:tc>
          <w:tcPr>
            <w:tcW w:w="264" w:type="pct"/>
            <w:vMerge/>
            <w:vAlign w:val="center"/>
          </w:tcPr>
          <w:p w14:paraId="127FA475"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45D4DDC4"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124C8A10" w14:textId="4D8D2CB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1D5943D5" w14:textId="3BF8B30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048C08D1" w14:textId="4EFA0CB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0B3AE384" w14:textId="69C74A4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6D36EB29" w14:textId="1D7A9384"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6EE8642D"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4F9683D7" w14:textId="77777777" w:rsidTr="009308A5">
        <w:trPr>
          <w:trHeight w:val="454"/>
          <w:jc w:val="center"/>
        </w:trPr>
        <w:tc>
          <w:tcPr>
            <w:tcW w:w="264" w:type="pct"/>
            <w:vMerge w:val="restart"/>
            <w:vAlign w:val="center"/>
          </w:tcPr>
          <w:p w14:paraId="1E686407" w14:textId="22334796"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lastRenderedPageBreak/>
              <w:t>CJ012</w:t>
            </w:r>
          </w:p>
        </w:tc>
        <w:tc>
          <w:tcPr>
            <w:tcW w:w="976" w:type="pct"/>
            <w:vMerge w:val="restart"/>
            <w:vAlign w:val="center"/>
          </w:tcPr>
          <w:p w14:paraId="25D22B79" w14:textId="5D94F29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D206A/B</w:t>
            </w:r>
            <w:r>
              <w:rPr>
                <w:rFonts w:ascii="宋体" w:eastAsia="宋体" w:hAnsi="宋体" w:cs="宋体" w:hint="eastAsia"/>
                <w:sz w:val="21"/>
                <w:szCs w:val="21"/>
                <w14:ligatures w14:val="none"/>
              </w:rPr>
              <w:t>储</w:t>
            </w:r>
            <w:r w:rsidRPr="00D460B9">
              <w:rPr>
                <w:rFonts w:ascii="宋体" w:eastAsia="宋体" w:hAnsi="宋体" w:cs="宋体" w:hint="eastAsia"/>
                <w:sz w:val="21"/>
                <w:szCs w:val="21"/>
                <w14:ligatures w14:val="none"/>
              </w:rPr>
              <w:t>罐液位高</w:t>
            </w:r>
          </w:p>
        </w:tc>
        <w:tc>
          <w:tcPr>
            <w:tcW w:w="546" w:type="pct"/>
            <w:tcBorders>
              <w:left w:val="single" w:sz="4" w:space="0" w:color="auto"/>
              <w:right w:val="single" w:sz="4" w:space="0" w:color="auto"/>
            </w:tcBorders>
            <w:vAlign w:val="center"/>
          </w:tcPr>
          <w:p w14:paraId="0ADA8D03" w14:textId="0279E82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7D606D93" w14:textId="19CADDC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77589729" w14:textId="16ABFAF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1CABFC5A" w14:textId="5EC67E2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8.53E-06</w:t>
            </w:r>
          </w:p>
        </w:tc>
        <w:tc>
          <w:tcPr>
            <w:tcW w:w="894" w:type="pct"/>
            <w:vAlign w:val="center"/>
          </w:tcPr>
          <w:p w14:paraId="0CFCD74C" w14:textId="7FE2D4D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5ADC46D7" w14:textId="2F47E51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0CBEDDEF" w14:textId="77777777" w:rsidTr="009308A5">
        <w:trPr>
          <w:trHeight w:val="454"/>
          <w:jc w:val="center"/>
        </w:trPr>
        <w:tc>
          <w:tcPr>
            <w:tcW w:w="264" w:type="pct"/>
            <w:vMerge/>
            <w:vAlign w:val="center"/>
          </w:tcPr>
          <w:p w14:paraId="5C4CB1DC"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05502E33"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700915DE" w14:textId="3C0C362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2798E075" w14:textId="3B86BF0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2EE7B741" w14:textId="3B5C2EB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4</w:t>
            </w:r>
          </w:p>
        </w:tc>
        <w:tc>
          <w:tcPr>
            <w:tcW w:w="695" w:type="pct"/>
            <w:vAlign w:val="center"/>
          </w:tcPr>
          <w:p w14:paraId="0A6E0EC9" w14:textId="5A79DA6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3B39E426" w14:textId="0FBCA824"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ign w:val="center"/>
          </w:tcPr>
          <w:p w14:paraId="36F2694F"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74ADFE60" w14:textId="77777777" w:rsidTr="009308A5">
        <w:trPr>
          <w:trHeight w:val="454"/>
          <w:jc w:val="center"/>
        </w:trPr>
        <w:tc>
          <w:tcPr>
            <w:tcW w:w="264" w:type="pct"/>
            <w:vMerge/>
            <w:vAlign w:val="center"/>
          </w:tcPr>
          <w:p w14:paraId="1154D253"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7E156BFA"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16DC4E02" w14:textId="538B372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1CA963B1" w14:textId="1ED0D234"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29624349" w14:textId="4C1CDD5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39BC1406" w14:textId="0A646B9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7F58EF1C" w14:textId="4981161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11DA0993"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7A620A60" w14:textId="77777777" w:rsidTr="009308A5">
        <w:trPr>
          <w:trHeight w:val="454"/>
          <w:jc w:val="center"/>
        </w:trPr>
        <w:tc>
          <w:tcPr>
            <w:tcW w:w="264" w:type="pct"/>
            <w:vMerge w:val="restart"/>
            <w:vAlign w:val="center"/>
          </w:tcPr>
          <w:p w14:paraId="7477E444" w14:textId="20998845"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CJ013</w:t>
            </w:r>
          </w:p>
        </w:tc>
        <w:tc>
          <w:tcPr>
            <w:tcW w:w="976" w:type="pct"/>
            <w:vMerge w:val="restart"/>
            <w:vAlign w:val="center"/>
          </w:tcPr>
          <w:p w14:paraId="367D0B0D" w14:textId="2B48C48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D207A/B</w:t>
            </w:r>
            <w:r>
              <w:rPr>
                <w:rFonts w:ascii="宋体" w:eastAsia="宋体" w:hAnsi="宋体" w:cs="宋体" w:hint="eastAsia"/>
                <w:sz w:val="21"/>
                <w:szCs w:val="21"/>
                <w14:ligatures w14:val="none"/>
              </w:rPr>
              <w:t>储</w:t>
            </w:r>
            <w:r w:rsidRPr="00D460B9">
              <w:rPr>
                <w:rFonts w:ascii="宋体" w:eastAsia="宋体" w:hAnsi="宋体" w:cs="宋体" w:hint="eastAsia"/>
                <w:sz w:val="21"/>
                <w:szCs w:val="21"/>
                <w14:ligatures w14:val="none"/>
              </w:rPr>
              <w:t>罐液位低</w:t>
            </w:r>
          </w:p>
        </w:tc>
        <w:tc>
          <w:tcPr>
            <w:tcW w:w="546" w:type="pct"/>
            <w:tcBorders>
              <w:left w:val="single" w:sz="4" w:space="0" w:color="auto"/>
              <w:right w:val="single" w:sz="4" w:space="0" w:color="auto"/>
            </w:tcBorders>
            <w:vAlign w:val="center"/>
          </w:tcPr>
          <w:p w14:paraId="761DBF6C" w14:textId="6DD104C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6E4579EF" w14:textId="06B08F4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7A63AEA5" w14:textId="3E76242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5D2FF4A3" w14:textId="1158CB8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6.88E-07</w:t>
            </w:r>
          </w:p>
        </w:tc>
        <w:tc>
          <w:tcPr>
            <w:tcW w:w="894" w:type="pct"/>
            <w:vAlign w:val="center"/>
          </w:tcPr>
          <w:p w14:paraId="13C9056F" w14:textId="6216A81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restart"/>
            <w:vAlign w:val="center"/>
          </w:tcPr>
          <w:p w14:paraId="21E21C3D" w14:textId="66ADA7B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69BCB5C1" w14:textId="77777777" w:rsidTr="009308A5">
        <w:trPr>
          <w:trHeight w:val="454"/>
          <w:jc w:val="center"/>
        </w:trPr>
        <w:tc>
          <w:tcPr>
            <w:tcW w:w="264" w:type="pct"/>
            <w:vMerge/>
            <w:vAlign w:val="center"/>
          </w:tcPr>
          <w:p w14:paraId="1E350A40"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73D6F903"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191BD809" w14:textId="1A3BA49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5C3B9321" w14:textId="7D26291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74884C3A" w14:textId="3C0266D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2BE134D9" w14:textId="6EE3938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1.10E-05</w:t>
            </w:r>
          </w:p>
        </w:tc>
        <w:tc>
          <w:tcPr>
            <w:tcW w:w="894" w:type="pct"/>
            <w:vAlign w:val="center"/>
          </w:tcPr>
          <w:p w14:paraId="79B53255" w14:textId="01109C3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3758EE5A"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0C00926B" w14:textId="77777777" w:rsidTr="009308A5">
        <w:trPr>
          <w:trHeight w:val="454"/>
          <w:jc w:val="center"/>
        </w:trPr>
        <w:tc>
          <w:tcPr>
            <w:tcW w:w="264" w:type="pct"/>
            <w:vMerge/>
            <w:vAlign w:val="center"/>
          </w:tcPr>
          <w:p w14:paraId="07959CC3"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11AB8AAF"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7CF404A2" w14:textId="7544E1A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3862A95F" w14:textId="6E92E744"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3C08785B" w14:textId="14BF084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2BFE028B" w14:textId="4FAEDD6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1.10E-05</w:t>
            </w:r>
          </w:p>
        </w:tc>
        <w:tc>
          <w:tcPr>
            <w:tcW w:w="894" w:type="pct"/>
            <w:vAlign w:val="center"/>
          </w:tcPr>
          <w:p w14:paraId="4AB44CE9" w14:textId="35863E8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01F76C40"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65B5563B" w14:textId="77777777" w:rsidTr="009308A5">
        <w:trPr>
          <w:trHeight w:val="454"/>
          <w:jc w:val="center"/>
        </w:trPr>
        <w:tc>
          <w:tcPr>
            <w:tcW w:w="264" w:type="pct"/>
            <w:vMerge w:val="restart"/>
            <w:vAlign w:val="center"/>
          </w:tcPr>
          <w:p w14:paraId="0CFDCB13" w14:textId="7873EF30"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CJ014</w:t>
            </w:r>
          </w:p>
        </w:tc>
        <w:tc>
          <w:tcPr>
            <w:tcW w:w="976" w:type="pct"/>
            <w:vMerge w:val="restart"/>
            <w:vAlign w:val="center"/>
          </w:tcPr>
          <w:p w14:paraId="7F6444D9" w14:textId="3D9D055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D207A/B</w:t>
            </w:r>
            <w:r>
              <w:rPr>
                <w:rFonts w:ascii="宋体" w:eastAsia="宋体" w:hAnsi="宋体" w:cs="宋体" w:hint="eastAsia"/>
                <w:sz w:val="21"/>
                <w:szCs w:val="21"/>
                <w14:ligatures w14:val="none"/>
              </w:rPr>
              <w:t>储</w:t>
            </w:r>
            <w:r w:rsidRPr="00D460B9">
              <w:rPr>
                <w:rFonts w:ascii="宋体" w:eastAsia="宋体" w:hAnsi="宋体" w:cs="宋体" w:hint="eastAsia"/>
                <w:sz w:val="21"/>
                <w:szCs w:val="21"/>
                <w14:ligatures w14:val="none"/>
              </w:rPr>
              <w:t>罐液位</w:t>
            </w:r>
            <w:r>
              <w:rPr>
                <w:rFonts w:ascii="宋体" w:eastAsia="宋体" w:hAnsi="宋体" w:cs="宋体" w:hint="eastAsia"/>
                <w:sz w:val="21"/>
                <w:szCs w:val="21"/>
                <w14:ligatures w14:val="none"/>
              </w:rPr>
              <w:t>高</w:t>
            </w:r>
          </w:p>
        </w:tc>
        <w:tc>
          <w:tcPr>
            <w:tcW w:w="546" w:type="pct"/>
            <w:tcBorders>
              <w:left w:val="single" w:sz="4" w:space="0" w:color="auto"/>
              <w:right w:val="single" w:sz="4" w:space="0" w:color="auto"/>
            </w:tcBorders>
            <w:vAlign w:val="center"/>
          </w:tcPr>
          <w:p w14:paraId="44B2292D" w14:textId="7A1A5BE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01E28F53" w14:textId="604454A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6BA10CCF" w14:textId="386F88D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1C75611B" w14:textId="0053695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8.53E-06</w:t>
            </w:r>
          </w:p>
        </w:tc>
        <w:tc>
          <w:tcPr>
            <w:tcW w:w="894" w:type="pct"/>
            <w:vAlign w:val="center"/>
          </w:tcPr>
          <w:p w14:paraId="5E1B159C" w14:textId="28D0A98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5018E27B" w14:textId="52EF8E0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02B6C24C" w14:textId="77777777" w:rsidTr="009308A5">
        <w:trPr>
          <w:trHeight w:val="454"/>
          <w:jc w:val="center"/>
        </w:trPr>
        <w:tc>
          <w:tcPr>
            <w:tcW w:w="264" w:type="pct"/>
            <w:vMerge/>
            <w:vAlign w:val="center"/>
          </w:tcPr>
          <w:p w14:paraId="78BA158F"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15DA0005"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673F7709" w14:textId="68042FA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08C68F75" w14:textId="03A404F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447A204B" w14:textId="465E2FA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4</w:t>
            </w:r>
          </w:p>
        </w:tc>
        <w:tc>
          <w:tcPr>
            <w:tcW w:w="695" w:type="pct"/>
            <w:vAlign w:val="center"/>
          </w:tcPr>
          <w:p w14:paraId="1C35BE35" w14:textId="2657B41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54CEAC61" w14:textId="0DA4078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ign w:val="center"/>
          </w:tcPr>
          <w:p w14:paraId="17B7D6C3"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7A4C9DC6" w14:textId="77777777" w:rsidTr="009308A5">
        <w:trPr>
          <w:trHeight w:val="454"/>
          <w:jc w:val="center"/>
        </w:trPr>
        <w:tc>
          <w:tcPr>
            <w:tcW w:w="264" w:type="pct"/>
            <w:vMerge/>
            <w:vAlign w:val="center"/>
          </w:tcPr>
          <w:p w14:paraId="38488DB7"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5271707C"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64F52F12" w14:textId="68C1C2F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2D1BA034" w14:textId="6C60B63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17DDBC7E" w14:textId="553C842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3094D9D5" w14:textId="0DA689F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597592B9" w14:textId="49085CC4"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0E8AB4F4"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73EF57F4" w14:textId="77777777" w:rsidTr="009308A5">
        <w:trPr>
          <w:trHeight w:val="454"/>
          <w:jc w:val="center"/>
        </w:trPr>
        <w:tc>
          <w:tcPr>
            <w:tcW w:w="264" w:type="pct"/>
            <w:vMerge w:val="restart"/>
            <w:vAlign w:val="center"/>
          </w:tcPr>
          <w:p w14:paraId="2C31DF11" w14:textId="7FC364F3"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CJ015</w:t>
            </w:r>
          </w:p>
        </w:tc>
        <w:tc>
          <w:tcPr>
            <w:tcW w:w="976" w:type="pct"/>
            <w:vMerge w:val="restart"/>
            <w:vAlign w:val="center"/>
          </w:tcPr>
          <w:p w14:paraId="10474C8C" w14:textId="543F2B1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D460B9">
              <w:rPr>
                <w:rFonts w:ascii="Times New Roman" w:eastAsia="Times New Roman" w:hAnsi="Times New Roman" w:cs="Times New Roman" w:hint="eastAsia"/>
                <w:sz w:val="21"/>
                <w:szCs w:val="21"/>
                <w14:ligatures w14:val="none"/>
              </w:rPr>
              <w:t>D208</w:t>
            </w:r>
            <w:r>
              <w:rPr>
                <w:rFonts w:ascii="宋体" w:eastAsia="宋体" w:hAnsi="宋体" w:cs="宋体" w:hint="eastAsia"/>
                <w:sz w:val="21"/>
                <w:szCs w:val="21"/>
                <w14:ligatures w14:val="none"/>
              </w:rPr>
              <w:t>储</w:t>
            </w:r>
            <w:r w:rsidRPr="00D460B9">
              <w:rPr>
                <w:rFonts w:ascii="宋体" w:eastAsia="宋体" w:hAnsi="宋体" w:cs="宋体" w:hint="eastAsia"/>
                <w:sz w:val="21"/>
                <w:szCs w:val="21"/>
                <w14:ligatures w14:val="none"/>
              </w:rPr>
              <w:t>罐液位低</w:t>
            </w:r>
          </w:p>
        </w:tc>
        <w:tc>
          <w:tcPr>
            <w:tcW w:w="546" w:type="pct"/>
            <w:tcBorders>
              <w:left w:val="single" w:sz="4" w:space="0" w:color="auto"/>
              <w:right w:val="single" w:sz="4" w:space="0" w:color="auto"/>
            </w:tcBorders>
            <w:vAlign w:val="center"/>
          </w:tcPr>
          <w:p w14:paraId="1A504145" w14:textId="1AD6650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13E4C691" w14:textId="2DEF13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4AA25BA0" w14:textId="47CA861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51A1F6BF" w14:textId="3F87BDC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6.88E-07</w:t>
            </w:r>
          </w:p>
        </w:tc>
        <w:tc>
          <w:tcPr>
            <w:tcW w:w="894" w:type="pct"/>
            <w:vAlign w:val="center"/>
          </w:tcPr>
          <w:p w14:paraId="4D83CD43" w14:textId="5587904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restart"/>
            <w:vAlign w:val="center"/>
          </w:tcPr>
          <w:p w14:paraId="54664EF1" w14:textId="4CBCF0E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1E225046" w14:textId="77777777" w:rsidTr="009308A5">
        <w:trPr>
          <w:trHeight w:val="454"/>
          <w:jc w:val="center"/>
        </w:trPr>
        <w:tc>
          <w:tcPr>
            <w:tcW w:w="264" w:type="pct"/>
            <w:vMerge/>
            <w:vAlign w:val="center"/>
          </w:tcPr>
          <w:p w14:paraId="400E14C4"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773F770B"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58C6EB03" w14:textId="4CB77EC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6232C268" w14:textId="3686DFC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5058F456" w14:textId="6F44709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7FA257F0" w14:textId="2FA06F1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1.10E-05</w:t>
            </w:r>
          </w:p>
        </w:tc>
        <w:tc>
          <w:tcPr>
            <w:tcW w:w="894" w:type="pct"/>
            <w:vAlign w:val="center"/>
          </w:tcPr>
          <w:p w14:paraId="12148415" w14:textId="38D32A4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381BD0B4"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32669C14" w14:textId="77777777" w:rsidTr="009308A5">
        <w:trPr>
          <w:trHeight w:val="454"/>
          <w:jc w:val="center"/>
        </w:trPr>
        <w:tc>
          <w:tcPr>
            <w:tcW w:w="264" w:type="pct"/>
            <w:vMerge/>
            <w:vAlign w:val="center"/>
          </w:tcPr>
          <w:p w14:paraId="256E60D4"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16855EDD"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15950075" w14:textId="180922C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103F3683" w14:textId="31892A34"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641B074B" w14:textId="7624DFE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7BF3C1ED" w14:textId="7FAED15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1.10E-05</w:t>
            </w:r>
          </w:p>
        </w:tc>
        <w:tc>
          <w:tcPr>
            <w:tcW w:w="894" w:type="pct"/>
            <w:vAlign w:val="center"/>
          </w:tcPr>
          <w:p w14:paraId="5163A0B3" w14:textId="70A320B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7618D9C0"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6AFC5157" w14:textId="77777777" w:rsidTr="009308A5">
        <w:trPr>
          <w:trHeight w:val="454"/>
          <w:jc w:val="center"/>
        </w:trPr>
        <w:tc>
          <w:tcPr>
            <w:tcW w:w="264" w:type="pct"/>
            <w:vMerge w:val="restart"/>
            <w:vAlign w:val="center"/>
          </w:tcPr>
          <w:p w14:paraId="257E7286" w14:textId="0667F91B"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CJ016</w:t>
            </w:r>
          </w:p>
        </w:tc>
        <w:tc>
          <w:tcPr>
            <w:tcW w:w="976" w:type="pct"/>
            <w:vMerge w:val="restart"/>
            <w:vAlign w:val="center"/>
          </w:tcPr>
          <w:p w14:paraId="7EFC4E8D" w14:textId="27A69AC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47B50">
              <w:rPr>
                <w:rFonts w:ascii="Times New Roman" w:eastAsia="Times New Roman" w:hAnsi="Times New Roman" w:cs="Times New Roman" w:hint="eastAsia"/>
                <w:sz w:val="21"/>
                <w:szCs w:val="21"/>
                <w14:ligatures w14:val="none"/>
              </w:rPr>
              <w:t>D208</w:t>
            </w:r>
            <w:r w:rsidRPr="00947B50">
              <w:rPr>
                <w:rFonts w:ascii="宋体" w:eastAsia="宋体" w:hAnsi="宋体" w:cs="宋体" w:hint="eastAsia"/>
                <w:sz w:val="21"/>
                <w:szCs w:val="21"/>
                <w14:ligatures w14:val="none"/>
              </w:rPr>
              <w:t>储罐液位</w:t>
            </w:r>
            <w:r>
              <w:rPr>
                <w:rFonts w:ascii="宋体" w:eastAsia="宋体" w:hAnsi="宋体" w:cs="宋体" w:hint="eastAsia"/>
                <w:sz w:val="21"/>
                <w:szCs w:val="21"/>
                <w14:ligatures w14:val="none"/>
              </w:rPr>
              <w:t>高</w:t>
            </w:r>
          </w:p>
        </w:tc>
        <w:tc>
          <w:tcPr>
            <w:tcW w:w="546" w:type="pct"/>
            <w:tcBorders>
              <w:left w:val="single" w:sz="4" w:space="0" w:color="auto"/>
              <w:right w:val="single" w:sz="4" w:space="0" w:color="auto"/>
            </w:tcBorders>
            <w:vAlign w:val="center"/>
          </w:tcPr>
          <w:p w14:paraId="305E6931" w14:textId="3D2B32B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30F63AEB" w14:textId="3D46A5A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713F1319" w14:textId="5A4CB59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1BCC9C19" w14:textId="4BDFC3E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8.53E-06</w:t>
            </w:r>
          </w:p>
        </w:tc>
        <w:tc>
          <w:tcPr>
            <w:tcW w:w="894" w:type="pct"/>
            <w:vAlign w:val="center"/>
          </w:tcPr>
          <w:p w14:paraId="138D21DC" w14:textId="626BC23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28589FEF" w14:textId="5B9C24B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17BBAB29" w14:textId="77777777" w:rsidTr="009308A5">
        <w:trPr>
          <w:trHeight w:val="454"/>
          <w:jc w:val="center"/>
        </w:trPr>
        <w:tc>
          <w:tcPr>
            <w:tcW w:w="264" w:type="pct"/>
            <w:vMerge/>
            <w:vAlign w:val="center"/>
          </w:tcPr>
          <w:p w14:paraId="6CC95550"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02DACEAF"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1F37C35A" w14:textId="5B06D2D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394E1AE1" w14:textId="2FD406B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046A09A7" w14:textId="74121DD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4</w:t>
            </w:r>
          </w:p>
        </w:tc>
        <w:tc>
          <w:tcPr>
            <w:tcW w:w="695" w:type="pct"/>
            <w:vAlign w:val="center"/>
          </w:tcPr>
          <w:p w14:paraId="7300EBF6" w14:textId="761014B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05692139" w14:textId="61F7156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ign w:val="center"/>
          </w:tcPr>
          <w:p w14:paraId="2D2C4E11"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2989831F" w14:textId="77777777" w:rsidTr="009308A5">
        <w:trPr>
          <w:trHeight w:val="454"/>
          <w:jc w:val="center"/>
        </w:trPr>
        <w:tc>
          <w:tcPr>
            <w:tcW w:w="264" w:type="pct"/>
            <w:vMerge/>
            <w:vAlign w:val="center"/>
          </w:tcPr>
          <w:p w14:paraId="15A1F43A"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01230E9F"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38F48A0E" w14:textId="5EFE074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18611FF1" w14:textId="526A4BB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61133239" w14:textId="52E6ACC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387A8E19" w14:textId="767F223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50AA234E" w14:textId="06505C3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2A195974"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728751B1" w14:textId="77777777" w:rsidTr="009308A5">
        <w:trPr>
          <w:trHeight w:val="454"/>
          <w:jc w:val="center"/>
        </w:trPr>
        <w:tc>
          <w:tcPr>
            <w:tcW w:w="264" w:type="pct"/>
            <w:vMerge w:val="restart"/>
            <w:vAlign w:val="center"/>
          </w:tcPr>
          <w:p w14:paraId="541769E0" w14:textId="2B9AE4F3"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CJ017</w:t>
            </w:r>
          </w:p>
        </w:tc>
        <w:tc>
          <w:tcPr>
            <w:tcW w:w="976" w:type="pct"/>
            <w:vMerge w:val="restart"/>
            <w:vAlign w:val="center"/>
          </w:tcPr>
          <w:p w14:paraId="2145A9C4" w14:textId="7376E84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47B50">
              <w:rPr>
                <w:rFonts w:ascii="Times New Roman" w:eastAsia="Times New Roman" w:hAnsi="Times New Roman" w:cs="Times New Roman" w:hint="eastAsia"/>
                <w:sz w:val="21"/>
                <w:szCs w:val="21"/>
                <w14:ligatures w14:val="none"/>
              </w:rPr>
              <w:t>D209A/B</w:t>
            </w:r>
            <w:r>
              <w:rPr>
                <w:rFonts w:ascii="宋体" w:eastAsia="宋体" w:hAnsi="宋体" w:cs="宋体" w:hint="eastAsia"/>
                <w:sz w:val="21"/>
                <w:szCs w:val="21"/>
                <w14:ligatures w14:val="none"/>
              </w:rPr>
              <w:t>储</w:t>
            </w:r>
            <w:r w:rsidRPr="00947B50">
              <w:rPr>
                <w:rFonts w:ascii="宋体" w:eastAsia="宋体" w:hAnsi="宋体" w:cs="宋体" w:hint="eastAsia"/>
                <w:sz w:val="21"/>
                <w:szCs w:val="21"/>
                <w14:ligatures w14:val="none"/>
              </w:rPr>
              <w:t>罐液位低</w:t>
            </w:r>
          </w:p>
        </w:tc>
        <w:tc>
          <w:tcPr>
            <w:tcW w:w="546" w:type="pct"/>
            <w:tcBorders>
              <w:left w:val="single" w:sz="4" w:space="0" w:color="auto"/>
              <w:right w:val="single" w:sz="4" w:space="0" w:color="auto"/>
            </w:tcBorders>
            <w:vAlign w:val="center"/>
          </w:tcPr>
          <w:p w14:paraId="088E938E" w14:textId="0A1AD2B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60BF6FC6" w14:textId="4211678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2B2FD9D2" w14:textId="30BD8BB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65C40D6D" w14:textId="72A5FE5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6.88E-07</w:t>
            </w:r>
          </w:p>
        </w:tc>
        <w:tc>
          <w:tcPr>
            <w:tcW w:w="894" w:type="pct"/>
            <w:vAlign w:val="center"/>
          </w:tcPr>
          <w:p w14:paraId="2D43FB05" w14:textId="651B2A0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restart"/>
            <w:vAlign w:val="center"/>
          </w:tcPr>
          <w:p w14:paraId="2401C24A" w14:textId="4857470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48FA7EA7" w14:textId="77777777" w:rsidTr="009308A5">
        <w:trPr>
          <w:trHeight w:val="454"/>
          <w:jc w:val="center"/>
        </w:trPr>
        <w:tc>
          <w:tcPr>
            <w:tcW w:w="264" w:type="pct"/>
            <w:vMerge/>
            <w:vAlign w:val="center"/>
          </w:tcPr>
          <w:p w14:paraId="4C55F813"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191AC5A6"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331D357E" w14:textId="5E28CB2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0299E17E" w14:textId="5E05706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646C5385" w14:textId="11B5065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2ACD10BA" w14:textId="68C10DE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1.10E-05</w:t>
            </w:r>
          </w:p>
        </w:tc>
        <w:tc>
          <w:tcPr>
            <w:tcW w:w="894" w:type="pct"/>
            <w:vAlign w:val="center"/>
          </w:tcPr>
          <w:p w14:paraId="18078045" w14:textId="513FFA2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72D0A297"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23826367" w14:textId="77777777" w:rsidTr="009308A5">
        <w:trPr>
          <w:trHeight w:val="454"/>
          <w:jc w:val="center"/>
        </w:trPr>
        <w:tc>
          <w:tcPr>
            <w:tcW w:w="264" w:type="pct"/>
            <w:vMerge/>
            <w:vAlign w:val="center"/>
          </w:tcPr>
          <w:p w14:paraId="4CD9B9FD"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57C0F946"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2127CE85" w14:textId="1E6CF88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0F2A80DD" w14:textId="5586E94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6C9E48C4" w14:textId="33B0E06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0F5A8709" w14:textId="239E8AF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1.10E-05</w:t>
            </w:r>
          </w:p>
        </w:tc>
        <w:tc>
          <w:tcPr>
            <w:tcW w:w="894" w:type="pct"/>
            <w:vAlign w:val="center"/>
          </w:tcPr>
          <w:p w14:paraId="1EFB1340" w14:textId="1445151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211E53D2"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43F22FA9" w14:textId="77777777" w:rsidTr="009308A5">
        <w:trPr>
          <w:trHeight w:val="454"/>
          <w:jc w:val="center"/>
        </w:trPr>
        <w:tc>
          <w:tcPr>
            <w:tcW w:w="264" w:type="pct"/>
            <w:vMerge w:val="restart"/>
            <w:vAlign w:val="center"/>
          </w:tcPr>
          <w:p w14:paraId="5C2C1E2A" w14:textId="4074CC26"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CJ018</w:t>
            </w:r>
          </w:p>
        </w:tc>
        <w:tc>
          <w:tcPr>
            <w:tcW w:w="976" w:type="pct"/>
            <w:vMerge w:val="restart"/>
            <w:vAlign w:val="center"/>
          </w:tcPr>
          <w:p w14:paraId="238E107E" w14:textId="239C914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47B50">
              <w:rPr>
                <w:rFonts w:ascii="Times New Roman" w:eastAsia="Times New Roman" w:hAnsi="Times New Roman" w:cs="Times New Roman" w:hint="eastAsia"/>
                <w:sz w:val="21"/>
                <w:szCs w:val="21"/>
                <w14:ligatures w14:val="none"/>
              </w:rPr>
              <w:t>D209A/B</w:t>
            </w:r>
            <w:r>
              <w:rPr>
                <w:rFonts w:ascii="宋体" w:eastAsia="宋体" w:hAnsi="宋体" w:cs="宋体" w:hint="eastAsia"/>
                <w:sz w:val="21"/>
                <w:szCs w:val="21"/>
                <w14:ligatures w14:val="none"/>
              </w:rPr>
              <w:t>储</w:t>
            </w:r>
            <w:r w:rsidRPr="00947B50">
              <w:rPr>
                <w:rFonts w:ascii="宋体" w:eastAsia="宋体" w:hAnsi="宋体" w:cs="宋体" w:hint="eastAsia"/>
                <w:sz w:val="21"/>
                <w:szCs w:val="21"/>
                <w14:ligatures w14:val="none"/>
              </w:rPr>
              <w:t>罐液位</w:t>
            </w:r>
            <w:r>
              <w:rPr>
                <w:rFonts w:ascii="宋体" w:eastAsia="宋体" w:hAnsi="宋体" w:cs="宋体" w:hint="eastAsia"/>
                <w:sz w:val="21"/>
                <w:szCs w:val="21"/>
                <w14:ligatures w14:val="none"/>
              </w:rPr>
              <w:t>高</w:t>
            </w:r>
          </w:p>
        </w:tc>
        <w:tc>
          <w:tcPr>
            <w:tcW w:w="546" w:type="pct"/>
            <w:tcBorders>
              <w:left w:val="single" w:sz="4" w:space="0" w:color="auto"/>
              <w:right w:val="single" w:sz="4" w:space="0" w:color="auto"/>
            </w:tcBorders>
            <w:vAlign w:val="center"/>
          </w:tcPr>
          <w:p w14:paraId="1C1B8672" w14:textId="39480A5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670180A1" w14:textId="1BC2BCA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3FB089B0" w14:textId="18CAFF0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729EFFAC" w14:textId="3EA5514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Times New Roman" w:eastAsia="宋体" w:hAnsi="Times New Roman" w:cs="宋体" w:hint="eastAsia"/>
                <w:sz w:val="21"/>
                <w:szCs w:val="21"/>
                <w14:ligatures w14:val="none"/>
              </w:rPr>
              <w:t>8.53E-06</w:t>
            </w:r>
          </w:p>
        </w:tc>
        <w:tc>
          <w:tcPr>
            <w:tcW w:w="894" w:type="pct"/>
            <w:vAlign w:val="center"/>
          </w:tcPr>
          <w:p w14:paraId="58C36869" w14:textId="672D00E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5B8978F5" w14:textId="384FB51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5E063568" w14:textId="77777777" w:rsidTr="009308A5">
        <w:trPr>
          <w:trHeight w:val="454"/>
          <w:jc w:val="center"/>
        </w:trPr>
        <w:tc>
          <w:tcPr>
            <w:tcW w:w="264" w:type="pct"/>
            <w:vMerge/>
            <w:vAlign w:val="center"/>
          </w:tcPr>
          <w:p w14:paraId="3D1B4C5F"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5B4DBA84"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4FF94A45" w14:textId="4488FA3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29A31D9F" w14:textId="55F39DFE"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71B42D75" w14:textId="7E00F1D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4</w:t>
            </w:r>
          </w:p>
        </w:tc>
        <w:tc>
          <w:tcPr>
            <w:tcW w:w="695" w:type="pct"/>
            <w:vAlign w:val="center"/>
          </w:tcPr>
          <w:p w14:paraId="2840D366" w14:textId="054A936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59FAA720" w14:textId="1905CF94"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ign w:val="center"/>
          </w:tcPr>
          <w:p w14:paraId="7FEA63DE"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57173308" w14:textId="77777777" w:rsidTr="009308A5">
        <w:trPr>
          <w:trHeight w:val="454"/>
          <w:jc w:val="center"/>
        </w:trPr>
        <w:tc>
          <w:tcPr>
            <w:tcW w:w="264" w:type="pct"/>
            <w:vMerge/>
            <w:vAlign w:val="center"/>
          </w:tcPr>
          <w:p w14:paraId="2F3BB711"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20EACA50"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6A602F4F" w14:textId="0EF92F9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0703D826" w14:textId="08A390F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3987D33E" w14:textId="05FE31A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2ABFB629" w14:textId="03C36AD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17BC050F" w14:textId="7AE5D8F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231AD2D6"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49EB18B7" w14:textId="77777777" w:rsidTr="009308A5">
        <w:trPr>
          <w:trHeight w:val="454"/>
          <w:jc w:val="center"/>
        </w:trPr>
        <w:tc>
          <w:tcPr>
            <w:tcW w:w="264" w:type="pct"/>
            <w:vMerge w:val="restart"/>
            <w:vAlign w:val="center"/>
          </w:tcPr>
          <w:p w14:paraId="0BE25F49" w14:textId="344BC31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CJ019</w:t>
            </w:r>
          </w:p>
        </w:tc>
        <w:tc>
          <w:tcPr>
            <w:tcW w:w="976" w:type="pct"/>
            <w:vMerge w:val="restart"/>
            <w:vAlign w:val="center"/>
          </w:tcPr>
          <w:p w14:paraId="066E3B14" w14:textId="54A2349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47B50">
              <w:rPr>
                <w:rFonts w:ascii="Times New Roman" w:eastAsia="Times New Roman" w:hAnsi="Times New Roman" w:cs="Times New Roman" w:hint="eastAsia"/>
                <w:sz w:val="21"/>
                <w:szCs w:val="21"/>
                <w14:ligatures w14:val="none"/>
              </w:rPr>
              <w:t>D201C/D</w:t>
            </w:r>
            <w:r>
              <w:rPr>
                <w:rFonts w:ascii="宋体" w:eastAsia="宋体" w:hAnsi="宋体" w:cs="宋体" w:hint="eastAsia"/>
                <w:sz w:val="21"/>
                <w:szCs w:val="21"/>
                <w14:ligatures w14:val="none"/>
              </w:rPr>
              <w:t>储</w:t>
            </w:r>
            <w:r w:rsidRPr="00947B50">
              <w:rPr>
                <w:rFonts w:ascii="宋体" w:eastAsia="宋体" w:hAnsi="宋体" w:cs="宋体" w:hint="eastAsia"/>
                <w:sz w:val="21"/>
                <w:szCs w:val="21"/>
                <w14:ligatures w14:val="none"/>
              </w:rPr>
              <w:t>罐液位低</w:t>
            </w:r>
          </w:p>
        </w:tc>
        <w:tc>
          <w:tcPr>
            <w:tcW w:w="546" w:type="pct"/>
            <w:tcBorders>
              <w:left w:val="single" w:sz="4" w:space="0" w:color="auto"/>
              <w:right w:val="single" w:sz="4" w:space="0" w:color="auto"/>
            </w:tcBorders>
            <w:vAlign w:val="center"/>
          </w:tcPr>
          <w:p w14:paraId="4DDD33A6" w14:textId="713661E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3A1348C9" w14:textId="4E57024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10DC2CED" w14:textId="7B00627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69B434C5" w14:textId="58CD8FC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4.47E-06</w:t>
            </w:r>
          </w:p>
        </w:tc>
        <w:tc>
          <w:tcPr>
            <w:tcW w:w="894" w:type="pct"/>
            <w:vAlign w:val="center"/>
          </w:tcPr>
          <w:p w14:paraId="41595E01" w14:textId="6111692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restart"/>
            <w:vAlign w:val="center"/>
          </w:tcPr>
          <w:p w14:paraId="1C78308B" w14:textId="69DDD12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5B228FFE" w14:textId="77777777" w:rsidTr="009308A5">
        <w:trPr>
          <w:trHeight w:val="454"/>
          <w:jc w:val="center"/>
        </w:trPr>
        <w:tc>
          <w:tcPr>
            <w:tcW w:w="264" w:type="pct"/>
            <w:vMerge/>
            <w:vAlign w:val="center"/>
          </w:tcPr>
          <w:p w14:paraId="5B20049D"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765DD698"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08FE8413" w14:textId="73FD0A2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271D9450" w14:textId="4D7AC74B"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34CF7883" w14:textId="7A3C555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164EFCF4" w14:textId="77A30DA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6F4ADB6E" w14:textId="454F7CBC"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25D0ED0B"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776A2EF5" w14:textId="77777777" w:rsidTr="009308A5">
        <w:trPr>
          <w:trHeight w:val="454"/>
          <w:jc w:val="center"/>
        </w:trPr>
        <w:tc>
          <w:tcPr>
            <w:tcW w:w="264" w:type="pct"/>
            <w:vMerge/>
            <w:vAlign w:val="center"/>
          </w:tcPr>
          <w:p w14:paraId="57FAEAAC"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5009BBCC"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20766FDB" w14:textId="157113A3"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7AADE9DD" w14:textId="2E0B17C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7CF1C429" w14:textId="7A9CE72A"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61FF42EB" w14:textId="705D325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7.15E-05</w:t>
            </w:r>
          </w:p>
        </w:tc>
        <w:tc>
          <w:tcPr>
            <w:tcW w:w="894" w:type="pct"/>
            <w:vAlign w:val="center"/>
          </w:tcPr>
          <w:p w14:paraId="18B70C1D" w14:textId="426105A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415866BD"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6105A3B4" w14:textId="77777777" w:rsidTr="009308A5">
        <w:trPr>
          <w:trHeight w:val="454"/>
          <w:jc w:val="center"/>
        </w:trPr>
        <w:tc>
          <w:tcPr>
            <w:tcW w:w="264" w:type="pct"/>
            <w:vMerge w:val="restart"/>
            <w:vAlign w:val="center"/>
          </w:tcPr>
          <w:p w14:paraId="3F986617" w14:textId="1D5E98BE"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r>
              <w:rPr>
                <w:rFonts w:ascii="Times New Roman" w:hAnsi="Times New Roman" w:cs="Times New Roman" w:hint="eastAsia"/>
                <w:sz w:val="21"/>
                <w:szCs w:val="21"/>
                <w14:ligatures w14:val="none"/>
              </w:rPr>
              <w:t>CJ020</w:t>
            </w:r>
          </w:p>
        </w:tc>
        <w:tc>
          <w:tcPr>
            <w:tcW w:w="976" w:type="pct"/>
            <w:vMerge w:val="restart"/>
            <w:vAlign w:val="center"/>
          </w:tcPr>
          <w:p w14:paraId="54914836" w14:textId="593386C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47B50">
              <w:rPr>
                <w:rFonts w:ascii="Times New Roman" w:eastAsia="Times New Roman" w:hAnsi="Times New Roman" w:cs="Times New Roman" w:hint="eastAsia"/>
                <w:sz w:val="21"/>
                <w:szCs w:val="21"/>
                <w14:ligatures w14:val="none"/>
              </w:rPr>
              <w:t>D201C/D</w:t>
            </w:r>
            <w:r w:rsidRPr="00947B50">
              <w:rPr>
                <w:rFonts w:ascii="宋体" w:eastAsia="宋体" w:hAnsi="宋体" w:cs="宋体" w:hint="eastAsia"/>
                <w:sz w:val="21"/>
                <w:szCs w:val="21"/>
                <w14:ligatures w14:val="none"/>
              </w:rPr>
              <w:t>储罐液位</w:t>
            </w:r>
            <w:r>
              <w:rPr>
                <w:rFonts w:ascii="宋体" w:eastAsia="宋体" w:hAnsi="宋体" w:cs="宋体" w:hint="eastAsia"/>
                <w:sz w:val="21"/>
                <w:szCs w:val="21"/>
                <w14:ligatures w14:val="none"/>
              </w:rPr>
              <w:t>高</w:t>
            </w:r>
          </w:p>
        </w:tc>
        <w:tc>
          <w:tcPr>
            <w:tcW w:w="546" w:type="pct"/>
            <w:tcBorders>
              <w:left w:val="single" w:sz="4" w:space="0" w:color="auto"/>
              <w:right w:val="single" w:sz="4" w:space="0" w:color="auto"/>
            </w:tcBorders>
            <w:vAlign w:val="center"/>
          </w:tcPr>
          <w:p w14:paraId="648C20DF" w14:textId="1F22AD9D"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人员伤亡</w:t>
            </w:r>
          </w:p>
        </w:tc>
        <w:tc>
          <w:tcPr>
            <w:tcW w:w="298" w:type="pct"/>
            <w:tcBorders>
              <w:left w:val="single" w:sz="4" w:space="0" w:color="auto"/>
              <w:right w:val="single" w:sz="4" w:space="0" w:color="auto"/>
            </w:tcBorders>
            <w:vAlign w:val="center"/>
          </w:tcPr>
          <w:p w14:paraId="6ED6025F" w14:textId="106B20A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2325DDEA" w14:textId="78CF63A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3074CF">
              <w:rPr>
                <w:rFonts w:ascii="Times New Roman" w:eastAsia="宋体" w:hAnsi="Times New Roman" w:cs="宋体" w:hint="eastAsia"/>
                <w:sz w:val="21"/>
                <w:szCs w:val="21"/>
                <w14:ligatures w14:val="none"/>
              </w:rPr>
              <w:t>1.00E-05</w:t>
            </w:r>
          </w:p>
        </w:tc>
        <w:tc>
          <w:tcPr>
            <w:tcW w:w="695" w:type="pct"/>
            <w:vAlign w:val="center"/>
          </w:tcPr>
          <w:p w14:paraId="7EBF26F5" w14:textId="472DF898"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8.53E-06</w:t>
            </w:r>
          </w:p>
        </w:tc>
        <w:tc>
          <w:tcPr>
            <w:tcW w:w="894" w:type="pct"/>
            <w:vAlign w:val="center"/>
          </w:tcPr>
          <w:p w14:paraId="064673C0" w14:textId="49A6C8A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restart"/>
            <w:vAlign w:val="center"/>
          </w:tcPr>
          <w:p w14:paraId="57D35235" w14:textId="277FD426"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415CE7">
              <w:rPr>
                <w:rFonts w:ascii="宋体" w:eastAsia="宋体" w:hAnsi="宋体" w:cs="宋体" w:hint="eastAsia"/>
                <w:sz w:val="21"/>
                <w:szCs w:val="21"/>
                <w14:ligatures w14:val="none"/>
              </w:rPr>
              <w:t>无需</w:t>
            </w:r>
            <w:r w:rsidRPr="00415CE7">
              <w:rPr>
                <w:rFonts w:ascii="Times New Roman" w:eastAsia="Times New Roman" w:hAnsi="Times New Roman" w:cs="Times New Roman" w:hint="eastAsia"/>
                <w:sz w:val="21"/>
                <w:szCs w:val="21"/>
                <w14:ligatures w14:val="none"/>
              </w:rPr>
              <w:t>/NULL</w:t>
            </w:r>
          </w:p>
        </w:tc>
      </w:tr>
      <w:tr w:rsidR="00415CE7" w:rsidRPr="009B1569" w14:paraId="40D3221A" w14:textId="77777777" w:rsidTr="009308A5">
        <w:trPr>
          <w:trHeight w:val="454"/>
          <w:jc w:val="center"/>
        </w:trPr>
        <w:tc>
          <w:tcPr>
            <w:tcW w:w="264" w:type="pct"/>
            <w:vMerge/>
            <w:vAlign w:val="center"/>
          </w:tcPr>
          <w:p w14:paraId="3066122C"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56D3FD65"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1DACFC9C" w14:textId="1E6C2B3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财产损失</w:t>
            </w:r>
          </w:p>
        </w:tc>
        <w:tc>
          <w:tcPr>
            <w:tcW w:w="298" w:type="pct"/>
            <w:tcBorders>
              <w:left w:val="single" w:sz="4" w:space="0" w:color="auto"/>
              <w:right w:val="single" w:sz="4" w:space="0" w:color="auto"/>
            </w:tcBorders>
            <w:vAlign w:val="center"/>
          </w:tcPr>
          <w:p w14:paraId="1063BC40" w14:textId="36C2F5E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3</w:t>
            </w:r>
          </w:p>
        </w:tc>
        <w:tc>
          <w:tcPr>
            <w:tcW w:w="645" w:type="pct"/>
            <w:tcBorders>
              <w:left w:val="single" w:sz="4" w:space="0" w:color="auto"/>
            </w:tcBorders>
            <w:vAlign w:val="center"/>
          </w:tcPr>
          <w:p w14:paraId="5D3992FA" w14:textId="7060BB1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w:t>
            </w:r>
            <w:r>
              <w:rPr>
                <w:rFonts w:ascii="Times New Roman" w:eastAsia="宋体" w:hAnsi="Times New Roman" w:cs="宋体" w:hint="eastAsia"/>
                <w:sz w:val="21"/>
                <w:szCs w:val="21"/>
                <w14:ligatures w14:val="none"/>
              </w:rPr>
              <w:t>4</w:t>
            </w:r>
          </w:p>
        </w:tc>
        <w:tc>
          <w:tcPr>
            <w:tcW w:w="695" w:type="pct"/>
            <w:vAlign w:val="center"/>
          </w:tcPr>
          <w:p w14:paraId="04C875B6" w14:textId="49F569B2"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19588862" w14:textId="66E4A881"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1</w:t>
            </w:r>
          </w:p>
        </w:tc>
        <w:tc>
          <w:tcPr>
            <w:tcW w:w="682" w:type="pct"/>
            <w:vMerge/>
            <w:vAlign w:val="center"/>
          </w:tcPr>
          <w:p w14:paraId="7474D317"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r w:rsidR="00415CE7" w:rsidRPr="009B1569" w14:paraId="5801AB7E" w14:textId="77777777" w:rsidTr="009308A5">
        <w:trPr>
          <w:trHeight w:val="454"/>
          <w:jc w:val="center"/>
        </w:trPr>
        <w:tc>
          <w:tcPr>
            <w:tcW w:w="264" w:type="pct"/>
            <w:vMerge/>
            <w:vAlign w:val="center"/>
          </w:tcPr>
          <w:p w14:paraId="7ED005F3" w14:textId="77777777" w:rsidR="00415CE7" w:rsidRPr="003074CF" w:rsidRDefault="00415CE7" w:rsidP="00415CE7">
            <w:pPr>
              <w:adjustRightInd w:val="0"/>
              <w:snapToGrid w:val="0"/>
              <w:spacing w:after="0" w:line="240" w:lineRule="auto"/>
              <w:jc w:val="center"/>
              <w:rPr>
                <w:rFonts w:ascii="Times New Roman" w:hAnsi="Times New Roman" w:cs="Times New Roman"/>
                <w:sz w:val="21"/>
                <w:szCs w:val="21"/>
                <w14:ligatures w14:val="none"/>
              </w:rPr>
            </w:pPr>
          </w:p>
        </w:tc>
        <w:tc>
          <w:tcPr>
            <w:tcW w:w="976" w:type="pct"/>
            <w:vMerge/>
            <w:vAlign w:val="center"/>
          </w:tcPr>
          <w:p w14:paraId="0D813890"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c>
          <w:tcPr>
            <w:tcW w:w="546" w:type="pct"/>
            <w:tcBorders>
              <w:left w:val="single" w:sz="4" w:space="0" w:color="auto"/>
              <w:right w:val="single" w:sz="4" w:space="0" w:color="auto"/>
            </w:tcBorders>
            <w:vAlign w:val="center"/>
          </w:tcPr>
          <w:p w14:paraId="31639466" w14:textId="6D214AB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环境影响</w:t>
            </w:r>
          </w:p>
        </w:tc>
        <w:tc>
          <w:tcPr>
            <w:tcW w:w="298" w:type="pct"/>
            <w:tcBorders>
              <w:left w:val="single" w:sz="4" w:space="0" w:color="auto"/>
              <w:right w:val="single" w:sz="4" w:space="0" w:color="auto"/>
            </w:tcBorders>
            <w:vAlign w:val="center"/>
          </w:tcPr>
          <w:p w14:paraId="5440EDB6" w14:textId="313BE689"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2</w:t>
            </w:r>
          </w:p>
        </w:tc>
        <w:tc>
          <w:tcPr>
            <w:tcW w:w="645" w:type="pct"/>
            <w:tcBorders>
              <w:left w:val="single" w:sz="4" w:space="0" w:color="auto"/>
            </w:tcBorders>
            <w:vAlign w:val="center"/>
          </w:tcPr>
          <w:p w14:paraId="59EC4518" w14:textId="6207D515"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9308A5">
              <w:rPr>
                <w:rFonts w:ascii="Times New Roman" w:eastAsia="宋体" w:hAnsi="Times New Roman" w:cs="宋体" w:hint="eastAsia"/>
                <w:sz w:val="21"/>
                <w:szCs w:val="21"/>
                <w14:ligatures w14:val="none"/>
              </w:rPr>
              <w:t>1.00E-02</w:t>
            </w:r>
          </w:p>
        </w:tc>
        <w:tc>
          <w:tcPr>
            <w:tcW w:w="695" w:type="pct"/>
            <w:vAlign w:val="center"/>
          </w:tcPr>
          <w:p w14:paraId="58238BB9" w14:textId="61867320"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sidRPr="00140909">
              <w:rPr>
                <w:rFonts w:ascii="Times New Roman" w:eastAsia="宋体" w:hAnsi="Times New Roman" w:cs="宋体" w:hint="eastAsia"/>
                <w:sz w:val="21"/>
                <w:szCs w:val="21"/>
                <w14:ligatures w14:val="none"/>
              </w:rPr>
              <w:t>1.37E-04</w:t>
            </w:r>
          </w:p>
        </w:tc>
        <w:tc>
          <w:tcPr>
            <w:tcW w:w="894" w:type="pct"/>
            <w:vAlign w:val="center"/>
          </w:tcPr>
          <w:p w14:paraId="66B42886" w14:textId="7DFB6D0F"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r>
              <w:rPr>
                <w:rFonts w:ascii="Times New Roman" w:eastAsia="宋体" w:hAnsi="Times New Roman" w:cs="宋体" w:hint="eastAsia"/>
                <w:sz w:val="21"/>
                <w:szCs w:val="21"/>
                <w14:ligatures w14:val="none"/>
              </w:rPr>
              <w:t>0</w:t>
            </w:r>
          </w:p>
        </w:tc>
        <w:tc>
          <w:tcPr>
            <w:tcW w:w="682" w:type="pct"/>
            <w:vMerge/>
            <w:vAlign w:val="center"/>
          </w:tcPr>
          <w:p w14:paraId="2883813C" w14:textId="77777777" w:rsidR="00415CE7" w:rsidRPr="00D460B9" w:rsidRDefault="00415CE7" w:rsidP="00415CE7">
            <w:pPr>
              <w:adjustRightInd w:val="0"/>
              <w:snapToGrid w:val="0"/>
              <w:spacing w:after="0" w:line="240" w:lineRule="auto"/>
              <w:jc w:val="center"/>
              <w:rPr>
                <w:rFonts w:ascii="Times New Roman" w:eastAsia="Times New Roman" w:hAnsi="Times New Roman" w:cs="Times New Roman"/>
                <w:sz w:val="21"/>
                <w:szCs w:val="21"/>
                <w14:ligatures w14:val="none"/>
              </w:rPr>
            </w:pPr>
          </w:p>
        </w:tc>
      </w:tr>
    </w:tbl>
    <w:p w14:paraId="6A29E998" w14:textId="77777777" w:rsidR="008D54C9" w:rsidRPr="005B76CB" w:rsidRDefault="008D54C9" w:rsidP="001E12EC">
      <w:pPr>
        <w:pStyle w:val="11"/>
        <w:adjustRightInd w:val="0"/>
        <w:snapToGrid w:val="0"/>
        <w:ind w:firstLineChars="0" w:firstLine="0"/>
      </w:pPr>
    </w:p>
    <w:p w14:paraId="1AF9168B" w14:textId="77777777" w:rsidR="004F6A4C" w:rsidRDefault="004F6A4C" w:rsidP="003F7309">
      <w:pPr>
        <w:pStyle w:val="11"/>
        <w:adjustRightInd w:val="0"/>
        <w:snapToGrid w:val="0"/>
        <w:ind w:firstLine="560"/>
        <w:sectPr w:rsidR="004F6A4C" w:rsidSect="004F6A4C">
          <w:pgSz w:w="16838" w:h="11906" w:orient="landscape" w:code="9"/>
          <w:pgMar w:top="1588" w:right="1418" w:bottom="1134" w:left="1134" w:header="851" w:footer="992" w:gutter="0"/>
          <w:cols w:space="425"/>
          <w:docGrid w:type="linesAndChars" w:linePitch="312"/>
        </w:sectPr>
      </w:pPr>
    </w:p>
    <w:p w14:paraId="5E64F241" w14:textId="5ADAB799" w:rsidR="001B639C" w:rsidRDefault="001B639C" w:rsidP="003F7309">
      <w:pPr>
        <w:pStyle w:val="11"/>
        <w:adjustRightInd w:val="0"/>
        <w:snapToGrid w:val="0"/>
        <w:ind w:firstLine="560"/>
      </w:pPr>
      <w:r>
        <w:rPr>
          <w:rFonts w:hint="eastAsia"/>
        </w:rPr>
        <w:lastRenderedPageBreak/>
        <w:t>（</w:t>
      </w:r>
      <w:r>
        <w:rPr>
          <w:rFonts w:hint="eastAsia"/>
        </w:rPr>
        <w:t>2</w:t>
      </w:r>
      <w:r>
        <w:rPr>
          <w:rFonts w:hint="eastAsia"/>
        </w:rPr>
        <w:t>）可燃气体检测报警系统</w:t>
      </w:r>
    </w:p>
    <w:p w14:paraId="21AE360D" w14:textId="055F9EF7" w:rsidR="001B639C" w:rsidRDefault="001B639C" w:rsidP="003F7309">
      <w:pPr>
        <w:pStyle w:val="11"/>
        <w:adjustRightInd w:val="0"/>
        <w:snapToGrid w:val="0"/>
        <w:ind w:firstLine="560"/>
      </w:pPr>
      <w:r>
        <w:rPr>
          <w:rFonts w:hint="eastAsia"/>
        </w:rPr>
        <w:t>厂区</w:t>
      </w:r>
      <w:r w:rsidRPr="001B639C">
        <w:rPr>
          <w:rFonts w:hint="eastAsia"/>
        </w:rPr>
        <w:t>设置独立于</w:t>
      </w:r>
      <w:r w:rsidRPr="001B639C">
        <w:rPr>
          <w:rFonts w:hint="eastAsia"/>
        </w:rPr>
        <w:t>DCS</w:t>
      </w:r>
      <w:r w:rsidRPr="001B639C">
        <w:rPr>
          <w:rFonts w:hint="eastAsia"/>
        </w:rPr>
        <w:t>系统和其他子系统的可燃气体报警系统</w:t>
      </w:r>
      <w:r w:rsidRPr="001B639C">
        <w:rPr>
          <w:rFonts w:hint="eastAsia"/>
        </w:rPr>
        <w:t>GDS</w:t>
      </w:r>
      <w:r w:rsidRPr="001B639C">
        <w:rPr>
          <w:rFonts w:hint="eastAsia"/>
        </w:rPr>
        <w:t>。在可燃液体罐区、液化石油气罐区、化工轻油罐组、罐区泵房等场所</w:t>
      </w:r>
      <w:r>
        <w:rPr>
          <w:rFonts w:hint="eastAsia"/>
        </w:rPr>
        <w:t>总计</w:t>
      </w:r>
      <w:r w:rsidRPr="001B639C">
        <w:rPr>
          <w:rFonts w:hint="eastAsia"/>
        </w:rPr>
        <w:t>设置</w:t>
      </w:r>
      <w:r w:rsidR="00AF7E12">
        <w:rPr>
          <w:rFonts w:hint="eastAsia"/>
        </w:rPr>
        <w:t>25</w:t>
      </w:r>
      <w:r>
        <w:rPr>
          <w:rFonts w:hint="eastAsia"/>
        </w:rPr>
        <w:t>台</w:t>
      </w:r>
      <w:r w:rsidRPr="001B639C">
        <w:rPr>
          <w:rFonts w:hint="eastAsia"/>
        </w:rPr>
        <w:t>可燃气体探测器，可燃</w:t>
      </w:r>
      <w:r w:rsidRPr="001B639C">
        <w:rPr>
          <w:rFonts w:hint="eastAsia"/>
        </w:rPr>
        <w:t>/</w:t>
      </w:r>
      <w:r w:rsidRPr="001B639C">
        <w:rPr>
          <w:rFonts w:hint="eastAsia"/>
        </w:rPr>
        <w:t>气体探测器采用标准电流信号（</w:t>
      </w:r>
      <w:r w:rsidRPr="001B639C">
        <w:rPr>
          <w:rFonts w:hint="eastAsia"/>
        </w:rPr>
        <w:t>4</w:t>
      </w:r>
      <w:r w:rsidRPr="001B639C">
        <w:rPr>
          <w:rFonts w:hint="eastAsia"/>
        </w:rPr>
        <w:t>～</w:t>
      </w:r>
      <w:r w:rsidRPr="001B639C">
        <w:rPr>
          <w:rFonts w:hint="eastAsia"/>
        </w:rPr>
        <w:t>20mA</w:t>
      </w:r>
      <w:r w:rsidRPr="001B639C">
        <w:rPr>
          <w:rFonts w:hint="eastAsia"/>
        </w:rPr>
        <w:t>）引入控制室</w:t>
      </w:r>
      <w:r w:rsidRPr="001B639C">
        <w:rPr>
          <w:rFonts w:hint="eastAsia"/>
        </w:rPr>
        <w:t>GDS</w:t>
      </w:r>
      <w:r w:rsidRPr="001B639C">
        <w:rPr>
          <w:rFonts w:hint="eastAsia"/>
        </w:rPr>
        <w:t>系统进行监视、报警和控制。</w:t>
      </w:r>
      <w:r w:rsidRPr="001B639C">
        <w:rPr>
          <w:rFonts w:hint="eastAsia"/>
        </w:rPr>
        <w:t>GDS</w:t>
      </w:r>
      <w:r w:rsidRPr="001B639C">
        <w:rPr>
          <w:rFonts w:hint="eastAsia"/>
        </w:rPr>
        <w:t>报警采用现场和控制室两级报警，充分确保装置及人员安全生产</w:t>
      </w:r>
      <w:r>
        <w:rPr>
          <w:rFonts w:hint="eastAsia"/>
        </w:rPr>
        <w:t>，可燃气体报警器设置情况，见表</w:t>
      </w:r>
      <w:r>
        <w:rPr>
          <w:rFonts w:hint="eastAsia"/>
        </w:rPr>
        <w:t>2.6-</w:t>
      </w:r>
      <w:r w:rsidR="00D937C5">
        <w:rPr>
          <w:rFonts w:hint="eastAsia"/>
        </w:rPr>
        <w:t>4</w:t>
      </w:r>
      <w:r w:rsidRPr="001B639C">
        <w:rPr>
          <w:rFonts w:hint="eastAsia"/>
        </w:rPr>
        <w:t>。</w:t>
      </w:r>
    </w:p>
    <w:p w14:paraId="5BA5E465" w14:textId="0C7AC949" w:rsidR="001B639C" w:rsidRPr="001B639C" w:rsidRDefault="001B639C" w:rsidP="001B639C">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1B639C">
        <w:rPr>
          <w:rFonts w:eastAsia="黑体" w:cs="Times New Roman" w:hint="eastAsia"/>
          <w:sz w:val="24"/>
        </w:rPr>
        <w:t>表</w:t>
      </w:r>
      <w:r w:rsidRPr="001B639C">
        <w:rPr>
          <w:rFonts w:eastAsia="黑体" w:cs="Times New Roman" w:hint="eastAsia"/>
          <w:sz w:val="24"/>
        </w:rPr>
        <w:t>2.6-</w:t>
      </w:r>
      <w:r w:rsidR="00D937C5">
        <w:rPr>
          <w:rFonts w:eastAsia="黑体" w:cs="Times New Roman" w:hint="eastAsia"/>
          <w:sz w:val="24"/>
        </w:rPr>
        <w:t>4</w:t>
      </w:r>
      <w:r w:rsidRPr="001B639C">
        <w:rPr>
          <w:rFonts w:eastAsia="黑体" w:cs="Times New Roman" w:hint="eastAsia"/>
          <w:sz w:val="24"/>
        </w:rPr>
        <w:t xml:space="preserve">  </w:t>
      </w:r>
      <w:r w:rsidRPr="001B639C">
        <w:rPr>
          <w:rFonts w:eastAsia="黑体" w:cs="Times New Roman" w:hint="eastAsia"/>
          <w:sz w:val="24"/>
        </w:rPr>
        <w:t>可燃气体报警器设置情况表</w:t>
      </w:r>
    </w:p>
    <w:tbl>
      <w:tblPr>
        <w:tblStyle w:val="TableNormal1"/>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
        <w:gridCol w:w="1648"/>
        <w:gridCol w:w="939"/>
        <w:gridCol w:w="1747"/>
        <w:gridCol w:w="1158"/>
        <w:gridCol w:w="928"/>
        <w:gridCol w:w="1427"/>
        <w:gridCol w:w="851"/>
      </w:tblGrid>
      <w:tr w:rsidR="001B639C" w:rsidRPr="001B639C" w14:paraId="0C29B110" w14:textId="77777777" w:rsidTr="00AC0092">
        <w:trPr>
          <w:trHeight w:val="454"/>
          <w:tblHeader/>
          <w:jc w:val="center"/>
        </w:trPr>
        <w:tc>
          <w:tcPr>
            <w:tcW w:w="259" w:type="pct"/>
            <w:vAlign w:val="center"/>
          </w:tcPr>
          <w:p w14:paraId="703F597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序号</w:t>
            </w:r>
          </w:p>
        </w:tc>
        <w:tc>
          <w:tcPr>
            <w:tcW w:w="898" w:type="pct"/>
            <w:vAlign w:val="center"/>
          </w:tcPr>
          <w:p w14:paraId="49577C86" w14:textId="50F7AE44"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名称</w:t>
            </w:r>
          </w:p>
        </w:tc>
        <w:tc>
          <w:tcPr>
            <w:tcW w:w="512" w:type="pct"/>
            <w:vAlign w:val="center"/>
          </w:tcPr>
          <w:p w14:paraId="0AD2848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编号</w:t>
            </w:r>
          </w:p>
        </w:tc>
        <w:tc>
          <w:tcPr>
            <w:tcW w:w="952" w:type="pct"/>
            <w:vAlign w:val="center"/>
          </w:tcPr>
          <w:p w14:paraId="493374EE" w14:textId="206DC934" w:rsidR="001B639C" w:rsidRPr="001B639C" w:rsidRDefault="00AF7E12"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Pr>
                <w:rFonts w:ascii="Times New Roman" w:eastAsia="宋体" w:hAnsi="Times New Roman" w:cs="Times New Roman" w:hint="eastAsia"/>
                <w:snapToGrid w:val="0"/>
                <w:color w:val="000000"/>
                <w:sz w:val="21"/>
                <w:szCs w:val="21"/>
              </w:rPr>
              <w:t>位置</w:t>
            </w:r>
          </w:p>
        </w:tc>
        <w:tc>
          <w:tcPr>
            <w:tcW w:w="631" w:type="pct"/>
            <w:vAlign w:val="center"/>
          </w:tcPr>
          <w:p w14:paraId="56199D49"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规格型号</w:t>
            </w:r>
          </w:p>
        </w:tc>
        <w:tc>
          <w:tcPr>
            <w:tcW w:w="506" w:type="pct"/>
            <w:vAlign w:val="center"/>
          </w:tcPr>
          <w:p w14:paraId="2FB3D6A8" w14:textId="2ECC8085"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测量范围</w:t>
            </w:r>
          </w:p>
        </w:tc>
        <w:tc>
          <w:tcPr>
            <w:tcW w:w="778" w:type="pct"/>
            <w:vAlign w:val="center"/>
          </w:tcPr>
          <w:p w14:paraId="213EBC68" w14:textId="766B43BB"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制造厂</w:t>
            </w:r>
            <w:r w:rsidR="00AF7E12">
              <w:rPr>
                <w:rFonts w:ascii="Times New Roman" w:eastAsia="宋体" w:hAnsi="Times New Roman" w:cs="Times New Roman" w:hint="eastAsia"/>
                <w:snapToGrid w:val="0"/>
                <w:color w:val="000000"/>
                <w:sz w:val="21"/>
                <w:szCs w:val="21"/>
              </w:rPr>
              <w:t>商</w:t>
            </w:r>
          </w:p>
        </w:tc>
        <w:tc>
          <w:tcPr>
            <w:tcW w:w="464" w:type="pct"/>
            <w:vAlign w:val="center"/>
          </w:tcPr>
          <w:p w14:paraId="7ECE9F4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备注</w:t>
            </w:r>
          </w:p>
        </w:tc>
      </w:tr>
      <w:tr w:rsidR="001B639C" w:rsidRPr="001B639C" w14:paraId="26291422" w14:textId="77777777" w:rsidTr="00AC0092">
        <w:trPr>
          <w:trHeight w:val="454"/>
          <w:jc w:val="center"/>
        </w:trPr>
        <w:tc>
          <w:tcPr>
            <w:tcW w:w="259" w:type="pct"/>
            <w:vAlign w:val="center"/>
          </w:tcPr>
          <w:p w14:paraId="367A7307" w14:textId="50FE70BE"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129BA09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7E264D8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ET-108</w:t>
            </w:r>
          </w:p>
        </w:tc>
        <w:tc>
          <w:tcPr>
            <w:tcW w:w="952" w:type="pct"/>
            <w:vAlign w:val="center"/>
          </w:tcPr>
          <w:p w14:paraId="1E789BF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rPr>
              <w:t>D204AB</w:t>
            </w:r>
            <w:r w:rsidRPr="001B639C">
              <w:rPr>
                <w:rFonts w:ascii="Times New Roman" w:eastAsia="宋体" w:hAnsi="Times New Roman" w:cs="Times New Roman"/>
                <w:snapToGrid w:val="0"/>
                <w:color w:val="000000"/>
                <w:sz w:val="21"/>
                <w:szCs w:val="21"/>
                <w:lang w:eastAsia="en-US"/>
              </w:rPr>
              <w:t>罐组地面</w:t>
            </w:r>
          </w:p>
        </w:tc>
        <w:tc>
          <w:tcPr>
            <w:tcW w:w="631" w:type="pct"/>
            <w:vAlign w:val="center"/>
          </w:tcPr>
          <w:p w14:paraId="14052D6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25AC7362"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63D346B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3B4C2189" w14:textId="225616F4"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Pr>
                <w:rFonts w:ascii="Times New Roman" w:eastAsia="宋体" w:hAnsi="Times New Roman" w:cs="Times New Roman" w:hint="eastAsia"/>
                <w:snapToGrid w:val="0"/>
                <w:color w:val="000000"/>
                <w:sz w:val="21"/>
                <w:szCs w:val="21"/>
              </w:rPr>
              <w:t>可燃液体罐区</w:t>
            </w:r>
          </w:p>
        </w:tc>
      </w:tr>
      <w:tr w:rsidR="001B639C" w:rsidRPr="001B639C" w14:paraId="126E3A7E" w14:textId="77777777" w:rsidTr="00AC0092">
        <w:trPr>
          <w:trHeight w:val="454"/>
          <w:jc w:val="center"/>
        </w:trPr>
        <w:tc>
          <w:tcPr>
            <w:tcW w:w="259" w:type="pct"/>
            <w:vAlign w:val="center"/>
          </w:tcPr>
          <w:p w14:paraId="10F62F86" w14:textId="78D9A791"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4F89F2F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562DB08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ET-109</w:t>
            </w:r>
          </w:p>
        </w:tc>
        <w:tc>
          <w:tcPr>
            <w:tcW w:w="952" w:type="pct"/>
            <w:vAlign w:val="center"/>
          </w:tcPr>
          <w:p w14:paraId="31D963F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rPr>
              <w:t>D205AB</w:t>
            </w:r>
            <w:r w:rsidRPr="001B639C">
              <w:rPr>
                <w:rFonts w:ascii="Times New Roman" w:eastAsia="宋体" w:hAnsi="Times New Roman" w:cs="Times New Roman"/>
                <w:snapToGrid w:val="0"/>
                <w:color w:val="000000"/>
                <w:sz w:val="21"/>
                <w:szCs w:val="21"/>
                <w:lang w:eastAsia="en-US"/>
              </w:rPr>
              <w:t>罐组地面</w:t>
            </w:r>
          </w:p>
        </w:tc>
        <w:tc>
          <w:tcPr>
            <w:tcW w:w="631" w:type="pct"/>
            <w:vAlign w:val="center"/>
          </w:tcPr>
          <w:p w14:paraId="7BDBB99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376ABF2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1534F08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2AFD047A" w14:textId="796C2C6A"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rPr>
              <w:t>可燃液体罐区</w:t>
            </w:r>
          </w:p>
        </w:tc>
      </w:tr>
      <w:tr w:rsidR="001B639C" w:rsidRPr="001B639C" w14:paraId="69F7F500" w14:textId="77777777" w:rsidTr="00AC0092">
        <w:trPr>
          <w:trHeight w:val="454"/>
          <w:jc w:val="center"/>
        </w:trPr>
        <w:tc>
          <w:tcPr>
            <w:tcW w:w="259" w:type="pct"/>
            <w:vAlign w:val="center"/>
          </w:tcPr>
          <w:p w14:paraId="29C6A3BB" w14:textId="68936013"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4483FA0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1875C65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ET-110</w:t>
            </w:r>
          </w:p>
        </w:tc>
        <w:tc>
          <w:tcPr>
            <w:tcW w:w="952" w:type="pct"/>
            <w:vAlign w:val="center"/>
          </w:tcPr>
          <w:p w14:paraId="79460F9A"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rPr>
              <w:t>D201AB</w:t>
            </w:r>
            <w:r w:rsidRPr="001B639C">
              <w:rPr>
                <w:rFonts w:ascii="Times New Roman" w:eastAsia="宋体" w:hAnsi="Times New Roman" w:cs="Times New Roman"/>
                <w:snapToGrid w:val="0"/>
                <w:color w:val="000000"/>
                <w:sz w:val="21"/>
                <w:szCs w:val="21"/>
                <w:lang w:eastAsia="en-US"/>
              </w:rPr>
              <w:t>罐组地面</w:t>
            </w:r>
          </w:p>
        </w:tc>
        <w:tc>
          <w:tcPr>
            <w:tcW w:w="631" w:type="pct"/>
            <w:vAlign w:val="center"/>
          </w:tcPr>
          <w:p w14:paraId="0FD182A8"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738E164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2CFAC624"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2B902D38" w14:textId="3ED89CB3"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rPr>
              <w:t>可燃液体罐区</w:t>
            </w:r>
          </w:p>
        </w:tc>
      </w:tr>
      <w:tr w:rsidR="001B639C" w:rsidRPr="001B639C" w14:paraId="5060B263" w14:textId="77777777" w:rsidTr="00AC0092">
        <w:trPr>
          <w:trHeight w:val="454"/>
          <w:jc w:val="center"/>
        </w:trPr>
        <w:tc>
          <w:tcPr>
            <w:tcW w:w="259" w:type="pct"/>
            <w:vAlign w:val="center"/>
          </w:tcPr>
          <w:p w14:paraId="687EE507" w14:textId="6AC37CB0"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67252A3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2F5F156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ET-111</w:t>
            </w:r>
          </w:p>
        </w:tc>
        <w:tc>
          <w:tcPr>
            <w:tcW w:w="952" w:type="pct"/>
            <w:vAlign w:val="center"/>
          </w:tcPr>
          <w:p w14:paraId="6DC3E368"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化工轻油罐组地</w:t>
            </w:r>
            <w:r w:rsidRPr="001B639C">
              <w:rPr>
                <w:rFonts w:ascii="Times New Roman" w:eastAsia="宋体" w:hAnsi="Times New Roman" w:cs="Times New Roman"/>
                <w:snapToGrid w:val="0"/>
                <w:color w:val="000000"/>
                <w:sz w:val="21"/>
                <w:szCs w:val="21"/>
              </w:rPr>
              <w:t xml:space="preserve"> </w:t>
            </w:r>
            <w:r w:rsidRPr="001B639C">
              <w:rPr>
                <w:rFonts w:ascii="Times New Roman" w:eastAsia="宋体" w:hAnsi="Times New Roman" w:cs="Times New Roman"/>
                <w:snapToGrid w:val="0"/>
                <w:color w:val="000000"/>
                <w:sz w:val="21"/>
                <w:szCs w:val="21"/>
              </w:rPr>
              <w:t>面</w:t>
            </w:r>
            <w:r w:rsidRPr="001B639C">
              <w:rPr>
                <w:rFonts w:ascii="Times New Roman" w:eastAsia="宋体" w:hAnsi="Times New Roman" w:cs="Times New Roman"/>
                <w:snapToGrid w:val="0"/>
                <w:color w:val="000000"/>
                <w:sz w:val="21"/>
                <w:szCs w:val="21"/>
              </w:rPr>
              <w:t>(D203D)</w:t>
            </w:r>
          </w:p>
        </w:tc>
        <w:tc>
          <w:tcPr>
            <w:tcW w:w="631" w:type="pct"/>
            <w:vAlign w:val="center"/>
          </w:tcPr>
          <w:p w14:paraId="0EF7FD54"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5ABE2C6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4CBA175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1A1DB5EE" w14:textId="00A94D7E"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化工轻油罐</w:t>
            </w:r>
            <w:r>
              <w:rPr>
                <w:rFonts w:ascii="Times New Roman" w:eastAsia="宋体" w:hAnsi="Times New Roman" w:cs="Times New Roman" w:hint="eastAsia"/>
                <w:snapToGrid w:val="0"/>
                <w:color w:val="000000"/>
                <w:sz w:val="21"/>
                <w:szCs w:val="21"/>
              </w:rPr>
              <w:t>组</w:t>
            </w:r>
          </w:p>
        </w:tc>
      </w:tr>
      <w:tr w:rsidR="001B639C" w:rsidRPr="001B639C" w14:paraId="4EF68973" w14:textId="77777777" w:rsidTr="00AC0092">
        <w:trPr>
          <w:trHeight w:val="454"/>
          <w:jc w:val="center"/>
        </w:trPr>
        <w:tc>
          <w:tcPr>
            <w:tcW w:w="259" w:type="pct"/>
            <w:vAlign w:val="center"/>
          </w:tcPr>
          <w:p w14:paraId="28A860F6" w14:textId="1F751C18"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5E9C893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06850CF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ET-112</w:t>
            </w:r>
          </w:p>
        </w:tc>
        <w:tc>
          <w:tcPr>
            <w:tcW w:w="952" w:type="pct"/>
            <w:vAlign w:val="center"/>
          </w:tcPr>
          <w:p w14:paraId="394E01B8"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化工轻油罐组地面（</w:t>
            </w:r>
            <w:r w:rsidRPr="001B639C">
              <w:rPr>
                <w:rFonts w:ascii="Times New Roman" w:eastAsia="宋体" w:hAnsi="Times New Roman" w:cs="Times New Roman"/>
                <w:snapToGrid w:val="0"/>
                <w:color w:val="000000"/>
                <w:sz w:val="21"/>
                <w:szCs w:val="21"/>
              </w:rPr>
              <w:t>D203A</w:t>
            </w:r>
            <w:r w:rsidRPr="001B639C">
              <w:rPr>
                <w:rFonts w:ascii="Times New Roman" w:eastAsia="宋体" w:hAnsi="Times New Roman" w:cs="Times New Roman"/>
                <w:snapToGrid w:val="0"/>
                <w:color w:val="000000"/>
                <w:sz w:val="21"/>
                <w:szCs w:val="21"/>
              </w:rPr>
              <w:t>）</w:t>
            </w:r>
          </w:p>
        </w:tc>
        <w:tc>
          <w:tcPr>
            <w:tcW w:w="631" w:type="pct"/>
            <w:vAlign w:val="center"/>
          </w:tcPr>
          <w:p w14:paraId="00A4C1F8"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4BB1FD9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06597F8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327EAA99" w14:textId="6215720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lang w:eastAsia="en-US"/>
              </w:rPr>
              <w:t>化工轻油罐组</w:t>
            </w:r>
          </w:p>
        </w:tc>
      </w:tr>
      <w:tr w:rsidR="001B639C" w:rsidRPr="001B639C" w14:paraId="534C748E" w14:textId="77777777" w:rsidTr="00AC0092">
        <w:trPr>
          <w:trHeight w:val="454"/>
          <w:jc w:val="center"/>
        </w:trPr>
        <w:tc>
          <w:tcPr>
            <w:tcW w:w="259" w:type="pct"/>
            <w:vAlign w:val="center"/>
          </w:tcPr>
          <w:p w14:paraId="6303DE23" w14:textId="69E8B503"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266DCAF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7B48AA36"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ET-113</w:t>
            </w:r>
          </w:p>
        </w:tc>
        <w:tc>
          <w:tcPr>
            <w:tcW w:w="952" w:type="pct"/>
            <w:vAlign w:val="center"/>
          </w:tcPr>
          <w:p w14:paraId="2DB6E609"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液化气罐区地面</w:t>
            </w:r>
            <w:r w:rsidRPr="001B639C">
              <w:rPr>
                <w:rFonts w:ascii="Times New Roman" w:eastAsia="宋体" w:hAnsi="Times New Roman" w:cs="Times New Roman"/>
                <w:snapToGrid w:val="0"/>
                <w:color w:val="000000"/>
                <w:sz w:val="21"/>
                <w:szCs w:val="21"/>
              </w:rPr>
              <w:t>(D202B)</w:t>
            </w:r>
          </w:p>
        </w:tc>
        <w:tc>
          <w:tcPr>
            <w:tcW w:w="631" w:type="pct"/>
            <w:vAlign w:val="center"/>
          </w:tcPr>
          <w:p w14:paraId="5CA3AA07"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0DBEC8A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6B257188"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168162B3" w14:textId="6BC46A14"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液化</w:t>
            </w:r>
            <w:r>
              <w:rPr>
                <w:rFonts w:ascii="Times New Roman" w:eastAsia="宋体" w:hAnsi="Times New Roman" w:cs="Times New Roman" w:hint="eastAsia"/>
                <w:snapToGrid w:val="0"/>
                <w:color w:val="000000"/>
                <w:sz w:val="21"/>
                <w:szCs w:val="21"/>
              </w:rPr>
              <w:t>石油</w:t>
            </w:r>
            <w:r w:rsidRPr="001B639C">
              <w:rPr>
                <w:rFonts w:ascii="Times New Roman" w:eastAsia="宋体" w:hAnsi="Times New Roman" w:cs="Times New Roman"/>
                <w:snapToGrid w:val="0"/>
                <w:color w:val="000000"/>
                <w:sz w:val="21"/>
                <w:szCs w:val="21"/>
                <w:lang w:eastAsia="en-US"/>
              </w:rPr>
              <w:t>气罐区</w:t>
            </w:r>
          </w:p>
        </w:tc>
      </w:tr>
      <w:tr w:rsidR="001B639C" w:rsidRPr="001B639C" w14:paraId="7601021B" w14:textId="77777777" w:rsidTr="00AC0092">
        <w:trPr>
          <w:trHeight w:val="454"/>
          <w:jc w:val="center"/>
        </w:trPr>
        <w:tc>
          <w:tcPr>
            <w:tcW w:w="259" w:type="pct"/>
            <w:vAlign w:val="center"/>
          </w:tcPr>
          <w:p w14:paraId="37205C21" w14:textId="191C334C"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6F7B311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5C35AC2A"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ET-114</w:t>
            </w:r>
          </w:p>
        </w:tc>
        <w:tc>
          <w:tcPr>
            <w:tcW w:w="952" w:type="pct"/>
            <w:vAlign w:val="center"/>
          </w:tcPr>
          <w:p w14:paraId="121AC07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液化气罐区地面（</w:t>
            </w:r>
            <w:r w:rsidRPr="001B639C">
              <w:rPr>
                <w:rFonts w:ascii="Times New Roman" w:eastAsia="宋体" w:hAnsi="Times New Roman" w:cs="Times New Roman"/>
                <w:snapToGrid w:val="0"/>
                <w:color w:val="000000"/>
                <w:sz w:val="21"/>
                <w:szCs w:val="21"/>
              </w:rPr>
              <w:t>D202A</w:t>
            </w:r>
            <w:r w:rsidRPr="001B639C">
              <w:rPr>
                <w:rFonts w:ascii="Times New Roman" w:eastAsia="宋体" w:hAnsi="Times New Roman" w:cs="Times New Roman"/>
                <w:snapToGrid w:val="0"/>
                <w:color w:val="000000"/>
                <w:sz w:val="21"/>
                <w:szCs w:val="21"/>
              </w:rPr>
              <w:t>）</w:t>
            </w:r>
          </w:p>
        </w:tc>
        <w:tc>
          <w:tcPr>
            <w:tcW w:w="631" w:type="pct"/>
            <w:vAlign w:val="center"/>
          </w:tcPr>
          <w:p w14:paraId="2757779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6192CEB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58102E0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7FC362B7" w14:textId="7AD64324"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lang w:eastAsia="en-US"/>
              </w:rPr>
              <w:t>液化石油气罐区</w:t>
            </w:r>
          </w:p>
        </w:tc>
      </w:tr>
      <w:tr w:rsidR="001B639C" w:rsidRPr="001B639C" w14:paraId="30D2F3EB" w14:textId="77777777" w:rsidTr="00AC0092">
        <w:trPr>
          <w:trHeight w:val="454"/>
          <w:jc w:val="center"/>
        </w:trPr>
        <w:tc>
          <w:tcPr>
            <w:tcW w:w="259" w:type="pct"/>
            <w:vAlign w:val="center"/>
          </w:tcPr>
          <w:p w14:paraId="1FBAB455" w14:textId="7DB1627C"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58A4D15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1BEAEBB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ET-120</w:t>
            </w:r>
          </w:p>
        </w:tc>
        <w:tc>
          <w:tcPr>
            <w:tcW w:w="952" w:type="pct"/>
            <w:vAlign w:val="center"/>
          </w:tcPr>
          <w:p w14:paraId="1E60F145" w14:textId="17B1FA3D" w:rsidR="001B639C" w:rsidRPr="001B639C" w:rsidRDefault="00AC0092"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Pr>
                <w:rFonts w:ascii="Times New Roman" w:eastAsia="宋体" w:hAnsi="Times New Roman" w:cs="Times New Roman" w:hint="eastAsia"/>
                <w:snapToGrid w:val="0"/>
                <w:color w:val="000000"/>
                <w:sz w:val="21"/>
                <w:szCs w:val="21"/>
              </w:rPr>
              <w:t>凝析油</w:t>
            </w:r>
            <w:r w:rsidR="001B639C" w:rsidRPr="001B639C">
              <w:rPr>
                <w:rFonts w:ascii="Times New Roman" w:eastAsia="宋体" w:hAnsi="Times New Roman" w:cs="Times New Roman"/>
                <w:snapToGrid w:val="0"/>
                <w:color w:val="000000"/>
                <w:sz w:val="21"/>
                <w:szCs w:val="21"/>
              </w:rPr>
              <w:t>罐组地面</w:t>
            </w:r>
            <w:r w:rsidR="001B639C" w:rsidRPr="001B639C">
              <w:rPr>
                <w:rFonts w:ascii="Times New Roman" w:eastAsia="宋体" w:hAnsi="Times New Roman" w:cs="Times New Roman"/>
                <w:snapToGrid w:val="0"/>
                <w:color w:val="000000"/>
                <w:sz w:val="21"/>
                <w:szCs w:val="21"/>
              </w:rPr>
              <w:t>(D201CD)</w:t>
            </w:r>
          </w:p>
        </w:tc>
        <w:tc>
          <w:tcPr>
            <w:tcW w:w="631" w:type="pct"/>
            <w:vAlign w:val="center"/>
          </w:tcPr>
          <w:p w14:paraId="0814A33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1AC6ECF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5C7EAEF4"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030AA8F3" w14:textId="0E213EA1"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rPr>
              <w:t>可燃液体罐区</w:t>
            </w:r>
          </w:p>
        </w:tc>
      </w:tr>
      <w:tr w:rsidR="001B639C" w:rsidRPr="001B639C" w14:paraId="4A119980" w14:textId="77777777" w:rsidTr="00AC0092">
        <w:trPr>
          <w:trHeight w:val="454"/>
          <w:jc w:val="center"/>
        </w:trPr>
        <w:tc>
          <w:tcPr>
            <w:tcW w:w="259" w:type="pct"/>
            <w:vAlign w:val="center"/>
          </w:tcPr>
          <w:p w14:paraId="27E4591C" w14:textId="41087D08"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7E3B5FB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66A2E729"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ET-126</w:t>
            </w:r>
          </w:p>
        </w:tc>
        <w:tc>
          <w:tcPr>
            <w:tcW w:w="952" w:type="pct"/>
            <w:vAlign w:val="center"/>
          </w:tcPr>
          <w:p w14:paraId="128B0516"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rPr>
              <w:t>D206AB</w:t>
            </w:r>
            <w:r w:rsidRPr="001B639C">
              <w:rPr>
                <w:rFonts w:ascii="Times New Roman" w:eastAsia="宋体" w:hAnsi="Times New Roman" w:cs="Times New Roman"/>
                <w:snapToGrid w:val="0"/>
                <w:color w:val="000000"/>
                <w:sz w:val="21"/>
                <w:szCs w:val="21"/>
                <w:lang w:eastAsia="en-US"/>
              </w:rPr>
              <w:t>罐组地面</w:t>
            </w:r>
          </w:p>
        </w:tc>
        <w:tc>
          <w:tcPr>
            <w:tcW w:w="631" w:type="pct"/>
            <w:vAlign w:val="center"/>
          </w:tcPr>
          <w:p w14:paraId="7A4ED3C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3D1ED79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6341066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50A0969B" w14:textId="18D26851"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rPr>
              <w:t>可燃液体罐区</w:t>
            </w:r>
          </w:p>
        </w:tc>
      </w:tr>
      <w:tr w:rsidR="001B639C" w:rsidRPr="001B639C" w14:paraId="09E3A5B3" w14:textId="77777777" w:rsidTr="00AC0092">
        <w:trPr>
          <w:trHeight w:val="454"/>
          <w:jc w:val="center"/>
        </w:trPr>
        <w:tc>
          <w:tcPr>
            <w:tcW w:w="259" w:type="pct"/>
            <w:vAlign w:val="center"/>
          </w:tcPr>
          <w:p w14:paraId="203A8DAE" w14:textId="128630BD"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015A1F5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53A5CBE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ET-127</w:t>
            </w:r>
          </w:p>
        </w:tc>
        <w:tc>
          <w:tcPr>
            <w:tcW w:w="952" w:type="pct"/>
            <w:vAlign w:val="center"/>
          </w:tcPr>
          <w:p w14:paraId="1A8CFB39"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rPr>
              <w:t>D207AB</w:t>
            </w:r>
            <w:r w:rsidRPr="001B639C">
              <w:rPr>
                <w:rFonts w:ascii="Times New Roman" w:eastAsia="宋体" w:hAnsi="Times New Roman" w:cs="Times New Roman"/>
                <w:snapToGrid w:val="0"/>
                <w:color w:val="000000"/>
                <w:sz w:val="21"/>
                <w:szCs w:val="21"/>
                <w:lang w:eastAsia="en-US"/>
              </w:rPr>
              <w:t>罐组地面</w:t>
            </w:r>
          </w:p>
        </w:tc>
        <w:tc>
          <w:tcPr>
            <w:tcW w:w="631" w:type="pct"/>
            <w:vAlign w:val="center"/>
          </w:tcPr>
          <w:p w14:paraId="2D8E6F0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4C47528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6735510A"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0372EA97" w14:textId="2150133C"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rPr>
              <w:t>可燃液体罐区</w:t>
            </w:r>
          </w:p>
        </w:tc>
      </w:tr>
      <w:tr w:rsidR="001B639C" w:rsidRPr="001B639C" w14:paraId="4C5EA088" w14:textId="77777777" w:rsidTr="00AC0092">
        <w:trPr>
          <w:trHeight w:val="454"/>
          <w:jc w:val="center"/>
        </w:trPr>
        <w:tc>
          <w:tcPr>
            <w:tcW w:w="259" w:type="pct"/>
            <w:vAlign w:val="center"/>
          </w:tcPr>
          <w:p w14:paraId="223F849D" w14:textId="21D9B819"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79CF458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7004C53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ET-129</w:t>
            </w:r>
          </w:p>
        </w:tc>
        <w:tc>
          <w:tcPr>
            <w:tcW w:w="952" w:type="pct"/>
            <w:vAlign w:val="center"/>
          </w:tcPr>
          <w:p w14:paraId="020F8A48"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rPr>
              <w:t>D209AB</w:t>
            </w:r>
            <w:r w:rsidRPr="001B639C">
              <w:rPr>
                <w:rFonts w:ascii="Times New Roman" w:eastAsia="宋体" w:hAnsi="Times New Roman" w:cs="Times New Roman"/>
                <w:snapToGrid w:val="0"/>
                <w:color w:val="000000"/>
                <w:sz w:val="21"/>
                <w:szCs w:val="21"/>
                <w:lang w:eastAsia="en-US"/>
              </w:rPr>
              <w:t>罐组地面</w:t>
            </w:r>
          </w:p>
        </w:tc>
        <w:tc>
          <w:tcPr>
            <w:tcW w:w="631" w:type="pct"/>
            <w:vAlign w:val="center"/>
          </w:tcPr>
          <w:p w14:paraId="2938ACD2"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7E4AC4C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156B60D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536E85BF" w14:textId="755EE8B5"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rPr>
              <w:t>可燃液体罐区</w:t>
            </w:r>
          </w:p>
        </w:tc>
      </w:tr>
      <w:tr w:rsidR="001B639C" w:rsidRPr="001B639C" w14:paraId="3B11D566" w14:textId="77777777" w:rsidTr="00AC0092">
        <w:trPr>
          <w:trHeight w:val="454"/>
          <w:jc w:val="center"/>
        </w:trPr>
        <w:tc>
          <w:tcPr>
            <w:tcW w:w="259" w:type="pct"/>
            <w:vAlign w:val="center"/>
          </w:tcPr>
          <w:p w14:paraId="65416270" w14:textId="38786AED"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186A452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45484F4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ET-119</w:t>
            </w:r>
          </w:p>
        </w:tc>
        <w:tc>
          <w:tcPr>
            <w:tcW w:w="952" w:type="pct"/>
            <w:vAlign w:val="center"/>
          </w:tcPr>
          <w:p w14:paraId="0216E98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油气回收装置</w:t>
            </w:r>
          </w:p>
        </w:tc>
        <w:tc>
          <w:tcPr>
            <w:tcW w:w="631" w:type="pct"/>
            <w:vAlign w:val="center"/>
          </w:tcPr>
          <w:p w14:paraId="440AC959"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6CDB303A"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2FD60A32"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4151F402"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rPr>
              <w:t>油气回收装置</w:t>
            </w:r>
          </w:p>
        </w:tc>
      </w:tr>
      <w:tr w:rsidR="001B639C" w:rsidRPr="001B639C" w14:paraId="2B0A4B09" w14:textId="77777777" w:rsidTr="00AC0092">
        <w:trPr>
          <w:trHeight w:val="454"/>
          <w:jc w:val="center"/>
        </w:trPr>
        <w:tc>
          <w:tcPr>
            <w:tcW w:w="259" w:type="pct"/>
            <w:vAlign w:val="center"/>
          </w:tcPr>
          <w:p w14:paraId="339F0211" w14:textId="7EAAE9C0"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761F2329"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1D71036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ET-115</w:t>
            </w:r>
          </w:p>
        </w:tc>
        <w:tc>
          <w:tcPr>
            <w:tcW w:w="952" w:type="pct"/>
            <w:vAlign w:val="center"/>
          </w:tcPr>
          <w:p w14:paraId="139D243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储运泵房</w:t>
            </w:r>
            <w:r w:rsidRPr="001B639C">
              <w:rPr>
                <w:rFonts w:ascii="Times New Roman" w:eastAsia="宋体" w:hAnsi="Times New Roman" w:cs="Times New Roman"/>
                <w:snapToGrid w:val="0"/>
                <w:color w:val="000000"/>
                <w:sz w:val="21"/>
                <w:szCs w:val="21"/>
              </w:rPr>
              <w:t>P-202</w:t>
            </w:r>
          </w:p>
        </w:tc>
        <w:tc>
          <w:tcPr>
            <w:tcW w:w="631" w:type="pct"/>
            <w:vAlign w:val="center"/>
          </w:tcPr>
          <w:p w14:paraId="0E826377"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3B2E82C7"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025BEF2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1BF16882" w14:textId="3D72FC0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Pr>
                <w:rFonts w:ascii="Times New Roman" w:eastAsia="宋体" w:hAnsi="Times New Roman" w:cs="Times New Roman" w:hint="eastAsia"/>
                <w:snapToGrid w:val="0"/>
                <w:color w:val="000000"/>
                <w:sz w:val="21"/>
                <w:szCs w:val="21"/>
              </w:rPr>
              <w:t>罐区</w:t>
            </w:r>
            <w:r w:rsidRPr="001B639C">
              <w:rPr>
                <w:rFonts w:ascii="Times New Roman" w:eastAsia="宋体" w:hAnsi="Times New Roman" w:cs="Times New Roman"/>
                <w:snapToGrid w:val="0"/>
                <w:color w:val="000000"/>
                <w:sz w:val="21"/>
                <w:szCs w:val="21"/>
              </w:rPr>
              <w:t>泵房</w:t>
            </w:r>
          </w:p>
        </w:tc>
      </w:tr>
      <w:tr w:rsidR="001B639C" w:rsidRPr="001B639C" w14:paraId="36922897" w14:textId="77777777" w:rsidTr="00AC0092">
        <w:trPr>
          <w:trHeight w:val="454"/>
          <w:jc w:val="center"/>
        </w:trPr>
        <w:tc>
          <w:tcPr>
            <w:tcW w:w="259" w:type="pct"/>
            <w:vAlign w:val="center"/>
          </w:tcPr>
          <w:p w14:paraId="44ED53D6" w14:textId="7DD65AEA"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5FB62217"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589BC43A"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ET-118</w:t>
            </w:r>
          </w:p>
        </w:tc>
        <w:tc>
          <w:tcPr>
            <w:tcW w:w="952" w:type="pct"/>
            <w:vAlign w:val="center"/>
          </w:tcPr>
          <w:p w14:paraId="6AC3DA7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储运泵房</w:t>
            </w:r>
            <w:r w:rsidRPr="001B639C">
              <w:rPr>
                <w:rFonts w:ascii="Times New Roman" w:eastAsia="宋体" w:hAnsi="Times New Roman" w:cs="Times New Roman"/>
                <w:snapToGrid w:val="0"/>
                <w:color w:val="000000"/>
                <w:sz w:val="21"/>
                <w:szCs w:val="21"/>
              </w:rPr>
              <w:t>P-206</w:t>
            </w:r>
          </w:p>
        </w:tc>
        <w:tc>
          <w:tcPr>
            <w:tcW w:w="631" w:type="pct"/>
            <w:vAlign w:val="center"/>
          </w:tcPr>
          <w:p w14:paraId="76A192B9"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2F86AE9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5CE448D8"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3CCB6195" w14:textId="6667F179"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rPr>
              <w:t>罐区泵房</w:t>
            </w:r>
          </w:p>
        </w:tc>
      </w:tr>
      <w:tr w:rsidR="001B639C" w:rsidRPr="001B639C" w14:paraId="6C0B5F32" w14:textId="77777777" w:rsidTr="00AC0092">
        <w:trPr>
          <w:trHeight w:val="454"/>
          <w:jc w:val="center"/>
        </w:trPr>
        <w:tc>
          <w:tcPr>
            <w:tcW w:w="259" w:type="pct"/>
            <w:vAlign w:val="center"/>
          </w:tcPr>
          <w:p w14:paraId="202C058B" w14:textId="236AC011"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53DD736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672E40C8"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ET-116</w:t>
            </w:r>
          </w:p>
        </w:tc>
        <w:tc>
          <w:tcPr>
            <w:tcW w:w="952" w:type="pct"/>
            <w:vAlign w:val="center"/>
          </w:tcPr>
          <w:p w14:paraId="7478183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油品装卸台地面</w:t>
            </w:r>
            <w:r w:rsidRPr="001B639C">
              <w:rPr>
                <w:rFonts w:ascii="Times New Roman" w:eastAsia="宋体" w:hAnsi="Times New Roman" w:cs="Times New Roman"/>
                <w:snapToGrid w:val="0"/>
                <w:color w:val="000000"/>
                <w:sz w:val="21"/>
                <w:szCs w:val="21"/>
              </w:rPr>
              <w:t>(4#</w:t>
            </w:r>
            <w:r w:rsidRPr="001B639C">
              <w:rPr>
                <w:rFonts w:ascii="Times New Roman" w:eastAsia="宋体" w:hAnsi="Times New Roman" w:cs="Times New Roman"/>
                <w:snapToGrid w:val="0"/>
                <w:color w:val="000000"/>
                <w:sz w:val="21"/>
                <w:szCs w:val="21"/>
              </w:rPr>
              <w:t>装卸栈桥</w:t>
            </w:r>
            <w:r w:rsidRPr="001B639C">
              <w:rPr>
                <w:rFonts w:ascii="Times New Roman" w:eastAsia="宋体" w:hAnsi="Times New Roman" w:cs="Times New Roman"/>
                <w:snapToGrid w:val="0"/>
                <w:color w:val="000000"/>
                <w:sz w:val="21"/>
                <w:szCs w:val="21"/>
              </w:rPr>
              <w:t>)</w:t>
            </w:r>
          </w:p>
        </w:tc>
        <w:tc>
          <w:tcPr>
            <w:tcW w:w="631" w:type="pct"/>
            <w:vAlign w:val="center"/>
          </w:tcPr>
          <w:p w14:paraId="3E44D9F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726B456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18535F3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5179455B" w14:textId="7C269480"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Pr>
                <w:rFonts w:ascii="Times New Roman" w:eastAsia="宋体" w:hAnsi="Times New Roman" w:cs="Times New Roman" w:hint="eastAsia"/>
                <w:snapToGrid w:val="0"/>
                <w:color w:val="000000"/>
                <w:sz w:val="21"/>
                <w:szCs w:val="21"/>
              </w:rPr>
              <w:t>油品装卸台</w:t>
            </w:r>
          </w:p>
        </w:tc>
      </w:tr>
      <w:tr w:rsidR="001B639C" w:rsidRPr="001B639C" w14:paraId="0A51DF76" w14:textId="77777777" w:rsidTr="00AC0092">
        <w:trPr>
          <w:trHeight w:val="454"/>
          <w:jc w:val="center"/>
        </w:trPr>
        <w:tc>
          <w:tcPr>
            <w:tcW w:w="259" w:type="pct"/>
            <w:vAlign w:val="center"/>
          </w:tcPr>
          <w:p w14:paraId="0B4FF5FB" w14:textId="515705CB"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159C588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113F7D82"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ET-117</w:t>
            </w:r>
          </w:p>
        </w:tc>
        <w:tc>
          <w:tcPr>
            <w:tcW w:w="952" w:type="pct"/>
            <w:vAlign w:val="center"/>
          </w:tcPr>
          <w:p w14:paraId="4BBEAE8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油品装卸台地面</w:t>
            </w:r>
            <w:r w:rsidRPr="001B639C">
              <w:rPr>
                <w:rFonts w:ascii="Times New Roman" w:eastAsia="宋体" w:hAnsi="Times New Roman" w:cs="Times New Roman"/>
                <w:snapToGrid w:val="0"/>
                <w:color w:val="000000"/>
                <w:sz w:val="21"/>
                <w:szCs w:val="21"/>
              </w:rPr>
              <w:t>(2#</w:t>
            </w:r>
            <w:r w:rsidRPr="001B639C">
              <w:rPr>
                <w:rFonts w:ascii="Times New Roman" w:eastAsia="宋体" w:hAnsi="Times New Roman" w:cs="Times New Roman"/>
                <w:snapToGrid w:val="0"/>
                <w:color w:val="000000"/>
                <w:sz w:val="21"/>
                <w:szCs w:val="21"/>
              </w:rPr>
              <w:t>装卸栈桥</w:t>
            </w:r>
            <w:r w:rsidRPr="001B639C">
              <w:rPr>
                <w:rFonts w:ascii="Times New Roman" w:eastAsia="宋体" w:hAnsi="Times New Roman" w:cs="Times New Roman"/>
                <w:snapToGrid w:val="0"/>
                <w:color w:val="000000"/>
                <w:sz w:val="21"/>
                <w:szCs w:val="21"/>
              </w:rPr>
              <w:t>)</w:t>
            </w:r>
          </w:p>
        </w:tc>
        <w:tc>
          <w:tcPr>
            <w:tcW w:w="631" w:type="pct"/>
            <w:vAlign w:val="center"/>
          </w:tcPr>
          <w:p w14:paraId="6D3B5E9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19A9B5D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1EB2601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3C1DEBF0" w14:textId="2856C04E"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rPr>
              <w:t>油品装卸台</w:t>
            </w:r>
          </w:p>
        </w:tc>
      </w:tr>
      <w:tr w:rsidR="001B639C" w:rsidRPr="001B639C" w14:paraId="182BBD43" w14:textId="77777777" w:rsidTr="00AC0092">
        <w:trPr>
          <w:trHeight w:val="454"/>
          <w:jc w:val="center"/>
        </w:trPr>
        <w:tc>
          <w:tcPr>
            <w:tcW w:w="259" w:type="pct"/>
            <w:vAlign w:val="center"/>
          </w:tcPr>
          <w:p w14:paraId="01F65AC8" w14:textId="4C3807A8"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630564E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35A9E0B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ET-130</w:t>
            </w:r>
          </w:p>
        </w:tc>
        <w:tc>
          <w:tcPr>
            <w:tcW w:w="952" w:type="pct"/>
            <w:vAlign w:val="center"/>
          </w:tcPr>
          <w:p w14:paraId="511F4CC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油品装卸台地面（营口油装卸臂）</w:t>
            </w:r>
          </w:p>
        </w:tc>
        <w:tc>
          <w:tcPr>
            <w:tcW w:w="631" w:type="pct"/>
            <w:vAlign w:val="center"/>
          </w:tcPr>
          <w:p w14:paraId="38D28A19"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0008C65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6BACADB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5A926B8D" w14:textId="12BBD2CE"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hint="eastAsia"/>
                <w:snapToGrid w:val="0"/>
                <w:color w:val="000000"/>
                <w:sz w:val="21"/>
                <w:szCs w:val="21"/>
              </w:rPr>
              <w:t>油品装卸台</w:t>
            </w:r>
          </w:p>
        </w:tc>
      </w:tr>
      <w:tr w:rsidR="001B639C" w:rsidRPr="001B639C" w14:paraId="4C2F3B54" w14:textId="77777777" w:rsidTr="00AC0092">
        <w:trPr>
          <w:trHeight w:val="454"/>
          <w:jc w:val="center"/>
        </w:trPr>
        <w:tc>
          <w:tcPr>
            <w:tcW w:w="259" w:type="pct"/>
            <w:vAlign w:val="center"/>
          </w:tcPr>
          <w:p w14:paraId="610875E0" w14:textId="1C8AA1AF"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1C9EF79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6CD87E7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ET-131</w:t>
            </w:r>
          </w:p>
        </w:tc>
        <w:tc>
          <w:tcPr>
            <w:tcW w:w="952" w:type="pct"/>
            <w:vAlign w:val="center"/>
          </w:tcPr>
          <w:p w14:paraId="48776F7F" w14:textId="37F354CF"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锅炉房外调压</w:t>
            </w:r>
            <w:r w:rsidR="00AF7E12">
              <w:rPr>
                <w:rFonts w:ascii="Times New Roman" w:eastAsia="宋体" w:hAnsi="Times New Roman" w:cs="Times New Roman" w:hint="eastAsia"/>
                <w:snapToGrid w:val="0"/>
                <w:color w:val="000000"/>
                <w:sz w:val="21"/>
                <w:szCs w:val="21"/>
              </w:rPr>
              <w:t>柜</w:t>
            </w:r>
          </w:p>
        </w:tc>
        <w:tc>
          <w:tcPr>
            <w:tcW w:w="631" w:type="pct"/>
            <w:vAlign w:val="center"/>
          </w:tcPr>
          <w:p w14:paraId="28FD28B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SD-1000B</w:t>
            </w:r>
          </w:p>
        </w:tc>
        <w:tc>
          <w:tcPr>
            <w:tcW w:w="506" w:type="pct"/>
            <w:vAlign w:val="center"/>
          </w:tcPr>
          <w:p w14:paraId="130EC1B4"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3829E118"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上海世杰工业技术有限公司</w:t>
            </w:r>
          </w:p>
        </w:tc>
        <w:tc>
          <w:tcPr>
            <w:tcW w:w="464" w:type="pct"/>
            <w:vAlign w:val="center"/>
          </w:tcPr>
          <w:p w14:paraId="39AD333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锅炉房外</w:t>
            </w:r>
          </w:p>
        </w:tc>
      </w:tr>
      <w:tr w:rsidR="001B639C" w:rsidRPr="001B639C" w14:paraId="2A6022FE" w14:textId="77777777" w:rsidTr="00AC0092">
        <w:trPr>
          <w:trHeight w:val="454"/>
          <w:jc w:val="center"/>
        </w:trPr>
        <w:tc>
          <w:tcPr>
            <w:tcW w:w="259" w:type="pct"/>
            <w:vAlign w:val="center"/>
          </w:tcPr>
          <w:p w14:paraId="4B03E486" w14:textId="0D696E66"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6F62CEC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13524E8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ET-13</w:t>
            </w:r>
            <w:r w:rsidRPr="001B639C">
              <w:rPr>
                <w:rFonts w:ascii="Times New Roman" w:eastAsia="宋体" w:hAnsi="Times New Roman" w:cs="Times New Roman"/>
                <w:snapToGrid w:val="0"/>
                <w:color w:val="000000"/>
                <w:sz w:val="21"/>
                <w:szCs w:val="21"/>
              </w:rPr>
              <w:t>2</w:t>
            </w:r>
          </w:p>
        </w:tc>
        <w:tc>
          <w:tcPr>
            <w:tcW w:w="952" w:type="pct"/>
            <w:vAlign w:val="center"/>
          </w:tcPr>
          <w:p w14:paraId="579B113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锅炉房</w:t>
            </w:r>
            <w:r w:rsidRPr="001B639C">
              <w:rPr>
                <w:rFonts w:ascii="Times New Roman" w:eastAsia="宋体" w:hAnsi="Times New Roman" w:cs="Times New Roman"/>
                <w:snapToGrid w:val="0"/>
                <w:color w:val="000000"/>
                <w:sz w:val="21"/>
                <w:szCs w:val="21"/>
              </w:rPr>
              <w:t>3#</w:t>
            </w:r>
            <w:r w:rsidRPr="001B639C">
              <w:rPr>
                <w:rFonts w:ascii="Times New Roman" w:eastAsia="宋体" w:hAnsi="Times New Roman" w:cs="Times New Roman"/>
                <w:snapToGrid w:val="0"/>
                <w:color w:val="000000"/>
                <w:sz w:val="21"/>
                <w:szCs w:val="21"/>
              </w:rPr>
              <w:t>热水锅炉</w:t>
            </w:r>
          </w:p>
        </w:tc>
        <w:tc>
          <w:tcPr>
            <w:tcW w:w="631" w:type="pct"/>
            <w:vAlign w:val="center"/>
          </w:tcPr>
          <w:p w14:paraId="72EF6C9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6625333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3C29DF4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2D687A8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锅炉房内</w:t>
            </w:r>
          </w:p>
        </w:tc>
      </w:tr>
      <w:tr w:rsidR="001B639C" w:rsidRPr="001B639C" w14:paraId="3CCCDABC" w14:textId="77777777" w:rsidTr="00AC0092">
        <w:trPr>
          <w:trHeight w:val="454"/>
          <w:jc w:val="center"/>
        </w:trPr>
        <w:tc>
          <w:tcPr>
            <w:tcW w:w="259" w:type="pct"/>
            <w:vAlign w:val="center"/>
          </w:tcPr>
          <w:p w14:paraId="452B308E" w14:textId="20BCFEE5"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24F29FF7"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2055733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ET-13</w:t>
            </w:r>
            <w:r w:rsidRPr="001B639C">
              <w:rPr>
                <w:rFonts w:ascii="Times New Roman" w:eastAsia="宋体" w:hAnsi="Times New Roman" w:cs="Times New Roman"/>
                <w:snapToGrid w:val="0"/>
                <w:color w:val="000000"/>
                <w:sz w:val="21"/>
                <w:szCs w:val="21"/>
              </w:rPr>
              <w:t>2</w:t>
            </w:r>
          </w:p>
        </w:tc>
        <w:tc>
          <w:tcPr>
            <w:tcW w:w="952" w:type="pct"/>
            <w:vAlign w:val="center"/>
          </w:tcPr>
          <w:p w14:paraId="09330212"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锅炉房</w:t>
            </w:r>
            <w:r w:rsidRPr="001B639C">
              <w:rPr>
                <w:rFonts w:ascii="Times New Roman" w:eastAsia="宋体" w:hAnsi="Times New Roman" w:cs="Times New Roman"/>
                <w:snapToGrid w:val="0"/>
                <w:color w:val="000000"/>
                <w:sz w:val="21"/>
                <w:szCs w:val="21"/>
              </w:rPr>
              <w:t>1#</w:t>
            </w:r>
            <w:r w:rsidRPr="001B639C">
              <w:rPr>
                <w:rFonts w:ascii="Times New Roman" w:eastAsia="宋体" w:hAnsi="Times New Roman" w:cs="Times New Roman"/>
                <w:snapToGrid w:val="0"/>
                <w:color w:val="000000"/>
                <w:sz w:val="21"/>
                <w:szCs w:val="21"/>
              </w:rPr>
              <w:t>蒸汽锅炉</w:t>
            </w:r>
          </w:p>
        </w:tc>
        <w:tc>
          <w:tcPr>
            <w:tcW w:w="631" w:type="pct"/>
            <w:vAlign w:val="center"/>
          </w:tcPr>
          <w:p w14:paraId="04E31946"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174D56C4"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0D0669D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4A17C96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锅炉房内</w:t>
            </w:r>
          </w:p>
        </w:tc>
      </w:tr>
      <w:tr w:rsidR="001B639C" w:rsidRPr="001B639C" w14:paraId="1C1178E6" w14:textId="77777777" w:rsidTr="00AC0092">
        <w:trPr>
          <w:trHeight w:val="454"/>
          <w:jc w:val="center"/>
        </w:trPr>
        <w:tc>
          <w:tcPr>
            <w:tcW w:w="259" w:type="pct"/>
            <w:vAlign w:val="center"/>
          </w:tcPr>
          <w:p w14:paraId="19F03EA9" w14:textId="0D8B67BE"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30A09424"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可燃气体探测器</w:t>
            </w:r>
          </w:p>
        </w:tc>
        <w:tc>
          <w:tcPr>
            <w:tcW w:w="512" w:type="pct"/>
            <w:vAlign w:val="center"/>
          </w:tcPr>
          <w:p w14:paraId="49F2EA5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ET-13</w:t>
            </w:r>
            <w:r w:rsidRPr="001B639C">
              <w:rPr>
                <w:rFonts w:ascii="Times New Roman" w:eastAsia="宋体" w:hAnsi="Times New Roman" w:cs="Times New Roman"/>
                <w:snapToGrid w:val="0"/>
                <w:color w:val="000000"/>
                <w:sz w:val="21"/>
                <w:szCs w:val="21"/>
              </w:rPr>
              <w:t>3</w:t>
            </w:r>
          </w:p>
        </w:tc>
        <w:tc>
          <w:tcPr>
            <w:tcW w:w="952" w:type="pct"/>
            <w:vAlign w:val="center"/>
          </w:tcPr>
          <w:p w14:paraId="071597A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锅炉房</w:t>
            </w:r>
            <w:r w:rsidRPr="001B639C">
              <w:rPr>
                <w:rFonts w:ascii="Times New Roman" w:eastAsia="宋体" w:hAnsi="Times New Roman" w:cs="Times New Roman"/>
                <w:snapToGrid w:val="0"/>
                <w:color w:val="000000"/>
                <w:sz w:val="21"/>
                <w:szCs w:val="21"/>
              </w:rPr>
              <w:t>房顶</w:t>
            </w:r>
          </w:p>
        </w:tc>
        <w:tc>
          <w:tcPr>
            <w:tcW w:w="631" w:type="pct"/>
            <w:vAlign w:val="center"/>
          </w:tcPr>
          <w:p w14:paraId="6266A48C"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16C37D62"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64ADC90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7A05123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锅炉房内</w:t>
            </w:r>
          </w:p>
        </w:tc>
      </w:tr>
      <w:tr w:rsidR="001B639C" w:rsidRPr="001B639C" w14:paraId="77FF4B34" w14:textId="77777777" w:rsidTr="00AC0092">
        <w:trPr>
          <w:trHeight w:val="454"/>
          <w:jc w:val="center"/>
        </w:trPr>
        <w:tc>
          <w:tcPr>
            <w:tcW w:w="259" w:type="pct"/>
            <w:vAlign w:val="center"/>
          </w:tcPr>
          <w:p w14:paraId="6557DC5B" w14:textId="3817A19E"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76AD6FD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有毒</w:t>
            </w:r>
            <w:r w:rsidRPr="001B639C">
              <w:rPr>
                <w:rFonts w:ascii="Times New Roman" w:eastAsia="宋体" w:hAnsi="Times New Roman" w:cs="Times New Roman"/>
                <w:snapToGrid w:val="0"/>
                <w:color w:val="000000"/>
                <w:sz w:val="21"/>
                <w:szCs w:val="21"/>
                <w:lang w:eastAsia="en-US"/>
              </w:rPr>
              <w:t>气体探测器</w:t>
            </w:r>
          </w:p>
        </w:tc>
        <w:tc>
          <w:tcPr>
            <w:tcW w:w="512" w:type="pct"/>
            <w:vAlign w:val="center"/>
          </w:tcPr>
          <w:p w14:paraId="5B9C2F5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ET-13</w:t>
            </w:r>
            <w:r w:rsidRPr="001B639C">
              <w:rPr>
                <w:rFonts w:ascii="Times New Roman" w:eastAsia="宋体" w:hAnsi="Times New Roman" w:cs="Times New Roman"/>
                <w:snapToGrid w:val="0"/>
                <w:color w:val="000000"/>
                <w:sz w:val="21"/>
                <w:szCs w:val="21"/>
              </w:rPr>
              <w:t>4</w:t>
            </w:r>
          </w:p>
        </w:tc>
        <w:tc>
          <w:tcPr>
            <w:tcW w:w="952" w:type="pct"/>
            <w:vAlign w:val="center"/>
          </w:tcPr>
          <w:p w14:paraId="11D1FAE6"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旧污水处理间</w:t>
            </w:r>
          </w:p>
        </w:tc>
        <w:tc>
          <w:tcPr>
            <w:tcW w:w="631" w:type="pct"/>
            <w:vAlign w:val="center"/>
          </w:tcPr>
          <w:p w14:paraId="3F93038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05FC025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2FF21CA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7641AE65" w14:textId="4A92F4E3"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污水处理间</w:t>
            </w:r>
          </w:p>
        </w:tc>
      </w:tr>
      <w:tr w:rsidR="001B639C" w:rsidRPr="001B639C" w14:paraId="7716DD48" w14:textId="77777777" w:rsidTr="00AC0092">
        <w:trPr>
          <w:trHeight w:val="454"/>
          <w:jc w:val="center"/>
        </w:trPr>
        <w:tc>
          <w:tcPr>
            <w:tcW w:w="259" w:type="pct"/>
            <w:vAlign w:val="center"/>
          </w:tcPr>
          <w:p w14:paraId="17F4FF28" w14:textId="7D9FE9B6"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2CED5F59"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有毒</w:t>
            </w:r>
            <w:r w:rsidRPr="001B639C">
              <w:rPr>
                <w:rFonts w:ascii="Times New Roman" w:eastAsia="宋体" w:hAnsi="Times New Roman" w:cs="Times New Roman"/>
                <w:snapToGrid w:val="0"/>
                <w:color w:val="000000"/>
                <w:sz w:val="21"/>
                <w:szCs w:val="21"/>
                <w:lang w:eastAsia="en-US"/>
              </w:rPr>
              <w:t>气体探测器</w:t>
            </w:r>
          </w:p>
        </w:tc>
        <w:tc>
          <w:tcPr>
            <w:tcW w:w="512" w:type="pct"/>
            <w:vAlign w:val="center"/>
          </w:tcPr>
          <w:p w14:paraId="3C61DA5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lang w:eastAsia="en-US"/>
              </w:rPr>
              <w:t>ET-13</w:t>
            </w:r>
            <w:r w:rsidRPr="001B639C">
              <w:rPr>
                <w:rFonts w:ascii="Times New Roman" w:eastAsia="宋体" w:hAnsi="Times New Roman" w:cs="Times New Roman"/>
                <w:snapToGrid w:val="0"/>
                <w:color w:val="000000"/>
                <w:sz w:val="21"/>
                <w:szCs w:val="21"/>
              </w:rPr>
              <w:t>5</w:t>
            </w:r>
          </w:p>
        </w:tc>
        <w:tc>
          <w:tcPr>
            <w:tcW w:w="952" w:type="pct"/>
            <w:vAlign w:val="center"/>
          </w:tcPr>
          <w:p w14:paraId="1102B0A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新污水处理间</w:t>
            </w:r>
          </w:p>
        </w:tc>
        <w:tc>
          <w:tcPr>
            <w:tcW w:w="631" w:type="pct"/>
            <w:vAlign w:val="center"/>
          </w:tcPr>
          <w:p w14:paraId="2F3E9C4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ESD-200</w:t>
            </w:r>
          </w:p>
        </w:tc>
        <w:tc>
          <w:tcPr>
            <w:tcW w:w="506" w:type="pct"/>
            <w:vAlign w:val="center"/>
          </w:tcPr>
          <w:p w14:paraId="0FFD30F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0</w:t>
            </w:r>
            <w:r w:rsidRPr="001B639C">
              <w:rPr>
                <w:rFonts w:ascii="Times New Roman" w:eastAsia="宋体" w:hAnsi="Times New Roman" w:cs="Times New Roman"/>
                <w:snapToGrid w:val="0"/>
                <w:color w:val="000000"/>
                <w:sz w:val="21"/>
                <w:szCs w:val="21"/>
                <w:lang w:eastAsia="en-US"/>
              </w:rPr>
              <w:t>～</w:t>
            </w:r>
            <w:r w:rsidRPr="001B639C">
              <w:rPr>
                <w:rFonts w:ascii="Times New Roman" w:eastAsia="宋体" w:hAnsi="Times New Roman" w:cs="Times New Roman"/>
                <w:snapToGrid w:val="0"/>
                <w:color w:val="000000"/>
                <w:sz w:val="21"/>
                <w:szCs w:val="21"/>
                <w:lang w:eastAsia="en-US"/>
              </w:rPr>
              <w:t>100</w:t>
            </w:r>
          </w:p>
        </w:tc>
        <w:tc>
          <w:tcPr>
            <w:tcW w:w="778" w:type="pct"/>
            <w:vAlign w:val="center"/>
          </w:tcPr>
          <w:p w14:paraId="7F4B8AC1"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lang w:eastAsia="en-US"/>
              </w:rPr>
            </w:pPr>
            <w:r w:rsidRPr="001B639C">
              <w:rPr>
                <w:rFonts w:ascii="Times New Roman" w:eastAsia="宋体" w:hAnsi="Times New Roman" w:cs="Times New Roman"/>
                <w:snapToGrid w:val="0"/>
                <w:color w:val="000000"/>
                <w:sz w:val="21"/>
                <w:szCs w:val="21"/>
                <w:lang w:eastAsia="en-US"/>
              </w:rPr>
              <w:t>深圳特安</w:t>
            </w:r>
          </w:p>
        </w:tc>
        <w:tc>
          <w:tcPr>
            <w:tcW w:w="464" w:type="pct"/>
            <w:vAlign w:val="center"/>
          </w:tcPr>
          <w:p w14:paraId="1016FBF6" w14:textId="02C99052"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污水处理间</w:t>
            </w:r>
          </w:p>
        </w:tc>
      </w:tr>
      <w:tr w:rsidR="001B639C" w:rsidRPr="001B639C" w14:paraId="1FDECB3E" w14:textId="77777777" w:rsidTr="00AC0092">
        <w:trPr>
          <w:trHeight w:val="454"/>
          <w:jc w:val="center"/>
        </w:trPr>
        <w:tc>
          <w:tcPr>
            <w:tcW w:w="259" w:type="pct"/>
            <w:vAlign w:val="center"/>
          </w:tcPr>
          <w:p w14:paraId="5E9271F3" w14:textId="7AD5D79C"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332A6BA4"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可燃气体探测器</w:t>
            </w:r>
          </w:p>
        </w:tc>
        <w:tc>
          <w:tcPr>
            <w:tcW w:w="512" w:type="pct"/>
            <w:vAlign w:val="center"/>
          </w:tcPr>
          <w:p w14:paraId="58B1D0B9" w14:textId="185D1117" w:rsidR="001B639C" w:rsidRPr="001B639C" w:rsidRDefault="00AC0092"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Pr>
                <w:rFonts w:ascii="Times New Roman" w:eastAsia="宋体" w:hAnsi="Times New Roman" w:cs="Times New Roman" w:hint="eastAsia"/>
                <w:snapToGrid w:val="0"/>
                <w:color w:val="000000"/>
                <w:sz w:val="21"/>
                <w:szCs w:val="21"/>
              </w:rPr>
              <w:t>-</w:t>
            </w:r>
          </w:p>
        </w:tc>
        <w:tc>
          <w:tcPr>
            <w:tcW w:w="952" w:type="pct"/>
            <w:vAlign w:val="center"/>
          </w:tcPr>
          <w:p w14:paraId="38A1290B"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hint="eastAsia"/>
                <w:snapToGrid w:val="0"/>
                <w:color w:val="000000"/>
                <w:sz w:val="21"/>
                <w:szCs w:val="21"/>
              </w:rPr>
              <w:t>食堂</w:t>
            </w:r>
          </w:p>
        </w:tc>
        <w:tc>
          <w:tcPr>
            <w:tcW w:w="631" w:type="pct"/>
            <w:vAlign w:val="center"/>
          </w:tcPr>
          <w:p w14:paraId="19B04AB0"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hint="eastAsia"/>
                <w:snapToGrid w:val="0"/>
                <w:color w:val="000000"/>
                <w:sz w:val="21"/>
                <w:szCs w:val="21"/>
              </w:rPr>
              <w:t>GT-AF2688</w:t>
            </w:r>
          </w:p>
        </w:tc>
        <w:tc>
          <w:tcPr>
            <w:tcW w:w="506" w:type="pct"/>
            <w:vAlign w:val="center"/>
          </w:tcPr>
          <w:p w14:paraId="1B2E048D"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0</w:t>
            </w:r>
            <w:r w:rsidRPr="001B639C">
              <w:rPr>
                <w:rFonts w:ascii="Times New Roman" w:eastAsia="宋体" w:hAnsi="Times New Roman" w:cs="Times New Roman"/>
                <w:snapToGrid w:val="0"/>
                <w:color w:val="000000"/>
                <w:sz w:val="21"/>
                <w:szCs w:val="21"/>
              </w:rPr>
              <w:t>～</w:t>
            </w:r>
            <w:r w:rsidRPr="001B639C">
              <w:rPr>
                <w:rFonts w:ascii="Times New Roman" w:eastAsia="宋体" w:hAnsi="Times New Roman" w:cs="Times New Roman"/>
                <w:snapToGrid w:val="0"/>
                <w:color w:val="000000"/>
                <w:sz w:val="21"/>
                <w:szCs w:val="21"/>
              </w:rPr>
              <w:t>100</w:t>
            </w:r>
          </w:p>
        </w:tc>
        <w:tc>
          <w:tcPr>
            <w:tcW w:w="778" w:type="pct"/>
            <w:vAlign w:val="center"/>
          </w:tcPr>
          <w:p w14:paraId="4F715B0E"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hint="eastAsia"/>
                <w:snapToGrid w:val="0"/>
                <w:color w:val="000000"/>
                <w:sz w:val="21"/>
                <w:szCs w:val="21"/>
              </w:rPr>
              <w:t>山东安德福科技创新有限公司</w:t>
            </w:r>
          </w:p>
        </w:tc>
        <w:tc>
          <w:tcPr>
            <w:tcW w:w="464" w:type="pct"/>
            <w:vAlign w:val="center"/>
          </w:tcPr>
          <w:p w14:paraId="4ABF0D04"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hint="eastAsia"/>
                <w:snapToGrid w:val="0"/>
                <w:color w:val="000000"/>
                <w:sz w:val="21"/>
                <w:szCs w:val="21"/>
              </w:rPr>
              <w:t>食堂</w:t>
            </w:r>
          </w:p>
        </w:tc>
      </w:tr>
      <w:tr w:rsidR="001B639C" w:rsidRPr="001B639C" w14:paraId="6E7F0DB9" w14:textId="77777777" w:rsidTr="00AC0092">
        <w:trPr>
          <w:trHeight w:val="454"/>
          <w:jc w:val="center"/>
        </w:trPr>
        <w:tc>
          <w:tcPr>
            <w:tcW w:w="259" w:type="pct"/>
            <w:vAlign w:val="center"/>
          </w:tcPr>
          <w:p w14:paraId="4127BECC" w14:textId="78BD7C78" w:rsidR="001B639C" w:rsidRPr="00AC0092" w:rsidRDefault="001B639C">
            <w:pPr>
              <w:pStyle w:val="ac"/>
              <w:widowControl/>
              <w:numPr>
                <w:ilvl w:val="0"/>
                <w:numId w:val="24"/>
              </w:numPr>
              <w:autoSpaceDE w:val="0"/>
              <w:autoSpaceDN w:val="0"/>
              <w:adjustRightInd w:val="0"/>
              <w:snapToGrid w:val="0"/>
              <w:spacing w:after="0" w:line="240" w:lineRule="auto"/>
              <w:ind w:left="0" w:firstLineChars="0" w:firstLine="0"/>
              <w:jc w:val="center"/>
              <w:textAlignment w:val="baseline"/>
              <w:rPr>
                <w:rFonts w:ascii="Times New Roman" w:eastAsia="宋体" w:hAnsi="Times New Roman" w:cs="Times New Roman"/>
                <w:snapToGrid w:val="0"/>
                <w:color w:val="000000"/>
                <w:sz w:val="21"/>
                <w:szCs w:val="21"/>
                <w:lang w:eastAsia="en-US"/>
              </w:rPr>
            </w:pPr>
          </w:p>
        </w:tc>
        <w:tc>
          <w:tcPr>
            <w:tcW w:w="898" w:type="pct"/>
            <w:vAlign w:val="center"/>
          </w:tcPr>
          <w:p w14:paraId="2CCF7792"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可燃气体探测器</w:t>
            </w:r>
          </w:p>
        </w:tc>
        <w:tc>
          <w:tcPr>
            <w:tcW w:w="512" w:type="pct"/>
            <w:vAlign w:val="center"/>
          </w:tcPr>
          <w:p w14:paraId="3DC37178" w14:textId="45655ED2" w:rsidR="001B639C" w:rsidRPr="001B639C" w:rsidRDefault="00AC0092"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Pr>
                <w:rFonts w:ascii="Times New Roman" w:eastAsia="宋体" w:hAnsi="Times New Roman" w:cs="Times New Roman" w:hint="eastAsia"/>
                <w:snapToGrid w:val="0"/>
                <w:color w:val="000000"/>
                <w:sz w:val="21"/>
                <w:szCs w:val="21"/>
              </w:rPr>
              <w:t>-</w:t>
            </w:r>
          </w:p>
        </w:tc>
        <w:tc>
          <w:tcPr>
            <w:tcW w:w="952" w:type="pct"/>
            <w:vAlign w:val="center"/>
          </w:tcPr>
          <w:p w14:paraId="0DE4CC8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hint="eastAsia"/>
                <w:snapToGrid w:val="0"/>
                <w:color w:val="000000"/>
                <w:sz w:val="21"/>
                <w:szCs w:val="21"/>
              </w:rPr>
              <w:t>化验室</w:t>
            </w:r>
          </w:p>
        </w:tc>
        <w:tc>
          <w:tcPr>
            <w:tcW w:w="631" w:type="pct"/>
            <w:vAlign w:val="center"/>
          </w:tcPr>
          <w:p w14:paraId="1D8833C3"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hint="eastAsia"/>
                <w:snapToGrid w:val="0"/>
                <w:color w:val="000000"/>
                <w:sz w:val="21"/>
                <w:szCs w:val="21"/>
              </w:rPr>
              <w:t>QCPASS</w:t>
            </w:r>
          </w:p>
        </w:tc>
        <w:tc>
          <w:tcPr>
            <w:tcW w:w="506" w:type="pct"/>
            <w:vAlign w:val="center"/>
          </w:tcPr>
          <w:p w14:paraId="0D3680F5"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snapToGrid w:val="0"/>
                <w:color w:val="000000"/>
                <w:sz w:val="21"/>
                <w:szCs w:val="21"/>
              </w:rPr>
              <w:t>0</w:t>
            </w:r>
            <w:r w:rsidRPr="001B639C">
              <w:rPr>
                <w:rFonts w:ascii="Times New Roman" w:eastAsia="宋体" w:hAnsi="Times New Roman" w:cs="Times New Roman"/>
                <w:snapToGrid w:val="0"/>
                <w:color w:val="000000"/>
                <w:sz w:val="21"/>
                <w:szCs w:val="21"/>
              </w:rPr>
              <w:t>～</w:t>
            </w:r>
            <w:r w:rsidRPr="001B639C">
              <w:rPr>
                <w:rFonts w:ascii="Times New Roman" w:eastAsia="宋体" w:hAnsi="Times New Roman" w:cs="Times New Roman"/>
                <w:snapToGrid w:val="0"/>
                <w:color w:val="000000"/>
                <w:sz w:val="21"/>
                <w:szCs w:val="21"/>
              </w:rPr>
              <w:t>100</w:t>
            </w:r>
          </w:p>
        </w:tc>
        <w:tc>
          <w:tcPr>
            <w:tcW w:w="778" w:type="pct"/>
            <w:vAlign w:val="center"/>
          </w:tcPr>
          <w:p w14:paraId="7EFDE48F"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hint="eastAsia"/>
                <w:snapToGrid w:val="0"/>
                <w:color w:val="000000"/>
                <w:sz w:val="21"/>
                <w:szCs w:val="21"/>
              </w:rPr>
              <w:t>YICESEFT</w:t>
            </w:r>
          </w:p>
        </w:tc>
        <w:tc>
          <w:tcPr>
            <w:tcW w:w="464" w:type="pct"/>
            <w:vAlign w:val="center"/>
          </w:tcPr>
          <w:p w14:paraId="6D362C92" w14:textId="77777777" w:rsidR="001B639C" w:rsidRPr="001B639C" w:rsidRDefault="001B639C" w:rsidP="00AC0092">
            <w:pPr>
              <w:widowControl/>
              <w:autoSpaceDE w:val="0"/>
              <w:autoSpaceDN w:val="0"/>
              <w:adjustRightInd w:val="0"/>
              <w:snapToGrid w:val="0"/>
              <w:spacing w:after="0" w:line="240" w:lineRule="auto"/>
              <w:jc w:val="center"/>
              <w:textAlignment w:val="baseline"/>
              <w:rPr>
                <w:rFonts w:ascii="Times New Roman" w:eastAsia="宋体" w:hAnsi="Times New Roman" w:cs="Times New Roman"/>
                <w:snapToGrid w:val="0"/>
                <w:color w:val="000000"/>
                <w:sz w:val="21"/>
                <w:szCs w:val="21"/>
              </w:rPr>
            </w:pPr>
            <w:r w:rsidRPr="001B639C">
              <w:rPr>
                <w:rFonts w:ascii="Times New Roman" w:eastAsia="宋体" w:hAnsi="Times New Roman" w:cs="Times New Roman" w:hint="eastAsia"/>
                <w:snapToGrid w:val="0"/>
                <w:color w:val="000000"/>
                <w:sz w:val="21"/>
                <w:szCs w:val="21"/>
              </w:rPr>
              <w:t>化验室</w:t>
            </w:r>
          </w:p>
        </w:tc>
      </w:tr>
    </w:tbl>
    <w:p w14:paraId="40B8A9F0" w14:textId="77D6317F" w:rsidR="00894CAB" w:rsidRDefault="00894CAB" w:rsidP="003F7309">
      <w:pPr>
        <w:pStyle w:val="11"/>
        <w:adjustRightInd w:val="0"/>
        <w:snapToGrid w:val="0"/>
        <w:ind w:firstLine="560"/>
      </w:pPr>
      <w:r>
        <w:rPr>
          <w:rFonts w:hint="eastAsia"/>
        </w:rPr>
        <w:t>（</w:t>
      </w:r>
      <w:r w:rsidR="001B639C">
        <w:rPr>
          <w:rFonts w:hint="eastAsia"/>
        </w:rPr>
        <w:t>3</w:t>
      </w:r>
      <w:r>
        <w:rPr>
          <w:rFonts w:hint="eastAsia"/>
        </w:rPr>
        <w:t>）火灾报警系统</w:t>
      </w:r>
    </w:p>
    <w:p w14:paraId="76C8C79B" w14:textId="5B26CB39" w:rsidR="00894CAB" w:rsidRDefault="0061485D" w:rsidP="0061485D">
      <w:pPr>
        <w:pStyle w:val="11"/>
        <w:adjustRightInd w:val="0"/>
        <w:snapToGrid w:val="0"/>
        <w:ind w:firstLine="560"/>
      </w:pPr>
      <w:r>
        <w:rPr>
          <w:rFonts w:hint="eastAsia"/>
        </w:rPr>
        <w:t>厂区设置火灾报警系统。当发生火灾时，由手动报警按钮将报警信号送至控制室内的火灾报警控制器</w:t>
      </w:r>
      <w:r w:rsidR="00166E06">
        <w:rPr>
          <w:rFonts w:hint="eastAsia"/>
        </w:rPr>
        <w:t>，厂区内共设置</w:t>
      </w:r>
      <w:r w:rsidR="00166E06">
        <w:rPr>
          <w:rFonts w:hint="eastAsia"/>
        </w:rPr>
        <w:t>41</w:t>
      </w:r>
      <w:r w:rsidR="00166E06">
        <w:rPr>
          <w:rFonts w:hint="eastAsia"/>
        </w:rPr>
        <w:t>个火灾报警控制按钮</w:t>
      </w:r>
      <w:r w:rsidR="0035788B">
        <w:rPr>
          <w:rFonts w:hint="eastAsia"/>
        </w:rPr>
        <w:t>。</w:t>
      </w:r>
    </w:p>
    <w:p w14:paraId="6CC848BC" w14:textId="7C3B3F52" w:rsidR="007448F4" w:rsidRDefault="007448F4" w:rsidP="007448F4">
      <w:pPr>
        <w:pStyle w:val="11"/>
        <w:adjustRightInd w:val="0"/>
        <w:snapToGrid w:val="0"/>
        <w:ind w:firstLine="560"/>
      </w:pPr>
      <w:r>
        <w:rPr>
          <w:rFonts w:hint="eastAsia"/>
        </w:rPr>
        <w:t>（</w:t>
      </w:r>
      <w:r w:rsidR="001B639C">
        <w:rPr>
          <w:rFonts w:hint="eastAsia"/>
        </w:rPr>
        <w:t>4</w:t>
      </w:r>
      <w:r>
        <w:rPr>
          <w:rFonts w:hint="eastAsia"/>
        </w:rPr>
        <w:t>）视频监控系统</w:t>
      </w:r>
    </w:p>
    <w:p w14:paraId="04B541F4" w14:textId="2B906EC8" w:rsidR="007448F4" w:rsidRDefault="007448F4" w:rsidP="007448F4">
      <w:pPr>
        <w:pStyle w:val="11"/>
        <w:adjustRightInd w:val="0"/>
        <w:snapToGrid w:val="0"/>
        <w:ind w:firstLine="560"/>
      </w:pPr>
      <w:r>
        <w:rPr>
          <w:rFonts w:hint="eastAsia"/>
        </w:rPr>
        <w:t>厂区设有视频监控系统，具有信息远传及储存功能，显示器设置在控制室内，</w:t>
      </w:r>
      <w:r w:rsidR="00166E06">
        <w:rPr>
          <w:rFonts w:hint="eastAsia"/>
        </w:rPr>
        <w:t>厂区内共设置</w:t>
      </w:r>
      <w:r w:rsidR="00166E06">
        <w:rPr>
          <w:rFonts w:hint="eastAsia"/>
        </w:rPr>
        <w:t>8</w:t>
      </w:r>
      <w:r w:rsidR="0035788B">
        <w:rPr>
          <w:rFonts w:hint="eastAsia"/>
        </w:rPr>
        <w:t>个摄像头</w:t>
      </w:r>
      <w:r>
        <w:rPr>
          <w:rFonts w:hint="eastAsia"/>
        </w:rPr>
        <w:t>。</w:t>
      </w:r>
    </w:p>
    <w:p w14:paraId="7DD5574B" w14:textId="6D292248" w:rsidR="001B639C" w:rsidRDefault="001B639C" w:rsidP="007448F4">
      <w:pPr>
        <w:pStyle w:val="11"/>
        <w:adjustRightInd w:val="0"/>
        <w:snapToGrid w:val="0"/>
        <w:ind w:firstLine="560"/>
      </w:pPr>
      <w:r>
        <w:rPr>
          <w:rFonts w:hint="eastAsia"/>
        </w:rPr>
        <w:t>（</w:t>
      </w:r>
      <w:r>
        <w:rPr>
          <w:rFonts w:hint="eastAsia"/>
        </w:rPr>
        <w:t>5</w:t>
      </w:r>
      <w:r>
        <w:rPr>
          <w:rFonts w:hint="eastAsia"/>
        </w:rPr>
        <w:t>）人员定位系统</w:t>
      </w:r>
    </w:p>
    <w:p w14:paraId="6B6017C2" w14:textId="01A15C36" w:rsidR="001B639C" w:rsidRDefault="00166E06" w:rsidP="007448F4">
      <w:pPr>
        <w:pStyle w:val="11"/>
        <w:adjustRightInd w:val="0"/>
        <w:snapToGrid w:val="0"/>
        <w:ind w:firstLine="560"/>
      </w:pPr>
      <w:r w:rsidRPr="00166E06">
        <w:rPr>
          <w:rFonts w:hint="eastAsia"/>
        </w:rPr>
        <w:t>企业自建</w:t>
      </w:r>
      <w:r w:rsidR="00110FB2" w:rsidRPr="00110FB2">
        <w:rPr>
          <w:rFonts w:hint="eastAsia"/>
        </w:rPr>
        <w:t>辽宁海洋石化精细化工有限责任公司安全风险智能化管控平台人员聚集系统</w:t>
      </w:r>
      <w:r w:rsidRPr="00110FB2">
        <w:rPr>
          <w:rFonts w:hint="eastAsia"/>
        </w:rPr>
        <w:t>，共设置</w:t>
      </w:r>
      <w:r w:rsidR="00110FB2" w:rsidRPr="00110FB2">
        <w:rPr>
          <w:rFonts w:hint="eastAsia"/>
        </w:rPr>
        <w:t>蓝牙信标</w:t>
      </w:r>
      <w:r w:rsidR="00110FB2" w:rsidRPr="00110FB2">
        <w:rPr>
          <w:rFonts w:hint="eastAsia"/>
        </w:rPr>
        <w:t>357</w:t>
      </w:r>
      <w:r w:rsidR="00110FB2" w:rsidRPr="00110FB2">
        <w:rPr>
          <w:rFonts w:hint="eastAsia"/>
        </w:rPr>
        <w:t>台，综合网关</w:t>
      </w:r>
      <w:r w:rsidR="00110FB2" w:rsidRPr="00110FB2">
        <w:rPr>
          <w:rFonts w:hint="eastAsia"/>
        </w:rPr>
        <w:t>2</w:t>
      </w:r>
      <w:r w:rsidR="00110FB2" w:rsidRPr="00110FB2">
        <w:rPr>
          <w:rFonts w:hint="eastAsia"/>
        </w:rPr>
        <w:t>台，定位信标</w:t>
      </w:r>
      <w:r w:rsidR="00110FB2" w:rsidRPr="00110FB2">
        <w:rPr>
          <w:rFonts w:hint="eastAsia"/>
        </w:rPr>
        <w:t>40</w:t>
      </w:r>
      <w:r w:rsidR="00110FB2" w:rsidRPr="00110FB2">
        <w:rPr>
          <w:rFonts w:hint="eastAsia"/>
        </w:rPr>
        <w:t>张</w:t>
      </w:r>
      <w:r w:rsidRPr="00110FB2">
        <w:rPr>
          <w:rFonts w:hint="eastAsia"/>
        </w:rPr>
        <w:t>，</w:t>
      </w:r>
      <w:r w:rsidRPr="00166E06">
        <w:rPr>
          <w:rFonts w:hint="eastAsia"/>
        </w:rPr>
        <w:t>实时展示人员的位置信息、各区域内的定位人员的数量统计</w:t>
      </w:r>
      <w:r>
        <w:rPr>
          <w:rFonts w:hint="eastAsia"/>
        </w:rPr>
        <w:t>。</w:t>
      </w:r>
    </w:p>
    <w:p w14:paraId="30E04E00" w14:textId="21467524" w:rsidR="00894CAB" w:rsidRPr="00894CAB" w:rsidRDefault="00894CAB" w:rsidP="003F7309">
      <w:pPr>
        <w:pStyle w:val="11"/>
        <w:adjustRightInd w:val="0"/>
        <w:snapToGrid w:val="0"/>
        <w:spacing w:beforeLines="50" w:before="156" w:afterLines="50" w:after="156"/>
        <w:ind w:firstLine="562"/>
        <w:outlineLvl w:val="2"/>
        <w:rPr>
          <w:rFonts w:ascii="黑体" w:eastAsia="黑体" w:hAnsi="黑体" w:hint="eastAsia"/>
          <w:b/>
          <w:bCs/>
        </w:rPr>
      </w:pPr>
      <w:r w:rsidRPr="007B084B">
        <w:rPr>
          <w:rFonts w:eastAsia="黑体" w:cs="Times New Roman"/>
          <w:b/>
          <w:bCs/>
        </w:rPr>
        <w:t>2.</w:t>
      </w:r>
      <w:r w:rsidR="00294FB9">
        <w:rPr>
          <w:rFonts w:eastAsia="黑体" w:cs="Times New Roman" w:hint="eastAsia"/>
          <w:b/>
          <w:bCs/>
        </w:rPr>
        <w:t>6</w:t>
      </w:r>
      <w:r w:rsidRPr="007B084B">
        <w:rPr>
          <w:rFonts w:eastAsia="黑体" w:cs="Times New Roman"/>
          <w:b/>
          <w:bCs/>
        </w:rPr>
        <w:t>.6</w:t>
      </w:r>
      <w:r w:rsidRPr="00894CAB">
        <w:rPr>
          <w:rFonts w:ascii="黑体" w:eastAsia="黑体" w:hAnsi="黑体" w:hint="eastAsia"/>
          <w:b/>
          <w:bCs/>
        </w:rPr>
        <w:t>消防</w:t>
      </w:r>
    </w:p>
    <w:p w14:paraId="5212BFF4" w14:textId="03362C1B" w:rsidR="00894CAB" w:rsidRDefault="00894CAB" w:rsidP="003F7309">
      <w:pPr>
        <w:pStyle w:val="11"/>
        <w:adjustRightInd w:val="0"/>
        <w:snapToGrid w:val="0"/>
        <w:ind w:firstLine="560"/>
      </w:pPr>
      <w:r>
        <w:rPr>
          <w:rFonts w:hint="eastAsia"/>
        </w:rPr>
        <w:t>（</w:t>
      </w:r>
      <w:r w:rsidR="006B337C">
        <w:rPr>
          <w:rFonts w:hint="eastAsia"/>
        </w:rPr>
        <w:t>1</w:t>
      </w:r>
      <w:r>
        <w:rPr>
          <w:rFonts w:hint="eastAsia"/>
        </w:rPr>
        <w:t>）消防设施</w:t>
      </w:r>
    </w:p>
    <w:p w14:paraId="2291A43D" w14:textId="32536D45" w:rsidR="00B766F3" w:rsidRDefault="00B766F3" w:rsidP="003F7309">
      <w:pPr>
        <w:pStyle w:val="11"/>
        <w:adjustRightInd w:val="0"/>
        <w:snapToGrid w:val="0"/>
        <w:ind w:firstLine="560"/>
      </w:pPr>
      <w:r w:rsidRPr="00B766F3">
        <w:rPr>
          <w:rFonts w:hint="eastAsia"/>
        </w:rPr>
        <w:t>消防水水源为葫芦岛开发区市政给水管网和深井泵自取水。</w:t>
      </w:r>
    </w:p>
    <w:p w14:paraId="02B82DA2" w14:textId="6187DC1E" w:rsidR="00894CAB" w:rsidRDefault="00B766F3" w:rsidP="003F7309">
      <w:pPr>
        <w:pStyle w:val="11"/>
        <w:adjustRightInd w:val="0"/>
        <w:snapToGrid w:val="0"/>
        <w:ind w:firstLine="560"/>
      </w:pPr>
      <w:r w:rsidRPr="00B766F3">
        <w:rPr>
          <w:rFonts w:hint="eastAsia"/>
        </w:rPr>
        <w:t>厂区设有</w:t>
      </w:r>
      <w:r>
        <w:rPr>
          <w:rFonts w:hint="eastAsia"/>
        </w:rPr>
        <w:t>1</w:t>
      </w:r>
      <w:r>
        <w:rPr>
          <w:rFonts w:hint="eastAsia"/>
        </w:rPr>
        <w:t>座</w:t>
      </w:r>
      <w:r w:rsidRPr="00B766F3">
        <w:rPr>
          <w:rFonts w:hint="eastAsia"/>
        </w:rPr>
        <w:t>2000m</w:t>
      </w:r>
      <w:r w:rsidRPr="00B766F3">
        <w:rPr>
          <w:rFonts w:hint="eastAsia"/>
          <w:vertAlign w:val="superscript"/>
        </w:rPr>
        <w:t>3</w:t>
      </w:r>
      <w:r w:rsidRPr="00B766F3">
        <w:rPr>
          <w:rFonts w:hint="eastAsia"/>
        </w:rPr>
        <w:t>消防水池，分为两格，每格容积为</w:t>
      </w:r>
      <w:r w:rsidRPr="00B766F3">
        <w:rPr>
          <w:rFonts w:hint="eastAsia"/>
        </w:rPr>
        <w:t>1000m</w:t>
      </w:r>
      <w:r w:rsidRPr="00B766F3">
        <w:rPr>
          <w:rFonts w:hint="eastAsia"/>
          <w:vertAlign w:val="superscript"/>
        </w:rPr>
        <w:t>3</w:t>
      </w:r>
      <w:r w:rsidRPr="00B766F3">
        <w:rPr>
          <w:rFonts w:hint="eastAsia"/>
        </w:rPr>
        <w:t>，并设有连通阀。消防水池补水量为</w:t>
      </w:r>
      <w:r w:rsidRPr="00B766F3">
        <w:rPr>
          <w:rFonts w:hint="eastAsia"/>
        </w:rPr>
        <w:t>48m</w:t>
      </w:r>
      <w:r w:rsidRPr="00B766F3">
        <w:rPr>
          <w:rFonts w:hint="eastAsia"/>
          <w:vertAlign w:val="superscript"/>
        </w:rPr>
        <w:t>3</w:t>
      </w:r>
      <w:r w:rsidRPr="00B766F3">
        <w:rPr>
          <w:rFonts w:hint="eastAsia"/>
        </w:rPr>
        <w:t>/h</w:t>
      </w:r>
      <w:r w:rsidRPr="00B766F3">
        <w:rPr>
          <w:rFonts w:hint="eastAsia"/>
        </w:rPr>
        <w:t>，补水时间为</w:t>
      </w:r>
      <w:r w:rsidRPr="00B766F3">
        <w:rPr>
          <w:rFonts w:hint="eastAsia"/>
        </w:rPr>
        <w:t>42h</w:t>
      </w:r>
      <w:r w:rsidRPr="00B766F3">
        <w:rPr>
          <w:rFonts w:hint="eastAsia"/>
        </w:rPr>
        <w:t>。厂区设有</w:t>
      </w:r>
      <w:r>
        <w:rPr>
          <w:rFonts w:hint="eastAsia"/>
        </w:rPr>
        <w:t>1</w:t>
      </w:r>
      <w:r>
        <w:rPr>
          <w:rFonts w:hint="eastAsia"/>
        </w:rPr>
        <w:t>座</w:t>
      </w:r>
      <w:r w:rsidRPr="00B766F3">
        <w:rPr>
          <w:rFonts w:hint="eastAsia"/>
        </w:rPr>
        <w:t>消防、</w:t>
      </w:r>
      <w:r w:rsidRPr="00B766F3">
        <w:rPr>
          <w:rFonts w:hint="eastAsia"/>
        </w:rPr>
        <w:lastRenderedPageBreak/>
        <w:t>循环水泵房，设有</w:t>
      </w:r>
      <w:r w:rsidRPr="00B766F3">
        <w:rPr>
          <w:rFonts w:hint="eastAsia"/>
        </w:rPr>
        <w:t>2</w:t>
      </w:r>
      <w:r w:rsidRPr="00B766F3">
        <w:rPr>
          <w:rFonts w:hint="eastAsia"/>
        </w:rPr>
        <w:t>台（</w:t>
      </w:r>
      <w:r w:rsidRPr="00B766F3">
        <w:rPr>
          <w:rFonts w:hint="eastAsia"/>
        </w:rPr>
        <w:t>1</w:t>
      </w:r>
      <w:r w:rsidRPr="00B766F3">
        <w:rPr>
          <w:rFonts w:hint="eastAsia"/>
        </w:rPr>
        <w:t>用</w:t>
      </w:r>
      <w:r w:rsidRPr="00B766F3">
        <w:rPr>
          <w:rFonts w:hint="eastAsia"/>
        </w:rPr>
        <w:t>1</w:t>
      </w:r>
      <w:r w:rsidRPr="00B766F3">
        <w:rPr>
          <w:rFonts w:hint="eastAsia"/>
        </w:rPr>
        <w:t>备）消防水泵（</w:t>
      </w:r>
      <w:r w:rsidRPr="00B766F3">
        <w:rPr>
          <w:rFonts w:hint="eastAsia"/>
        </w:rPr>
        <w:t>Q=540m</w:t>
      </w:r>
      <w:r w:rsidRPr="00B766F3">
        <w:rPr>
          <w:rFonts w:hint="eastAsia"/>
          <w:vertAlign w:val="superscript"/>
        </w:rPr>
        <w:t>3</w:t>
      </w:r>
      <w:r w:rsidRPr="00B766F3">
        <w:rPr>
          <w:rFonts w:hint="eastAsia"/>
        </w:rPr>
        <w:t>/h</w:t>
      </w:r>
      <w:r w:rsidRPr="00B766F3">
        <w:rPr>
          <w:rFonts w:hint="eastAsia"/>
        </w:rPr>
        <w:t>，</w:t>
      </w:r>
      <w:r w:rsidRPr="00B766F3">
        <w:rPr>
          <w:rFonts w:hint="eastAsia"/>
        </w:rPr>
        <w:t>H=70m</w:t>
      </w:r>
      <w:r w:rsidRPr="00B766F3">
        <w:rPr>
          <w:rFonts w:hint="eastAsia"/>
        </w:rPr>
        <w:t>，</w:t>
      </w:r>
      <w:r w:rsidRPr="00B766F3">
        <w:rPr>
          <w:rFonts w:hint="eastAsia"/>
        </w:rPr>
        <w:t>P=160kW</w:t>
      </w:r>
      <w:r w:rsidRPr="00B766F3">
        <w:rPr>
          <w:rFonts w:hint="eastAsia"/>
        </w:rPr>
        <w:t>）和</w:t>
      </w:r>
      <w:r w:rsidRPr="00B766F3">
        <w:rPr>
          <w:rFonts w:hint="eastAsia"/>
        </w:rPr>
        <w:t>2</w:t>
      </w:r>
      <w:r w:rsidRPr="00B766F3">
        <w:rPr>
          <w:rFonts w:hint="eastAsia"/>
        </w:rPr>
        <w:t>台（</w:t>
      </w:r>
      <w:r w:rsidRPr="00B766F3">
        <w:rPr>
          <w:rFonts w:hint="eastAsia"/>
        </w:rPr>
        <w:t>1</w:t>
      </w:r>
      <w:r w:rsidRPr="00B766F3">
        <w:rPr>
          <w:rFonts w:hint="eastAsia"/>
        </w:rPr>
        <w:t>用</w:t>
      </w:r>
      <w:r w:rsidRPr="00B766F3">
        <w:rPr>
          <w:rFonts w:hint="eastAsia"/>
        </w:rPr>
        <w:t>1</w:t>
      </w:r>
      <w:r w:rsidRPr="00B766F3">
        <w:rPr>
          <w:rFonts w:hint="eastAsia"/>
        </w:rPr>
        <w:t>备）消防稳压泵（</w:t>
      </w:r>
      <w:r w:rsidRPr="00B766F3">
        <w:rPr>
          <w:rFonts w:hint="eastAsia"/>
        </w:rPr>
        <w:t>Q=10L/s</w:t>
      </w:r>
      <w:r w:rsidRPr="00B766F3">
        <w:rPr>
          <w:rFonts w:hint="eastAsia"/>
        </w:rPr>
        <w:t>，</w:t>
      </w:r>
      <w:r w:rsidRPr="00B766F3">
        <w:rPr>
          <w:rFonts w:hint="eastAsia"/>
        </w:rPr>
        <w:t>H=80m</w:t>
      </w:r>
      <w:r w:rsidRPr="00B766F3">
        <w:rPr>
          <w:rFonts w:hint="eastAsia"/>
        </w:rPr>
        <w:t>，</w:t>
      </w:r>
      <w:r w:rsidRPr="00B766F3">
        <w:rPr>
          <w:rFonts w:hint="eastAsia"/>
        </w:rPr>
        <w:t>P=11kW</w:t>
      </w:r>
      <w:r w:rsidRPr="00B766F3">
        <w:rPr>
          <w:rFonts w:hint="eastAsia"/>
        </w:rPr>
        <w:t>）。消防水池及消防泵房的能力可以满足需要</w:t>
      </w:r>
      <w:r w:rsidR="00894CAB">
        <w:rPr>
          <w:rFonts w:hint="eastAsia"/>
        </w:rPr>
        <w:t>。</w:t>
      </w:r>
    </w:p>
    <w:p w14:paraId="1719808D" w14:textId="34144843" w:rsidR="00B766F3" w:rsidRDefault="00B766F3" w:rsidP="00B766F3">
      <w:pPr>
        <w:pStyle w:val="11"/>
        <w:adjustRightInd w:val="0"/>
        <w:snapToGrid w:val="0"/>
        <w:ind w:firstLine="560"/>
      </w:pPr>
      <w:r>
        <w:rPr>
          <w:rFonts w:hint="eastAsia"/>
        </w:rPr>
        <w:t>厂区共设有</w:t>
      </w:r>
      <w:r>
        <w:rPr>
          <w:rFonts w:hint="eastAsia"/>
        </w:rPr>
        <w:t>6</w:t>
      </w:r>
      <w:r>
        <w:rPr>
          <w:rFonts w:hint="eastAsia"/>
        </w:rPr>
        <w:t>个消防水炮、</w:t>
      </w:r>
      <w:r>
        <w:rPr>
          <w:rFonts w:hint="eastAsia"/>
        </w:rPr>
        <w:t>26</w:t>
      </w:r>
      <w:r>
        <w:rPr>
          <w:rFonts w:hint="eastAsia"/>
        </w:rPr>
        <w:t>个</w:t>
      </w:r>
      <w:r>
        <w:rPr>
          <w:rFonts w:hint="eastAsia"/>
        </w:rPr>
        <w:t>DN80</w:t>
      </w:r>
      <w:r>
        <w:rPr>
          <w:rFonts w:hint="eastAsia"/>
        </w:rPr>
        <w:t>消火栓。</w:t>
      </w:r>
    </w:p>
    <w:p w14:paraId="48656508" w14:textId="32300258" w:rsidR="00B766F3" w:rsidRDefault="00B766F3" w:rsidP="00B766F3">
      <w:pPr>
        <w:pStyle w:val="11"/>
        <w:adjustRightInd w:val="0"/>
        <w:snapToGrid w:val="0"/>
        <w:ind w:firstLine="560"/>
      </w:pPr>
      <w:r>
        <w:rPr>
          <w:rFonts w:hint="eastAsia"/>
        </w:rPr>
        <w:t>厂区消防、循环水泵房内设有泡沫站，设有</w:t>
      </w:r>
      <w:r>
        <w:rPr>
          <w:rFonts w:hint="eastAsia"/>
        </w:rPr>
        <w:t>1</w:t>
      </w:r>
      <w:r>
        <w:rPr>
          <w:rFonts w:hint="eastAsia"/>
        </w:rPr>
        <w:t>台</w:t>
      </w:r>
      <w:r>
        <w:rPr>
          <w:rFonts w:hint="eastAsia"/>
        </w:rPr>
        <w:t>YPHW40/40</w:t>
      </w:r>
      <w:r>
        <w:rPr>
          <w:rFonts w:hint="eastAsia"/>
        </w:rPr>
        <w:t>（卧式）储罐压力式空气泡沫比例混合装置，泡沫罐容积为</w:t>
      </w:r>
      <w:r>
        <w:rPr>
          <w:rFonts w:hint="eastAsia"/>
        </w:rPr>
        <w:t>4m</w:t>
      </w:r>
      <w:r w:rsidRPr="00B766F3">
        <w:rPr>
          <w:rFonts w:hint="eastAsia"/>
          <w:vertAlign w:val="superscript"/>
        </w:rPr>
        <w:t>3</w:t>
      </w:r>
      <w:r>
        <w:rPr>
          <w:rFonts w:hint="eastAsia"/>
        </w:rPr>
        <w:t>，泡沫比例混合装置通过</w:t>
      </w:r>
      <w:r>
        <w:rPr>
          <w:rFonts w:hint="eastAsia"/>
        </w:rPr>
        <w:t>DN125</w:t>
      </w:r>
      <w:r>
        <w:rPr>
          <w:rFonts w:hint="eastAsia"/>
        </w:rPr>
        <w:t>压力水进口接自室外高压消防水管网上。储罐区各储罐均采用固定式泡沫灭火系统，储罐泡沫混合液供给强度为</w:t>
      </w:r>
      <w:r>
        <w:rPr>
          <w:rFonts w:hint="eastAsia"/>
        </w:rPr>
        <w:t>6.0L/min.m</w:t>
      </w:r>
      <w:r w:rsidRPr="00B766F3">
        <w:rPr>
          <w:rFonts w:hint="eastAsia"/>
          <w:vertAlign w:val="superscript"/>
        </w:rPr>
        <w:t>2</w:t>
      </w:r>
      <w:r>
        <w:rPr>
          <w:rFonts w:hint="eastAsia"/>
        </w:rPr>
        <w:t>，连续供给时间为</w:t>
      </w:r>
      <w:r>
        <w:rPr>
          <w:rFonts w:hint="eastAsia"/>
        </w:rPr>
        <w:t>40min</w:t>
      </w:r>
      <w:r>
        <w:rPr>
          <w:rFonts w:hint="eastAsia"/>
        </w:rPr>
        <w:t>。另外，汽车装卸区配有泡沫液桶，以备应急时使用。</w:t>
      </w:r>
    </w:p>
    <w:p w14:paraId="542BE081" w14:textId="293A3D60" w:rsidR="00B766F3" w:rsidRDefault="00B766F3" w:rsidP="00B766F3">
      <w:pPr>
        <w:pStyle w:val="11"/>
        <w:adjustRightInd w:val="0"/>
        <w:snapToGrid w:val="0"/>
        <w:ind w:firstLine="560"/>
      </w:pPr>
      <w:r>
        <w:rPr>
          <w:rFonts w:hint="eastAsia"/>
        </w:rPr>
        <w:t>在储罐区设置了手提式干粉灭火器及推车式灭火器，在控制室、化验室、变配电所、办公楼等场所设置了二氧化碳灭火器，大小型灭火器共计</w:t>
      </w:r>
      <w:r>
        <w:rPr>
          <w:rFonts w:hint="eastAsia"/>
        </w:rPr>
        <w:t>239</w:t>
      </w:r>
      <w:r>
        <w:rPr>
          <w:rFonts w:hint="eastAsia"/>
        </w:rPr>
        <w:t>个。</w:t>
      </w:r>
    </w:p>
    <w:p w14:paraId="5123F99A" w14:textId="38792269" w:rsidR="008D5A1B" w:rsidRDefault="008D5A1B" w:rsidP="003F7309">
      <w:pPr>
        <w:pStyle w:val="11"/>
        <w:adjustRightInd w:val="0"/>
        <w:snapToGrid w:val="0"/>
        <w:ind w:firstLine="560"/>
      </w:pPr>
      <w:r>
        <w:rPr>
          <w:rFonts w:hint="eastAsia"/>
        </w:rPr>
        <w:t>（</w:t>
      </w:r>
      <w:r w:rsidR="00B766F3">
        <w:rPr>
          <w:rFonts w:hint="eastAsia"/>
        </w:rPr>
        <w:t>2</w:t>
      </w:r>
      <w:r>
        <w:rPr>
          <w:rFonts w:hint="eastAsia"/>
        </w:rPr>
        <w:t>）</w:t>
      </w:r>
      <w:r w:rsidR="00B766F3">
        <w:rPr>
          <w:rFonts w:hint="eastAsia"/>
        </w:rPr>
        <w:t>消防</w:t>
      </w:r>
      <w:r w:rsidR="00F7292A">
        <w:rPr>
          <w:rFonts w:hint="eastAsia"/>
        </w:rPr>
        <w:t>冷却水</w:t>
      </w:r>
    </w:p>
    <w:p w14:paraId="5B42561F" w14:textId="4EFE231A" w:rsidR="00B766F3" w:rsidRDefault="00B766F3" w:rsidP="00B766F3">
      <w:pPr>
        <w:pStyle w:val="11"/>
        <w:adjustRightInd w:val="0"/>
        <w:snapToGrid w:val="0"/>
        <w:ind w:firstLine="560"/>
      </w:pPr>
      <w:r>
        <w:rPr>
          <w:rFonts w:hint="eastAsia"/>
        </w:rPr>
        <w:t>可燃液体罐区储存物质为凝析油、</w:t>
      </w:r>
      <w:r>
        <w:rPr>
          <w:rFonts w:hint="eastAsia"/>
        </w:rPr>
        <w:t>7#</w:t>
      </w:r>
      <w:r>
        <w:rPr>
          <w:rFonts w:hint="eastAsia"/>
        </w:rPr>
        <w:t>燃料油、油漆及清洗用溶剂油、石脑油。根据《石油化工企业设计防火标准（</w:t>
      </w:r>
      <w:r>
        <w:rPr>
          <w:rFonts w:hint="eastAsia"/>
        </w:rPr>
        <w:t>2018</w:t>
      </w:r>
      <w:r>
        <w:rPr>
          <w:rFonts w:hint="eastAsia"/>
        </w:rPr>
        <w:t>年版）》（</w:t>
      </w:r>
      <w:r>
        <w:rPr>
          <w:rFonts w:hint="eastAsia"/>
        </w:rPr>
        <w:t>GB50160-2008</w:t>
      </w:r>
      <w:r>
        <w:rPr>
          <w:rFonts w:hint="eastAsia"/>
        </w:rPr>
        <w:t>）</w:t>
      </w:r>
      <w:r>
        <w:rPr>
          <w:rFonts w:hint="eastAsia"/>
        </w:rPr>
        <w:t>8.4.5</w:t>
      </w:r>
      <w:r>
        <w:rPr>
          <w:rFonts w:hint="eastAsia"/>
        </w:rPr>
        <w:t>和</w:t>
      </w:r>
      <w:r>
        <w:rPr>
          <w:rFonts w:hint="eastAsia"/>
        </w:rPr>
        <w:t>8.7.</w:t>
      </w:r>
      <w:r w:rsidR="00EF3EE1">
        <w:rPr>
          <w:rFonts w:hint="eastAsia"/>
        </w:rPr>
        <w:t>4</w:t>
      </w:r>
      <w:r>
        <w:rPr>
          <w:rFonts w:hint="eastAsia"/>
        </w:rPr>
        <w:t>条款规定，</w:t>
      </w:r>
      <w:r w:rsidR="00EF3EE1">
        <w:rPr>
          <w:rFonts w:hint="eastAsia"/>
        </w:rPr>
        <w:t>可燃液体</w:t>
      </w:r>
      <w:r>
        <w:rPr>
          <w:rFonts w:hint="eastAsia"/>
        </w:rPr>
        <w:t>罐区采用移动式消防冷却系统和固定式泡沫灭火系统。</w:t>
      </w:r>
    </w:p>
    <w:p w14:paraId="1AEED109" w14:textId="2FF0144B" w:rsidR="00B766F3" w:rsidRDefault="00EF3EE1" w:rsidP="00B766F3">
      <w:pPr>
        <w:pStyle w:val="11"/>
        <w:adjustRightInd w:val="0"/>
        <w:snapToGrid w:val="0"/>
        <w:ind w:firstLine="560"/>
      </w:pPr>
      <w:r>
        <w:rPr>
          <w:rFonts w:hint="eastAsia"/>
        </w:rPr>
        <w:t>1</w:t>
      </w:r>
      <w:r w:rsidR="00B766F3">
        <w:rPr>
          <w:rFonts w:hint="eastAsia"/>
        </w:rPr>
        <w:t>）移动式消防冷却系统</w:t>
      </w:r>
    </w:p>
    <w:p w14:paraId="6A733F34" w14:textId="40BBFB9A" w:rsidR="00B766F3" w:rsidRDefault="00B766F3" w:rsidP="00B766F3">
      <w:pPr>
        <w:pStyle w:val="11"/>
        <w:adjustRightInd w:val="0"/>
        <w:snapToGrid w:val="0"/>
        <w:ind w:firstLine="560"/>
      </w:pPr>
      <w:r>
        <w:rPr>
          <w:rFonts w:hint="eastAsia"/>
        </w:rPr>
        <w:t>着火罐</w:t>
      </w:r>
      <w:r w:rsidR="00F7292A">
        <w:rPr>
          <w:rFonts w:hint="eastAsia"/>
        </w:rPr>
        <w:t>取</w:t>
      </w:r>
      <w:r w:rsidR="00F7292A">
        <w:rPr>
          <w:rFonts w:hint="eastAsia"/>
        </w:rPr>
        <w:t>D201D</w:t>
      </w:r>
      <w:r w:rsidR="00F7292A">
        <w:rPr>
          <w:rFonts w:hint="eastAsia"/>
        </w:rPr>
        <w:t>凝析油储罐（内浮顶，</w:t>
      </w:r>
      <w:r>
        <w:rPr>
          <w:rFonts w:hint="eastAsia"/>
        </w:rPr>
        <w:t>V=2000m</w:t>
      </w:r>
      <w:r>
        <w:rPr>
          <w:rFonts w:hint="eastAsia"/>
        </w:rPr>
        <w:t>³</w:t>
      </w:r>
      <w:r w:rsidR="00F7292A">
        <w:rPr>
          <w:rFonts w:hint="eastAsia"/>
        </w:rPr>
        <w:t>，</w:t>
      </w:r>
      <w:r>
        <w:rPr>
          <w:rFonts w:hint="eastAsia"/>
        </w:rPr>
        <w:t>D=</w:t>
      </w:r>
      <w:r w:rsidR="00F7292A">
        <w:rPr>
          <w:rFonts w:hint="eastAsia"/>
        </w:rPr>
        <w:t>15.8</w:t>
      </w:r>
      <w:r>
        <w:rPr>
          <w:rFonts w:hint="eastAsia"/>
        </w:rPr>
        <w:t>m</w:t>
      </w:r>
      <w:r>
        <w:rPr>
          <w:rFonts w:hint="eastAsia"/>
        </w:rPr>
        <w:t>，</w:t>
      </w:r>
      <w:r>
        <w:rPr>
          <w:rFonts w:hint="eastAsia"/>
        </w:rPr>
        <w:t>H=</w:t>
      </w:r>
      <w:r w:rsidR="00F7292A">
        <w:rPr>
          <w:rFonts w:hint="eastAsia"/>
        </w:rPr>
        <w:t>11.074</w:t>
      </w:r>
      <w:r>
        <w:rPr>
          <w:rFonts w:hint="eastAsia"/>
        </w:rPr>
        <w:t>m</w:t>
      </w:r>
      <w:r w:rsidR="00F7292A">
        <w:rPr>
          <w:rFonts w:hint="eastAsia"/>
        </w:rPr>
        <w:t>）</w:t>
      </w:r>
    </w:p>
    <w:p w14:paraId="7B2DA32F" w14:textId="27BADB0D" w:rsidR="00B766F3" w:rsidRDefault="00F7292A" w:rsidP="00B766F3">
      <w:pPr>
        <w:pStyle w:val="11"/>
        <w:adjustRightInd w:val="0"/>
        <w:snapToGrid w:val="0"/>
        <w:ind w:firstLine="560"/>
      </w:pPr>
      <w:r>
        <w:rPr>
          <w:rFonts w:hint="eastAsia"/>
        </w:rPr>
        <w:t>着火罐水量</w:t>
      </w:r>
      <w:r>
        <w:rPr>
          <w:rFonts w:hint="eastAsia"/>
        </w:rPr>
        <w:t>Q</w:t>
      </w:r>
      <w:r w:rsidRPr="00F7292A">
        <w:rPr>
          <w:rFonts w:hint="eastAsia"/>
          <w:vertAlign w:val="subscript"/>
        </w:rPr>
        <w:t>1</w:t>
      </w:r>
      <w:r>
        <w:rPr>
          <w:rFonts w:hint="eastAsia"/>
        </w:rPr>
        <w:t>=</w:t>
      </w:r>
      <w:r w:rsidR="00B766F3">
        <w:rPr>
          <w:rFonts w:hint="eastAsia"/>
        </w:rPr>
        <w:t>π</w:t>
      </w:r>
      <w:r w:rsidR="00B766F3">
        <w:rPr>
          <w:rFonts w:hint="eastAsia"/>
        </w:rPr>
        <w:t>D</w:t>
      </w:r>
      <w:r w:rsidR="00593281">
        <w:rPr>
          <w:rFonts w:hint="eastAsia"/>
        </w:rPr>
        <w:t>q</w:t>
      </w:r>
      <w:r w:rsidR="00B766F3">
        <w:rPr>
          <w:rFonts w:hint="eastAsia"/>
        </w:rPr>
        <w:t>=3.14</w:t>
      </w:r>
      <w:r w:rsidR="00B766F3">
        <w:rPr>
          <w:rFonts w:hint="eastAsia"/>
        </w:rPr>
        <w:t>×</w:t>
      </w:r>
      <w:r w:rsidR="00593281">
        <w:rPr>
          <w:rFonts w:hint="eastAsia"/>
        </w:rPr>
        <w:t>15.8</w:t>
      </w:r>
      <w:r w:rsidR="00593281">
        <w:rPr>
          <w:rFonts w:hint="eastAsia"/>
        </w:rPr>
        <w:t>×</w:t>
      </w:r>
      <w:r w:rsidR="00593281">
        <w:rPr>
          <w:rFonts w:hint="eastAsia"/>
        </w:rPr>
        <w:t>0.6</w:t>
      </w:r>
      <w:r w:rsidR="00B766F3">
        <w:rPr>
          <w:rFonts w:hint="eastAsia"/>
        </w:rPr>
        <w:t>=</w:t>
      </w:r>
      <w:r w:rsidR="00593281">
        <w:rPr>
          <w:rFonts w:hint="eastAsia"/>
        </w:rPr>
        <w:t>29.7672L/s</w:t>
      </w:r>
    </w:p>
    <w:p w14:paraId="033EFAE0" w14:textId="44081A81" w:rsidR="00B766F3" w:rsidRDefault="00B766F3" w:rsidP="00B766F3">
      <w:pPr>
        <w:pStyle w:val="11"/>
        <w:adjustRightInd w:val="0"/>
        <w:snapToGrid w:val="0"/>
        <w:ind w:firstLine="560"/>
      </w:pPr>
      <w:r>
        <w:rPr>
          <w:rFonts w:hint="eastAsia"/>
        </w:rPr>
        <w:t>相邻罐</w:t>
      </w:r>
      <w:r w:rsidR="00593281">
        <w:rPr>
          <w:rFonts w:hint="eastAsia"/>
        </w:rPr>
        <w:t>为</w:t>
      </w:r>
      <w:r w:rsidR="00593281">
        <w:rPr>
          <w:rFonts w:hint="eastAsia"/>
        </w:rPr>
        <w:t>D209A</w:t>
      </w:r>
      <w:r w:rsidR="00593281">
        <w:rPr>
          <w:rFonts w:hint="eastAsia"/>
        </w:rPr>
        <w:t>（固定顶，</w:t>
      </w:r>
      <w:r w:rsidR="00593281">
        <w:rPr>
          <w:rFonts w:hint="eastAsia"/>
        </w:rPr>
        <w:t>V=2000m</w:t>
      </w:r>
      <w:r w:rsidR="00593281">
        <w:rPr>
          <w:rFonts w:hint="eastAsia"/>
        </w:rPr>
        <w:t>³，</w:t>
      </w:r>
      <w:r w:rsidR="00593281">
        <w:rPr>
          <w:rFonts w:hint="eastAsia"/>
        </w:rPr>
        <w:t>D=15.8m</w:t>
      </w:r>
      <w:r w:rsidR="00593281">
        <w:rPr>
          <w:rFonts w:hint="eastAsia"/>
        </w:rPr>
        <w:t>，</w:t>
      </w:r>
      <w:r w:rsidR="00593281">
        <w:rPr>
          <w:rFonts w:hint="eastAsia"/>
        </w:rPr>
        <w:t>H=11.074m</w:t>
      </w:r>
      <w:r w:rsidR="00593281">
        <w:rPr>
          <w:rFonts w:hint="eastAsia"/>
        </w:rPr>
        <w:t>）、</w:t>
      </w:r>
      <w:r w:rsidR="00593281">
        <w:rPr>
          <w:rFonts w:hint="eastAsia"/>
        </w:rPr>
        <w:t>D209B</w:t>
      </w:r>
      <w:r w:rsidR="00593281">
        <w:rPr>
          <w:rFonts w:hint="eastAsia"/>
        </w:rPr>
        <w:t>（固定顶，</w:t>
      </w:r>
      <w:r w:rsidR="00593281">
        <w:rPr>
          <w:rFonts w:hint="eastAsia"/>
        </w:rPr>
        <w:t>V=2000m</w:t>
      </w:r>
      <w:r w:rsidR="00593281">
        <w:rPr>
          <w:rFonts w:hint="eastAsia"/>
        </w:rPr>
        <w:t>³，</w:t>
      </w:r>
      <w:r w:rsidR="00593281">
        <w:rPr>
          <w:rFonts w:hint="eastAsia"/>
        </w:rPr>
        <w:t>D=15.8m</w:t>
      </w:r>
      <w:r w:rsidR="00593281">
        <w:rPr>
          <w:rFonts w:hint="eastAsia"/>
        </w:rPr>
        <w:t>，</w:t>
      </w:r>
      <w:r w:rsidR="00593281">
        <w:rPr>
          <w:rFonts w:hint="eastAsia"/>
        </w:rPr>
        <w:t>H=11.074m</w:t>
      </w:r>
      <w:r w:rsidR="00593281">
        <w:rPr>
          <w:rFonts w:hint="eastAsia"/>
        </w:rPr>
        <w:t>）、</w:t>
      </w:r>
      <w:r w:rsidR="00593281">
        <w:rPr>
          <w:rFonts w:hint="eastAsia"/>
        </w:rPr>
        <w:t>D201C</w:t>
      </w:r>
      <w:r w:rsidR="00593281">
        <w:rPr>
          <w:rFonts w:hint="eastAsia"/>
        </w:rPr>
        <w:t>（内浮顶，</w:t>
      </w:r>
      <w:r w:rsidR="00593281">
        <w:rPr>
          <w:rFonts w:hint="eastAsia"/>
        </w:rPr>
        <w:t>V=2000m</w:t>
      </w:r>
      <w:r w:rsidR="00593281" w:rsidRPr="00593281">
        <w:rPr>
          <w:rFonts w:hint="eastAsia"/>
          <w:vertAlign w:val="superscript"/>
        </w:rPr>
        <w:t>3</w:t>
      </w:r>
      <w:r w:rsidR="00593281">
        <w:rPr>
          <w:rFonts w:hint="eastAsia"/>
        </w:rPr>
        <w:t>，</w:t>
      </w:r>
      <w:r w:rsidR="00593281">
        <w:rPr>
          <w:rFonts w:hint="eastAsia"/>
        </w:rPr>
        <w:t>D=15.8m</w:t>
      </w:r>
      <w:r w:rsidR="00593281">
        <w:rPr>
          <w:rFonts w:hint="eastAsia"/>
        </w:rPr>
        <w:t>，</w:t>
      </w:r>
      <w:r w:rsidR="00593281">
        <w:rPr>
          <w:rFonts w:hint="eastAsia"/>
        </w:rPr>
        <w:t>H=11.074m</w:t>
      </w:r>
      <w:r w:rsidR="00593281">
        <w:rPr>
          <w:rFonts w:hint="eastAsia"/>
        </w:rPr>
        <w:t>）罐</w:t>
      </w:r>
      <w:r>
        <w:rPr>
          <w:rFonts w:hint="eastAsia"/>
        </w:rPr>
        <w:t>：</w:t>
      </w:r>
    </w:p>
    <w:p w14:paraId="222B1415" w14:textId="638C77E7" w:rsidR="00B766F3" w:rsidRDefault="00B766F3" w:rsidP="00B766F3">
      <w:pPr>
        <w:pStyle w:val="11"/>
        <w:adjustRightInd w:val="0"/>
        <w:snapToGrid w:val="0"/>
        <w:ind w:firstLine="560"/>
      </w:pPr>
      <w:r>
        <w:rPr>
          <w:rFonts w:hint="eastAsia"/>
        </w:rPr>
        <w:t>Q</w:t>
      </w:r>
      <w:r w:rsidRPr="00593281">
        <w:rPr>
          <w:rFonts w:hint="eastAsia"/>
          <w:vertAlign w:val="subscript"/>
        </w:rPr>
        <w:t>2</w:t>
      </w:r>
      <w:r>
        <w:rPr>
          <w:rFonts w:hint="eastAsia"/>
        </w:rPr>
        <w:t>=0.7</w:t>
      </w:r>
      <w:r>
        <w:rPr>
          <w:rFonts w:hint="eastAsia"/>
        </w:rPr>
        <w:t>×</w:t>
      </w:r>
      <w:r>
        <w:rPr>
          <w:rFonts w:hint="eastAsia"/>
        </w:rPr>
        <w:t>3.14</w:t>
      </w:r>
      <w:r>
        <w:rPr>
          <w:rFonts w:hint="eastAsia"/>
        </w:rPr>
        <w:t>×</w:t>
      </w:r>
      <w:r w:rsidR="00593281">
        <w:rPr>
          <w:rFonts w:hint="eastAsia"/>
        </w:rPr>
        <w:t>15.8/2+</w:t>
      </w:r>
      <w:r w:rsidR="00593281" w:rsidRPr="00593281">
        <w:rPr>
          <w:rFonts w:hint="eastAsia"/>
        </w:rPr>
        <w:t>0.7</w:t>
      </w:r>
      <w:r w:rsidR="00593281" w:rsidRPr="00593281">
        <w:rPr>
          <w:rFonts w:hint="eastAsia"/>
        </w:rPr>
        <w:t>×</w:t>
      </w:r>
      <w:r w:rsidR="00593281" w:rsidRPr="00593281">
        <w:rPr>
          <w:rFonts w:hint="eastAsia"/>
        </w:rPr>
        <w:t>3.14</w:t>
      </w:r>
      <w:r w:rsidR="00593281" w:rsidRPr="00593281">
        <w:rPr>
          <w:rFonts w:hint="eastAsia"/>
        </w:rPr>
        <w:t>×</w:t>
      </w:r>
      <w:r w:rsidR="00593281" w:rsidRPr="00593281">
        <w:rPr>
          <w:rFonts w:hint="eastAsia"/>
        </w:rPr>
        <w:t>15.8/2</w:t>
      </w:r>
      <w:r w:rsidR="00593281">
        <w:rPr>
          <w:rFonts w:hint="eastAsia"/>
        </w:rPr>
        <w:t>+</w:t>
      </w:r>
      <w:r w:rsidR="00593281" w:rsidRPr="00593281">
        <w:rPr>
          <w:rFonts w:hint="eastAsia"/>
        </w:rPr>
        <w:t>0.7</w:t>
      </w:r>
      <w:r w:rsidR="00593281" w:rsidRPr="00593281">
        <w:rPr>
          <w:rFonts w:hint="eastAsia"/>
        </w:rPr>
        <w:t>×</w:t>
      </w:r>
      <w:r w:rsidR="00593281" w:rsidRPr="00593281">
        <w:rPr>
          <w:rFonts w:hint="eastAsia"/>
        </w:rPr>
        <w:t>3.14</w:t>
      </w:r>
      <w:r w:rsidR="00593281" w:rsidRPr="00593281">
        <w:rPr>
          <w:rFonts w:hint="eastAsia"/>
        </w:rPr>
        <w:t>×</w:t>
      </w:r>
      <w:r w:rsidR="00593281" w:rsidRPr="00593281">
        <w:rPr>
          <w:rFonts w:hint="eastAsia"/>
        </w:rPr>
        <w:t>15.8/2</w:t>
      </w:r>
      <w:r>
        <w:rPr>
          <w:rFonts w:hint="eastAsia"/>
        </w:rPr>
        <w:t>=</w:t>
      </w:r>
      <w:r w:rsidR="00593281">
        <w:rPr>
          <w:rFonts w:hint="eastAsia"/>
        </w:rPr>
        <w:t>52.0926</w:t>
      </w:r>
      <w:r>
        <w:rPr>
          <w:rFonts w:hint="eastAsia"/>
        </w:rPr>
        <w:t>L/</w:t>
      </w:r>
      <w:r w:rsidR="00593281">
        <w:rPr>
          <w:rFonts w:hint="eastAsia"/>
        </w:rPr>
        <w:t>s</w:t>
      </w:r>
    </w:p>
    <w:p w14:paraId="5B736C5F" w14:textId="77777777" w:rsidR="00B766F3" w:rsidRDefault="00B766F3" w:rsidP="00B766F3">
      <w:pPr>
        <w:pStyle w:val="11"/>
        <w:adjustRightInd w:val="0"/>
        <w:snapToGrid w:val="0"/>
        <w:ind w:firstLine="560"/>
      </w:pPr>
      <w:r>
        <w:rPr>
          <w:rFonts w:hint="eastAsia"/>
        </w:rPr>
        <w:t>火灾延续时间按</w:t>
      </w:r>
      <w:r>
        <w:rPr>
          <w:rFonts w:hint="eastAsia"/>
        </w:rPr>
        <w:t>4h</w:t>
      </w:r>
      <w:r>
        <w:rPr>
          <w:rFonts w:hint="eastAsia"/>
        </w:rPr>
        <w:t>计算</w:t>
      </w:r>
    </w:p>
    <w:p w14:paraId="76117231" w14:textId="514E8C5C" w:rsidR="00B766F3" w:rsidRDefault="00B766F3" w:rsidP="00B766F3">
      <w:pPr>
        <w:pStyle w:val="11"/>
        <w:adjustRightInd w:val="0"/>
        <w:snapToGrid w:val="0"/>
        <w:ind w:firstLine="560"/>
      </w:pPr>
      <w:r>
        <w:rPr>
          <w:rFonts w:hint="eastAsia"/>
        </w:rPr>
        <w:t>V=</w:t>
      </w:r>
      <w:r w:rsidR="00593281">
        <w:rPr>
          <w:rFonts w:hint="eastAsia"/>
        </w:rPr>
        <w:t>29.7672</w:t>
      </w:r>
      <w:r>
        <w:rPr>
          <w:rFonts w:hint="eastAsia"/>
        </w:rPr>
        <w:t>L/</w:t>
      </w:r>
      <w:r w:rsidR="00593281">
        <w:rPr>
          <w:rFonts w:hint="eastAsia"/>
        </w:rPr>
        <w:t>s</w:t>
      </w:r>
      <w:r>
        <w:rPr>
          <w:rFonts w:hint="eastAsia"/>
        </w:rPr>
        <w:t>×</w:t>
      </w:r>
      <w:r>
        <w:rPr>
          <w:rFonts w:hint="eastAsia"/>
        </w:rPr>
        <w:t>3.6</w:t>
      </w:r>
      <w:r>
        <w:rPr>
          <w:rFonts w:hint="eastAsia"/>
        </w:rPr>
        <w:t>×</w:t>
      </w:r>
      <w:r>
        <w:rPr>
          <w:rFonts w:hint="eastAsia"/>
        </w:rPr>
        <w:t>4h</w:t>
      </w:r>
      <w:r w:rsidR="00593281">
        <w:rPr>
          <w:rFonts w:hint="eastAsia"/>
        </w:rPr>
        <w:t>+52.0926</w:t>
      </w:r>
      <w:r w:rsidR="00593281" w:rsidRPr="00593281">
        <w:rPr>
          <w:rFonts w:hint="eastAsia"/>
        </w:rPr>
        <w:t>L/s</w:t>
      </w:r>
      <w:r w:rsidR="00593281" w:rsidRPr="00593281">
        <w:rPr>
          <w:rFonts w:hint="eastAsia"/>
        </w:rPr>
        <w:t>×</w:t>
      </w:r>
      <w:r w:rsidR="00593281" w:rsidRPr="00593281">
        <w:rPr>
          <w:rFonts w:hint="eastAsia"/>
        </w:rPr>
        <w:t>3.6</w:t>
      </w:r>
      <w:r w:rsidR="00593281" w:rsidRPr="00593281">
        <w:rPr>
          <w:rFonts w:hint="eastAsia"/>
        </w:rPr>
        <w:t>×</w:t>
      </w:r>
      <w:r w:rsidR="00593281" w:rsidRPr="00593281">
        <w:rPr>
          <w:rFonts w:hint="eastAsia"/>
        </w:rPr>
        <w:t>4h</w:t>
      </w:r>
      <w:r w:rsidR="009E1E14">
        <w:rPr>
          <w:rFonts w:hint="eastAsia"/>
        </w:rPr>
        <w:t>=</w:t>
      </w:r>
      <w:r w:rsidR="00593281">
        <w:rPr>
          <w:rFonts w:hint="eastAsia"/>
        </w:rPr>
        <w:t>1178.78</w:t>
      </w:r>
      <w:r w:rsidR="009E1E14">
        <w:rPr>
          <w:rFonts w:hint="eastAsia"/>
        </w:rPr>
        <w:t>112</w:t>
      </w:r>
      <w:r>
        <w:rPr>
          <w:rFonts w:hint="eastAsia"/>
        </w:rPr>
        <w:t>m</w:t>
      </w:r>
      <w:r>
        <w:rPr>
          <w:rFonts w:hint="eastAsia"/>
        </w:rPr>
        <w:t>³</w:t>
      </w:r>
    </w:p>
    <w:p w14:paraId="1656C168" w14:textId="58B06E81" w:rsidR="00B766F3" w:rsidRDefault="00593281" w:rsidP="00B766F3">
      <w:pPr>
        <w:pStyle w:val="11"/>
        <w:adjustRightInd w:val="0"/>
        <w:snapToGrid w:val="0"/>
        <w:ind w:firstLine="560"/>
      </w:pPr>
      <w:r>
        <w:rPr>
          <w:rFonts w:hint="eastAsia"/>
        </w:rPr>
        <w:lastRenderedPageBreak/>
        <w:t>2</w:t>
      </w:r>
      <w:r w:rsidR="00B766F3">
        <w:rPr>
          <w:rFonts w:hint="eastAsia"/>
        </w:rPr>
        <w:t>）固定式泡沫灭火系统</w:t>
      </w:r>
    </w:p>
    <w:p w14:paraId="19467326" w14:textId="4BE94901" w:rsidR="00B766F3" w:rsidRDefault="00B766F3" w:rsidP="00B766F3">
      <w:pPr>
        <w:pStyle w:val="11"/>
        <w:adjustRightInd w:val="0"/>
        <w:snapToGrid w:val="0"/>
        <w:ind w:firstLine="560"/>
      </w:pPr>
      <w:r>
        <w:rPr>
          <w:rFonts w:hint="eastAsia"/>
        </w:rPr>
        <w:t>M=A</w:t>
      </w:r>
      <w:r w:rsidRPr="009E1E14">
        <w:rPr>
          <w:rFonts w:hint="eastAsia"/>
          <w:vertAlign w:val="subscript"/>
        </w:rPr>
        <w:t>1</w:t>
      </w:r>
      <w:r>
        <w:rPr>
          <w:rFonts w:hint="eastAsia"/>
        </w:rPr>
        <w:t>R</w:t>
      </w:r>
      <w:r w:rsidRPr="009E1E14">
        <w:rPr>
          <w:rFonts w:hint="eastAsia"/>
          <w:vertAlign w:val="subscript"/>
        </w:rPr>
        <w:t>1</w:t>
      </w:r>
      <w:r>
        <w:rPr>
          <w:rFonts w:hint="eastAsia"/>
        </w:rPr>
        <w:t>T</w:t>
      </w:r>
      <w:r w:rsidRPr="009E1E14">
        <w:rPr>
          <w:rFonts w:hint="eastAsia"/>
          <w:vertAlign w:val="subscript"/>
        </w:rPr>
        <w:t>1</w:t>
      </w:r>
      <w:r>
        <w:rPr>
          <w:rFonts w:hint="eastAsia"/>
        </w:rPr>
        <w:t>+nQ</w:t>
      </w:r>
      <w:r w:rsidRPr="009E1E14">
        <w:rPr>
          <w:rFonts w:hint="eastAsia"/>
          <w:vertAlign w:val="subscript"/>
        </w:rPr>
        <w:t>f</w:t>
      </w:r>
      <w:r>
        <w:rPr>
          <w:rFonts w:hint="eastAsia"/>
        </w:rPr>
        <w:t>t+V</w:t>
      </w:r>
    </w:p>
    <w:p w14:paraId="79FE48E8" w14:textId="77777777" w:rsidR="009E1E14" w:rsidRDefault="009E1E14" w:rsidP="00B766F3">
      <w:pPr>
        <w:pStyle w:val="11"/>
        <w:adjustRightInd w:val="0"/>
        <w:snapToGrid w:val="0"/>
        <w:ind w:firstLine="560"/>
      </w:pPr>
      <w:r>
        <w:rPr>
          <w:rFonts w:ascii="宋体" w:hAnsi="宋体" w:hint="eastAsia"/>
        </w:rPr>
        <w:t>①</w:t>
      </w:r>
      <w:r w:rsidR="00B766F3">
        <w:rPr>
          <w:rFonts w:hint="eastAsia"/>
        </w:rPr>
        <w:t>A</w:t>
      </w:r>
      <w:r w:rsidR="00B766F3" w:rsidRPr="009E1E14">
        <w:rPr>
          <w:rFonts w:hint="eastAsia"/>
          <w:vertAlign w:val="subscript"/>
        </w:rPr>
        <w:t>1</w:t>
      </w:r>
      <w:r w:rsidR="00B766F3">
        <w:rPr>
          <w:rFonts w:hint="eastAsia"/>
        </w:rPr>
        <w:t>R</w:t>
      </w:r>
      <w:r w:rsidR="00B766F3" w:rsidRPr="009E1E14">
        <w:rPr>
          <w:rFonts w:hint="eastAsia"/>
          <w:vertAlign w:val="subscript"/>
        </w:rPr>
        <w:t>1</w:t>
      </w:r>
      <w:r w:rsidR="00B766F3">
        <w:rPr>
          <w:rFonts w:hint="eastAsia"/>
        </w:rPr>
        <w:t>T</w:t>
      </w:r>
      <w:r w:rsidR="00B766F3" w:rsidRPr="009E1E14">
        <w:rPr>
          <w:rFonts w:hint="eastAsia"/>
          <w:vertAlign w:val="subscript"/>
        </w:rPr>
        <w:t>1</w:t>
      </w:r>
      <w:r w:rsidR="00B766F3">
        <w:rPr>
          <w:rFonts w:hint="eastAsia"/>
        </w:rPr>
        <w:t>：</w:t>
      </w:r>
    </w:p>
    <w:p w14:paraId="3EBC2D68" w14:textId="11A820C8" w:rsidR="00B766F3" w:rsidRDefault="00B766F3" w:rsidP="00B766F3">
      <w:pPr>
        <w:pStyle w:val="11"/>
        <w:adjustRightInd w:val="0"/>
        <w:snapToGrid w:val="0"/>
        <w:ind w:firstLine="560"/>
      </w:pPr>
      <w:r>
        <w:rPr>
          <w:rFonts w:hint="eastAsia"/>
        </w:rPr>
        <w:t>根据《泡沫灭火系统技术标准》</w:t>
      </w:r>
      <w:r>
        <w:rPr>
          <w:rFonts w:hint="eastAsia"/>
        </w:rPr>
        <w:t>GB50151-2021</w:t>
      </w:r>
      <w:r>
        <w:rPr>
          <w:rFonts w:hint="eastAsia"/>
        </w:rPr>
        <w:t>的规定，泡沫液选用</w:t>
      </w:r>
      <w:r>
        <w:rPr>
          <w:rFonts w:hint="eastAsia"/>
        </w:rPr>
        <w:t>3</w:t>
      </w:r>
      <w:r>
        <w:rPr>
          <w:rFonts w:hint="eastAsia"/>
        </w:rPr>
        <w:t>％的抗溶性泡沫液。</w:t>
      </w:r>
    </w:p>
    <w:p w14:paraId="5426B5E3" w14:textId="283BF4CE" w:rsidR="00B766F3" w:rsidRDefault="00B766F3" w:rsidP="00B766F3">
      <w:pPr>
        <w:pStyle w:val="11"/>
        <w:adjustRightInd w:val="0"/>
        <w:snapToGrid w:val="0"/>
        <w:ind w:firstLine="560"/>
      </w:pPr>
      <w:r>
        <w:rPr>
          <w:rFonts w:hint="eastAsia"/>
        </w:rPr>
        <w:t>A</w:t>
      </w:r>
      <w:r w:rsidRPr="009E1E14">
        <w:rPr>
          <w:rFonts w:hint="eastAsia"/>
          <w:vertAlign w:val="subscript"/>
        </w:rPr>
        <w:t>1</w:t>
      </w:r>
      <w:r>
        <w:rPr>
          <w:rFonts w:hint="eastAsia"/>
        </w:rPr>
        <w:t>--</w:t>
      </w:r>
      <w:r>
        <w:rPr>
          <w:rFonts w:hint="eastAsia"/>
        </w:rPr>
        <w:t>单个储罐的保护面积</w:t>
      </w:r>
    </w:p>
    <w:p w14:paraId="6C1CADC3" w14:textId="1F2B5CD4" w:rsidR="00B766F3" w:rsidRDefault="00B766F3" w:rsidP="00B766F3">
      <w:pPr>
        <w:pStyle w:val="11"/>
        <w:adjustRightInd w:val="0"/>
        <w:snapToGrid w:val="0"/>
        <w:ind w:firstLine="560"/>
      </w:pPr>
      <w:r>
        <w:rPr>
          <w:rFonts w:hint="eastAsia"/>
        </w:rPr>
        <w:t>内浮顶储罐的泡沫混合液的供给强度为</w:t>
      </w:r>
      <w:r>
        <w:rPr>
          <w:rFonts w:hint="eastAsia"/>
        </w:rPr>
        <w:t>12.0L/min</w:t>
      </w:r>
      <w:r>
        <w:rPr>
          <w:rFonts w:hint="eastAsia"/>
        </w:rPr>
        <w:t>·</w:t>
      </w:r>
      <w:r>
        <w:rPr>
          <w:rFonts w:hint="eastAsia"/>
        </w:rPr>
        <w:t>m</w:t>
      </w:r>
      <w:r>
        <w:rPr>
          <w:rFonts w:hint="eastAsia"/>
        </w:rPr>
        <w:t>²；</w:t>
      </w:r>
    </w:p>
    <w:p w14:paraId="23430C0D" w14:textId="77777777" w:rsidR="00B766F3" w:rsidRDefault="00B766F3" w:rsidP="00B766F3">
      <w:pPr>
        <w:pStyle w:val="11"/>
        <w:adjustRightInd w:val="0"/>
        <w:snapToGrid w:val="0"/>
        <w:ind w:firstLine="560"/>
      </w:pPr>
      <w:r>
        <w:rPr>
          <w:rFonts w:hint="eastAsia"/>
        </w:rPr>
        <w:t>R</w:t>
      </w:r>
      <w:r w:rsidRPr="009E1E14">
        <w:rPr>
          <w:rFonts w:hint="eastAsia"/>
          <w:vertAlign w:val="subscript"/>
        </w:rPr>
        <w:t>1</w:t>
      </w:r>
      <w:r>
        <w:rPr>
          <w:rFonts w:hint="eastAsia"/>
        </w:rPr>
        <w:t>＝</w:t>
      </w:r>
      <w:r>
        <w:rPr>
          <w:rFonts w:hint="eastAsia"/>
        </w:rPr>
        <w:t>12.0L/min</w:t>
      </w:r>
      <w:r>
        <w:rPr>
          <w:rFonts w:hint="eastAsia"/>
        </w:rPr>
        <w:t>·</w:t>
      </w:r>
      <w:r>
        <w:rPr>
          <w:rFonts w:hint="eastAsia"/>
        </w:rPr>
        <w:t>m</w:t>
      </w:r>
      <w:r w:rsidRPr="009E1E14">
        <w:rPr>
          <w:rFonts w:hint="eastAsia"/>
          <w:vertAlign w:val="superscript"/>
        </w:rPr>
        <w:t>2</w:t>
      </w:r>
      <w:r>
        <w:rPr>
          <w:rFonts w:hint="eastAsia"/>
        </w:rPr>
        <w:t>，</w:t>
      </w:r>
      <w:r>
        <w:rPr>
          <w:rFonts w:hint="eastAsia"/>
        </w:rPr>
        <w:t>t=30min</w:t>
      </w:r>
    </w:p>
    <w:p w14:paraId="5E320C16" w14:textId="03AFE518" w:rsidR="00B766F3" w:rsidRDefault="00B766F3" w:rsidP="00B766F3">
      <w:pPr>
        <w:pStyle w:val="11"/>
        <w:adjustRightInd w:val="0"/>
        <w:snapToGrid w:val="0"/>
        <w:ind w:firstLine="560"/>
      </w:pPr>
      <w:r>
        <w:rPr>
          <w:rFonts w:hint="eastAsia"/>
        </w:rPr>
        <w:t>A</w:t>
      </w:r>
      <w:r w:rsidRPr="009E1E14">
        <w:rPr>
          <w:rFonts w:hint="eastAsia"/>
          <w:vertAlign w:val="subscript"/>
        </w:rPr>
        <w:t>1</w:t>
      </w:r>
      <w:r>
        <w:rPr>
          <w:rFonts w:hint="eastAsia"/>
        </w:rPr>
        <w:t>=</w:t>
      </w:r>
      <w:r w:rsidR="009E1E14">
        <w:rPr>
          <w:rFonts w:hint="eastAsia"/>
        </w:rPr>
        <w:t>π</w:t>
      </w:r>
      <w:r w:rsidR="009E1E14">
        <w:rPr>
          <w:rFonts w:hint="eastAsia"/>
        </w:rPr>
        <w:t>r</w:t>
      </w:r>
      <w:r w:rsidRPr="009E1E14">
        <w:rPr>
          <w:rFonts w:hint="eastAsia"/>
          <w:vertAlign w:val="superscript"/>
        </w:rPr>
        <w:t>2</w:t>
      </w:r>
      <w:r>
        <w:rPr>
          <w:rFonts w:hint="eastAsia"/>
        </w:rPr>
        <w:t>=3.14</w:t>
      </w:r>
      <w:r>
        <w:rPr>
          <w:rFonts w:hint="eastAsia"/>
        </w:rPr>
        <w:t>×</w:t>
      </w:r>
      <w:r w:rsidR="009E1E14">
        <w:rPr>
          <w:rFonts w:hint="eastAsia"/>
        </w:rPr>
        <w:t>（</w:t>
      </w:r>
      <w:r w:rsidR="009E1E14">
        <w:rPr>
          <w:rFonts w:hint="eastAsia"/>
        </w:rPr>
        <w:t>15.8/</w:t>
      </w:r>
      <w:r>
        <w:rPr>
          <w:rFonts w:hint="eastAsia"/>
        </w:rPr>
        <w:t>2</w:t>
      </w:r>
      <w:r w:rsidR="009E1E14">
        <w:rPr>
          <w:rFonts w:hint="eastAsia"/>
        </w:rPr>
        <w:t>）</w:t>
      </w:r>
      <w:r w:rsidRPr="009E1E14">
        <w:rPr>
          <w:rFonts w:hint="eastAsia"/>
          <w:vertAlign w:val="superscript"/>
        </w:rPr>
        <w:t>2</w:t>
      </w:r>
      <w:r>
        <w:rPr>
          <w:rFonts w:hint="eastAsia"/>
        </w:rPr>
        <w:t>=</w:t>
      </w:r>
      <w:r w:rsidR="009E1E14">
        <w:rPr>
          <w:rFonts w:hint="eastAsia"/>
        </w:rPr>
        <w:t>195.9674</w:t>
      </w:r>
      <w:r>
        <w:rPr>
          <w:rFonts w:hint="eastAsia"/>
        </w:rPr>
        <w:t>m</w:t>
      </w:r>
      <w:r w:rsidRPr="009E1E14">
        <w:rPr>
          <w:rFonts w:hint="eastAsia"/>
          <w:vertAlign w:val="superscript"/>
        </w:rPr>
        <w:t>2</w:t>
      </w:r>
    </w:p>
    <w:p w14:paraId="41069F21" w14:textId="0D76585C" w:rsidR="00B766F3" w:rsidRDefault="00B766F3" w:rsidP="00B766F3">
      <w:pPr>
        <w:pStyle w:val="11"/>
        <w:adjustRightInd w:val="0"/>
        <w:snapToGrid w:val="0"/>
        <w:ind w:firstLine="560"/>
      </w:pPr>
      <w:r>
        <w:rPr>
          <w:rFonts w:hint="eastAsia"/>
        </w:rPr>
        <w:t>A</w:t>
      </w:r>
      <w:r w:rsidRPr="009E1E14">
        <w:rPr>
          <w:rFonts w:hint="eastAsia"/>
          <w:vertAlign w:val="subscript"/>
        </w:rPr>
        <w:t>1</w:t>
      </w:r>
      <w:r>
        <w:rPr>
          <w:rFonts w:hint="eastAsia"/>
        </w:rPr>
        <w:t>R</w:t>
      </w:r>
      <w:r w:rsidRPr="009E1E14">
        <w:rPr>
          <w:rFonts w:hint="eastAsia"/>
          <w:vertAlign w:val="subscript"/>
        </w:rPr>
        <w:t>1</w:t>
      </w:r>
      <w:r>
        <w:rPr>
          <w:rFonts w:hint="eastAsia"/>
        </w:rPr>
        <w:t>=</w:t>
      </w:r>
      <w:r w:rsidR="009E1E14">
        <w:rPr>
          <w:rFonts w:hint="eastAsia"/>
        </w:rPr>
        <w:t>195.9674</w:t>
      </w:r>
      <w:r>
        <w:rPr>
          <w:rFonts w:hint="eastAsia"/>
        </w:rPr>
        <w:t>×</w:t>
      </w:r>
      <w:r>
        <w:rPr>
          <w:rFonts w:hint="eastAsia"/>
        </w:rPr>
        <w:t>12</w:t>
      </w:r>
      <w:r>
        <w:rPr>
          <w:rFonts w:hint="eastAsia"/>
        </w:rPr>
        <w:t>÷</w:t>
      </w:r>
      <w:r>
        <w:rPr>
          <w:rFonts w:hint="eastAsia"/>
        </w:rPr>
        <w:t>60=</w:t>
      </w:r>
      <w:r w:rsidR="009E1E14">
        <w:rPr>
          <w:rFonts w:hint="eastAsia"/>
        </w:rPr>
        <w:t>39.19348</w:t>
      </w:r>
      <w:r>
        <w:rPr>
          <w:rFonts w:hint="eastAsia"/>
        </w:rPr>
        <w:t>L/s</w:t>
      </w:r>
    </w:p>
    <w:p w14:paraId="2641795D" w14:textId="4CC05E4E" w:rsidR="00B766F3" w:rsidRDefault="00B766F3" w:rsidP="009E1E14">
      <w:pPr>
        <w:pStyle w:val="11"/>
        <w:adjustRightInd w:val="0"/>
        <w:snapToGrid w:val="0"/>
        <w:ind w:firstLine="560"/>
      </w:pPr>
      <w:r>
        <w:rPr>
          <w:rFonts w:hint="eastAsia"/>
        </w:rPr>
        <w:t>选用</w:t>
      </w:r>
      <w:r>
        <w:rPr>
          <w:rFonts w:hint="eastAsia"/>
        </w:rPr>
        <w:t>2</w:t>
      </w:r>
      <w:r>
        <w:rPr>
          <w:rFonts w:hint="eastAsia"/>
        </w:rPr>
        <w:t>个</w:t>
      </w:r>
      <w:r>
        <w:rPr>
          <w:rFonts w:hint="eastAsia"/>
        </w:rPr>
        <w:t>PCL16</w:t>
      </w:r>
      <w:r>
        <w:rPr>
          <w:rFonts w:hint="eastAsia"/>
        </w:rPr>
        <w:t>泡沫产生器</w:t>
      </w:r>
    </w:p>
    <w:p w14:paraId="38D9AC0B" w14:textId="48219E3D" w:rsidR="00B766F3" w:rsidRDefault="00B766F3" w:rsidP="00B766F3">
      <w:pPr>
        <w:pStyle w:val="11"/>
        <w:adjustRightInd w:val="0"/>
        <w:snapToGrid w:val="0"/>
        <w:ind w:firstLine="560"/>
      </w:pPr>
      <w:r>
        <w:rPr>
          <w:rFonts w:hint="eastAsia"/>
        </w:rPr>
        <w:t>实际泡沫混合液量为：</w:t>
      </w:r>
      <w:r>
        <w:rPr>
          <w:rFonts w:hint="eastAsia"/>
        </w:rPr>
        <w:t>2</w:t>
      </w:r>
      <w:r>
        <w:rPr>
          <w:rFonts w:hint="eastAsia"/>
        </w:rPr>
        <w:t>×</w:t>
      </w:r>
      <w:r>
        <w:rPr>
          <w:rFonts w:hint="eastAsia"/>
        </w:rPr>
        <w:t>16L/s</w:t>
      </w:r>
      <w:r>
        <w:rPr>
          <w:rFonts w:hint="eastAsia"/>
        </w:rPr>
        <w:t>×</w:t>
      </w:r>
      <w:r>
        <w:rPr>
          <w:rFonts w:hint="eastAsia"/>
        </w:rPr>
        <w:t>30</w:t>
      </w:r>
      <w:r>
        <w:rPr>
          <w:rFonts w:hint="eastAsia"/>
        </w:rPr>
        <w:t>×</w:t>
      </w:r>
      <w:r>
        <w:rPr>
          <w:rFonts w:hint="eastAsia"/>
        </w:rPr>
        <w:t>60=57.6m</w:t>
      </w:r>
      <w:r>
        <w:rPr>
          <w:rFonts w:hint="eastAsia"/>
        </w:rPr>
        <w:t>³</w:t>
      </w:r>
    </w:p>
    <w:p w14:paraId="11A9F1DF" w14:textId="4898314D" w:rsidR="00B766F3" w:rsidRDefault="009E1E14" w:rsidP="00B766F3">
      <w:pPr>
        <w:pStyle w:val="11"/>
        <w:adjustRightInd w:val="0"/>
        <w:snapToGrid w:val="0"/>
        <w:ind w:firstLine="560"/>
      </w:pPr>
      <w:r>
        <w:rPr>
          <w:rFonts w:ascii="宋体" w:hAnsi="宋体" w:hint="eastAsia"/>
        </w:rPr>
        <w:t>②</w:t>
      </w:r>
      <w:r w:rsidR="00B766F3">
        <w:rPr>
          <w:rFonts w:hint="eastAsia"/>
        </w:rPr>
        <w:t>nQ</w:t>
      </w:r>
      <w:r w:rsidR="00B766F3" w:rsidRPr="009E1E14">
        <w:rPr>
          <w:rFonts w:hint="eastAsia"/>
          <w:vertAlign w:val="subscript"/>
        </w:rPr>
        <w:t>f</w:t>
      </w:r>
      <w:r w:rsidR="00B766F3">
        <w:rPr>
          <w:rFonts w:hint="eastAsia"/>
        </w:rPr>
        <w:t>t</w:t>
      </w:r>
      <w:r w:rsidR="00B766F3">
        <w:rPr>
          <w:rFonts w:hint="eastAsia"/>
        </w:rPr>
        <w:t>：</w:t>
      </w:r>
    </w:p>
    <w:p w14:paraId="7B4D4270" w14:textId="26F06961" w:rsidR="00B766F3" w:rsidRDefault="00B766F3" w:rsidP="009E1E14">
      <w:pPr>
        <w:pStyle w:val="11"/>
        <w:adjustRightInd w:val="0"/>
        <w:snapToGrid w:val="0"/>
        <w:ind w:firstLine="560"/>
      </w:pPr>
      <w:r>
        <w:rPr>
          <w:rFonts w:hint="eastAsia"/>
        </w:rPr>
        <w:t>根据</w:t>
      </w:r>
      <w:r w:rsidR="009E1E14" w:rsidRPr="009E1E14">
        <w:rPr>
          <w:rFonts w:hint="eastAsia"/>
        </w:rPr>
        <w:t>《泡沫灭火系统技术标准》</w:t>
      </w:r>
      <w:r w:rsidR="009E1E14" w:rsidRPr="009E1E14">
        <w:rPr>
          <w:rFonts w:hint="eastAsia"/>
        </w:rPr>
        <w:t>GB50151-2021</w:t>
      </w:r>
      <w:r w:rsidR="009E1E14">
        <w:rPr>
          <w:rFonts w:hint="eastAsia"/>
        </w:rPr>
        <w:t>第</w:t>
      </w:r>
      <w:r w:rsidR="009E1E14">
        <w:rPr>
          <w:rFonts w:hint="eastAsia"/>
        </w:rPr>
        <w:t>4.1.5</w:t>
      </w:r>
      <w:r w:rsidR="009E1E14">
        <w:rPr>
          <w:rFonts w:hint="eastAsia"/>
        </w:rPr>
        <w:t>条</w:t>
      </w:r>
      <w:r>
        <w:rPr>
          <w:rFonts w:hint="eastAsia"/>
        </w:rPr>
        <w:t>，</w:t>
      </w:r>
      <w:r w:rsidR="009E1E14">
        <w:rPr>
          <w:rFonts w:hint="eastAsia"/>
        </w:rPr>
        <w:t>储罐</w:t>
      </w:r>
      <w:r>
        <w:rPr>
          <w:rFonts w:hint="eastAsia"/>
        </w:rPr>
        <w:t>D</w:t>
      </w:r>
      <w:r>
        <w:rPr>
          <w:rFonts w:hint="eastAsia"/>
        </w:rPr>
        <w:t>＝</w:t>
      </w:r>
      <w:r>
        <w:rPr>
          <w:rFonts w:hint="eastAsia"/>
        </w:rPr>
        <w:t>15.8m</w:t>
      </w:r>
      <w:r w:rsidR="009E1E14">
        <w:rPr>
          <w:rFonts w:hint="eastAsia"/>
        </w:rPr>
        <w:t>，</w:t>
      </w:r>
      <w:r>
        <w:rPr>
          <w:rFonts w:hint="eastAsia"/>
        </w:rPr>
        <w:t>n=1</w:t>
      </w:r>
      <w:r>
        <w:rPr>
          <w:rFonts w:hint="eastAsia"/>
        </w:rPr>
        <w:t>支，</w:t>
      </w:r>
      <w:r>
        <w:rPr>
          <w:rFonts w:hint="eastAsia"/>
        </w:rPr>
        <w:t>Q</w:t>
      </w:r>
      <w:r w:rsidRPr="009E1E14">
        <w:rPr>
          <w:rFonts w:hint="eastAsia"/>
          <w:vertAlign w:val="subscript"/>
        </w:rPr>
        <w:t>f</w:t>
      </w:r>
      <w:r>
        <w:rPr>
          <w:rFonts w:hint="eastAsia"/>
        </w:rPr>
        <w:t>＝</w:t>
      </w:r>
      <w:r>
        <w:rPr>
          <w:rFonts w:hint="eastAsia"/>
        </w:rPr>
        <w:t>240L/min</w:t>
      </w:r>
      <w:r>
        <w:rPr>
          <w:rFonts w:hint="eastAsia"/>
        </w:rPr>
        <w:t>，</w:t>
      </w:r>
      <w:r>
        <w:rPr>
          <w:rFonts w:hint="eastAsia"/>
        </w:rPr>
        <w:t>t=20min</w:t>
      </w:r>
    </w:p>
    <w:p w14:paraId="5DFAABCF" w14:textId="77777777" w:rsidR="00B766F3" w:rsidRDefault="00B766F3" w:rsidP="00B766F3">
      <w:pPr>
        <w:pStyle w:val="11"/>
        <w:adjustRightInd w:val="0"/>
        <w:snapToGrid w:val="0"/>
        <w:ind w:firstLine="560"/>
      </w:pPr>
      <w:r>
        <w:rPr>
          <w:rFonts w:hint="eastAsia"/>
        </w:rPr>
        <w:t>nQ</w:t>
      </w:r>
      <w:r w:rsidRPr="009E1E14">
        <w:rPr>
          <w:rFonts w:hint="eastAsia"/>
          <w:vertAlign w:val="subscript"/>
        </w:rPr>
        <w:t>f</w:t>
      </w:r>
      <w:r>
        <w:rPr>
          <w:rFonts w:hint="eastAsia"/>
        </w:rPr>
        <w:t>t=1</w:t>
      </w:r>
      <w:r>
        <w:rPr>
          <w:rFonts w:hint="eastAsia"/>
        </w:rPr>
        <w:t>×</w:t>
      </w:r>
      <w:r>
        <w:rPr>
          <w:rFonts w:hint="eastAsia"/>
        </w:rPr>
        <w:t>240L/min</w:t>
      </w:r>
      <w:r>
        <w:rPr>
          <w:rFonts w:hint="eastAsia"/>
        </w:rPr>
        <w:t>×</w:t>
      </w:r>
      <w:r>
        <w:rPr>
          <w:rFonts w:hint="eastAsia"/>
        </w:rPr>
        <w:t>20min=4800L=4.8m</w:t>
      </w:r>
      <w:r>
        <w:rPr>
          <w:rFonts w:hint="eastAsia"/>
        </w:rPr>
        <w:t>³</w:t>
      </w:r>
    </w:p>
    <w:p w14:paraId="749E1E68" w14:textId="70077558" w:rsidR="00B766F3" w:rsidRDefault="00B766F3" w:rsidP="00B766F3">
      <w:pPr>
        <w:pStyle w:val="11"/>
        <w:adjustRightInd w:val="0"/>
        <w:snapToGrid w:val="0"/>
        <w:ind w:firstLine="560"/>
      </w:pPr>
      <w:r>
        <w:rPr>
          <w:rFonts w:hint="eastAsia"/>
        </w:rPr>
        <w:t>因此实际泡沫混合液总用量为：</w:t>
      </w:r>
      <w:r>
        <w:rPr>
          <w:rFonts w:hint="eastAsia"/>
        </w:rPr>
        <w:t>Q=2</w:t>
      </w:r>
      <w:r>
        <w:rPr>
          <w:rFonts w:hint="eastAsia"/>
        </w:rPr>
        <w:t>×</w:t>
      </w:r>
      <w:r>
        <w:rPr>
          <w:rFonts w:hint="eastAsia"/>
        </w:rPr>
        <w:t>16L/s+1</w:t>
      </w:r>
      <w:r>
        <w:rPr>
          <w:rFonts w:hint="eastAsia"/>
        </w:rPr>
        <w:t>×</w:t>
      </w:r>
      <w:r>
        <w:rPr>
          <w:rFonts w:hint="eastAsia"/>
        </w:rPr>
        <w:t>4L/s=36L/s</w:t>
      </w:r>
    </w:p>
    <w:p w14:paraId="71015F6F" w14:textId="4E3DA458" w:rsidR="00B766F3" w:rsidRDefault="009E1E14" w:rsidP="00B766F3">
      <w:pPr>
        <w:pStyle w:val="11"/>
        <w:adjustRightInd w:val="0"/>
        <w:snapToGrid w:val="0"/>
        <w:ind w:firstLine="560"/>
      </w:pPr>
      <w:r>
        <w:rPr>
          <w:rFonts w:ascii="宋体" w:hAnsi="宋体" w:hint="eastAsia"/>
        </w:rPr>
        <w:t>③</w:t>
      </w:r>
      <w:r w:rsidR="00B766F3">
        <w:rPr>
          <w:rFonts w:hint="eastAsia"/>
        </w:rPr>
        <w:t>管道内泡沫混合液剩余量</w:t>
      </w:r>
      <w:r>
        <w:rPr>
          <w:rFonts w:hint="eastAsia"/>
        </w:rPr>
        <w:t>：</w:t>
      </w:r>
    </w:p>
    <w:p w14:paraId="76C61934" w14:textId="2014617B" w:rsidR="00B766F3" w:rsidRDefault="00B766F3" w:rsidP="00B766F3">
      <w:pPr>
        <w:pStyle w:val="11"/>
        <w:adjustRightInd w:val="0"/>
        <w:snapToGrid w:val="0"/>
        <w:ind w:firstLine="560"/>
      </w:pPr>
      <w:r>
        <w:rPr>
          <w:rFonts w:hint="eastAsia"/>
        </w:rPr>
        <w:t>泡沫液流量为</w:t>
      </w:r>
      <w:r>
        <w:rPr>
          <w:rFonts w:hint="eastAsia"/>
        </w:rPr>
        <w:t>36L/s</w:t>
      </w:r>
      <w:r>
        <w:rPr>
          <w:rFonts w:hint="eastAsia"/>
        </w:rPr>
        <w:t>，选用</w:t>
      </w:r>
      <w:r>
        <w:rPr>
          <w:rFonts w:hint="eastAsia"/>
        </w:rPr>
        <w:t>DN150</w:t>
      </w:r>
      <w:r>
        <w:rPr>
          <w:rFonts w:hint="eastAsia"/>
        </w:rPr>
        <w:t>，流速</w:t>
      </w:r>
      <w:r>
        <w:rPr>
          <w:rFonts w:hint="eastAsia"/>
        </w:rPr>
        <w:t>v=1.855m/s</w:t>
      </w:r>
      <w:r>
        <w:rPr>
          <w:rFonts w:hint="eastAsia"/>
        </w:rPr>
        <w:t>，管道长度约</w:t>
      </w:r>
      <w:r>
        <w:rPr>
          <w:rFonts w:hint="eastAsia"/>
        </w:rPr>
        <w:t>400</w:t>
      </w:r>
      <w:r>
        <w:rPr>
          <w:rFonts w:hint="eastAsia"/>
        </w:rPr>
        <w:t>米</w:t>
      </w:r>
      <w:r w:rsidR="009E1E14">
        <w:rPr>
          <w:rFonts w:hint="eastAsia"/>
        </w:rPr>
        <w:t>，</w:t>
      </w:r>
      <w:r>
        <w:rPr>
          <w:rFonts w:hint="eastAsia"/>
        </w:rPr>
        <w:t>V=7m</w:t>
      </w:r>
      <w:r w:rsidRPr="009E1E14">
        <w:rPr>
          <w:rFonts w:hint="eastAsia"/>
          <w:vertAlign w:val="superscript"/>
        </w:rPr>
        <w:t>3</w:t>
      </w:r>
    </w:p>
    <w:p w14:paraId="28C1DDEC" w14:textId="77777777" w:rsidR="00B766F3" w:rsidRDefault="00B766F3" w:rsidP="00B766F3">
      <w:pPr>
        <w:pStyle w:val="11"/>
        <w:adjustRightInd w:val="0"/>
        <w:snapToGrid w:val="0"/>
        <w:ind w:firstLine="560"/>
      </w:pPr>
      <w:r>
        <w:rPr>
          <w:rFonts w:hint="eastAsia"/>
        </w:rPr>
        <w:t>泡沫用量总计：</w:t>
      </w:r>
      <w:r>
        <w:rPr>
          <w:rFonts w:hint="eastAsia"/>
        </w:rPr>
        <w:t>57.6</w:t>
      </w:r>
      <w:r>
        <w:rPr>
          <w:rFonts w:hint="eastAsia"/>
        </w:rPr>
        <w:t>＋</w:t>
      </w:r>
      <w:r>
        <w:rPr>
          <w:rFonts w:hint="eastAsia"/>
        </w:rPr>
        <w:t>4.8</w:t>
      </w:r>
      <w:r>
        <w:rPr>
          <w:rFonts w:hint="eastAsia"/>
        </w:rPr>
        <w:t>＋</w:t>
      </w:r>
      <w:r>
        <w:rPr>
          <w:rFonts w:hint="eastAsia"/>
        </w:rPr>
        <w:t>7=69.4m</w:t>
      </w:r>
      <w:r>
        <w:rPr>
          <w:rFonts w:hint="eastAsia"/>
        </w:rPr>
        <w:t>³</w:t>
      </w:r>
    </w:p>
    <w:p w14:paraId="306B6E4B" w14:textId="050F2169" w:rsidR="00B766F3" w:rsidRDefault="00B766F3" w:rsidP="00B766F3">
      <w:pPr>
        <w:pStyle w:val="11"/>
        <w:adjustRightInd w:val="0"/>
        <w:snapToGrid w:val="0"/>
        <w:ind w:firstLine="560"/>
      </w:pPr>
      <w:r>
        <w:rPr>
          <w:rFonts w:hint="eastAsia"/>
        </w:rPr>
        <w:t>选用</w:t>
      </w:r>
      <w:r>
        <w:rPr>
          <w:rFonts w:hint="eastAsia"/>
        </w:rPr>
        <w:t>3</w:t>
      </w:r>
      <w:r>
        <w:rPr>
          <w:rFonts w:hint="eastAsia"/>
        </w:rPr>
        <w:t>％的抗溶性泡沫液</w:t>
      </w:r>
      <w:r w:rsidR="009E1E14">
        <w:rPr>
          <w:rFonts w:hint="eastAsia"/>
        </w:rPr>
        <w:t>：</w:t>
      </w:r>
      <w:r>
        <w:rPr>
          <w:rFonts w:hint="eastAsia"/>
        </w:rPr>
        <w:t>69.4</w:t>
      </w:r>
      <w:r>
        <w:rPr>
          <w:rFonts w:hint="eastAsia"/>
        </w:rPr>
        <w:t>×</w:t>
      </w:r>
      <w:r>
        <w:rPr>
          <w:rFonts w:hint="eastAsia"/>
        </w:rPr>
        <w:t>0.039</w:t>
      </w:r>
      <w:r>
        <w:rPr>
          <w:rFonts w:hint="eastAsia"/>
        </w:rPr>
        <w:t>＝</w:t>
      </w:r>
      <w:r>
        <w:rPr>
          <w:rFonts w:hint="eastAsia"/>
        </w:rPr>
        <w:t>2.7066m</w:t>
      </w:r>
      <w:r>
        <w:rPr>
          <w:rFonts w:hint="eastAsia"/>
        </w:rPr>
        <w:t>³</w:t>
      </w:r>
    </w:p>
    <w:p w14:paraId="2472F8A2" w14:textId="77777777" w:rsidR="00B766F3" w:rsidRDefault="00B766F3" w:rsidP="00B766F3">
      <w:pPr>
        <w:pStyle w:val="11"/>
        <w:adjustRightInd w:val="0"/>
        <w:snapToGrid w:val="0"/>
        <w:ind w:firstLine="560"/>
      </w:pPr>
      <w:r>
        <w:rPr>
          <w:rFonts w:hint="eastAsia"/>
        </w:rPr>
        <w:t>配置泡沫用水量：</w:t>
      </w:r>
      <w:r>
        <w:rPr>
          <w:rFonts w:hint="eastAsia"/>
        </w:rPr>
        <w:t>69.4</w:t>
      </w:r>
      <w:r>
        <w:rPr>
          <w:rFonts w:hint="eastAsia"/>
        </w:rPr>
        <w:t>×</w:t>
      </w:r>
      <w:r>
        <w:rPr>
          <w:rFonts w:hint="eastAsia"/>
        </w:rPr>
        <w:t>0.961=66.6934m</w:t>
      </w:r>
      <w:r>
        <w:rPr>
          <w:rFonts w:hint="eastAsia"/>
        </w:rPr>
        <w:t>³</w:t>
      </w:r>
    </w:p>
    <w:p w14:paraId="69B919F8" w14:textId="313C0344" w:rsidR="00B766F3" w:rsidRDefault="009E1E14" w:rsidP="00B766F3">
      <w:pPr>
        <w:pStyle w:val="11"/>
        <w:adjustRightInd w:val="0"/>
        <w:snapToGrid w:val="0"/>
        <w:ind w:firstLine="560"/>
      </w:pPr>
      <w:r>
        <w:rPr>
          <w:rFonts w:hint="eastAsia"/>
        </w:rPr>
        <w:t>综上所述，可燃液体</w:t>
      </w:r>
      <w:r w:rsidR="00B766F3">
        <w:rPr>
          <w:rFonts w:hint="eastAsia"/>
        </w:rPr>
        <w:t>罐区总冷却水用水量</w:t>
      </w:r>
      <w:r>
        <w:rPr>
          <w:rFonts w:hint="eastAsia"/>
        </w:rPr>
        <w:t>1178.78112</w:t>
      </w:r>
      <w:r w:rsidR="00B766F3">
        <w:rPr>
          <w:rFonts w:hint="eastAsia"/>
        </w:rPr>
        <w:t>+66.6934</w:t>
      </w:r>
      <w:r w:rsidR="00B766F3">
        <w:rPr>
          <w:rFonts w:hint="eastAsia"/>
        </w:rPr>
        <w:t>≈</w:t>
      </w:r>
      <w:r>
        <w:rPr>
          <w:rFonts w:hint="eastAsia"/>
        </w:rPr>
        <w:t>1245.47</w:t>
      </w:r>
      <w:r w:rsidR="00B766F3">
        <w:rPr>
          <w:rFonts w:hint="eastAsia"/>
        </w:rPr>
        <w:t>m</w:t>
      </w:r>
      <w:r w:rsidR="00B766F3">
        <w:rPr>
          <w:rFonts w:hint="eastAsia"/>
        </w:rPr>
        <w:t>³</w:t>
      </w:r>
      <w:r>
        <w:rPr>
          <w:rFonts w:hint="eastAsia"/>
        </w:rPr>
        <w:t>。</w:t>
      </w:r>
      <w:r w:rsidRPr="009E1E14">
        <w:rPr>
          <w:rFonts w:hint="eastAsia"/>
        </w:rPr>
        <w:t>厂区设有</w:t>
      </w:r>
      <w:r w:rsidRPr="009E1E14">
        <w:rPr>
          <w:rFonts w:hint="eastAsia"/>
        </w:rPr>
        <w:t>1</w:t>
      </w:r>
      <w:r w:rsidRPr="009E1E14">
        <w:rPr>
          <w:rFonts w:hint="eastAsia"/>
        </w:rPr>
        <w:t>座</w:t>
      </w:r>
      <w:r w:rsidRPr="009E1E14">
        <w:rPr>
          <w:rFonts w:hint="eastAsia"/>
        </w:rPr>
        <w:t>2000m</w:t>
      </w:r>
      <w:r w:rsidRPr="009E1E14">
        <w:rPr>
          <w:rFonts w:hint="eastAsia"/>
          <w:vertAlign w:val="superscript"/>
        </w:rPr>
        <w:t>3</w:t>
      </w:r>
      <w:r w:rsidRPr="009E1E14">
        <w:rPr>
          <w:rFonts w:hint="eastAsia"/>
        </w:rPr>
        <w:t>消防水池，</w:t>
      </w:r>
      <w:r>
        <w:rPr>
          <w:rFonts w:hint="eastAsia"/>
        </w:rPr>
        <w:t>可以满足消防用水需求。</w:t>
      </w:r>
    </w:p>
    <w:p w14:paraId="05398865" w14:textId="72D0A4D3" w:rsidR="008D5A1B" w:rsidRDefault="008D5A1B"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26" w:name="_Toc237526465"/>
      <w:r w:rsidRPr="007B084B">
        <w:rPr>
          <w:rFonts w:eastAsia="楷体" w:cs="Times New Roman"/>
          <w:b/>
          <w:bCs/>
          <w:sz w:val="32"/>
          <w:szCs w:val="32"/>
        </w:rPr>
        <w:lastRenderedPageBreak/>
        <w:t>2.</w:t>
      </w:r>
      <w:r w:rsidR="00294FB9">
        <w:rPr>
          <w:rFonts w:eastAsia="楷体" w:cs="Times New Roman" w:hint="eastAsia"/>
          <w:b/>
          <w:bCs/>
          <w:sz w:val="32"/>
          <w:szCs w:val="32"/>
        </w:rPr>
        <w:t>8</w:t>
      </w:r>
      <w:r w:rsidRPr="008D5A1B">
        <w:rPr>
          <w:rFonts w:ascii="楷体" w:eastAsia="楷体" w:hAnsi="楷体" w:hint="eastAsia"/>
          <w:b/>
          <w:bCs/>
          <w:sz w:val="32"/>
          <w:szCs w:val="32"/>
        </w:rPr>
        <w:t>组织机构和人员配备</w:t>
      </w:r>
      <w:bookmarkEnd w:id="26"/>
    </w:p>
    <w:p w14:paraId="0713D97F" w14:textId="77777777" w:rsidR="004B609B" w:rsidRDefault="002C31C7" w:rsidP="00F42D0C">
      <w:pPr>
        <w:pStyle w:val="11"/>
        <w:adjustRightInd w:val="0"/>
        <w:snapToGrid w:val="0"/>
        <w:ind w:firstLine="560"/>
      </w:pPr>
      <w:r w:rsidRPr="002C31C7">
        <w:rPr>
          <w:rFonts w:hint="eastAsia"/>
        </w:rPr>
        <w:t>企业现有职工</w:t>
      </w:r>
      <w:r w:rsidRPr="002C31C7">
        <w:rPr>
          <w:rFonts w:hint="eastAsia"/>
        </w:rPr>
        <w:t>32</w:t>
      </w:r>
      <w:r w:rsidRPr="002C31C7">
        <w:rPr>
          <w:rFonts w:hint="eastAsia"/>
        </w:rPr>
        <w:t>人，其中包括主要负责人</w:t>
      </w:r>
      <w:r w:rsidRPr="002C31C7">
        <w:rPr>
          <w:rFonts w:hint="eastAsia"/>
        </w:rPr>
        <w:t>1</w:t>
      </w:r>
      <w:r w:rsidRPr="002C31C7">
        <w:rPr>
          <w:rFonts w:hint="eastAsia"/>
        </w:rPr>
        <w:t>人，分管生产、技术、设备负责人</w:t>
      </w:r>
      <w:r w:rsidRPr="002C31C7">
        <w:rPr>
          <w:rFonts w:hint="eastAsia"/>
        </w:rPr>
        <w:t>1</w:t>
      </w:r>
      <w:r w:rsidRPr="002C31C7">
        <w:rPr>
          <w:rFonts w:hint="eastAsia"/>
        </w:rPr>
        <w:t>人，安全生产管理人员</w:t>
      </w:r>
      <w:r w:rsidRPr="002C31C7">
        <w:rPr>
          <w:rFonts w:hint="eastAsia"/>
        </w:rPr>
        <w:t>1</w:t>
      </w:r>
      <w:r w:rsidRPr="002C31C7">
        <w:rPr>
          <w:rFonts w:hint="eastAsia"/>
        </w:rPr>
        <w:t>人，分管安全负责人</w:t>
      </w:r>
      <w:r w:rsidRPr="002C31C7">
        <w:rPr>
          <w:rFonts w:hint="eastAsia"/>
        </w:rPr>
        <w:t>1</w:t>
      </w:r>
      <w:r w:rsidRPr="002C31C7">
        <w:rPr>
          <w:rFonts w:hint="eastAsia"/>
        </w:rPr>
        <w:t>人（注册安全工程师），</w:t>
      </w:r>
      <w:r w:rsidR="00F42D0C" w:rsidRPr="00F42D0C">
        <w:rPr>
          <w:rFonts w:hint="eastAsia"/>
        </w:rPr>
        <w:t>负责全厂的日常安全、消防、环保及职业卫生监督、管理工作</w:t>
      </w:r>
      <w:r w:rsidR="009E1E14">
        <w:rPr>
          <w:rFonts w:hint="eastAsia"/>
        </w:rPr>
        <w:t>。主要负责人、安全生产管理人员等均取得考核合格证</w:t>
      </w:r>
      <w:r w:rsidR="00F42D0C">
        <w:rPr>
          <w:rFonts w:hint="eastAsia"/>
        </w:rPr>
        <w:t>。</w:t>
      </w:r>
    </w:p>
    <w:p w14:paraId="2946AB5A" w14:textId="37DF17C7" w:rsidR="000E09B7" w:rsidRDefault="000E09B7" w:rsidP="00F42D0C">
      <w:pPr>
        <w:pStyle w:val="11"/>
        <w:adjustRightInd w:val="0"/>
        <w:snapToGrid w:val="0"/>
        <w:ind w:firstLine="560"/>
        <w:sectPr w:rsidR="000E09B7" w:rsidSect="000C39B2">
          <w:pgSz w:w="11906" w:h="16838" w:code="9"/>
          <w:pgMar w:top="1418" w:right="1134" w:bottom="1134" w:left="1588" w:header="851" w:footer="992" w:gutter="0"/>
          <w:cols w:space="425"/>
          <w:docGrid w:type="linesAndChars" w:linePitch="312"/>
        </w:sectPr>
      </w:pPr>
    </w:p>
    <w:p w14:paraId="4D9D56CC" w14:textId="5EC6868C" w:rsidR="008D5A1B" w:rsidRDefault="004B609B" w:rsidP="003F7309">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27" w:name="_Toc237526466"/>
      <w:r w:rsidRPr="007B084B">
        <w:rPr>
          <w:rFonts w:eastAsia="黑体" w:cs="Times New Roman"/>
          <w:b/>
          <w:bCs/>
          <w:sz w:val="32"/>
          <w:szCs w:val="32"/>
        </w:rPr>
        <w:lastRenderedPageBreak/>
        <w:t>3</w:t>
      </w:r>
      <w:r w:rsidRPr="004B609B">
        <w:rPr>
          <w:rFonts w:ascii="黑体" w:eastAsia="黑体" w:hAnsi="黑体" w:hint="eastAsia"/>
          <w:b/>
          <w:bCs/>
          <w:sz w:val="32"/>
          <w:szCs w:val="32"/>
        </w:rPr>
        <w:t>事故发生的可能性及危害程度</w:t>
      </w:r>
      <w:bookmarkEnd w:id="27"/>
    </w:p>
    <w:p w14:paraId="063BF33A" w14:textId="59998176" w:rsidR="004B609B" w:rsidRPr="00EA095B" w:rsidRDefault="004B609B"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28" w:name="_Toc237526467"/>
      <w:r w:rsidRPr="007B084B">
        <w:rPr>
          <w:rFonts w:eastAsia="楷体" w:cs="Times New Roman"/>
          <w:b/>
          <w:bCs/>
          <w:sz w:val="32"/>
          <w:szCs w:val="32"/>
        </w:rPr>
        <w:t>3.1</w:t>
      </w:r>
      <w:r w:rsidRPr="00EA095B">
        <w:rPr>
          <w:rFonts w:ascii="楷体" w:eastAsia="楷体" w:hAnsi="楷体" w:hint="eastAsia"/>
          <w:b/>
          <w:bCs/>
          <w:sz w:val="32"/>
          <w:szCs w:val="32"/>
        </w:rPr>
        <w:t>物质危险因素分析</w:t>
      </w:r>
      <w:bookmarkEnd w:id="28"/>
    </w:p>
    <w:p w14:paraId="220AB7F1" w14:textId="79538D68" w:rsidR="004B609B" w:rsidRDefault="00477F59" w:rsidP="00477F59">
      <w:pPr>
        <w:pStyle w:val="11"/>
        <w:adjustRightInd w:val="0"/>
        <w:snapToGrid w:val="0"/>
        <w:ind w:firstLine="560"/>
      </w:pPr>
      <w:r>
        <w:rPr>
          <w:rFonts w:hint="eastAsia"/>
        </w:rPr>
        <w:t>根据《危险化学品目录（</w:t>
      </w:r>
      <w:r>
        <w:rPr>
          <w:rFonts w:hint="eastAsia"/>
        </w:rPr>
        <w:t>2015</w:t>
      </w:r>
      <w:r>
        <w:rPr>
          <w:rFonts w:hint="eastAsia"/>
        </w:rPr>
        <w:t>年版）》（原国家安全生产监督管理总局等十部门公告</w:t>
      </w:r>
      <w:r>
        <w:rPr>
          <w:rFonts w:hint="eastAsia"/>
        </w:rPr>
        <w:t>2015</w:t>
      </w:r>
      <w:r>
        <w:rPr>
          <w:rFonts w:hint="eastAsia"/>
        </w:rPr>
        <w:t>年第</w:t>
      </w:r>
      <w:r>
        <w:rPr>
          <w:rFonts w:hint="eastAsia"/>
        </w:rPr>
        <w:t>5</w:t>
      </w:r>
      <w:r>
        <w:rPr>
          <w:rFonts w:hint="eastAsia"/>
        </w:rPr>
        <w:t>号）、《关于调整危险化学品目录（</w:t>
      </w:r>
      <w:r>
        <w:rPr>
          <w:rFonts w:hint="eastAsia"/>
        </w:rPr>
        <w:t>2015</w:t>
      </w:r>
      <w:r>
        <w:rPr>
          <w:rFonts w:hint="eastAsia"/>
        </w:rPr>
        <w:t>版）的公告》（应急管理部等十部门公告</w:t>
      </w:r>
      <w:r>
        <w:rPr>
          <w:rFonts w:hint="eastAsia"/>
        </w:rPr>
        <w:t>2022</w:t>
      </w:r>
      <w:r>
        <w:rPr>
          <w:rFonts w:hint="eastAsia"/>
        </w:rPr>
        <w:t>年第</w:t>
      </w:r>
      <w:r>
        <w:rPr>
          <w:rFonts w:hint="eastAsia"/>
        </w:rPr>
        <w:t>8</w:t>
      </w:r>
      <w:r>
        <w:rPr>
          <w:rFonts w:hint="eastAsia"/>
        </w:rPr>
        <w:t>号）及《关于公布将</w:t>
      </w:r>
      <w:r>
        <w:rPr>
          <w:rFonts w:hint="eastAsia"/>
        </w:rPr>
        <w:t>3-</w:t>
      </w:r>
      <w:r>
        <w:rPr>
          <w:rFonts w:hint="eastAsia"/>
        </w:rPr>
        <w:t>氯丙炔等</w:t>
      </w:r>
      <w:r>
        <w:rPr>
          <w:rFonts w:hint="eastAsia"/>
        </w:rPr>
        <w:t>5</w:t>
      </w:r>
      <w:r>
        <w:rPr>
          <w:rFonts w:hint="eastAsia"/>
        </w:rPr>
        <w:t>种化学品纳入</w:t>
      </w:r>
      <w:r>
        <w:rPr>
          <w:rFonts w:hint="eastAsia"/>
        </w:rPr>
        <w:t>&lt;</w:t>
      </w:r>
      <w:r>
        <w:rPr>
          <w:rFonts w:hint="eastAsia"/>
        </w:rPr>
        <w:t>危险化学品目录（</w:t>
      </w:r>
      <w:r>
        <w:rPr>
          <w:rFonts w:hint="eastAsia"/>
        </w:rPr>
        <w:t>2015</w:t>
      </w:r>
      <w:r>
        <w:rPr>
          <w:rFonts w:hint="eastAsia"/>
        </w:rPr>
        <w:t>版）</w:t>
      </w:r>
      <w:r>
        <w:rPr>
          <w:rFonts w:hint="eastAsia"/>
        </w:rPr>
        <w:t>&gt;</w:t>
      </w:r>
      <w:r>
        <w:rPr>
          <w:rFonts w:hint="eastAsia"/>
        </w:rPr>
        <w:t>的公告》（应急管理部等十部门公告</w:t>
      </w:r>
      <w:r>
        <w:rPr>
          <w:rFonts w:hint="eastAsia"/>
        </w:rPr>
        <w:t>2026</w:t>
      </w:r>
      <w:r>
        <w:rPr>
          <w:rFonts w:hint="eastAsia"/>
        </w:rPr>
        <w:t>年第</w:t>
      </w:r>
      <w:r>
        <w:rPr>
          <w:rFonts w:hint="eastAsia"/>
        </w:rPr>
        <w:t>3</w:t>
      </w:r>
      <w:r>
        <w:rPr>
          <w:rFonts w:hint="eastAsia"/>
        </w:rPr>
        <w:t>号），</w:t>
      </w:r>
      <w:r w:rsidR="00B25E4B">
        <w:rPr>
          <w:rFonts w:hint="eastAsia"/>
        </w:rPr>
        <w:t>企业</w:t>
      </w:r>
      <w:r w:rsidR="00661CC9">
        <w:rPr>
          <w:rFonts w:hint="eastAsia"/>
        </w:rPr>
        <w:t>构成重大危险源单元</w:t>
      </w:r>
      <w:r>
        <w:rPr>
          <w:rFonts w:hint="eastAsia"/>
        </w:rPr>
        <w:t>及公辅工程</w:t>
      </w:r>
      <w:r w:rsidR="004B609B" w:rsidRPr="004B609B">
        <w:rPr>
          <w:rFonts w:hint="eastAsia"/>
        </w:rPr>
        <w:t>涉及的主要危险化学品为</w:t>
      </w:r>
      <w:r w:rsidRPr="00477F59">
        <w:rPr>
          <w:rFonts w:hint="eastAsia"/>
        </w:rPr>
        <w:t>凝析油（参照</w:t>
      </w:r>
      <w:r w:rsidR="003E08A7">
        <w:rPr>
          <w:rFonts w:hint="eastAsia"/>
        </w:rPr>
        <w:t>原油</w:t>
      </w:r>
      <w:r w:rsidRPr="00477F59">
        <w:rPr>
          <w:rFonts w:hint="eastAsia"/>
        </w:rPr>
        <w:t>）、石脑油</w:t>
      </w:r>
      <w:r>
        <w:rPr>
          <w:rFonts w:hint="eastAsia"/>
        </w:rPr>
        <w:t>（</w:t>
      </w:r>
      <w:r w:rsidRPr="00477F59">
        <w:rPr>
          <w:rFonts w:hint="eastAsia"/>
        </w:rPr>
        <w:t>包含化工轻油与</w:t>
      </w:r>
      <w:r w:rsidRPr="00477F59">
        <w:rPr>
          <w:rFonts w:hint="eastAsia"/>
        </w:rPr>
        <w:t>190#</w:t>
      </w:r>
      <w:r w:rsidRPr="00477F59">
        <w:rPr>
          <w:rFonts w:hint="eastAsia"/>
        </w:rPr>
        <w:t>溶剂油</w:t>
      </w:r>
      <w:r>
        <w:rPr>
          <w:rFonts w:hint="eastAsia"/>
        </w:rPr>
        <w:t>）</w:t>
      </w:r>
      <w:r w:rsidRPr="00477F59">
        <w:rPr>
          <w:rFonts w:hint="eastAsia"/>
        </w:rPr>
        <w:t>、溶剂油（油漆及清洗用溶剂油）</w:t>
      </w:r>
      <w:r>
        <w:rPr>
          <w:rFonts w:hint="eastAsia"/>
        </w:rPr>
        <w:t>、液化石油气、</w:t>
      </w:r>
      <w:r w:rsidRPr="00477F59">
        <w:rPr>
          <w:rFonts w:hint="eastAsia"/>
        </w:rPr>
        <w:t>氮气、天然气、柴油。</w:t>
      </w:r>
    </w:p>
    <w:p w14:paraId="7D279CE4" w14:textId="614C48E6" w:rsidR="004B609B" w:rsidRDefault="004B609B" w:rsidP="003F7309">
      <w:pPr>
        <w:pStyle w:val="11"/>
        <w:adjustRightInd w:val="0"/>
        <w:snapToGrid w:val="0"/>
        <w:ind w:firstLine="560"/>
      </w:pPr>
      <w:r w:rsidRPr="004B609B">
        <w:rPr>
          <w:rFonts w:hint="eastAsia"/>
        </w:rPr>
        <w:t>根据《国家安全监管总局关于公布首批重点监管的危险化学品名录的通知》和《国家安全监管总局关于公布第二批重点监管危险化学品名录的通知》，该企业</w:t>
      </w:r>
      <w:r w:rsidR="00477F59">
        <w:rPr>
          <w:rFonts w:hint="eastAsia"/>
        </w:rPr>
        <w:t>涉及的</w:t>
      </w:r>
      <w:r w:rsidR="00477F59" w:rsidRPr="00477F59">
        <w:rPr>
          <w:rFonts w:hint="eastAsia"/>
        </w:rPr>
        <w:t>液化石油气、石脑油、天然气</w:t>
      </w:r>
      <w:r w:rsidRPr="004B609B">
        <w:rPr>
          <w:rFonts w:hint="eastAsia"/>
        </w:rPr>
        <w:t>为首批重点监管的危险化学品。</w:t>
      </w:r>
    </w:p>
    <w:p w14:paraId="06B9278F" w14:textId="126C56D8" w:rsidR="004B609B" w:rsidRDefault="004B609B" w:rsidP="003F7309">
      <w:pPr>
        <w:pStyle w:val="11"/>
        <w:adjustRightInd w:val="0"/>
        <w:snapToGrid w:val="0"/>
        <w:ind w:firstLine="560"/>
      </w:pPr>
      <w:r w:rsidRPr="004B609B">
        <w:rPr>
          <w:rFonts w:hint="eastAsia"/>
        </w:rPr>
        <w:t>根据《特别管控危险化学品目录（第一版）》，该企业</w:t>
      </w:r>
      <w:r w:rsidR="00477F59">
        <w:rPr>
          <w:rFonts w:hint="eastAsia"/>
        </w:rPr>
        <w:t>涉及的</w:t>
      </w:r>
      <w:r w:rsidR="00477F59" w:rsidRPr="00477F59">
        <w:rPr>
          <w:rFonts w:hint="eastAsia"/>
        </w:rPr>
        <w:t>液化石油气</w:t>
      </w:r>
      <w:r w:rsidR="00477F59">
        <w:rPr>
          <w:rFonts w:hint="eastAsia"/>
        </w:rPr>
        <w:t>属于</w:t>
      </w:r>
      <w:r w:rsidRPr="004B609B">
        <w:rPr>
          <w:rFonts w:hint="eastAsia"/>
        </w:rPr>
        <w:t>特别管控的危险化学品。</w:t>
      </w:r>
    </w:p>
    <w:p w14:paraId="741E2381" w14:textId="0CC5FAC8" w:rsidR="004B609B" w:rsidRDefault="004B609B" w:rsidP="003F7309">
      <w:pPr>
        <w:pStyle w:val="11"/>
        <w:adjustRightInd w:val="0"/>
        <w:snapToGrid w:val="0"/>
        <w:ind w:firstLine="560"/>
      </w:pPr>
      <w:r w:rsidRPr="004B609B">
        <w:rPr>
          <w:rFonts w:hint="eastAsia"/>
        </w:rPr>
        <w:t>根据《易制毒化学品管理条例》</w:t>
      </w:r>
      <w:r w:rsidR="00FB13DF">
        <w:rPr>
          <w:rFonts w:hint="eastAsia"/>
        </w:rPr>
        <w:t>、</w:t>
      </w:r>
      <w:r w:rsidR="00FB13DF" w:rsidRPr="00FB13DF">
        <w:rPr>
          <w:rFonts w:hint="eastAsia"/>
        </w:rPr>
        <w:t>《易制爆危险化学品名录（</w:t>
      </w:r>
      <w:r w:rsidR="00FB13DF" w:rsidRPr="00FB13DF">
        <w:rPr>
          <w:rFonts w:hint="eastAsia"/>
        </w:rPr>
        <w:t>2017</w:t>
      </w:r>
      <w:r w:rsidR="00FB13DF" w:rsidRPr="00FB13DF">
        <w:rPr>
          <w:rFonts w:hint="eastAsia"/>
        </w:rPr>
        <w:t>年版）》</w:t>
      </w:r>
      <w:r w:rsidR="00FB13DF">
        <w:rPr>
          <w:rFonts w:hint="eastAsia"/>
        </w:rPr>
        <w:t>、</w:t>
      </w:r>
      <w:r w:rsidR="00FB13DF" w:rsidRPr="00FB13DF">
        <w:rPr>
          <w:rFonts w:hint="eastAsia"/>
        </w:rPr>
        <w:t>《高毒物品目录（</w:t>
      </w:r>
      <w:r w:rsidR="00FB13DF" w:rsidRPr="00FB13DF">
        <w:rPr>
          <w:rFonts w:hint="eastAsia"/>
        </w:rPr>
        <w:t>2003</w:t>
      </w:r>
      <w:r w:rsidR="00FB13DF" w:rsidRPr="00FB13DF">
        <w:rPr>
          <w:rFonts w:hint="eastAsia"/>
        </w:rPr>
        <w:t>版）》</w:t>
      </w:r>
      <w:r w:rsidR="00FB13DF">
        <w:rPr>
          <w:rFonts w:hint="eastAsia"/>
        </w:rPr>
        <w:t>、</w:t>
      </w:r>
      <w:r w:rsidR="00FB13DF" w:rsidRPr="00FB13DF">
        <w:rPr>
          <w:rFonts w:hint="eastAsia"/>
        </w:rPr>
        <w:t>《中华人民共和国监控化学品管理条例》（中华人民共和国国务院令第</w:t>
      </w:r>
      <w:r w:rsidR="00FB13DF" w:rsidRPr="00FB13DF">
        <w:rPr>
          <w:rFonts w:hint="eastAsia"/>
        </w:rPr>
        <w:t>190</w:t>
      </w:r>
      <w:r w:rsidR="00FB13DF" w:rsidRPr="00FB13DF">
        <w:rPr>
          <w:rFonts w:hint="eastAsia"/>
        </w:rPr>
        <w:t>号）</w:t>
      </w:r>
      <w:r w:rsidR="00FB13DF">
        <w:rPr>
          <w:rFonts w:hint="eastAsia"/>
        </w:rPr>
        <w:t>等</w:t>
      </w:r>
      <w:r w:rsidRPr="004B609B">
        <w:rPr>
          <w:rFonts w:hint="eastAsia"/>
        </w:rPr>
        <w:t>，该企业</w:t>
      </w:r>
      <w:r w:rsidR="00FB13DF">
        <w:rPr>
          <w:rFonts w:hint="eastAsia"/>
        </w:rPr>
        <w:t>不涉及易制毒、易制爆、高毒、监控化学品</w:t>
      </w:r>
      <w:r w:rsidRPr="004B609B">
        <w:rPr>
          <w:rFonts w:hint="eastAsia"/>
        </w:rPr>
        <w:t>。</w:t>
      </w:r>
    </w:p>
    <w:p w14:paraId="3517007C" w14:textId="378BF16B" w:rsidR="009F0F3A" w:rsidRDefault="00B25E4B" w:rsidP="003F7309">
      <w:pPr>
        <w:pStyle w:val="11"/>
        <w:adjustRightInd w:val="0"/>
        <w:snapToGrid w:val="0"/>
        <w:ind w:firstLine="560"/>
        <w:sectPr w:rsidR="009F0F3A" w:rsidSect="000C39B2">
          <w:pgSz w:w="11906" w:h="16838" w:code="9"/>
          <w:pgMar w:top="1418" w:right="1134" w:bottom="1134" w:left="1588" w:header="851" w:footer="992" w:gutter="0"/>
          <w:cols w:space="425"/>
          <w:docGrid w:type="linesAndChars" w:linePitch="312"/>
        </w:sectPr>
      </w:pPr>
      <w:r>
        <w:rPr>
          <w:rFonts w:hint="eastAsia"/>
        </w:rPr>
        <w:t>企业</w:t>
      </w:r>
      <w:r w:rsidR="00FB13DF" w:rsidRPr="00FB13DF">
        <w:rPr>
          <w:rFonts w:hint="eastAsia"/>
        </w:rPr>
        <w:t>构成重大危险源单元及公辅工程</w:t>
      </w:r>
      <w:r w:rsidR="009F0F3A">
        <w:rPr>
          <w:rFonts w:hint="eastAsia"/>
        </w:rPr>
        <w:t>涉及</w:t>
      </w:r>
      <w:r w:rsidR="005A3E5A">
        <w:rPr>
          <w:rFonts w:hint="eastAsia"/>
        </w:rPr>
        <w:t>的危险</w:t>
      </w:r>
      <w:r w:rsidR="009F0F3A">
        <w:rPr>
          <w:rFonts w:hint="eastAsia"/>
        </w:rPr>
        <w:t>化学品的危险、有害因素辨识结果，见表</w:t>
      </w:r>
      <w:r w:rsidR="009F0F3A">
        <w:rPr>
          <w:rFonts w:hint="eastAsia"/>
        </w:rPr>
        <w:t>3.1-1</w:t>
      </w:r>
      <w:r w:rsidR="009F0F3A">
        <w:rPr>
          <w:rFonts w:hint="eastAsia"/>
        </w:rPr>
        <w:t>。</w:t>
      </w:r>
    </w:p>
    <w:p w14:paraId="741A2FF9" w14:textId="7893B632" w:rsidR="009F0F3A" w:rsidRPr="00AF3A0D" w:rsidRDefault="009F0F3A" w:rsidP="00AF3A0D">
      <w:pPr>
        <w:pStyle w:val="11"/>
        <w:keepNext/>
        <w:keepLines/>
        <w:spacing w:beforeLines="50" w:before="156" w:afterLines="50" w:after="156" w:line="240" w:lineRule="auto"/>
        <w:ind w:firstLineChars="0" w:firstLine="0"/>
        <w:jc w:val="center"/>
        <w:rPr>
          <w:rFonts w:ascii="黑体" w:eastAsia="黑体" w:hAnsi="黑体" w:hint="eastAsia"/>
          <w:sz w:val="24"/>
        </w:rPr>
      </w:pPr>
      <w:r w:rsidRPr="009F0F3A">
        <w:rPr>
          <w:rFonts w:ascii="黑体" w:eastAsia="黑体" w:hAnsi="黑体" w:hint="eastAsia"/>
          <w:sz w:val="24"/>
        </w:rPr>
        <w:lastRenderedPageBreak/>
        <w:t>表</w:t>
      </w:r>
      <w:r w:rsidRPr="007B084B">
        <w:rPr>
          <w:rFonts w:eastAsia="黑体" w:cs="Times New Roman"/>
          <w:sz w:val="24"/>
        </w:rPr>
        <w:t>3.1-1</w:t>
      </w:r>
      <w:r w:rsidRPr="009F0F3A">
        <w:rPr>
          <w:rFonts w:ascii="黑体" w:eastAsia="黑体" w:hAnsi="黑体" w:hint="eastAsia"/>
          <w:sz w:val="24"/>
        </w:rPr>
        <w:t xml:space="preserve"> </w:t>
      </w:r>
      <w:r>
        <w:rPr>
          <w:rFonts w:ascii="黑体" w:eastAsia="黑体" w:hAnsi="黑体" w:hint="eastAsia"/>
          <w:sz w:val="24"/>
        </w:rPr>
        <w:t xml:space="preserve"> </w:t>
      </w:r>
      <w:r w:rsidR="005A3E5A" w:rsidRPr="005A3E5A">
        <w:rPr>
          <w:rFonts w:ascii="黑体" w:eastAsia="黑体" w:hAnsi="黑体" w:hint="eastAsia"/>
          <w:sz w:val="24"/>
        </w:rPr>
        <w:t>危险化学品</w:t>
      </w:r>
      <w:r w:rsidRPr="009F0F3A">
        <w:rPr>
          <w:rFonts w:ascii="黑体" w:eastAsia="黑体" w:hAnsi="黑体" w:hint="eastAsia"/>
          <w:sz w:val="24"/>
        </w:rPr>
        <w:t>的危险、有害因素辨识结果</w:t>
      </w:r>
    </w:p>
    <w:tbl>
      <w:tblPr>
        <w:tblStyle w:val="ab"/>
        <w:tblW w:w="5000" w:type="pct"/>
        <w:jc w:val="center"/>
        <w:tblLook w:val="04A0" w:firstRow="1" w:lastRow="0" w:firstColumn="1" w:lastColumn="0" w:noHBand="0" w:noVBand="1"/>
      </w:tblPr>
      <w:tblGrid>
        <w:gridCol w:w="492"/>
        <w:gridCol w:w="949"/>
        <w:gridCol w:w="1023"/>
        <w:gridCol w:w="1096"/>
        <w:gridCol w:w="677"/>
        <w:gridCol w:w="654"/>
        <w:gridCol w:w="899"/>
        <w:gridCol w:w="3263"/>
        <w:gridCol w:w="754"/>
        <w:gridCol w:w="911"/>
        <w:gridCol w:w="759"/>
        <w:gridCol w:w="894"/>
        <w:gridCol w:w="874"/>
        <w:gridCol w:w="1031"/>
      </w:tblGrid>
      <w:tr w:rsidR="00EF6EC1" w:rsidRPr="00AF3A0D" w14:paraId="42346D09" w14:textId="77777777" w:rsidTr="00EF6EC1">
        <w:trPr>
          <w:tblHeader/>
          <w:jc w:val="center"/>
        </w:trPr>
        <w:tc>
          <w:tcPr>
            <w:tcW w:w="172" w:type="pct"/>
            <w:vAlign w:val="center"/>
          </w:tcPr>
          <w:p w14:paraId="5BF3C9F5" w14:textId="51E14306"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lang w:bidi="ar"/>
              </w:rPr>
              <w:t>序号</w:t>
            </w:r>
          </w:p>
        </w:tc>
        <w:tc>
          <w:tcPr>
            <w:tcW w:w="332" w:type="pct"/>
            <w:vAlign w:val="center"/>
          </w:tcPr>
          <w:p w14:paraId="3297A5E1" w14:textId="49D519F1"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lang w:bidi="ar"/>
              </w:rPr>
              <w:t>物质名称</w:t>
            </w:r>
          </w:p>
        </w:tc>
        <w:tc>
          <w:tcPr>
            <w:tcW w:w="358" w:type="pct"/>
            <w:vAlign w:val="center"/>
          </w:tcPr>
          <w:p w14:paraId="7DDB3F35" w14:textId="21BF9DD3" w:rsidR="00EF6EC1" w:rsidRPr="00AF3A0D" w:rsidRDefault="00EF6EC1" w:rsidP="00A477B2">
            <w:pPr>
              <w:pStyle w:val="11"/>
              <w:adjustRightInd w:val="0"/>
              <w:snapToGrid w:val="0"/>
              <w:spacing w:line="240" w:lineRule="auto"/>
              <w:ind w:firstLineChars="0" w:firstLine="0"/>
              <w:jc w:val="center"/>
              <w:rPr>
                <w:sz w:val="21"/>
                <w:szCs w:val="21"/>
              </w:rPr>
            </w:pPr>
            <w:r>
              <w:rPr>
                <w:rFonts w:hint="eastAsia"/>
                <w:sz w:val="21"/>
                <w:szCs w:val="21"/>
              </w:rPr>
              <w:t>危化品目录序号</w:t>
            </w:r>
          </w:p>
        </w:tc>
        <w:tc>
          <w:tcPr>
            <w:tcW w:w="384" w:type="pct"/>
            <w:vAlign w:val="center"/>
          </w:tcPr>
          <w:p w14:paraId="7EC37576" w14:textId="605D7EED"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rPr>
              <w:t>CAS</w:t>
            </w:r>
            <w:r w:rsidRPr="00AF3A0D">
              <w:rPr>
                <w:rFonts w:hint="eastAsia"/>
                <w:sz w:val="21"/>
                <w:szCs w:val="21"/>
              </w:rPr>
              <w:t>号</w:t>
            </w:r>
          </w:p>
        </w:tc>
        <w:tc>
          <w:tcPr>
            <w:tcW w:w="237" w:type="pct"/>
            <w:vAlign w:val="center"/>
          </w:tcPr>
          <w:p w14:paraId="7042512E" w14:textId="6350C626" w:rsidR="00EF6EC1" w:rsidRPr="00AF3A0D" w:rsidRDefault="00EF6EC1" w:rsidP="00A477B2">
            <w:pPr>
              <w:pStyle w:val="11"/>
              <w:adjustRightInd w:val="0"/>
              <w:snapToGrid w:val="0"/>
              <w:spacing w:line="240" w:lineRule="auto"/>
              <w:ind w:firstLineChars="0" w:firstLine="0"/>
              <w:jc w:val="center"/>
              <w:rPr>
                <w:sz w:val="21"/>
                <w:szCs w:val="21"/>
                <w:lang w:bidi="ar"/>
              </w:rPr>
            </w:pPr>
            <w:r>
              <w:rPr>
                <w:rFonts w:hint="eastAsia"/>
                <w:sz w:val="21"/>
                <w:szCs w:val="21"/>
                <w:lang w:bidi="ar"/>
              </w:rPr>
              <w:t>UN</w:t>
            </w:r>
            <w:r>
              <w:rPr>
                <w:rFonts w:hint="eastAsia"/>
                <w:sz w:val="21"/>
                <w:szCs w:val="21"/>
                <w:lang w:bidi="ar"/>
              </w:rPr>
              <w:t>编号</w:t>
            </w:r>
          </w:p>
        </w:tc>
        <w:tc>
          <w:tcPr>
            <w:tcW w:w="229" w:type="pct"/>
            <w:vAlign w:val="center"/>
          </w:tcPr>
          <w:p w14:paraId="2D0D59FC" w14:textId="2CCE845C" w:rsidR="00EF6EC1" w:rsidRPr="00AF3A0D" w:rsidRDefault="00EF6EC1" w:rsidP="00A477B2">
            <w:pPr>
              <w:pStyle w:val="11"/>
              <w:adjustRightInd w:val="0"/>
              <w:snapToGrid w:val="0"/>
              <w:spacing w:line="240" w:lineRule="auto"/>
              <w:ind w:firstLineChars="0" w:firstLine="0"/>
              <w:jc w:val="center"/>
              <w:rPr>
                <w:sz w:val="21"/>
                <w:szCs w:val="21"/>
                <w:lang w:bidi="ar"/>
              </w:rPr>
            </w:pPr>
            <w:r>
              <w:rPr>
                <w:rFonts w:hint="eastAsia"/>
                <w:sz w:val="21"/>
                <w:szCs w:val="21"/>
                <w:lang w:bidi="ar"/>
              </w:rPr>
              <w:t>包装类别</w:t>
            </w:r>
          </w:p>
        </w:tc>
        <w:tc>
          <w:tcPr>
            <w:tcW w:w="315" w:type="pct"/>
            <w:vAlign w:val="center"/>
          </w:tcPr>
          <w:p w14:paraId="1DA378DE" w14:textId="7EC9B036" w:rsidR="00EF6EC1" w:rsidRPr="00AF3A0D" w:rsidRDefault="00EF6EC1" w:rsidP="00A477B2">
            <w:pPr>
              <w:pStyle w:val="11"/>
              <w:adjustRightInd w:val="0"/>
              <w:snapToGrid w:val="0"/>
              <w:spacing w:line="240" w:lineRule="auto"/>
              <w:ind w:firstLineChars="0" w:firstLine="0"/>
              <w:jc w:val="center"/>
              <w:rPr>
                <w:sz w:val="21"/>
                <w:szCs w:val="21"/>
                <w:lang w:bidi="ar"/>
              </w:rPr>
            </w:pPr>
            <w:r>
              <w:rPr>
                <w:rFonts w:hint="eastAsia"/>
                <w:sz w:val="21"/>
                <w:szCs w:val="21"/>
                <w:lang w:bidi="ar"/>
              </w:rPr>
              <w:t>主（次）危险性</w:t>
            </w:r>
          </w:p>
        </w:tc>
        <w:tc>
          <w:tcPr>
            <w:tcW w:w="1143" w:type="pct"/>
            <w:vAlign w:val="center"/>
          </w:tcPr>
          <w:p w14:paraId="2306F44A" w14:textId="587C92FA"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lang w:bidi="ar"/>
              </w:rPr>
              <w:t>危险性类别</w:t>
            </w:r>
          </w:p>
        </w:tc>
        <w:tc>
          <w:tcPr>
            <w:tcW w:w="264" w:type="pct"/>
            <w:vAlign w:val="center"/>
          </w:tcPr>
          <w:p w14:paraId="5CD674E0" w14:textId="2750AA76" w:rsidR="00EF6EC1" w:rsidRPr="00AF3A0D" w:rsidRDefault="00EF6EC1" w:rsidP="00A477B2">
            <w:pPr>
              <w:pStyle w:val="a9"/>
              <w:adjustRightInd w:val="0"/>
              <w:snapToGrid w:val="0"/>
              <w:ind w:firstLineChars="0" w:firstLine="0"/>
              <w:jc w:val="center"/>
              <w:rPr>
                <w:szCs w:val="21"/>
                <w:lang w:bidi="ar"/>
              </w:rPr>
            </w:pPr>
            <w:r w:rsidRPr="00AF3A0D">
              <w:rPr>
                <w:rFonts w:hint="eastAsia"/>
                <w:szCs w:val="21"/>
                <w:lang w:bidi="ar"/>
              </w:rPr>
              <w:t>闪点℃</w:t>
            </w:r>
          </w:p>
        </w:tc>
        <w:tc>
          <w:tcPr>
            <w:tcW w:w="319" w:type="pct"/>
            <w:vAlign w:val="center"/>
          </w:tcPr>
          <w:p w14:paraId="2A4EA5D8" w14:textId="21A7395F" w:rsidR="00EF6EC1" w:rsidRPr="00AF3A0D" w:rsidRDefault="00EF6EC1" w:rsidP="00A477B2">
            <w:pPr>
              <w:pStyle w:val="ad"/>
              <w:adjustRightInd w:val="0"/>
              <w:snapToGrid w:val="0"/>
              <w:spacing w:after="0"/>
              <w:jc w:val="center"/>
              <w:rPr>
                <w:szCs w:val="21"/>
              </w:rPr>
            </w:pPr>
            <w:r w:rsidRPr="00AF3A0D">
              <w:rPr>
                <w:rFonts w:hint="eastAsia"/>
                <w:szCs w:val="21"/>
              </w:rPr>
              <w:t>爆炸极限</w:t>
            </w:r>
            <w:r w:rsidRPr="00AF3A0D">
              <w:rPr>
                <w:rFonts w:hint="eastAsia"/>
                <w:szCs w:val="21"/>
              </w:rPr>
              <w:t>V%</w:t>
            </w:r>
          </w:p>
        </w:tc>
        <w:tc>
          <w:tcPr>
            <w:tcW w:w="266" w:type="pct"/>
            <w:vAlign w:val="center"/>
          </w:tcPr>
          <w:p w14:paraId="263D1B99" w14:textId="4E7F4552"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rPr>
              <w:t>防爆</w:t>
            </w:r>
            <w:r>
              <w:rPr>
                <w:rFonts w:hint="eastAsia"/>
                <w:sz w:val="21"/>
                <w:szCs w:val="21"/>
              </w:rPr>
              <w:t>级别组</w:t>
            </w:r>
            <w:r w:rsidRPr="00AF3A0D">
              <w:rPr>
                <w:rFonts w:hint="eastAsia"/>
                <w:sz w:val="21"/>
                <w:szCs w:val="21"/>
              </w:rPr>
              <w:t>别</w:t>
            </w:r>
          </w:p>
        </w:tc>
        <w:tc>
          <w:tcPr>
            <w:tcW w:w="313" w:type="pct"/>
            <w:vAlign w:val="center"/>
          </w:tcPr>
          <w:p w14:paraId="1158850A" w14:textId="50AD4119"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cs="Times New Roman" w:hint="eastAsia"/>
                <w:sz w:val="21"/>
                <w:szCs w:val="21"/>
                <w:lang w:bidi="ar"/>
                <w14:ligatures w14:val="none"/>
              </w:rPr>
              <w:t>火灾危险性类别</w:t>
            </w:r>
          </w:p>
        </w:tc>
        <w:tc>
          <w:tcPr>
            <w:tcW w:w="306" w:type="pct"/>
            <w:vAlign w:val="center"/>
          </w:tcPr>
          <w:p w14:paraId="00369BC7" w14:textId="641EEE2E" w:rsidR="00EF6EC1" w:rsidRPr="00AF3A0D" w:rsidRDefault="00EF6EC1" w:rsidP="00A477B2">
            <w:pPr>
              <w:pStyle w:val="11"/>
              <w:adjustRightInd w:val="0"/>
              <w:snapToGrid w:val="0"/>
              <w:spacing w:line="240" w:lineRule="auto"/>
              <w:ind w:firstLineChars="0" w:firstLine="0"/>
              <w:jc w:val="center"/>
              <w:rPr>
                <w:sz w:val="21"/>
                <w:szCs w:val="21"/>
                <w:lang w:bidi="ar"/>
              </w:rPr>
            </w:pPr>
            <w:r>
              <w:rPr>
                <w:rFonts w:hint="eastAsia"/>
                <w:sz w:val="21"/>
                <w:szCs w:val="21"/>
                <w:lang w:bidi="ar"/>
              </w:rPr>
              <w:t>毒性分级</w:t>
            </w:r>
          </w:p>
        </w:tc>
        <w:tc>
          <w:tcPr>
            <w:tcW w:w="361" w:type="pct"/>
            <w:vAlign w:val="center"/>
          </w:tcPr>
          <w:p w14:paraId="0BF49CEA" w14:textId="5A18B077"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lang w:bidi="ar"/>
              </w:rPr>
              <w:t>备注</w:t>
            </w:r>
          </w:p>
        </w:tc>
      </w:tr>
      <w:tr w:rsidR="003E08A7" w:rsidRPr="00AF3A0D" w14:paraId="55F6DFC2" w14:textId="77777777" w:rsidTr="00EF6EC1">
        <w:trPr>
          <w:jc w:val="center"/>
        </w:trPr>
        <w:tc>
          <w:tcPr>
            <w:tcW w:w="172" w:type="pct"/>
            <w:vAlign w:val="center"/>
          </w:tcPr>
          <w:p w14:paraId="7047DCAA" w14:textId="77777777" w:rsidR="003E08A7" w:rsidRPr="00AF3A0D" w:rsidRDefault="003E08A7">
            <w:pPr>
              <w:pStyle w:val="11"/>
              <w:numPr>
                <w:ilvl w:val="0"/>
                <w:numId w:val="2"/>
              </w:numPr>
              <w:adjustRightInd w:val="0"/>
              <w:snapToGrid w:val="0"/>
              <w:spacing w:line="240" w:lineRule="auto"/>
              <w:ind w:left="0" w:firstLineChars="0" w:firstLine="0"/>
              <w:jc w:val="center"/>
              <w:rPr>
                <w:sz w:val="21"/>
                <w:szCs w:val="21"/>
              </w:rPr>
            </w:pPr>
          </w:p>
        </w:tc>
        <w:tc>
          <w:tcPr>
            <w:tcW w:w="332" w:type="pct"/>
            <w:vAlign w:val="center"/>
          </w:tcPr>
          <w:p w14:paraId="0FE96344" w14:textId="74C1F55F" w:rsidR="003E08A7" w:rsidRPr="00AF3A0D" w:rsidRDefault="003E08A7" w:rsidP="003E08A7">
            <w:pPr>
              <w:pStyle w:val="11"/>
              <w:adjustRightInd w:val="0"/>
              <w:snapToGrid w:val="0"/>
              <w:spacing w:line="240" w:lineRule="auto"/>
              <w:ind w:firstLineChars="0" w:firstLine="0"/>
              <w:jc w:val="center"/>
              <w:rPr>
                <w:sz w:val="21"/>
                <w:szCs w:val="21"/>
              </w:rPr>
            </w:pPr>
            <w:r>
              <w:rPr>
                <w:rFonts w:hint="eastAsia"/>
                <w:sz w:val="21"/>
                <w:szCs w:val="21"/>
              </w:rPr>
              <w:t>凝析油（参照原油）</w:t>
            </w:r>
          </w:p>
        </w:tc>
        <w:tc>
          <w:tcPr>
            <w:tcW w:w="358" w:type="pct"/>
            <w:vAlign w:val="center"/>
          </w:tcPr>
          <w:p w14:paraId="3C9A84AA" w14:textId="2C7B2B8C" w:rsidR="003E08A7" w:rsidRPr="00AF3A0D" w:rsidRDefault="003E08A7" w:rsidP="003E08A7">
            <w:pPr>
              <w:pStyle w:val="11"/>
              <w:adjustRightInd w:val="0"/>
              <w:snapToGrid w:val="0"/>
              <w:spacing w:line="240" w:lineRule="auto"/>
              <w:ind w:firstLineChars="0" w:firstLine="0"/>
              <w:jc w:val="center"/>
              <w:rPr>
                <w:sz w:val="21"/>
                <w:szCs w:val="21"/>
              </w:rPr>
            </w:pPr>
            <w:r>
              <w:rPr>
                <w:rFonts w:hint="eastAsia"/>
                <w:sz w:val="21"/>
                <w:szCs w:val="21"/>
              </w:rPr>
              <w:t>1967</w:t>
            </w:r>
          </w:p>
        </w:tc>
        <w:tc>
          <w:tcPr>
            <w:tcW w:w="384" w:type="pct"/>
            <w:vAlign w:val="center"/>
          </w:tcPr>
          <w:p w14:paraId="0791E4C6" w14:textId="678F230C" w:rsidR="003E08A7" w:rsidRPr="00AF3A0D" w:rsidRDefault="003E08A7" w:rsidP="003E08A7">
            <w:pPr>
              <w:pStyle w:val="11"/>
              <w:adjustRightInd w:val="0"/>
              <w:snapToGrid w:val="0"/>
              <w:spacing w:line="240" w:lineRule="auto"/>
              <w:ind w:firstLineChars="0" w:firstLine="0"/>
              <w:jc w:val="center"/>
              <w:rPr>
                <w:sz w:val="21"/>
                <w:szCs w:val="21"/>
              </w:rPr>
            </w:pPr>
            <w:r w:rsidRPr="007F5DEA">
              <w:rPr>
                <w:sz w:val="21"/>
                <w:szCs w:val="21"/>
              </w:rPr>
              <w:t>8002-05-9</w:t>
            </w:r>
          </w:p>
        </w:tc>
        <w:tc>
          <w:tcPr>
            <w:tcW w:w="237" w:type="pct"/>
            <w:vAlign w:val="center"/>
          </w:tcPr>
          <w:p w14:paraId="6D48B960" w14:textId="3AD03F50" w:rsidR="003E08A7" w:rsidRPr="00AF3A0D" w:rsidRDefault="003E08A7" w:rsidP="003E08A7">
            <w:pPr>
              <w:pStyle w:val="11"/>
              <w:adjustRightInd w:val="0"/>
              <w:snapToGrid w:val="0"/>
              <w:spacing w:line="240" w:lineRule="auto"/>
              <w:ind w:firstLineChars="0" w:firstLine="0"/>
              <w:jc w:val="center"/>
              <w:rPr>
                <w:sz w:val="21"/>
                <w:szCs w:val="21"/>
              </w:rPr>
            </w:pPr>
            <w:r>
              <w:rPr>
                <w:rFonts w:hint="eastAsia"/>
                <w:sz w:val="21"/>
                <w:szCs w:val="21"/>
              </w:rPr>
              <w:t>1267</w:t>
            </w:r>
          </w:p>
        </w:tc>
        <w:tc>
          <w:tcPr>
            <w:tcW w:w="229" w:type="pct"/>
            <w:vAlign w:val="center"/>
          </w:tcPr>
          <w:p w14:paraId="1CA7038F" w14:textId="0F8AA9C4" w:rsidR="003E08A7" w:rsidRPr="00407DD6" w:rsidRDefault="003E08A7" w:rsidP="003E08A7">
            <w:pPr>
              <w:pStyle w:val="11"/>
              <w:adjustRightInd w:val="0"/>
              <w:snapToGrid w:val="0"/>
              <w:spacing w:line="240" w:lineRule="auto"/>
              <w:ind w:firstLineChars="0" w:firstLine="0"/>
              <w:jc w:val="center"/>
              <w:rPr>
                <w:rFonts w:cs="Times New Roman"/>
                <w:sz w:val="21"/>
                <w:szCs w:val="21"/>
              </w:rPr>
            </w:pPr>
            <w:r>
              <w:rPr>
                <w:sz w:val="21"/>
                <w:szCs w:val="21"/>
              </w:rPr>
              <w:t>Ⅲ</w:t>
            </w:r>
          </w:p>
        </w:tc>
        <w:tc>
          <w:tcPr>
            <w:tcW w:w="315" w:type="pct"/>
            <w:vAlign w:val="center"/>
          </w:tcPr>
          <w:p w14:paraId="4B690314" w14:textId="6362CD00" w:rsidR="003E08A7" w:rsidRPr="00AF3A0D" w:rsidRDefault="003E08A7" w:rsidP="003E08A7">
            <w:pPr>
              <w:pStyle w:val="11"/>
              <w:adjustRightInd w:val="0"/>
              <w:snapToGrid w:val="0"/>
              <w:spacing w:line="240" w:lineRule="auto"/>
              <w:ind w:firstLineChars="0" w:firstLine="0"/>
              <w:jc w:val="center"/>
              <w:rPr>
                <w:sz w:val="21"/>
                <w:szCs w:val="21"/>
              </w:rPr>
            </w:pPr>
            <w:r w:rsidRPr="007B42A0">
              <w:rPr>
                <w:sz w:val="21"/>
                <w:szCs w:val="21"/>
              </w:rPr>
              <w:t>3</w:t>
            </w:r>
          </w:p>
        </w:tc>
        <w:tc>
          <w:tcPr>
            <w:tcW w:w="1143" w:type="pct"/>
            <w:vAlign w:val="center"/>
          </w:tcPr>
          <w:p w14:paraId="06B18C00" w14:textId="45BA3F9A" w:rsidR="003E08A7" w:rsidRPr="00AF3A0D" w:rsidRDefault="003E08A7" w:rsidP="003E08A7">
            <w:pPr>
              <w:pStyle w:val="11"/>
              <w:adjustRightInd w:val="0"/>
              <w:snapToGrid w:val="0"/>
              <w:spacing w:line="240" w:lineRule="auto"/>
              <w:ind w:firstLineChars="0" w:firstLine="0"/>
              <w:rPr>
                <w:sz w:val="21"/>
                <w:szCs w:val="21"/>
              </w:rPr>
            </w:pPr>
            <w:r w:rsidRPr="007F5DEA">
              <w:rPr>
                <w:rFonts w:hint="eastAsia"/>
                <w:sz w:val="21"/>
                <w:szCs w:val="21"/>
              </w:rPr>
              <w:t>易燃液体</w:t>
            </w:r>
            <w:r>
              <w:rPr>
                <w:rFonts w:hint="eastAsia"/>
                <w:sz w:val="21"/>
                <w:szCs w:val="21"/>
              </w:rPr>
              <w:t>，</w:t>
            </w:r>
            <w:r w:rsidRPr="007F5DEA">
              <w:rPr>
                <w:rFonts w:hint="eastAsia"/>
                <w:sz w:val="21"/>
                <w:szCs w:val="21"/>
              </w:rPr>
              <w:t>类别</w:t>
            </w:r>
            <w:r>
              <w:rPr>
                <w:rFonts w:hint="eastAsia"/>
                <w:sz w:val="21"/>
                <w:szCs w:val="21"/>
              </w:rPr>
              <w:t>2</w:t>
            </w:r>
          </w:p>
        </w:tc>
        <w:tc>
          <w:tcPr>
            <w:tcW w:w="264" w:type="pct"/>
            <w:vAlign w:val="center"/>
          </w:tcPr>
          <w:p w14:paraId="64548D74" w14:textId="0E77B16F" w:rsidR="003E08A7" w:rsidRPr="00AF3A0D" w:rsidRDefault="003E08A7" w:rsidP="003E08A7">
            <w:pPr>
              <w:pStyle w:val="11"/>
              <w:adjustRightInd w:val="0"/>
              <w:snapToGrid w:val="0"/>
              <w:spacing w:line="240" w:lineRule="auto"/>
              <w:ind w:firstLineChars="0" w:firstLine="0"/>
              <w:jc w:val="center"/>
              <w:rPr>
                <w:sz w:val="21"/>
                <w:szCs w:val="21"/>
              </w:rPr>
            </w:pPr>
            <w:r>
              <w:rPr>
                <w:rFonts w:hint="eastAsia"/>
                <w:sz w:val="21"/>
                <w:szCs w:val="21"/>
              </w:rPr>
              <w:t>-6</w:t>
            </w:r>
          </w:p>
        </w:tc>
        <w:tc>
          <w:tcPr>
            <w:tcW w:w="319" w:type="pct"/>
            <w:vAlign w:val="center"/>
          </w:tcPr>
          <w:p w14:paraId="1AC3877B" w14:textId="19E44F74" w:rsidR="003E08A7" w:rsidRPr="00AF3A0D" w:rsidRDefault="003E08A7" w:rsidP="003E08A7">
            <w:pPr>
              <w:pStyle w:val="11"/>
              <w:adjustRightInd w:val="0"/>
              <w:snapToGrid w:val="0"/>
              <w:spacing w:line="240" w:lineRule="auto"/>
              <w:ind w:firstLineChars="0" w:firstLine="0"/>
              <w:jc w:val="center"/>
              <w:rPr>
                <w:sz w:val="21"/>
                <w:szCs w:val="21"/>
              </w:rPr>
            </w:pPr>
            <w:r>
              <w:rPr>
                <w:rFonts w:hint="eastAsia"/>
                <w:sz w:val="21"/>
                <w:szCs w:val="21"/>
              </w:rPr>
              <w:t>0.8~5.9</w:t>
            </w:r>
          </w:p>
        </w:tc>
        <w:tc>
          <w:tcPr>
            <w:tcW w:w="266" w:type="pct"/>
            <w:vAlign w:val="center"/>
          </w:tcPr>
          <w:p w14:paraId="5A3136E6" w14:textId="445FB20C" w:rsidR="003E08A7" w:rsidRPr="00AF3A0D" w:rsidRDefault="003E08A7" w:rsidP="003E08A7">
            <w:pPr>
              <w:pStyle w:val="11"/>
              <w:adjustRightInd w:val="0"/>
              <w:snapToGrid w:val="0"/>
              <w:spacing w:line="240" w:lineRule="auto"/>
              <w:ind w:firstLineChars="0" w:firstLine="0"/>
              <w:jc w:val="center"/>
              <w:rPr>
                <w:sz w:val="21"/>
                <w:szCs w:val="21"/>
              </w:rPr>
            </w:pPr>
            <w:r w:rsidRPr="007B42A0">
              <w:rPr>
                <w:sz w:val="21"/>
                <w:szCs w:val="21"/>
              </w:rPr>
              <w:t>ⅡAT2</w:t>
            </w:r>
          </w:p>
        </w:tc>
        <w:tc>
          <w:tcPr>
            <w:tcW w:w="313" w:type="pct"/>
            <w:vAlign w:val="center"/>
          </w:tcPr>
          <w:p w14:paraId="2D13FEC1" w14:textId="3F4709D2" w:rsidR="003E08A7" w:rsidRPr="00AF3A0D" w:rsidRDefault="003E08A7" w:rsidP="003E08A7">
            <w:pPr>
              <w:pStyle w:val="11"/>
              <w:adjustRightInd w:val="0"/>
              <w:snapToGrid w:val="0"/>
              <w:spacing w:line="240" w:lineRule="auto"/>
              <w:ind w:firstLineChars="0" w:firstLine="0"/>
              <w:jc w:val="center"/>
              <w:rPr>
                <w:sz w:val="21"/>
                <w:szCs w:val="21"/>
              </w:rPr>
            </w:pPr>
            <w:r w:rsidRPr="007B42A0">
              <w:rPr>
                <w:sz w:val="21"/>
                <w:szCs w:val="21"/>
              </w:rPr>
              <w:t>甲</w:t>
            </w:r>
            <w:r w:rsidRPr="007B42A0">
              <w:rPr>
                <w:sz w:val="21"/>
                <w:szCs w:val="21"/>
                <w:vertAlign w:val="subscript"/>
              </w:rPr>
              <w:t>B</w:t>
            </w:r>
            <w:r w:rsidRPr="007B42A0">
              <w:rPr>
                <w:sz w:val="21"/>
                <w:szCs w:val="21"/>
              </w:rPr>
              <w:t>类</w:t>
            </w:r>
          </w:p>
        </w:tc>
        <w:tc>
          <w:tcPr>
            <w:tcW w:w="306" w:type="pct"/>
            <w:vAlign w:val="center"/>
          </w:tcPr>
          <w:p w14:paraId="687B88D1" w14:textId="65BCDEEB" w:rsidR="003E08A7" w:rsidRPr="00AF3A0D" w:rsidRDefault="003E08A7" w:rsidP="003E08A7">
            <w:pPr>
              <w:pStyle w:val="11"/>
              <w:adjustRightInd w:val="0"/>
              <w:snapToGrid w:val="0"/>
              <w:spacing w:line="240" w:lineRule="auto"/>
              <w:ind w:firstLineChars="0" w:firstLine="0"/>
              <w:jc w:val="center"/>
              <w:rPr>
                <w:sz w:val="21"/>
                <w:szCs w:val="21"/>
              </w:rPr>
            </w:pPr>
            <w:r w:rsidRPr="007B42A0">
              <w:rPr>
                <w:sz w:val="21"/>
                <w:szCs w:val="21"/>
              </w:rPr>
              <w:t>中度</w:t>
            </w:r>
          </w:p>
        </w:tc>
        <w:tc>
          <w:tcPr>
            <w:tcW w:w="361" w:type="pct"/>
            <w:vAlign w:val="center"/>
          </w:tcPr>
          <w:p w14:paraId="73210CD9" w14:textId="19C0BF01" w:rsidR="003E08A7" w:rsidRPr="00AF3A0D" w:rsidRDefault="003E08A7" w:rsidP="003E08A7">
            <w:pPr>
              <w:pStyle w:val="11"/>
              <w:adjustRightInd w:val="0"/>
              <w:snapToGrid w:val="0"/>
              <w:spacing w:line="240" w:lineRule="auto"/>
              <w:ind w:firstLineChars="0" w:firstLine="0"/>
              <w:jc w:val="center"/>
              <w:rPr>
                <w:sz w:val="21"/>
                <w:szCs w:val="21"/>
              </w:rPr>
            </w:pPr>
          </w:p>
        </w:tc>
      </w:tr>
      <w:tr w:rsidR="00407DD6" w:rsidRPr="00AF3A0D" w14:paraId="3A4FF913" w14:textId="77777777" w:rsidTr="00EF6EC1">
        <w:trPr>
          <w:jc w:val="center"/>
        </w:trPr>
        <w:tc>
          <w:tcPr>
            <w:tcW w:w="172" w:type="pct"/>
            <w:vAlign w:val="center"/>
          </w:tcPr>
          <w:p w14:paraId="36844270" w14:textId="77777777" w:rsidR="00407DD6" w:rsidRPr="00AF3A0D" w:rsidRDefault="00407DD6">
            <w:pPr>
              <w:pStyle w:val="11"/>
              <w:numPr>
                <w:ilvl w:val="0"/>
                <w:numId w:val="2"/>
              </w:numPr>
              <w:adjustRightInd w:val="0"/>
              <w:snapToGrid w:val="0"/>
              <w:spacing w:line="240" w:lineRule="auto"/>
              <w:ind w:left="0" w:firstLineChars="0" w:firstLine="0"/>
              <w:jc w:val="center"/>
              <w:rPr>
                <w:sz w:val="21"/>
                <w:szCs w:val="21"/>
              </w:rPr>
            </w:pPr>
          </w:p>
        </w:tc>
        <w:tc>
          <w:tcPr>
            <w:tcW w:w="332" w:type="pct"/>
            <w:vAlign w:val="center"/>
          </w:tcPr>
          <w:p w14:paraId="0AF59410" w14:textId="59184562" w:rsidR="00407DD6" w:rsidRPr="00AF3A0D" w:rsidRDefault="00407DD6" w:rsidP="00407DD6">
            <w:pPr>
              <w:pStyle w:val="11"/>
              <w:adjustRightInd w:val="0"/>
              <w:snapToGrid w:val="0"/>
              <w:spacing w:line="240" w:lineRule="auto"/>
              <w:ind w:firstLineChars="0" w:firstLine="0"/>
              <w:jc w:val="center"/>
              <w:rPr>
                <w:sz w:val="21"/>
                <w:szCs w:val="21"/>
              </w:rPr>
            </w:pPr>
            <w:r w:rsidRPr="00A477B2">
              <w:rPr>
                <w:rFonts w:hint="eastAsia"/>
                <w:sz w:val="21"/>
                <w:szCs w:val="21"/>
              </w:rPr>
              <w:t>石脑油</w:t>
            </w:r>
          </w:p>
        </w:tc>
        <w:tc>
          <w:tcPr>
            <w:tcW w:w="358" w:type="pct"/>
            <w:vAlign w:val="center"/>
          </w:tcPr>
          <w:p w14:paraId="4AF143BB" w14:textId="0A8D858C"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1964</w:t>
            </w:r>
          </w:p>
        </w:tc>
        <w:tc>
          <w:tcPr>
            <w:tcW w:w="384" w:type="pct"/>
            <w:vAlign w:val="center"/>
          </w:tcPr>
          <w:p w14:paraId="0A3DE755" w14:textId="007DABDD" w:rsidR="00407DD6" w:rsidRPr="00AF3A0D" w:rsidRDefault="00407DD6" w:rsidP="00407DD6">
            <w:pPr>
              <w:pStyle w:val="11"/>
              <w:adjustRightInd w:val="0"/>
              <w:snapToGrid w:val="0"/>
              <w:spacing w:line="240" w:lineRule="auto"/>
              <w:ind w:firstLineChars="0" w:firstLine="0"/>
              <w:jc w:val="center"/>
              <w:rPr>
                <w:sz w:val="21"/>
                <w:szCs w:val="21"/>
              </w:rPr>
            </w:pPr>
            <w:r w:rsidRPr="00EF6EC1">
              <w:rPr>
                <w:rFonts w:hint="eastAsia"/>
                <w:sz w:val="21"/>
                <w:szCs w:val="21"/>
              </w:rPr>
              <w:t>8030-30-6</w:t>
            </w:r>
          </w:p>
        </w:tc>
        <w:tc>
          <w:tcPr>
            <w:tcW w:w="237" w:type="pct"/>
            <w:vAlign w:val="center"/>
          </w:tcPr>
          <w:p w14:paraId="0AA5261E" w14:textId="173BC197"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1993</w:t>
            </w:r>
          </w:p>
        </w:tc>
        <w:tc>
          <w:tcPr>
            <w:tcW w:w="229" w:type="pct"/>
            <w:vAlign w:val="center"/>
          </w:tcPr>
          <w:p w14:paraId="135C6145" w14:textId="57815FB0" w:rsidR="00407DD6" w:rsidRPr="00AF3A0D" w:rsidRDefault="00407DD6" w:rsidP="00407DD6">
            <w:pPr>
              <w:pStyle w:val="11"/>
              <w:adjustRightInd w:val="0"/>
              <w:snapToGrid w:val="0"/>
              <w:spacing w:line="240" w:lineRule="auto"/>
              <w:ind w:firstLineChars="0" w:firstLine="0"/>
              <w:jc w:val="center"/>
              <w:rPr>
                <w:sz w:val="21"/>
                <w:szCs w:val="21"/>
              </w:rPr>
            </w:pPr>
            <w:r w:rsidRPr="00407DD6">
              <w:rPr>
                <w:rFonts w:cs="Times New Roman"/>
                <w:sz w:val="21"/>
                <w:szCs w:val="21"/>
              </w:rPr>
              <w:t>Ⅱ</w:t>
            </w:r>
          </w:p>
        </w:tc>
        <w:tc>
          <w:tcPr>
            <w:tcW w:w="315" w:type="pct"/>
            <w:vAlign w:val="center"/>
          </w:tcPr>
          <w:p w14:paraId="4695CC3E" w14:textId="1940C459"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3</w:t>
            </w:r>
          </w:p>
        </w:tc>
        <w:tc>
          <w:tcPr>
            <w:tcW w:w="1143" w:type="pct"/>
            <w:vAlign w:val="center"/>
          </w:tcPr>
          <w:p w14:paraId="2607DE54" w14:textId="4F978DA5" w:rsidR="00407DD6" w:rsidRPr="00EF6EC1" w:rsidRDefault="00407DD6" w:rsidP="00407DD6">
            <w:pPr>
              <w:pStyle w:val="11"/>
              <w:adjustRightInd w:val="0"/>
              <w:snapToGrid w:val="0"/>
              <w:spacing w:line="240" w:lineRule="auto"/>
              <w:ind w:firstLineChars="0" w:firstLine="0"/>
              <w:rPr>
                <w:sz w:val="21"/>
                <w:szCs w:val="21"/>
              </w:rPr>
            </w:pPr>
            <w:r w:rsidRPr="00EF6EC1">
              <w:rPr>
                <w:rFonts w:hint="eastAsia"/>
                <w:sz w:val="21"/>
                <w:szCs w:val="21"/>
              </w:rPr>
              <w:t>易燃液体</w:t>
            </w:r>
            <w:r>
              <w:rPr>
                <w:rFonts w:hint="eastAsia"/>
                <w:sz w:val="21"/>
                <w:szCs w:val="21"/>
              </w:rPr>
              <w:t>，</w:t>
            </w:r>
            <w:r w:rsidRPr="00EF6EC1">
              <w:rPr>
                <w:rFonts w:hint="eastAsia"/>
                <w:sz w:val="21"/>
                <w:szCs w:val="21"/>
              </w:rPr>
              <w:t>类别</w:t>
            </w:r>
            <w:r w:rsidRPr="00EF6EC1">
              <w:rPr>
                <w:rFonts w:hint="eastAsia"/>
                <w:sz w:val="21"/>
                <w:szCs w:val="21"/>
              </w:rPr>
              <w:t>2*</w:t>
            </w:r>
          </w:p>
          <w:p w14:paraId="16E9141C" w14:textId="2A4D4931" w:rsidR="00407DD6" w:rsidRPr="00EF6EC1" w:rsidRDefault="00407DD6" w:rsidP="00407DD6">
            <w:pPr>
              <w:pStyle w:val="11"/>
              <w:adjustRightInd w:val="0"/>
              <w:snapToGrid w:val="0"/>
              <w:spacing w:line="240" w:lineRule="auto"/>
              <w:ind w:firstLineChars="0" w:firstLine="0"/>
              <w:rPr>
                <w:sz w:val="21"/>
                <w:szCs w:val="21"/>
              </w:rPr>
            </w:pPr>
            <w:r w:rsidRPr="00EF6EC1">
              <w:rPr>
                <w:rFonts w:hint="eastAsia"/>
                <w:sz w:val="21"/>
                <w:szCs w:val="21"/>
              </w:rPr>
              <w:t>生殖细胞致突变性</w:t>
            </w:r>
            <w:r>
              <w:rPr>
                <w:rFonts w:hint="eastAsia"/>
                <w:sz w:val="21"/>
                <w:szCs w:val="21"/>
              </w:rPr>
              <w:t>，</w:t>
            </w:r>
            <w:r w:rsidRPr="00EF6EC1">
              <w:rPr>
                <w:rFonts w:hint="eastAsia"/>
                <w:sz w:val="21"/>
                <w:szCs w:val="21"/>
              </w:rPr>
              <w:t>类别</w:t>
            </w:r>
            <w:r w:rsidRPr="00EF6EC1">
              <w:rPr>
                <w:rFonts w:hint="eastAsia"/>
                <w:sz w:val="21"/>
                <w:szCs w:val="21"/>
              </w:rPr>
              <w:t>1B</w:t>
            </w:r>
          </w:p>
          <w:p w14:paraId="06B5369D" w14:textId="60E7D525" w:rsidR="00407DD6" w:rsidRPr="00EF6EC1" w:rsidRDefault="00407DD6" w:rsidP="00407DD6">
            <w:pPr>
              <w:pStyle w:val="11"/>
              <w:adjustRightInd w:val="0"/>
              <w:snapToGrid w:val="0"/>
              <w:spacing w:line="240" w:lineRule="auto"/>
              <w:ind w:firstLineChars="0" w:firstLine="0"/>
              <w:rPr>
                <w:sz w:val="21"/>
                <w:szCs w:val="21"/>
              </w:rPr>
            </w:pPr>
            <w:r w:rsidRPr="00EF6EC1">
              <w:rPr>
                <w:rFonts w:hint="eastAsia"/>
                <w:sz w:val="21"/>
                <w:szCs w:val="21"/>
              </w:rPr>
              <w:t>吸入危害</w:t>
            </w:r>
            <w:r>
              <w:rPr>
                <w:rFonts w:hint="eastAsia"/>
                <w:sz w:val="21"/>
                <w:szCs w:val="21"/>
              </w:rPr>
              <w:t>，</w:t>
            </w:r>
            <w:r w:rsidRPr="00EF6EC1">
              <w:rPr>
                <w:rFonts w:hint="eastAsia"/>
                <w:sz w:val="21"/>
                <w:szCs w:val="21"/>
              </w:rPr>
              <w:t>类别</w:t>
            </w:r>
            <w:r w:rsidRPr="00EF6EC1">
              <w:rPr>
                <w:rFonts w:hint="eastAsia"/>
                <w:sz w:val="21"/>
                <w:szCs w:val="21"/>
              </w:rPr>
              <w:t>1</w:t>
            </w:r>
          </w:p>
          <w:p w14:paraId="70FCE09A" w14:textId="552288CB" w:rsidR="00407DD6" w:rsidRPr="00EF6EC1" w:rsidRDefault="00407DD6" w:rsidP="00407DD6">
            <w:pPr>
              <w:pStyle w:val="11"/>
              <w:adjustRightInd w:val="0"/>
              <w:snapToGrid w:val="0"/>
              <w:spacing w:line="240" w:lineRule="auto"/>
              <w:ind w:firstLineChars="0" w:firstLine="0"/>
              <w:rPr>
                <w:sz w:val="21"/>
                <w:szCs w:val="21"/>
              </w:rPr>
            </w:pPr>
            <w:r w:rsidRPr="00EF6EC1">
              <w:rPr>
                <w:rFonts w:hint="eastAsia"/>
                <w:sz w:val="21"/>
                <w:szCs w:val="21"/>
              </w:rPr>
              <w:t>危害水生环境</w:t>
            </w:r>
            <w:r w:rsidRPr="00EF6EC1">
              <w:rPr>
                <w:rFonts w:hint="eastAsia"/>
                <w:sz w:val="21"/>
                <w:szCs w:val="21"/>
              </w:rPr>
              <w:t>-</w:t>
            </w:r>
            <w:r w:rsidRPr="00EF6EC1">
              <w:rPr>
                <w:rFonts w:hint="eastAsia"/>
                <w:sz w:val="21"/>
                <w:szCs w:val="21"/>
              </w:rPr>
              <w:t>急性危害</w:t>
            </w:r>
            <w:r>
              <w:rPr>
                <w:rFonts w:hint="eastAsia"/>
                <w:sz w:val="21"/>
                <w:szCs w:val="21"/>
              </w:rPr>
              <w:t>，</w:t>
            </w:r>
            <w:r w:rsidRPr="00EF6EC1">
              <w:rPr>
                <w:rFonts w:hint="eastAsia"/>
                <w:sz w:val="21"/>
                <w:szCs w:val="21"/>
              </w:rPr>
              <w:t>类别</w:t>
            </w:r>
            <w:r w:rsidRPr="00EF6EC1">
              <w:rPr>
                <w:rFonts w:hint="eastAsia"/>
                <w:sz w:val="21"/>
                <w:szCs w:val="21"/>
              </w:rPr>
              <w:t>2</w:t>
            </w:r>
          </w:p>
          <w:p w14:paraId="51D85B53" w14:textId="355BDCA1" w:rsidR="00407DD6" w:rsidRPr="00AF3A0D" w:rsidRDefault="00407DD6" w:rsidP="00407DD6">
            <w:pPr>
              <w:pStyle w:val="11"/>
              <w:adjustRightInd w:val="0"/>
              <w:snapToGrid w:val="0"/>
              <w:spacing w:line="240" w:lineRule="auto"/>
              <w:ind w:firstLineChars="0" w:firstLine="0"/>
              <w:jc w:val="left"/>
              <w:rPr>
                <w:sz w:val="21"/>
                <w:szCs w:val="21"/>
              </w:rPr>
            </w:pPr>
            <w:r w:rsidRPr="00EF6EC1">
              <w:rPr>
                <w:rFonts w:hint="eastAsia"/>
                <w:sz w:val="21"/>
                <w:szCs w:val="21"/>
              </w:rPr>
              <w:t>危害水生环境</w:t>
            </w:r>
            <w:r w:rsidRPr="00EF6EC1">
              <w:rPr>
                <w:rFonts w:hint="eastAsia"/>
                <w:sz w:val="21"/>
                <w:szCs w:val="21"/>
              </w:rPr>
              <w:t>-</w:t>
            </w:r>
            <w:r w:rsidRPr="00EF6EC1">
              <w:rPr>
                <w:rFonts w:hint="eastAsia"/>
                <w:sz w:val="21"/>
                <w:szCs w:val="21"/>
              </w:rPr>
              <w:t>长期危害</w:t>
            </w:r>
            <w:r>
              <w:rPr>
                <w:rFonts w:hint="eastAsia"/>
                <w:sz w:val="21"/>
                <w:szCs w:val="21"/>
              </w:rPr>
              <w:t>，</w:t>
            </w:r>
            <w:r w:rsidRPr="00EF6EC1">
              <w:rPr>
                <w:rFonts w:hint="eastAsia"/>
                <w:sz w:val="21"/>
                <w:szCs w:val="21"/>
              </w:rPr>
              <w:t>类别</w:t>
            </w:r>
            <w:r w:rsidRPr="00EF6EC1">
              <w:rPr>
                <w:rFonts w:hint="eastAsia"/>
                <w:sz w:val="21"/>
                <w:szCs w:val="21"/>
              </w:rPr>
              <w:t>2</w:t>
            </w:r>
          </w:p>
        </w:tc>
        <w:tc>
          <w:tcPr>
            <w:tcW w:w="264" w:type="pct"/>
            <w:vAlign w:val="center"/>
          </w:tcPr>
          <w:p w14:paraId="74345937" w14:textId="67AD6BC0" w:rsidR="00407DD6" w:rsidRPr="00AF3A0D" w:rsidRDefault="00407DD6" w:rsidP="00407DD6">
            <w:pPr>
              <w:pStyle w:val="11"/>
              <w:adjustRightInd w:val="0"/>
              <w:snapToGrid w:val="0"/>
              <w:spacing w:line="240" w:lineRule="auto"/>
              <w:ind w:firstLineChars="0" w:firstLine="0"/>
              <w:jc w:val="center"/>
              <w:rPr>
                <w:sz w:val="21"/>
                <w:szCs w:val="21"/>
              </w:rPr>
            </w:pPr>
            <w:r w:rsidRPr="00EF6EC1">
              <w:rPr>
                <w:rFonts w:hint="eastAsia"/>
                <w:sz w:val="21"/>
                <w:szCs w:val="21"/>
              </w:rPr>
              <w:t>-2</w:t>
            </w:r>
          </w:p>
        </w:tc>
        <w:tc>
          <w:tcPr>
            <w:tcW w:w="319" w:type="pct"/>
            <w:vAlign w:val="center"/>
          </w:tcPr>
          <w:p w14:paraId="174F798F" w14:textId="030BA4E2" w:rsidR="00407DD6" w:rsidRPr="00AF3A0D" w:rsidRDefault="00407DD6" w:rsidP="00407DD6">
            <w:pPr>
              <w:pStyle w:val="11"/>
              <w:adjustRightInd w:val="0"/>
              <w:snapToGrid w:val="0"/>
              <w:spacing w:line="240" w:lineRule="auto"/>
              <w:ind w:firstLineChars="0" w:firstLine="0"/>
              <w:jc w:val="center"/>
              <w:rPr>
                <w:sz w:val="21"/>
                <w:szCs w:val="21"/>
              </w:rPr>
            </w:pPr>
            <w:r w:rsidRPr="00EF6EC1">
              <w:rPr>
                <w:rFonts w:hint="eastAsia"/>
                <w:sz w:val="21"/>
                <w:szCs w:val="21"/>
              </w:rPr>
              <w:t>1.1~8.7</w:t>
            </w:r>
          </w:p>
        </w:tc>
        <w:tc>
          <w:tcPr>
            <w:tcW w:w="266" w:type="pct"/>
            <w:vAlign w:val="center"/>
          </w:tcPr>
          <w:p w14:paraId="5EF7300D" w14:textId="47C77F4A" w:rsidR="00407DD6" w:rsidRPr="00AF3A0D" w:rsidRDefault="00407DD6" w:rsidP="00407DD6">
            <w:pPr>
              <w:pStyle w:val="11"/>
              <w:adjustRightInd w:val="0"/>
              <w:snapToGrid w:val="0"/>
              <w:spacing w:line="240" w:lineRule="auto"/>
              <w:ind w:firstLineChars="0" w:firstLine="0"/>
              <w:jc w:val="center"/>
              <w:rPr>
                <w:sz w:val="21"/>
                <w:szCs w:val="21"/>
              </w:rPr>
            </w:pPr>
            <w:r w:rsidRPr="00A22064">
              <w:rPr>
                <w:rFonts w:cs="Times New Roman"/>
                <w:sz w:val="21"/>
                <w:szCs w:val="21"/>
              </w:rPr>
              <w:t>Ⅱ</w:t>
            </w:r>
            <w:r w:rsidRPr="00A22064">
              <w:rPr>
                <w:rFonts w:hint="eastAsia"/>
                <w:sz w:val="21"/>
                <w:szCs w:val="21"/>
              </w:rPr>
              <w:t>AT3</w:t>
            </w:r>
          </w:p>
        </w:tc>
        <w:tc>
          <w:tcPr>
            <w:tcW w:w="313" w:type="pct"/>
            <w:vAlign w:val="center"/>
          </w:tcPr>
          <w:p w14:paraId="4BFB390A" w14:textId="3A5CB298"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甲</w:t>
            </w:r>
            <w:r w:rsidRPr="00A22064">
              <w:rPr>
                <w:rFonts w:hint="eastAsia"/>
                <w:sz w:val="21"/>
                <w:szCs w:val="21"/>
                <w:vertAlign w:val="subscript"/>
              </w:rPr>
              <w:t>B</w:t>
            </w:r>
            <w:r>
              <w:rPr>
                <w:rFonts w:hint="eastAsia"/>
                <w:sz w:val="21"/>
                <w:szCs w:val="21"/>
              </w:rPr>
              <w:t>类</w:t>
            </w:r>
          </w:p>
        </w:tc>
        <w:tc>
          <w:tcPr>
            <w:tcW w:w="306" w:type="pct"/>
            <w:vAlign w:val="center"/>
          </w:tcPr>
          <w:p w14:paraId="40AF4D54" w14:textId="20496B41"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轻度</w:t>
            </w:r>
          </w:p>
        </w:tc>
        <w:tc>
          <w:tcPr>
            <w:tcW w:w="361" w:type="pct"/>
            <w:vAlign w:val="center"/>
          </w:tcPr>
          <w:p w14:paraId="7FC8180F" w14:textId="250F32FF"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重点监管</w:t>
            </w:r>
          </w:p>
        </w:tc>
      </w:tr>
      <w:tr w:rsidR="00407DD6" w:rsidRPr="00AF3A0D" w14:paraId="7E9403F9" w14:textId="77777777" w:rsidTr="00EF6EC1">
        <w:trPr>
          <w:jc w:val="center"/>
        </w:trPr>
        <w:tc>
          <w:tcPr>
            <w:tcW w:w="172" w:type="pct"/>
            <w:vAlign w:val="center"/>
          </w:tcPr>
          <w:p w14:paraId="1F76B856" w14:textId="77777777" w:rsidR="00407DD6" w:rsidRPr="00AF3A0D" w:rsidRDefault="00407DD6">
            <w:pPr>
              <w:pStyle w:val="11"/>
              <w:numPr>
                <w:ilvl w:val="0"/>
                <w:numId w:val="2"/>
              </w:numPr>
              <w:adjustRightInd w:val="0"/>
              <w:snapToGrid w:val="0"/>
              <w:spacing w:line="240" w:lineRule="auto"/>
              <w:ind w:left="0" w:firstLineChars="0" w:firstLine="0"/>
              <w:jc w:val="center"/>
              <w:rPr>
                <w:sz w:val="21"/>
                <w:szCs w:val="21"/>
              </w:rPr>
            </w:pPr>
          </w:p>
        </w:tc>
        <w:tc>
          <w:tcPr>
            <w:tcW w:w="332" w:type="pct"/>
            <w:vAlign w:val="center"/>
          </w:tcPr>
          <w:p w14:paraId="288A74CA" w14:textId="43CA9A52" w:rsidR="00407DD6" w:rsidRPr="00AF3A0D" w:rsidRDefault="00407DD6" w:rsidP="00407DD6">
            <w:pPr>
              <w:pStyle w:val="11"/>
              <w:adjustRightInd w:val="0"/>
              <w:snapToGrid w:val="0"/>
              <w:spacing w:line="240" w:lineRule="auto"/>
              <w:ind w:firstLineChars="0" w:firstLine="0"/>
              <w:jc w:val="center"/>
              <w:rPr>
                <w:sz w:val="21"/>
                <w:szCs w:val="21"/>
              </w:rPr>
            </w:pPr>
            <w:r w:rsidRPr="00A477B2">
              <w:rPr>
                <w:rFonts w:hint="eastAsia"/>
                <w:sz w:val="21"/>
                <w:szCs w:val="21"/>
              </w:rPr>
              <w:t>油漆及清洗用溶剂油</w:t>
            </w:r>
          </w:p>
        </w:tc>
        <w:tc>
          <w:tcPr>
            <w:tcW w:w="358" w:type="pct"/>
            <w:vAlign w:val="center"/>
          </w:tcPr>
          <w:p w14:paraId="7DDF71A4" w14:textId="0E016C81" w:rsidR="00407DD6" w:rsidRPr="00110FB2" w:rsidRDefault="00407DD6" w:rsidP="00407DD6">
            <w:pPr>
              <w:pStyle w:val="11"/>
              <w:adjustRightInd w:val="0"/>
              <w:snapToGrid w:val="0"/>
              <w:spacing w:line="240" w:lineRule="auto"/>
              <w:ind w:firstLineChars="0" w:firstLine="0"/>
              <w:jc w:val="center"/>
              <w:rPr>
                <w:sz w:val="21"/>
                <w:szCs w:val="21"/>
              </w:rPr>
            </w:pPr>
            <w:r w:rsidRPr="00110FB2">
              <w:rPr>
                <w:rFonts w:hint="eastAsia"/>
                <w:sz w:val="21"/>
                <w:szCs w:val="21"/>
              </w:rPr>
              <w:t>1964</w:t>
            </w:r>
          </w:p>
        </w:tc>
        <w:tc>
          <w:tcPr>
            <w:tcW w:w="384" w:type="pct"/>
            <w:vAlign w:val="center"/>
          </w:tcPr>
          <w:p w14:paraId="62AF300A" w14:textId="67AC532C" w:rsidR="00407DD6" w:rsidRPr="00110FB2" w:rsidRDefault="00407DD6" w:rsidP="00407DD6">
            <w:pPr>
              <w:pStyle w:val="11"/>
              <w:adjustRightInd w:val="0"/>
              <w:snapToGrid w:val="0"/>
              <w:spacing w:line="240" w:lineRule="auto"/>
              <w:ind w:firstLineChars="0" w:firstLine="0"/>
              <w:jc w:val="center"/>
              <w:rPr>
                <w:sz w:val="21"/>
                <w:szCs w:val="21"/>
              </w:rPr>
            </w:pPr>
            <w:r w:rsidRPr="00110FB2">
              <w:rPr>
                <w:rFonts w:hint="eastAsia"/>
                <w:sz w:val="21"/>
                <w:szCs w:val="21"/>
              </w:rPr>
              <w:t>8030-30-6</w:t>
            </w:r>
          </w:p>
        </w:tc>
        <w:tc>
          <w:tcPr>
            <w:tcW w:w="237" w:type="pct"/>
            <w:vAlign w:val="center"/>
          </w:tcPr>
          <w:p w14:paraId="1FCFDC70" w14:textId="613FD702"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1993</w:t>
            </w:r>
          </w:p>
        </w:tc>
        <w:tc>
          <w:tcPr>
            <w:tcW w:w="229" w:type="pct"/>
            <w:vAlign w:val="center"/>
          </w:tcPr>
          <w:p w14:paraId="24832CC6" w14:textId="69285711" w:rsidR="00407DD6" w:rsidRPr="00AF3A0D" w:rsidRDefault="00407DD6" w:rsidP="00407DD6">
            <w:pPr>
              <w:pStyle w:val="11"/>
              <w:adjustRightInd w:val="0"/>
              <w:snapToGrid w:val="0"/>
              <w:spacing w:line="240" w:lineRule="auto"/>
              <w:ind w:firstLineChars="0" w:firstLine="0"/>
              <w:jc w:val="center"/>
              <w:rPr>
                <w:sz w:val="21"/>
                <w:szCs w:val="21"/>
              </w:rPr>
            </w:pPr>
            <w:r w:rsidRPr="00407DD6">
              <w:rPr>
                <w:rFonts w:cs="Times New Roman"/>
                <w:sz w:val="21"/>
                <w:szCs w:val="21"/>
              </w:rPr>
              <w:t>Ⅱ</w:t>
            </w:r>
          </w:p>
        </w:tc>
        <w:tc>
          <w:tcPr>
            <w:tcW w:w="315" w:type="pct"/>
            <w:vAlign w:val="center"/>
          </w:tcPr>
          <w:p w14:paraId="74E7883C" w14:textId="4BA1243B"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3</w:t>
            </w:r>
          </w:p>
        </w:tc>
        <w:tc>
          <w:tcPr>
            <w:tcW w:w="1143" w:type="pct"/>
            <w:vAlign w:val="center"/>
          </w:tcPr>
          <w:p w14:paraId="6AA1F27F" w14:textId="2DE5BFFA" w:rsidR="00407DD6" w:rsidRPr="0042008D" w:rsidRDefault="00407DD6" w:rsidP="00407DD6">
            <w:pPr>
              <w:pStyle w:val="11"/>
              <w:adjustRightInd w:val="0"/>
              <w:snapToGrid w:val="0"/>
              <w:spacing w:line="240" w:lineRule="auto"/>
              <w:ind w:firstLineChars="0" w:firstLine="0"/>
              <w:rPr>
                <w:sz w:val="21"/>
                <w:szCs w:val="21"/>
              </w:rPr>
            </w:pPr>
            <w:r w:rsidRPr="0042008D">
              <w:rPr>
                <w:rFonts w:hint="eastAsia"/>
                <w:sz w:val="21"/>
                <w:szCs w:val="21"/>
              </w:rPr>
              <w:t>易燃液体</w:t>
            </w:r>
            <w:r>
              <w:rPr>
                <w:rFonts w:hint="eastAsia"/>
                <w:sz w:val="21"/>
                <w:szCs w:val="21"/>
              </w:rPr>
              <w:t>，</w:t>
            </w:r>
            <w:r w:rsidRPr="0042008D">
              <w:rPr>
                <w:rFonts w:hint="eastAsia"/>
                <w:sz w:val="21"/>
                <w:szCs w:val="21"/>
              </w:rPr>
              <w:t>类别</w:t>
            </w:r>
            <w:r w:rsidRPr="0042008D">
              <w:rPr>
                <w:rFonts w:hint="eastAsia"/>
                <w:sz w:val="21"/>
                <w:szCs w:val="21"/>
              </w:rPr>
              <w:t>2*</w:t>
            </w:r>
          </w:p>
          <w:p w14:paraId="61E0DBDC" w14:textId="1D48A558" w:rsidR="00407DD6" w:rsidRPr="0042008D" w:rsidRDefault="00407DD6" w:rsidP="00407DD6">
            <w:pPr>
              <w:pStyle w:val="11"/>
              <w:adjustRightInd w:val="0"/>
              <w:snapToGrid w:val="0"/>
              <w:spacing w:line="240" w:lineRule="auto"/>
              <w:ind w:firstLineChars="0" w:firstLine="0"/>
              <w:rPr>
                <w:sz w:val="21"/>
                <w:szCs w:val="21"/>
              </w:rPr>
            </w:pPr>
            <w:r w:rsidRPr="0042008D">
              <w:rPr>
                <w:rFonts w:hint="eastAsia"/>
                <w:sz w:val="21"/>
                <w:szCs w:val="21"/>
              </w:rPr>
              <w:t>生殖细胞致突变性</w:t>
            </w:r>
            <w:r>
              <w:rPr>
                <w:rFonts w:hint="eastAsia"/>
                <w:sz w:val="21"/>
                <w:szCs w:val="21"/>
              </w:rPr>
              <w:t>，</w:t>
            </w:r>
            <w:r w:rsidRPr="0042008D">
              <w:rPr>
                <w:rFonts w:hint="eastAsia"/>
                <w:sz w:val="21"/>
                <w:szCs w:val="21"/>
              </w:rPr>
              <w:t>类别</w:t>
            </w:r>
            <w:r w:rsidRPr="0042008D">
              <w:rPr>
                <w:rFonts w:hint="eastAsia"/>
                <w:sz w:val="21"/>
                <w:szCs w:val="21"/>
              </w:rPr>
              <w:t>1B</w:t>
            </w:r>
          </w:p>
          <w:p w14:paraId="0A5F6C14" w14:textId="08621073" w:rsidR="00407DD6" w:rsidRPr="0042008D" w:rsidRDefault="00407DD6" w:rsidP="00407DD6">
            <w:pPr>
              <w:pStyle w:val="11"/>
              <w:adjustRightInd w:val="0"/>
              <w:snapToGrid w:val="0"/>
              <w:spacing w:line="240" w:lineRule="auto"/>
              <w:ind w:firstLineChars="0" w:firstLine="0"/>
              <w:rPr>
                <w:sz w:val="21"/>
                <w:szCs w:val="21"/>
              </w:rPr>
            </w:pPr>
            <w:r w:rsidRPr="0042008D">
              <w:rPr>
                <w:rFonts w:hint="eastAsia"/>
                <w:sz w:val="21"/>
                <w:szCs w:val="21"/>
              </w:rPr>
              <w:t>吸入危害</w:t>
            </w:r>
            <w:r>
              <w:rPr>
                <w:rFonts w:hint="eastAsia"/>
                <w:sz w:val="21"/>
                <w:szCs w:val="21"/>
              </w:rPr>
              <w:t>，</w:t>
            </w:r>
            <w:r w:rsidRPr="0042008D">
              <w:rPr>
                <w:rFonts w:hint="eastAsia"/>
                <w:sz w:val="21"/>
                <w:szCs w:val="21"/>
              </w:rPr>
              <w:t>类别</w:t>
            </w:r>
            <w:r w:rsidRPr="0042008D">
              <w:rPr>
                <w:rFonts w:hint="eastAsia"/>
                <w:sz w:val="21"/>
                <w:szCs w:val="21"/>
              </w:rPr>
              <w:t>1</w:t>
            </w:r>
          </w:p>
          <w:p w14:paraId="09C1F6FD" w14:textId="506FFB99" w:rsidR="00407DD6" w:rsidRPr="0042008D" w:rsidRDefault="00407DD6" w:rsidP="00407DD6">
            <w:pPr>
              <w:pStyle w:val="11"/>
              <w:adjustRightInd w:val="0"/>
              <w:snapToGrid w:val="0"/>
              <w:spacing w:line="240" w:lineRule="auto"/>
              <w:ind w:firstLineChars="0" w:firstLine="0"/>
              <w:rPr>
                <w:sz w:val="21"/>
                <w:szCs w:val="21"/>
              </w:rPr>
            </w:pPr>
            <w:r w:rsidRPr="0042008D">
              <w:rPr>
                <w:rFonts w:hint="eastAsia"/>
                <w:sz w:val="21"/>
                <w:szCs w:val="21"/>
              </w:rPr>
              <w:t>危害水生环境</w:t>
            </w:r>
            <w:r w:rsidRPr="0042008D">
              <w:rPr>
                <w:rFonts w:hint="eastAsia"/>
                <w:sz w:val="21"/>
                <w:szCs w:val="21"/>
              </w:rPr>
              <w:t>-</w:t>
            </w:r>
            <w:r w:rsidRPr="0042008D">
              <w:rPr>
                <w:rFonts w:hint="eastAsia"/>
                <w:sz w:val="21"/>
                <w:szCs w:val="21"/>
              </w:rPr>
              <w:t>急性危害</w:t>
            </w:r>
            <w:r>
              <w:rPr>
                <w:rFonts w:hint="eastAsia"/>
                <w:sz w:val="21"/>
                <w:szCs w:val="21"/>
              </w:rPr>
              <w:t>，</w:t>
            </w:r>
            <w:r w:rsidRPr="0042008D">
              <w:rPr>
                <w:rFonts w:hint="eastAsia"/>
                <w:sz w:val="21"/>
                <w:szCs w:val="21"/>
              </w:rPr>
              <w:t>类别</w:t>
            </w:r>
            <w:r w:rsidRPr="0042008D">
              <w:rPr>
                <w:rFonts w:hint="eastAsia"/>
                <w:sz w:val="21"/>
                <w:szCs w:val="21"/>
              </w:rPr>
              <w:t>2</w:t>
            </w:r>
          </w:p>
          <w:p w14:paraId="342E859E" w14:textId="5E493145" w:rsidR="00407DD6" w:rsidRPr="00AF3A0D" w:rsidRDefault="00407DD6" w:rsidP="00407DD6">
            <w:pPr>
              <w:pStyle w:val="11"/>
              <w:adjustRightInd w:val="0"/>
              <w:snapToGrid w:val="0"/>
              <w:spacing w:line="240" w:lineRule="auto"/>
              <w:ind w:firstLineChars="0" w:firstLine="0"/>
              <w:jc w:val="left"/>
              <w:rPr>
                <w:sz w:val="21"/>
                <w:szCs w:val="21"/>
              </w:rPr>
            </w:pPr>
            <w:r w:rsidRPr="0042008D">
              <w:rPr>
                <w:rFonts w:hint="eastAsia"/>
                <w:sz w:val="21"/>
                <w:szCs w:val="21"/>
              </w:rPr>
              <w:t>危害水生环境</w:t>
            </w:r>
            <w:r w:rsidRPr="0042008D">
              <w:rPr>
                <w:rFonts w:hint="eastAsia"/>
                <w:sz w:val="21"/>
                <w:szCs w:val="21"/>
              </w:rPr>
              <w:t>-</w:t>
            </w:r>
            <w:r w:rsidRPr="0042008D">
              <w:rPr>
                <w:rFonts w:hint="eastAsia"/>
                <w:sz w:val="21"/>
                <w:szCs w:val="21"/>
              </w:rPr>
              <w:t>长期危害</w:t>
            </w:r>
            <w:r>
              <w:rPr>
                <w:rFonts w:hint="eastAsia"/>
                <w:sz w:val="21"/>
                <w:szCs w:val="21"/>
              </w:rPr>
              <w:t>，</w:t>
            </w:r>
            <w:r w:rsidRPr="0042008D">
              <w:rPr>
                <w:rFonts w:hint="eastAsia"/>
                <w:sz w:val="21"/>
                <w:szCs w:val="21"/>
              </w:rPr>
              <w:t>类别</w:t>
            </w:r>
            <w:r w:rsidRPr="0042008D">
              <w:rPr>
                <w:rFonts w:hint="eastAsia"/>
                <w:sz w:val="21"/>
                <w:szCs w:val="21"/>
              </w:rPr>
              <w:t>2</w:t>
            </w:r>
          </w:p>
        </w:tc>
        <w:tc>
          <w:tcPr>
            <w:tcW w:w="264" w:type="pct"/>
            <w:vAlign w:val="center"/>
          </w:tcPr>
          <w:p w14:paraId="77C8DFE1" w14:textId="61C7B950" w:rsidR="00407DD6" w:rsidRPr="00AF3A0D" w:rsidRDefault="00407DD6" w:rsidP="00407DD6">
            <w:pPr>
              <w:pStyle w:val="11"/>
              <w:adjustRightInd w:val="0"/>
              <w:snapToGrid w:val="0"/>
              <w:spacing w:line="240" w:lineRule="auto"/>
              <w:ind w:firstLineChars="0" w:firstLine="0"/>
              <w:jc w:val="center"/>
              <w:rPr>
                <w:sz w:val="21"/>
                <w:szCs w:val="21"/>
              </w:rPr>
            </w:pPr>
            <w:r w:rsidRPr="00EF6EC1">
              <w:rPr>
                <w:rFonts w:hint="eastAsia"/>
                <w:sz w:val="21"/>
                <w:szCs w:val="21"/>
              </w:rPr>
              <w:t>-2</w:t>
            </w:r>
          </w:p>
        </w:tc>
        <w:tc>
          <w:tcPr>
            <w:tcW w:w="319" w:type="pct"/>
            <w:vAlign w:val="center"/>
          </w:tcPr>
          <w:p w14:paraId="7041A0A3" w14:textId="461D0D53" w:rsidR="00407DD6" w:rsidRPr="00AF3A0D" w:rsidRDefault="00407DD6" w:rsidP="00407DD6">
            <w:pPr>
              <w:pStyle w:val="11"/>
              <w:adjustRightInd w:val="0"/>
              <w:snapToGrid w:val="0"/>
              <w:spacing w:line="240" w:lineRule="auto"/>
              <w:ind w:firstLineChars="0" w:firstLine="0"/>
              <w:jc w:val="center"/>
              <w:rPr>
                <w:sz w:val="21"/>
                <w:szCs w:val="21"/>
              </w:rPr>
            </w:pPr>
            <w:r w:rsidRPr="00EF6EC1">
              <w:rPr>
                <w:rFonts w:hint="eastAsia"/>
                <w:sz w:val="21"/>
                <w:szCs w:val="21"/>
              </w:rPr>
              <w:t>1.1~8.7</w:t>
            </w:r>
          </w:p>
        </w:tc>
        <w:tc>
          <w:tcPr>
            <w:tcW w:w="266" w:type="pct"/>
            <w:vAlign w:val="center"/>
          </w:tcPr>
          <w:p w14:paraId="20BC8E9E" w14:textId="03C380B2" w:rsidR="00407DD6" w:rsidRPr="00AF3A0D" w:rsidRDefault="00407DD6" w:rsidP="00407DD6">
            <w:pPr>
              <w:pStyle w:val="11"/>
              <w:adjustRightInd w:val="0"/>
              <w:snapToGrid w:val="0"/>
              <w:spacing w:line="240" w:lineRule="auto"/>
              <w:ind w:firstLineChars="0" w:firstLine="0"/>
              <w:jc w:val="center"/>
              <w:rPr>
                <w:sz w:val="21"/>
                <w:szCs w:val="21"/>
              </w:rPr>
            </w:pPr>
            <w:r w:rsidRPr="00A22064">
              <w:rPr>
                <w:rFonts w:cs="Times New Roman"/>
                <w:sz w:val="21"/>
                <w:szCs w:val="21"/>
              </w:rPr>
              <w:t>Ⅱ</w:t>
            </w:r>
            <w:r w:rsidRPr="00A22064">
              <w:rPr>
                <w:rFonts w:hint="eastAsia"/>
                <w:sz w:val="21"/>
                <w:szCs w:val="21"/>
              </w:rPr>
              <w:t>AT</w:t>
            </w:r>
            <w:r>
              <w:rPr>
                <w:rFonts w:hint="eastAsia"/>
                <w:sz w:val="21"/>
                <w:szCs w:val="21"/>
              </w:rPr>
              <w:t>3</w:t>
            </w:r>
          </w:p>
        </w:tc>
        <w:tc>
          <w:tcPr>
            <w:tcW w:w="313" w:type="pct"/>
            <w:vAlign w:val="center"/>
          </w:tcPr>
          <w:p w14:paraId="7CB8118C" w14:textId="67FF4C2A"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甲</w:t>
            </w:r>
            <w:r w:rsidRPr="00A22064">
              <w:rPr>
                <w:rFonts w:hint="eastAsia"/>
                <w:sz w:val="21"/>
                <w:szCs w:val="21"/>
                <w:vertAlign w:val="subscript"/>
              </w:rPr>
              <w:t>B</w:t>
            </w:r>
            <w:r>
              <w:rPr>
                <w:rFonts w:hint="eastAsia"/>
                <w:sz w:val="21"/>
                <w:szCs w:val="21"/>
              </w:rPr>
              <w:t>类</w:t>
            </w:r>
          </w:p>
        </w:tc>
        <w:tc>
          <w:tcPr>
            <w:tcW w:w="306" w:type="pct"/>
            <w:vAlign w:val="center"/>
          </w:tcPr>
          <w:p w14:paraId="606C5123" w14:textId="1FCE0468" w:rsidR="00407DD6" w:rsidRPr="00AF3A0D" w:rsidRDefault="00407DD6" w:rsidP="00407DD6">
            <w:pPr>
              <w:pStyle w:val="11"/>
              <w:adjustRightInd w:val="0"/>
              <w:snapToGrid w:val="0"/>
              <w:spacing w:line="240" w:lineRule="auto"/>
              <w:ind w:firstLineChars="0" w:firstLine="0"/>
              <w:jc w:val="center"/>
              <w:rPr>
                <w:sz w:val="21"/>
                <w:szCs w:val="21"/>
              </w:rPr>
            </w:pPr>
            <w:r>
              <w:rPr>
                <w:rFonts w:hint="eastAsia"/>
                <w:sz w:val="21"/>
                <w:szCs w:val="21"/>
              </w:rPr>
              <w:t>轻度</w:t>
            </w:r>
          </w:p>
        </w:tc>
        <w:tc>
          <w:tcPr>
            <w:tcW w:w="361" w:type="pct"/>
            <w:vAlign w:val="center"/>
          </w:tcPr>
          <w:p w14:paraId="3C861302" w14:textId="20365BCB" w:rsidR="00407DD6" w:rsidRPr="00AF3A0D" w:rsidRDefault="00407DD6" w:rsidP="00407DD6">
            <w:pPr>
              <w:pStyle w:val="11"/>
              <w:adjustRightInd w:val="0"/>
              <w:snapToGrid w:val="0"/>
              <w:spacing w:line="240" w:lineRule="auto"/>
              <w:ind w:firstLineChars="0" w:firstLine="0"/>
              <w:jc w:val="center"/>
              <w:rPr>
                <w:sz w:val="21"/>
                <w:szCs w:val="21"/>
              </w:rPr>
            </w:pPr>
          </w:p>
        </w:tc>
      </w:tr>
      <w:tr w:rsidR="00EF6EC1" w:rsidRPr="00AF3A0D" w14:paraId="50C480F4" w14:textId="77777777" w:rsidTr="00EF6EC1">
        <w:trPr>
          <w:jc w:val="center"/>
        </w:trPr>
        <w:tc>
          <w:tcPr>
            <w:tcW w:w="172" w:type="pct"/>
            <w:vAlign w:val="center"/>
          </w:tcPr>
          <w:p w14:paraId="18B33C80" w14:textId="77777777" w:rsidR="00EF6EC1" w:rsidRPr="00AF3A0D" w:rsidRDefault="00EF6EC1">
            <w:pPr>
              <w:pStyle w:val="11"/>
              <w:numPr>
                <w:ilvl w:val="0"/>
                <w:numId w:val="2"/>
              </w:numPr>
              <w:adjustRightInd w:val="0"/>
              <w:snapToGrid w:val="0"/>
              <w:spacing w:line="240" w:lineRule="auto"/>
              <w:ind w:left="0" w:firstLineChars="0" w:firstLine="0"/>
              <w:jc w:val="center"/>
              <w:rPr>
                <w:sz w:val="21"/>
                <w:szCs w:val="21"/>
              </w:rPr>
            </w:pPr>
          </w:p>
        </w:tc>
        <w:tc>
          <w:tcPr>
            <w:tcW w:w="332" w:type="pct"/>
            <w:vAlign w:val="center"/>
          </w:tcPr>
          <w:p w14:paraId="2F24B937" w14:textId="697383FC" w:rsidR="00EF6EC1" w:rsidRPr="00AF3A0D" w:rsidRDefault="00EF6EC1" w:rsidP="00A477B2">
            <w:pPr>
              <w:pStyle w:val="11"/>
              <w:adjustRightInd w:val="0"/>
              <w:snapToGrid w:val="0"/>
              <w:spacing w:line="240" w:lineRule="auto"/>
              <w:ind w:firstLineChars="0" w:firstLine="0"/>
              <w:jc w:val="center"/>
              <w:rPr>
                <w:sz w:val="21"/>
                <w:szCs w:val="21"/>
              </w:rPr>
            </w:pPr>
            <w:r>
              <w:rPr>
                <w:rFonts w:hint="eastAsia"/>
                <w:sz w:val="21"/>
                <w:szCs w:val="21"/>
              </w:rPr>
              <w:t>液化石油气</w:t>
            </w:r>
          </w:p>
        </w:tc>
        <w:tc>
          <w:tcPr>
            <w:tcW w:w="358" w:type="pct"/>
            <w:vAlign w:val="center"/>
          </w:tcPr>
          <w:p w14:paraId="23DF1D3B" w14:textId="3AA327DB" w:rsidR="00EF6EC1" w:rsidRPr="00AF3A0D" w:rsidRDefault="008029AC" w:rsidP="00A477B2">
            <w:pPr>
              <w:pStyle w:val="11"/>
              <w:adjustRightInd w:val="0"/>
              <w:snapToGrid w:val="0"/>
              <w:spacing w:line="240" w:lineRule="auto"/>
              <w:ind w:firstLineChars="0" w:firstLine="0"/>
              <w:jc w:val="center"/>
              <w:rPr>
                <w:sz w:val="21"/>
                <w:szCs w:val="21"/>
              </w:rPr>
            </w:pPr>
            <w:r>
              <w:rPr>
                <w:rFonts w:hint="eastAsia"/>
                <w:sz w:val="21"/>
                <w:szCs w:val="21"/>
              </w:rPr>
              <w:t>2548</w:t>
            </w:r>
          </w:p>
        </w:tc>
        <w:tc>
          <w:tcPr>
            <w:tcW w:w="384" w:type="pct"/>
            <w:vAlign w:val="center"/>
          </w:tcPr>
          <w:p w14:paraId="2EE24E18" w14:textId="46E7152A" w:rsidR="00EF6EC1" w:rsidRPr="00AF3A0D" w:rsidRDefault="008029AC" w:rsidP="00A477B2">
            <w:pPr>
              <w:pStyle w:val="11"/>
              <w:adjustRightInd w:val="0"/>
              <w:snapToGrid w:val="0"/>
              <w:spacing w:line="240" w:lineRule="auto"/>
              <w:ind w:firstLineChars="0" w:firstLine="0"/>
              <w:jc w:val="center"/>
              <w:rPr>
                <w:sz w:val="21"/>
                <w:szCs w:val="21"/>
              </w:rPr>
            </w:pPr>
            <w:r w:rsidRPr="008029AC">
              <w:rPr>
                <w:rFonts w:hint="eastAsia"/>
                <w:sz w:val="21"/>
                <w:szCs w:val="21"/>
              </w:rPr>
              <w:t>68476-85-7</w:t>
            </w:r>
          </w:p>
        </w:tc>
        <w:tc>
          <w:tcPr>
            <w:tcW w:w="237" w:type="pct"/>
            <w:vAlign w:val="center"/>
          </w:tcPr>
          <w:p w14:paraId="3ADAC3C3" w14:textId="3993B3F8" w:rsidR="00EF6EC1" w:rsidRDefault="008029AC" w:rsidP="00A477B2">
            <w:pPr>
              <w:pStyle w:val="11"/>
              <w:adjustRightInd w:val="0"/>
              <w:snapToGrid w:val="0"/>
              <w:spacing w:line="240" w:lineRule="auto"/>
              <w:ind w:firstLineChars="0" w:firstLine="0"/>
              <w:jc w:val="center"/>
              <w:rPr>
                <w:sz w:val="21"/>
                <w:szCs w:val="21"/>
              </w:rPr>
            </w:pPr>
            <w:r>
              <w:rPr>
                <w:rFonts w:hint="eastAsia"/>
                <w:sz w:val="21"/>
                <w:szCs w:val="21"/>
              </w:rPr>
              <w:t>1075</w:t>
            </w:r>
          </w:p>
        </w:tc>
        <w:tc>
          <w:tcPr>
            <w:tcW w:w="229" w:type="pct"/>
            <w:vAlign w:val="center"/>
          </w:tcPr>
          <w:p w14:paraId="7594EFE5" w14:textId="07914F8B" w:rsidR="00EF6EC1" w:rsidRDefault="008029AC" w:rsidP="00A477B2">
            <w:pPr>
              <w:pStyle w:val="11"/>
              <w:adjustRightInd w:val="0"/>
              <w:snapToGrid w:val="0"/>
              <w:spacing w:line="240" w:lineRule="auto"/>
              <w:ind w:firstLineChars="0" w:firstLine="0"/>
              <w:jc w:val="center"/>
              <w:rPr>
                <w:rFonts w:ascii="宋体" w:hAnsi="宋体" w:hint="eastAsia"/>
                <w:sz w:val="21"/>
                <w:szCs w:val="21"/>
              </w:rPr>
            </w:pPr>
            <w:r>
              <w:rPr>
                <w:rFonts w:ascii="宋体" w:hAnsi="宋体" w:hint="eastAsia"/>
                <w:sz w:val="21"/>
                <w:szCs w:val="21"/>
              </w:rPr>
              <w:t>-</w:t>
            </w:r>
          </w:p>
        </w:tc>
        <w:tc>
          <w:tcPr>
            <w:tcW w:w="315" w:type="pct"/>
            <w:vAlign w:val="center"/>
          </w:tcPr>
          <w:p w14:paraId="6DC41F25" w14:textId="773356AE" w:rsidR="00EF6EC1" w:rsidRDefault="008029AC" w:rsidP="00A477B2">
            <w:pPr>
              <w:pStyle w:val="11"/>
              <w:adjustRightInd w:val="0"/>
              <w:snapToGrid w:val="0"/>
              <w:spacing w:line="240" w:lineRule="auto"/>
              <w:ind w:firstLineChars="0" w:firstLine="0"/>
              <w:jc w:val="center"/>
              <w:rPr>
                <w:sz w:val="21"/>
                <w:szCs w:val="21"/>
              </w:rPr>
            </w:pPr>
            <w:r>
              <w:rPr>
                <w:rFonts w:hint="eastAsia"/>
                <w:sz w:val="21"/>
                <w:szCs w:val="21"/>
              </w:rPr>
              <w:t>2.1</w:t>
            </w:r>
          </w:p>
        </w:tc>
        <w:tc>
          <w:tcPr>
            <w:tcW w:w="1143" w:type="pct"/>
            <w:vAlign w:val="center"/>
          </w:tcPr>
          <w:p w14:paraId="61D9DF91" w14:textId="77777777" w:rsidR="008029AC" w:rsidRPr="008029AC" w:rsidRDefault="008029AC" w:rsidP="008029AC">
            <w:pPr>
              <w:pStyle w:val="11"/>
              <w:adjustRightInd w:val="0"/>
              <w:snapToGrid w:val="0"/>
              <w:spacing w:line="240" w:lineRule="auto"/>
              <w:ind w:firstLineChars="0" w:firstLine="0"/>
              <w:rPr>
                <w:sz w:val="21"/>
                <w:szCs w:val="21"/>
              </w:rPr>
            </w:pPr>
            <w:r w:rsidRPr="008029AC">
              <w:rPr>
                <w:rFonts w:hint="eastAsia"/>
                <w:sz w:val="21"/>
                <w:szCs w:val="21"/>
              </w:rPr>
              <w:t>易燃气体，类别</w:t>
            </w:r>
            <w:r w:rsidRPr="008029AC">
              <w:rPr>
                <w:rFonts w:hint="eastAsia"/>
                <w:sz w:val="21"/>
                <w:szCs w:val="21"/>
              </w:rPr>
              <w:t>1</w:t>
            </w:r>
          </w:p>
          <w:p w14:paraId="7E62A91F" w14:textId="77777777" w:rsidR="008029AC" w:rsidRPr="008029AC" w:rsidRDefault="008029AC" w:rsidP="008029AC">
            <w:pPr>
              <w:pStyle w:val="11"/>
              <w:adjustRightInd w:val="0"/>
              <w:snapToGrid w:val="0"/>
              <w:spacing w:line="240" w:lineRule="auto"/>
              <w:ind w:firstLineChars="0" w:firstLine="0"/>
              <w:rPr>
                <w:sz w:val="21"/>
                <w:szCs w:val="21"/>
              </w:rPr>
            </w:pPr>
            <w:r w:rsidRPr="008029AC">
              <w:rPr>
                <w:rFonts w:hint="eastAsia"/>
                <w:sz w:val="21"/>
                <w:szCs w:val="21"/>
              </w:rPr>
              <w:t>加压气体</w:t>
            </w:r>
          </w:p>
          <w:p w14:paraId="4CD09CC6" w14:textId="29FEF63C" w:rsidR="00EF6EC1" w:rsidRPr="00AF3A0D" w:rsidRDefault="008029AC" w:rsidP="008029AC">
            <w:pPr>
              <w:pStyle w:val="11"/>
              <w:adjustRightInd w:val="0"/>
              <w:snapToGrid w:val="0"/>
              <w:spacing w:line="240" w:lineRule="auto"/>
              <w:ind w:firstLineChars="0" w:firstLine="0"/>
              <w:jc w:val="left"/>
              <w:rPr>
                <w:sz w:val="21"/>
                <w:szCs w:val="21"/>
              </w:rPr>
            </w:pPr>
            <w:r w:rsidRPr="008029AC">
              <w:rPr>
                <w:rFonts w:hint="eastAsia"/>
                <w:sz w:val="21"/>
                <w:szCs w:val="21"/>
              </w:rPr>
              <w:t>生殖细胞致突变性，类别</w:t>
            </w:r>
            <w:r w:rsidRPr="008029AC">
              <w:rPr>
                <w:rFonts w:hint="eastAsia"/>
                <w:sz w:val="21"/>
                <w:szCs w:val="21"/>
              </w:rPr>
              <w:t>1B</w:t>
            </w:r>
          </w:p>
        </w:tc>
        <w:tc>
          <w:tcPr>
            <w:tcW w:w="264" w:type="pct"/>
            <w:vAlign w:val="center"/>
          </w:tcPr>
          <w:p w14:paraId="7A1B3523" w14:textId="5D160195" w:rsidR="00EF6EC1" w:rsidRPr="00AF3A0D" w:rsidRDefault="008029AC" w:rsidP="00A477B2">
            <w:pPr>
              <w:pStyle w:val="11"/>
              <w:adjustRightInd w:val="0"/>
              <w:snapToGrid w:val="0"/>
              <w:spacing w:line="240" w:lineRule="auto"/>
              <w:ind w:firstLineChars="0" w:firstLine="0"/>
              <w:jc w:val="center"/>
              <w:rPr>
                <w:sz w:val="21"/>
                <w:szCs w:val="21"/>
              </w:rPr>
            </w:pPr>
            <w:r>
              <w:rPr>
                <w:rFonts w:hint="eastAsia"/>
                <w:sz w:val="21"/>
                <w:szCs w:val="21"/>
              </w:rPr>
              <w:t>-74</w:t>
            </w:r>
          </w:p>
        </w:tc>
        <w:tc>
          <w:tcPr>
            <w:tcW w:w="319" w:type="pct"/>
            <w:vAlign w:val="center"/>
          </w:tcPr>
          <w:p w14:paraId="00D27E6C" w14:textId="15CCA1B0" w:rsidR="00EF6EC1" w:rsidRPr="00AF3A0D" w:rsidRDefault="008029AC" w:rsidP="00A477B2">
            <w:pPr>
              <w:pStyle w:val="11"/>
              <w:adjustRightInd w:val="0"/>
              <w:snapToGrid w:val="0"/>
              <w:spacing w:line="240" w:lineRule="auto"/>
              <w:ind w:firstLineChars="0" w:firstLine="0"/>
              <w:jc w:val="center"/>
              <w:rPr>
                <w:sz w:val="21"/>
                <w:szCs w:val="21"/>
              </w:rPr>
            </w:pPr>
            <w:r w:rsidRPr="008029AC">
              <w:rPr>
                <w:rFonts w:hint="eastAsia"/>
                <w:sz w:val="21"/>
                <w:szCs w:val="21"/>
              </w:rPr>
              <w:t>2.25-9.65</w:t>
            </w:r>
          </w:p>
        </w:tc>
        <w:tc>
          <w:tcPr>
            <w:tcW w:w="266" w:type="pct"/>
            <w:vAlign w:val="center"/>
          </w:tcPr>
          <w:p w14:paraId="2648AEB5" w14:textId="61557BFB" w:rsidR="00EF6EC1" w:rsidRPr="00AF3A0D" w:rsidRDefault="008029AC" w:rsidP="00A477B2">
            <w:pPr>
              <w:pStyle w:val="11"/>
              <w:adjustRightInd w:val="0"/>
              <w:snapToGrid w:val="0"/>
              <w:spacing w:line="240" w:lineRule="auto"/>
              <w:ind w:firstLineChars="0" w:firstLine="0"/>
              <w:jc w:val="center"/>
              <w:rPr>
                <w:sz w:val="21"/>
                <w:szCs w:val="21"/>
              </w:rPr>
            </w:pPr>
            <w:r w:rsidRPr="008029AC">
              <w:rPr>
                <w:rFonts w:cs="Times New Roman"/>
                <w:sz w:val="21"/>
                <w:szCs w:val="21"/>
              </w:rPr>
              <w:t>Ⅱ</w:t>
            </w:r>
            <w:r w:rsidRPr="008029AC">
              <w:rPr>
                <w:rFonts w:hint="eastAsia"/>
                <w:sz w:val="21"/>
                <w:szCs w:val="21"/>
              </w:rPr>
              <w:t>AT2</w:t>
            </w:r>
          </w:p>
        </w:tc>
        <w:tc>
          <w:tcPr>
            <w:tcW w:w="313" w:type="pct"/>
            <w:vAlign w:val="center"/>
          </w:tcPr>
          <w:p w14:paraId="4D631572" w14:textId="0D086A65" w:rsidR="00EF6EC1" w:rsidRPr="00AF3A0D" w:rsidRDefault="008029AC" w:rsidP="00A477B2">
            <w:pPr>
              <w:pStyle w:val="11"/>
              <w:adjustRightInd w:val="0"/>
              <w:snapToGrid w:val="0"/>
              <w:spacing w:line="240" w:lineRule="auto"/>
              <w:ind w:firstLineChars="0" w:firstLine="0"/>
              <w:jc w:val="center"/>
              <w:rPr>
                <w:sz w:val="21"/>
                <w:szCs w:val="21"/>
              </w:rPr>
            </w:pPr>
            <w:r w:rsidRPr="008029AC">
              <w:rPr>
                <w:rFonts w:hint="eastAsia"/>
                <w:sz w:val="21"/>
                <w:szCs w:val="21"/>
              </w:rPr>
              <w:t>甲</w:t>
            </w:r>
            <w:r w:rsidRPr="008029AC">
              <w:rPr>
                <w:rFonts w:hint="eastAsia"/>
                <w:sz w:val="21"/>
                <w:szCs w:val="21"/>
                <w:vertAlign w:val="subscript"/>
              </w:rPr>
              <w:t>A</w:t>
            </w:r>
            <w:r w:rsidRPr="008029AC">
              <w:rPr>
                <w:rFonts w:hint="eastAsia"/>
                <w:sz w:val="21"/>
                <w:szCs w:val="21"/>
              </w:rPr>
              <w:t>类</w:t>
            </w:r>
          </w:p>
        </w:tc>
        <w:tc>
          <w:tcPr>
            <w:tcW w:w="306" w:type="pct"/>
            <w:vAlign w:val="center"/>
          </w:tcPr>
          <w:p w14:paraId="6D3A8486" w14:textId="3BA46FC9" w:rsidR="00EF6EC1" w:rsidRDefault="008029AC" w:rsidP="00A477B2">
            <w:pPr>
              <w:pStyle w:val="11"/>
              <w:adjustRightInd w:val="0"/>
              <w:snapToGrid w:val="0"/>
              <w:spacing w:line="240" w:lineRule="auto"/>
              <w:ind w:firstLineChars="0" w:firstLine="0"/>
              <w:jc w:val="center"/>
              <w:rPr>
                <w:sz w:val="21"/>
                <w:szCs w:val="21"/>
              </w:rPr>
            </w:pPr>
            <w:r>
              <w:rPr>
                <w:rFonts w:hint="eastAsia"/>
                <w:sz w:val="21"/>
                <w:szCs w:val="21"/>
              </w:rPr>
              <w:t>轻度</w:t>
            </w:r>
          </w:p>
        </w:tc>
        <w:tc>
          <w:tcPr>
            <w:tcW w:w="361" w:type="pct"/>
            <w:vAlign w:val="center"/>
          </w:tcPr>
          <w:p w14:paraId="78FB038F" w14:textId="414C0A4A" w:rsidR="00EF6EC1" w:rsidRPr="00AF3A0D" w:rsidRDefault="008029AC" w:rsidP="00A477B2">
            <w:pPr>
              <w:pStyle w:val="11"/>
              <w:adjustRightInd w:val="0"/>
              <w:snapToGrid w:val="0"/>
              <w:spacing w:line="240" w:lineRule="auto"/>
              <w:ind w:firstLineChars="0" w:firstLine="0"/>
              <w:jc w:val="center"/>
              <w:rPr>
                <w:sz w:val="21"/>
                <w:szCs w:val="21"/>
              </w:rPr>
            </w:pPr>
            <w:r w:rsidRPr="008029AC">
              <w:rPr>
                <w:rFonts w:hint="eastAsia"/>
                <w:sz w:val="21"/>
                <w:szCs w:val="21"/>
              </w:rPr>
              <w:t>重点监管、特别管控</w:t>
            </w:r>
          </w:p>
        </w:tc>
      </w:tr>
      <w:tr w:rsidR="00EF6EC1" w:rsidRPr="00AF3A0D" w14:paraId="7830F192" w14:textId="77777777" w:rsidTr="00EF6EC1">
        <w:trPr>
          <w:jc w:val="center"/>
        </w:trPr>
        <w:tc>
          <w:tcPr>
            <w:tcW w:w="172" w:type="pct"/>
            <w:vAlign w:val="center"/>
          </w:tcPr>
          <w:p w14:paraId="24B55D65" w14:textId="77777777" w:rsidR="00EF6EC1" w:rsidRPr="00AF3A0D" w:rsidRDefault="00EF6EC1">
            <w:pPr>
              <w:pStyle w:val="11"/>
              <w:numPr>
                <w:ilvl w:val="0"/>
                <w:numId w:val="2"/>
              </w:numPr>
              <w:adjustRightInd w:val="0"/>
              <w:snapToGrid w:val="0"/>
              <w:spacing w:line="240" w:lineRule="auto"/>
              <w:ind w:left="0" w:firstLineChars="0" w:firstLine="0"/>
              <w:jc w:val="center"/>
              <w:rPr>
                <w:sz w:val="21"/>
                <w:szCs w:val="21"/>
              </w:rPr>
            </w:pPr>
          </w:p>
        </w:tc>
        <w:tc>
          <w:tcPr>
            <w:tcW w:w="332" w:type="pct"/>
            <w:vAlign w:val="center"/>
          </w:tcPr>
          <w:p w14:paraId="5CCCAD2D" w14:textId="36652835" w:rsidR="00EF6EC1" w:rsidRPr="00AF3A0D" w:rsidRDefault="00EF6EC1" w:rsidP="00A477B2">
            <w:pPr>
              <w:pStyle w:val="11"/>
              <w:adjustRightInd w:val="0"/>
              <w:snapToGrid w:val="0"/>
              <w:spacing w:line="240" w:lineRule="auto"/>
              <w:ind w:firstLineChars="0" w:firstLine="0"/>
              <w:jc w:val="center"/>
              <w:rPr>
                <w:sz w:val="21"/>
                <w:szCs w:val="21"/>
              </w:rPr>
            </w:pPr>
            <w:r>
              <w:rPr>
                <w:rFonts w:hint="eastAsia"/>
                <w:sz w:val="21"/>
                <w:szCs w:val="21"/>
              </w:rPr>
              <w:t>天然气</w:t>
            </w:r>
          </w:p>
        </w:tc>
        <w:tc>
          <w:tcPr>
            <w:tcW w:w="358" w:type="pct"/>
            <w:vAlign w:val="center"/>
          </w:tcPr>
          <w:p w14:paraId="4EA3BF91" w14:textId="6017B097" w:rsidR="00EF6EC1" w:rsidRPr="00AF3A0D" w:rsidRDefault="008029AC" w:rsidP="00A477B2">
            <w:pPr>
              <w:pStyle w:val="11"/>
              <w:adjustRightInd w:val="0"/>
              <w:snapToGrid w:val="0"/>
              <w:spacing w:line="240" w:lineRule="auto"/>
              <w:ind w:firstLineChars="0" w:firstLine="0"/>
              <w:jc w:val="center"/>
              <w:rPr>
                <w:sz w:val="21"/>
                <w:szCs w:val="21"/>
              </w:rPr>
            </w:pPr>
            <w:r>
              <w:rPr>
                <w:rFonts w:hint="eastAsia"/>
                <w:sz w:val="21"/>
                <w:szCs w:val="21"/>
              </w:rPr>
              <w:t>2123</w:t>
            </w:r>
          </w:p>
        </w:tc>
        <w:tc>
          <w:tcPr>
            <w:tcW w:w="384" w:type="pct"/>
            <w:vAlign w:val="center"/>
          </w:tcPr>
          <w:p w14:paraId="331C8E1C" w14:textId="3C0454EB" w:rsidR="00EF6EC1" w:rsidRPr="00AF3A0D" w:rsidRDefault="008029AC" w:rsidP="00A477B2">
            <w:pPr>
              <w:pStyle w:val="11"/>
              <w:adjustRightInd w:val="0"/>
              <w:snapToGrid w:val="0"/>
              <w:spacing w:line="240" w:lineRule="auto"/>
              <w:ind w:firstLineChars="0" w:firstLine="0"/>
              <w:jc w:val="center"/>
              <w:rPr>
                <w:sz w:val="21"/>
                <w:szCs w:val="21"/>
              </w:rPr>
            </w:pPr>
            <w:r w:rsidRPr="008029AC">
              <w:rPr>
                <w:rFonts w:hint="eastAsia"/>
                <w:sz w:val="21"/>
                <w:szCs w:val="21"/>
              </w:rPr>
              <w:t>8006-14-2</w:t>
            </w:r>
          </w:p>
        </w:tc>
        <w:tc>
          <w:tcPr>
            <w:tcW w:w="237" w:type="pct"/>
            <w:vAlign w:val="center"/>
          </w:tcPr>
          <w:p w14:paraId="7BFDB472" w14:textId="2EEDA29D" w:rsidR="00EF6EC1" w:rsidRPr="00AF3A0D" w:rsidRDefault="008029AC" w:rsidP="00A477B2">
            <w:pPr>
              <w:pStyle w:val="11"/>
              <w:adjustRightInd w:val="0"/>
              <w:snapToGrid w:val="0"/>
              <w:spacing w:line="240" w:lineRule="auto"/>
              <w:ind w:firstLineChars="0" w:firstLine="0"/>
              <w:jc w:val="center"/>
              <w:rPr>
                <w:sz w:val="21"/>
                <w:szCs w:val="21"/>
              </w:rPr>
            </w:pPr>
            <w:r>
              <w:rPr>
                <w:rFonts w:hint="eastAsia"/>
                <w:sz w:val="21"/>
                <w:szCs w:val="21"/>
              </w:rPr>
              <w:t>1942</w:t>
            </w:r>
          </w:p>
        </w:tc>
        <w:tc>
          <w:tcPr>
            <w:tcW w:w="229" w:type="pct"/>
            <w:vAlign w:val="center"/>
          </w:tcPr>
          <w:p w14:paraId="6EF36F17" w14:textId="04E1D467" w:rsidR="00EF6EC1" w:rsidRPr="00AF3A0D" w:rsidRDefault="008029AC" w:rsidP="00A477B2">
            <w:pPr>
              <w:pStyle w:val="11"/>
              <w:adjustRightInd w:val="0"/>
              <w:snapToGrid w:val="0"/>
              <w:spacing w:line="240" w:lineRule="auto"/>
              <w:ind w:firstLineChars="0" w:firstLine="0"/>
              <w:jc w:val="center"/>
              <w:rPr>
                <w:sz w:val="21"/>
                <w:szCs w:val="21"/>
              </w:rPr>
            </w:pPr>
            <w:r>
              <w:rPr>
                <w:rFonts w:cs="Times New Roman"/>
                <w:sz w:val="21"/>
                <w:szCs w:val="21"/>
              </w:rPr>
              <w:t>Ⅰ</w:t>
            </w:r>
          </w:p>
        </w:tc>
        <w:tc>
          <w:tcPr>
            <w:tcW w:w="315" w:type="pct"/>
            <w:vAlign w:val="center"/>
          </w:tcPr>
          <w:p w14:paraId="1354234D" w14:textId="6D843B3F" w:rsidR="00EF6EC1" w:rsidRPr="00AF3A0D" w:rsidRDefault="008029AC" w:rsidP="00A477B2">
            <w:pPr>
              <w:pStyle w:val="11"/>
              <w:adjustRightInd w:val="0"/>
              <w:snapToGrid w:val="0"/>
              <w:spacing w:line="240" w:lineRule="auto"/>
              <w:ind w:firstLineChars="0" w:firstLine="0"/>
              <w:jc w:val="center"/>
              <w:rPr>
                <w:sz w:val="21"/>
                <w:szCs w:val="21"/>
              </w:rPr>
            </w:pPr>
            <w:r>
              <w:rPr>
                <w:rFonts w:hint="eastAsia"/>
                <w:sz w:val="21"/>
                <w:szCs w:val="21"/>
              </w:rPr>
              <w:t>2</w:t>
            </w:r>
          </w:p>
        </w:tc>
        <w:tc>
          <w:tcPr>
            <w:tcW w:w="1143" w:type="pct"/>
            <w:vAlign w:val="center"/>
          </w:tcPr>
          <w:p w14:paraId="640F9E89" w14:textId="77777777" w:rsidR="008029AC" w:rsidRPr="008029AC" w:rsidRDefault="008029AC" w:rsidP="008029AC">
            <w:pPr>
              <w:pStyle w:val="11"/>
              <w:adjustRightInd w:val="0"/>
              <w:snapToGrid w:val="0"/>
              <w:spacing w:line="240" w:lineRule="auto"/>
              <w:ind w:firstLineChars="0" w:firstLine="0"/>
              <w:rPr>
                <w:sz w:val="21"/>
                <w:szCs w:val="21"/>
              </w:rPr>
            </w:pPr>
            <w:r w:rsidRPr="008029AC">
              <w:rPr>
                <w:rFonts w:hint="eastAsia"/>
                <w:sz w:val="21"/>
                <w:szCs w:val="21"/>
              </w:rPr>
              <w:t>易燃气体，类别</w:t>
            </w:r>
            <w:r w:rsidRPr="008029AC">
              <w:rPr>
                <w:rFonts w:hint="eastAsia"/>
                <w:sz w:val="21"/>
                <w:szCs w:val="21"/>
              </w:rPr>
              <w:t>1</w:t>
            </w:r>
          </w:p>
          <w:p w14:paraId="1FB5855C" w14:textId="4641D5C5" w:rsidR="00EF6EC1" w:rsidRPr="00AF3A0D" w:rsidRDefault="008029AC" w:rsidP="008029AC">
            <w:pPr>
              <w:pStyle w:val="11"/>
              <w:adjustRightInd w:val="0"/>
              <w:snapToGrid w:val="0"/>
              <w:spacing w:line="240" w:lineRule="auto"/>
              <w:ind w:firstLineChars="0" w:firstLine="0"/>
              <w:jc w:val="left"/>
              <w:rPr>
                <w:sz w:val="21"/>
                <w:szCs w:val="21"/>
              </w:rPr>
            </w:pPr>
            <w:r w:rsidRPr="008029AC">
              <w:rPr>
                <w:rFonts w:hint="eastAsia"/>
                <w:sz w:val="21"/>
                <w:szCs w:val="21"/>
              </w:rPr>
              <w:t>加压气体</w:t>
            </w:r>
          </w:p>
        </w:tc>
        <w:tc>
          <w:tcPr>
            <w:tcW w:w="264" w:type="pct"/>
            <w:vAlign w:val="center"/>
          </w:tcPr>
          <w:p w14:paraId="11C9DFCF" w14:textId="68360774" w:rsidR="00EF6EC1" w:rsidRPr="00AF3A0D" w:rsidRDefault="008029AC" w:rsidP="00A477B2">
            <w:pPr>
              <w:pStyle w:val="11"/>
              <w:adjustRightInd w:val="0"/>
              <w:snapToGrid w:val="0"/>
              <w:spacing w:line="240" w:lineRule="auto"/>
              <w:ind w:firstLineChars="0" w:firstLine="0"/>
              <w:jc w:val="center"/>
              <w:rPr>
                <w:sz w:val="21"/>
                <w:szCs w:val="21"/>
              </w:rPr>
            </w:pPr>
            <w:r>
              <w:rPr>
                <w:rFonts w:hint="eastAsia"/>
                <w:sz w:val="21"/>
                <w:szCs w:val="21"/>
              </w:rPr>
              <w:t>-</w:t>
            </w:r>
          </w:p>
        </w:tc>
        <w:tc>
          <w:tcPr>
            <w:tcW w:w="319" w:type="pct"/>
            <w:vAlign w:val="center"/>
          </w:tcPr>
          <w:p w14:paraId="089BC352" w14:textId="747C8638" w:rsidR="00EF6EC1" w:rsidRPr="00AF3A0D" w:rsidRDefault="008029AC" w:rsidP="00A477B2">
            <w:pPr>
              <w:pStyle w:val="11"/>
              <w:adjustRightInd w:val="0"/>
              <w:snapToGrid w:val="0"/>
              <w:spacing w:line="240" w:lineRule="auto"/>
              <w:ind w:firstLineChars="0" w:firstLine="0"/>
              <w:jc w:val="center"/>
              <w:rPr>
                <w:sz w:val="21"/>
                <w:szCs w:val="21"/>
              </w:rPr>
            </w:pPr>
            <w:r w:rsidRPr="008029AC">
              <w:rPr>
                <w:rFonts w:hint="eastAsia"/>
                <w:sz w:val="21"/>
                <w:szCs w:val="21"/>
              </w:rPr>
              <w:t>5.0-16</w:t>
            </w:r>
          </w:p>
        </w:tc>
        <w:tc>
          <w:tcPr>
            <w:tcW w:w="266" w:type="pct"/>
            <w:vAlign w:val="center"/>
          </w:tcPr>
          <w:p w14:paraId="5AA0E054" w14:textId="4C3C67CD" w:rsidR="00EF6EC1" w:rsidRPr="00AF3A0D" w:rsidRDefault="008029AC" w:rsidP="00A477B2">
            <w:pPr>
              <w:pStyle w:val="11"/>
              <w:adjustRightInd w:val="0"/>
              <w:snapToGrid w:val="0"/>
              <w:spacing w:line="240" w:lineRule="auto"/>
              <w:ind w:firstLineChars="0" w:firstLine="0"/>
              <w:jc w:val="center"/>
              <w:rPr>
                <w:sz w:val="21"/>
                <w:szCs w:val="21"/>
              </w:rPr>
            </w:pPr>
            <w:r w:rsidRPr="008029AC">
              <w:rPr>
                <w:rFonts w:cs="Times New Roman"/>
                <w:sz w:val="21"/>
                <w:szCs w:val="21"/>
              </w:rPr>
              <w:t>Ⅱ</w:t>
            </w:r>
            <w:r w:rsidRPr="008029AC">
              <w:rPr>
                <w:rFonts w:hint="eastAsia"/>
                <w:sz w:val="21"/>
                <w:szCs w:val="21"/>
              </w:rPr>
              <w:t>BT4</w:t>
            </w:r>
          </w:p>
        </w:tc>
        <w:tc>
          <w:tcPr>
            <w:tcW w:w="313" w:type="pct"/>
            <w:vAlign w:val="center"/>
          </w:tcPr>
          <w:p w14:paraId="68CAD18D" w14:textId="76B2C46A" w:rsidR="00EF6EC1" w:rsidRPr="00AF3A0D" w:rsidRDefault="008029AC" w:rsidP="00A477B2">
            <w:pPr>
              <w:pStyle w:val="11"/>
              <w:adjustRightInd w:val="0"/>
              <w:snapToGrid w:val="0"/>
              <w:spacing w:line="240" w:lineRule="auto"/>
              <w:ind w:firstLineChars="0" w:firstLine="0"/>
              <w:jc w:val="center"/>
              <w:rPr>
                <w:sz w:val="21"/>
                <w:szCs w:val="21"/>
              </w:rPr>
            </w:pPr>
            <w:r w:rsidRPr="008029AC">
              <w:rPr>
                <w:rFonts w:hint="eastAsia"/>
                <w:sz w:val="21"/>
                <w:szCs w:val="21"/>
              </w:rPr>
              <w:t>甲</w:t>
            </w:r>
            <w:r w:rsidRPr="008029AC">
              <w:rPr>
                <w:rFonts w:hint="eastAsia"/>
                <w:sz w:val="21"/>
                <w:szCs w:val="21"/>
                <w:vertAlign w:val="subscript"/>
              </w:rPr>
              <w:t>B</w:t>
            </w:r>
            <w:r w:rsidRPr="008029AC">
              <w:rPr>
                <w:rFonts w:hint="eastAsia"/>
                <w:sz w:val="21"/>
                <w:szCs w:val="21"/>
              </w:rPr>
              <w:t>类</w:t>
            </w:r>
          </w:p>
        </w:tc>
        <w:tc>
          <w:tcPr>
            <w:tcW w:w="306" w:type="pct"/>
            <w:vAlign w:val="center"/>
          </w:tcPr>
          <w:p w14:paraId="2412431E" w14:textId="34C30055" w:rsidR="00EF6EC1" w:rsidRPr="00AF3A0D" w:rsidRDefault="008029AC" w:rsidP="00A477B2">
            <w:pPr>
              <w:pStyle w:val="11"/>
              <w:adjustRightInd w:val="0"/>
              <w:snapToGrid w:val="0"/>
              <w:spacing w:line="240" w:lineRule="auto"/>
              <w:ind w:firstLineChars="0" w:firstLine="0"/>
              <w:jc w:val="center"/>
              <w:rPr>
                <w:sz w:val="21"/>
                <w:szCs w:val="21"/>
              </w:rPr>
            </w:pPr>
            <w:r>
              <w:rPr>
                <w:rFonts w:hint="eastAsia"/>
                <w:sz w:val="21"/>
                <w:szCs w:val="21"/>
              </w:rPr>
              <w:t>轻度</w:t>
            </w:r>
          </w:p>
        </w:tc>
        <w:tc>
          <w:tcPr>
            <w:tcW w:w="361" w:type="pct"/>
            <w:vAlign w:val="center"/>
          </w:tcPr>
          <w:p w14:paraId="47D602A9" w14:textId="7567A42D" w:rsidR="00EF6EC1" w:rsidRPr="00AF3A0D" w:rsidRDefault="00EF6EC1" w:rsidP="00A477B2">
            <w:pPr>
              <w:pStyle w:val="11"/>
              <w:adjustRightInd w:val="0"/>
              <w:snapToGrid w:val="0"/>
              <w:spacing w:line="240" w:lineRule="auto"/>
              <w:ind w:firstLineChars="0" w:firstLine="0"/>
              <w:jc w:val="center"/>
              <w:rPr>
                <w:sz w:val="21"/>
                <w:szCs w:val="21"/>
              </w:rPr>
            </w:pPr>
          </w:p>
        </w:tc>
      </w:tr>
      <w:tr w:rsidR="00EF6EC1" w:rsidRPr="00AF3A0D" w14:paraId="55914F16" w14:textId="77777777" w:rsidTr="00EF6EC1">
        <w:trPr>
          <w:jc w:val="center"/>
        </w:trPr>
        <w:tc>
          <w:tcPr>
            <w:tcW w:w="172" w:type="pct"/>
            <w:vAlign w:val="center"/>
          </w:tcPr>
          <w:p w14:paraId="4D2A7A2C" w14:textId="77777777" w:rsidR="00EF6EC1" w:rsidRPr="00AF3A0D" w:rsidRDefault="00EF6EC1">
            <w:pPr>
              <w:pStyle w:val="11"/>
              <w:numPr>
                <w:ilvl w:val="0"/>
                <w:numId w:val="2"/>
              </w:numPr>
              <w:adjustRightInd w:val="0"/>
              <w:snapToGrid w:val="0"/>
              <w:spacing w:line="240" w:lineRule="auto"/>
              <w:ind w:left="0" w:firstLineChars="0" w:firstLine="0"/>
              <w:jc w:val="center"/>
              <w:rPr>
                <w:sz w:val="21"/>
                <w:szCs w:val="21"/>
              </w:rPr>
            </w:pPr>
          </w:p>
        </w:tc>
        <w:tc>
          <w:tcPr>
            <w:tcW w:w="332" w:type="pct"/>
            <w:vAlign w:val="center"/>
          </w:tcPr>
          <w:p w14:paraId="719DB7C2" w14:textId="16489792"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rPr>
              <w:t>氮气</w:t>
            </w:r>
            <w:r w:rsidRPr="00AF3A0D">
              <w:rPr>
                <w:rFonts w:hint="eastAsia"/>
                <w:sz w:val="21"/>
                <w:szCs w:val="21"/>
              </w:rPr>
              <w:t>[</w:t>
            </w:r>
            <w:r w:rsidRPr="00AF3A0D">
              <w:rPr>
                <w:rFonts w:hint="eastAsia"/>
                <w:sz w:val="21"/>
                <w:szCs w:val="21"/>
              </w:rPr>
              <w:t>压缩的</w:t>
            </w:r>
            <w:r w:rsidRPr="00AF3A0D">
              <w:rPr>
                <w:rFonts w:hint="eastAsia"/>
                <w:sz w:val="21"/>
                <w:szCs w:val="21"/>
              </w:rPr>
              <w:t>]</w:t>
            </w:r>
          </w:p>
        </w:tc>
        <w:tc>
          <w:tcPr>
            <w:tcW w:w="358" w:type="pct"/>
            <w:vAlign w:val="center"/>
          </w:tcPr>
          <w:p w14:paraId="3B1FC16E" w14:textId="27525508" w:rsidR="00EF6EC1" w:rsidRPr="00AF3A0D" w:rsidRDefault="008029AC" w:rsidP="00A477B2">
            <w:pPr>
              <w:pStyle w:val="11"/>
              <w:adjustRightInd w:val="0"/>
              <w:snapToGrid w:val="0"/>
              <w:spacing w:line="240" w:lineRule="auto"/>
              <w:ind w:firstLineChars="0" w:firstLine="0"/>
              <w:jc w:val="center"/>
              <w:rPr>
                <w:sz w:val="21"/>
                <w:szCs w:val="21"/>
              </w:rPr>
            </w:pPr>
            <w:r>
              <w:rPr>
                <w:rFonts w:hint="eastAsia"/>
                <w:sz w:val="21"/>
                <w:szCs w:val="21"/>
              </w:rPr>
              <w:t>172</w:t>
            </w:r>
          </w:p>
        </w:tc>
        <w:tc>
          <w:tcPr>
            <w:tcW w:w="384" w:type="pct"/>
            <w:vAlign w:val="center"/>
          </w:tcPr>
          <w:p w14:paraId="4A9F7C25" w14:textId="7AF8F018"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rPr>
              <w:t>7727-37-9</w:t>
            </w:r>
          </w:p>
        </w:tc>
        <w:tc>
          <w:tcPr>
            <w:tcW w:w="237" w:type="pct"/>
            <w:vAlign w:val="center"/>
          </w:tcPr>
          <w:p w14:paraId="614C0873" w14:textId="68E86363" w:rsidR="00EF6EC1" w:rsidRPr="00AF3A0D" w:rsidRDefault="00EF6EC1" w:rsidP="00A477B2">
            <w:pPr>
              <w:pStyle w:val="11"/>
              <w:adjustRightInd w:val="0"/>
              <w:snapToGrid w:val="0"/>
              <w:spacing w:line="240" w:lineRule="auto"/>
              <w:ind w:firstLineChars="0" w:firstLine="0"/>
              <w:jc w:val="center"/>
              <w:rPr>
                <w:sz w:val="21"/>
                <w:szCs w:val="21"/>
              </w:rPr>
            </w:pPr>
            <w:r>
              <w:rPr>
                <w:rFonts w:hint="eastAsia"/>
                <w:sz w:val="21"/>
                <w:szCs w:val="21"/>
              </w:rPr>
              <w:t>1066</w:t>
            </w:r>
          </w:p>
        </w:tc>
        <w:tc>
          <w:tcPr>
            <w:tcW w:w="229" w:type="pct"/>
            <w:vAlign w:val="center"/>
          </w:tcPr>
          <w:p w14:paraId="038245B9" w14:textId="619AC6A3" w:rsidR="00EF6EC1" w:rsidRPr="00AF3A0D" w:rsidRDefault="00EF6EC1" w:rsidP="00A477B2">
            <w:pPr>
              <w:pStyle w:val="11"/>
              <w:adjustRightInd w:val="0"/>
              <w:snapToGrid w:val="0"/>
              <w:spacing w:line="240" w:lineRule="auto"/>
              <w:ind w:firstLineChars="0" w:firstLine="0"/>
              <w:jc w:val="center"/>
              <w:rPr>
                <w:sz w:val="21"/>
                <w:szCs w:val="21"/>
              </w:rPr>
            </w:pPr>
            <w:r>
              <w:rPr>
                <w:rFonts w:hint="eastAsia"/>
                <w:sz w:val="21"/>
                <w:szCs w:val="21"/>
              </w:rPr>
              <w:t>-</w:t>
            </w:r>
          </w:p>
        </w:tc>
        <w:tc>
          <w:tcPr>
            <w:tcW w:w="315" w:type="pct"/>
            <w:vAlign w:val="center"/>
          </w:tcPr>
          <w:p w14:paraId="74B567E0" w14:textId="242FC538" w:rsidR="00EF6EC1" w:rsidRPr="00AF3A0D" w:rsidRDefault="00EF6EC1" w:rsidP="00A477B2">
            <w:pPr>
              <w:pStyle w:val="11"/>
              <w:adjustRightInd w:val="0"/>
              <w:snapToGrid w:val="0"/>
              <w:spacing w:line="240" w:lineRule="auto"/>
              <w:ind w:firstLineChars="0" w:firstLine="0"/>
              <w:jc w:val="center"/>
              <w:rPr>
                <w:sz w:val="21"/>
                <w:szCs w:val="21"/>
              </w:rPr>
            </w:pPr>
            <w:r>
              <w:rPr>
                <w:rFonts w:hint="eastAsia"/>
                <w:sz w:val="21"/>
                <w:szCs w:val="21"/>
              </w:rPr>
              <w:t>2.2</w:t>
            </w:r>
          </w:p>
        </w:tc>
        <w:tc>
          <w:tcPr>
            <w:tcW w:w="1143" w:type="pct"/>
            <w:vAlign w:val="center"/>
          </w:tcPr>
          <w:p w14:paraId="072C55F3" w14:textId="26983D16" w:rsidR="00EF6EC1" w:rsidRPr="00AF3A0D" w:rsidRDefault="00EF6EC1" w:rsidP="00A477B2">
            <w:pPr>
              <w:pStyle w:val="11"/>
              <w:adjustRightInd w:val="0"/>
              <w:snapToGrid w:val="0"/>
              <w:spacing w:line="240" w:lineRule="auto"/>
              <w:ind w:firstLineChars="0" w:firstLine="0"/>
              <w:jc w:val="left"/>
              <w:rPr>
                <w:sz w:val="21"/>
                <w:szCs w:val="21"/>
              </w:rPr>
            </w:pPr>
            <w:r w:rsidRPr="00AF3A0D">
              <w:rPr>
                <w:rFonts w:hint="eastAsia"/>
                <w:sz w:val="21"/>
                <w:szCs w:val="21"/>
              </w:rPr>
              <w:t>加压气体</w:t>
            </w:r>
          </w:p>
        </w:tc>
        <w:tc>
          <w:tcPr>
            <w:tcW w:w="264" w:type="pct"/>
            <w:vAlign w:val="center"/>
          </w:tcPr>
          <w:p w14:paraId="4AEA0A71" w14:textId="099224A5"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rPr>
              <w:t>-</w:t>
            </w:r>
          </w:p>
        </w:tc>
        <w:tc>
          <w:tcPr>
            <w:tcW w:w="319" w:type="pct"/>
            <w:vAlign w:val="center"/>
          </w:tcPr>
          <w:p w14:paraId="0F9F6F9D" w14:textId="47E5922F"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rPr>
              <w:t>-</w:t>
            </w:r>
          </w:p>
        </w:tc>
        <w:tc>
          <w:tcPr>
            <w:tcW w:w="266" w:type="pct"/>
            <w:vAlign w:val="center"/>
          </w:tcPr>
          <w:p w14:paraId="7289965A" w14:textId="43F7D0EC"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rPr>
              <w:t>-</w:t>
            </w:r>
          </w:p>
        </w:tc>
        <w:tc>
          <w:tcPr>
            <w:tcW w:w="313" w:type="pct"/>
            <w:vAlign w:val="center"/>
          </w:tcPr>
          <w:p w14:paraId="2359DD01" w14:textId="23528257" w:rsidR="00EF6EC1" w:rsidRPr="00AF3A0D" w:rsidRDefault="00EF6EC1" w:rsidP="00A477B2">
            <w:pPr>
              <w:pStyle w:val="11"/>
              <w:adjustRightInd w:val="0"/>
              <w:snapToGrid w:val="0"/>
              <w:spacing w:line="240" w:lineRule="auto"/>
              <w:ind w:firstLineChars="0" w:firstLine="0"/>
              <w:jc w:val="center"/>
              <w:rPr>
                <w:sz w:val="21"/>
                <w:szCs w:val="21"/>
              </w:rPr>
            </w:pPr>
            <w:r w:rsidRPr="00AF3A0D">
              <w:rPr>
                <w:rFonts w:hint="eastAsia"/>
                <w:sz w:val="21"/>
                <w:szCs w:val="21"/>
              </w:rPr>
              <w:t>戊类</w:t>
            </w:r>
          </w:p>
        </w:tc>
        <w:tc>
          <w:tcPr>
            <w:tcW w:w="306" w:type="pct"/>
            <w:vAlign w:val="center"/>
          </w:tcPr>
          <w:p w14:paraId="4AB620F9" w14:textId="69F1AA06" w:rsidR="00EF6EC1" w:rsidRPr="00AF3A0D" w:rsidRDefault="00EF6EC1" w:rsidP="00A477B2">
            <w:pPr>
              <w:pStyle w:val="11"/>
              <w:adjustRightInd w:val="0"/>
              <w:snapToGrid w:val="0"/>
              <w:spacing w:line="240" w:lineRule="auto"/>
              <w:ind w:firstLineChars="0" w:firstLine="0"/>
              <w:jc w:val="center"/>
              <w:rPr>
                <w:sz w:val="21"/>
                <w:szCs w:val="21"/>
              </w:rPr>
            </w:pPr>
            <w:r>
              <w:rPr>
                <w:rFonts w:hint="eastAsia"/>
                <w:sz w:val="21"/>
                <w:szCs w:val="21"/>
              </w:rPr>
              <w:t>-</w:t>
            </w:r>
          </w:p>
        </w:tc>
        <w:tc>
          <w:tcPr>
            <w:tcW w:w="361" w:type="pct"/>
            <w:vAlign w:val="center"/>
          </w:tcPr>
          <w:p w14:paraId="49802ED4" w14:textId="6BA5979C" w:rsidR="00EF6EC1" w:rsidRPr="00AF3A0D" w:rsidRDefault="00EF6EC1" w:rsidP="00A477B2">
            <w:pPr>
              <w:pStyle w:val="11"/>
              <w:adjustRightInd w:val="0"/>
              <w:snapToGrid w:val="0"/>
              <w:spacing w:line="240" w:lineRule="auto"/>
              <w:ind w:firstLineChars="0" w:firstLine="0"/>
              <w:jc w:val="center"/>
              <w:rPr>
                <w:sz w:val="21"/>
                <w:szCs w:val="21"/>
              </w:rPr>
            </w:pPr>
          </w:p>
        </w:tc>
      </w:tr>
      <w:tr w:rsidR="008029AC" w:rsidRPr="00AF3A0D" w14:paraId="5EE5ECCB" w14:textId="77777777" w:rsidTr="00EF6EC1">
        <w:trPr>
          <w:jc w:val="center"/>
        </w:trPr>
        <w:tc>
          <w:tcPr>
            <w:tcW w:w="172" w:type="pct"/>
            <w:vAlign w:val="center"/>
          </w:tcPr>
          <w:p w14:paraId="680EF395" w14:textId="77777777" w:rsidR="008029AC" w:rsidRPr="00AF3A0D" w:rsidRDefault="008029AC">
            <w:pPr>
              <w:pStyle w:val="11"/>
              <w:numPr>
                <w:ilvl w:val="0"/>
                <w:numId w:val="2"/>
              </w:numPr>
              <w:adjustRightInd w:val="0"/>
              <w:snapToGrid w:val="0"/>
              <w:spacing w:line="240" w:lineRule="auto"/>
              <w:ind w:left="0" w:firstLineChars="0" w:firstLine="0"/>
              <w:jc w:val="center"/>
              <w:rPr>
                <w:sz w:val="21"/>
                <w:szCs w:val="21"/>
              </w:rPr>
            </w:pPr>
          </w:p>
        </w:tc>
        <w:tc>
          <w:tcPr>
            <w:tcW w:w="332" w:type="pct"/>
            <w:vAlign w:val="center"/>
          </w:tcPr>
          <w:p w14:paraId="20A37A37" w14:textId="35BA1E82" w:rsidR="008029AC" w:rsidRPr="00AF3A0D" w:rsidRDefault="008029AC" w:rsidP="008029AC">
            <w:pPr>
              <w:pStyle w:val="11"/>
              <w:adjustRightInd w:val="0"/>
              <w:snapToGrid w:val="0"/>
              <w:spacing w:line="240" w:lineRule="auto"/>
              <w:ind w:firstLineChars="0" w:firstLine="0"/>
              <w:jc w:val="center"/>
              <w:rPr>
                <w:sz w:val="21"/>
                <w:szCs w:val="21"/>
              </w:rPr>
            </w:pPr>
            <w:r>
              <w:rPr>
                <w:rFonts w:hint="eastAsia"/>
                <w:sz w:val="21"/>
                <w:szCs w:val="21"/>
              </w:rPr>
              <w:t>柴油</w:t>
            </w:r>
          </w:p>
        </w:tc>
        <w:tc>
          <w:tcPr>
            <w:tcW w:w="358" w:type="pct"/>
            <w:vAlign w:val="center"/>
          </w:tcPr>
          <w:p w14:paraId="3A9456B7" w14:textId="17D6CF90" w:rsidR="008029AC" w:rsidRPr="00AF3A0D" w:rsidRDefault="008029AC" w:rsidP="008029AC">
            <w:pPr>
              <w:pStyle w:val="11"/>
              <w:adjustRightInd w:val="0"/>
              <w:snapToGrid w:val="0"/>
              <w:spacing w:line="240" w:lineRule="auto"/>
              <w:ind w:firstLineChars="0" w:firstLine="0"/>
              <w:jc w:val="center"/>
              <w:rPr>
                <w:sz w:val="21"/>
                <w:szCs w:val="21"/>
              </w:rPr>
            </w:pPr>
            <w:r>
              <w:rPr>
                <w:rFonts w:hint="eastAsia"/>
                <w:sz w:val="21"/>
                <w:szCs w:val="21"/>
              </w:rPr>
              <w:t>1674</w:t>
            </w:r>
          </w:p>
        </w:tc>
        <w:tc>
          <w:tcPr>
            <w:tcW w:w="384" w:type="pct"/>
            <w:vAlign w:val="center"/>
          </w:tcPr>
          <w:p w14:paraId="67CF6FF0" w14:textId="53FC37D5" w:rsidR="008029AC" w:rsidRPr="00AF3A0D" w:rsidRDefault="008029AC" w:rsidP="008029AC">
            <w:pPr>
              <w:pStyle w:val="11"/>
              <w:adjustRightInd w:val="0"/>
              <w:snapToGrid w:val="0"/>
              <w:spacing w:line="240" w:lineRule="auto"/>
              <w:ind w:firstLineChars="0" w:firstLine="0"/>
              <w:jc w:val="center"/>
              <w:rPr>
                <w:sz w:val="21"/>
                <w:szCs w:val="21"/>
              </w:rPr>
            </w:pPr>
            <w:r w:rsidRPr="008029AC">
              <w:rPr>
                <w:rFonts w:hint="eastAsia"/>
                <w:sz w:val="21"/>
                <w:szCs w:val="21"/>
              </w:rPr>
              <w:t>68334-30-5</w:t>
            </w:r>
          </w:p>
        </w:tc>
        <w:tc>
          <w:tcPr>
            <w:tcW w:w="237" w:type="pct"/>
            <w:vAlign w:val="center"/>
          </w:tcPr>
          <w:p w14:paraId="1C0632A4" w14:textId="5318EA1D" w:rsidR="008029AC" w:rsidRDefault="008029AC" w:rsidP="008029AC">
            <w:pPr>
              <w:pStyle w:val="11"/>
              <w:adjustRightInd w:val="0"/>
              <w:snapToGrid w:val="0"/>
              <w:spacing w:line="240" w:lineRule="auto"/>
              <w:ind w:firstLineChars="0" w:firstLine="0"/>
              <w:jc w:val="center"/>
              <w:rPr>
                <w:sz w:val="21"/>
                <w:szCs w:val="21"/>
              </w:rPr>
            </w:pPr>
            <w:r>
              <w:rPr>
                <w:rFonts w:hint="eastAsia"/>
                <w:sz w:val="21"/>
                <w:szCs w:val="21"/>
              </w:rPr>
              <w:t>1202</w:t>
            </w:r>
          </w:p>
        </w:tc>
        <w:tc>
          <w:tcPr>
            <w:tcW w:w="229" w:type="pct"/>
            <w:vAlign w:val="center"/>
          </w:tcPr>
          <w:p w14:paraId="34D178FF" w14:textId="663C4884" w:rsidR="008029AC" w:rsidRDefault="008029AC" w:rsidP="008029AC">
            <w:pPr>
              <w:pStyle w:val="11"/>
              <w:adjustRightInd w:val="0"/>
              <w:snapToGrid w:val="0"/>
              <w:spacing w:line="240" w:lineRule="auto"/>
              <w:ind w:firstLineChars="0" w:firstLine="0"/>
              <w:jc w:val="center"/>
              <w:rPr>
                <w:sz w:val="21"/>
                <w:szCs w:val="21"/>
              </w:rPr>
            </w:pPr>
            <w:r w:rsidRPr="008029AC">
              <w:rPr>
                <w:rFonts w:cs="Times New Roman"/>
                <w:sz w:val="21"/>
                <w:szCs w:val="21"/>
                <w14:ligatures w14:val="none"/>
              </w:rPr>
              <w:t>Ⅲ</w:t>
            </w:r>
          </w:p>
        </w:tc>
        <w:tc>
          <w:tcPr>
            <w:tcW w:w="315" w:type="pct"/>
            <w:vAlign w:val="center"/>
          </w:tcPr>
          <w:p w14:paraId="631BAA0C" w14:textId="34597077" w:rsidR="008029AC" w:rsidRDefault="008029AC" w:rsidP="008029AC">
            <w:pPr>
              <w:pStyle w:val="11"/>
              <w:adjustRightInd w:val="0"/>
              <w:snapToGrid w:val="0"/>
              <w:spacing w:line="240" w:lineRule="auto"/>
              <w:ind w:firstLineChars="0" w:firstLine="0"/>
              <w:jc w:val="center"/>
              <w:rPr>
                <w:sz w:val="21"/>
                <w:szCs w:val="21"/>
              </w:rPr>
            </w:pPr>
            <w:r>
              <w:rPr>
                <w:rFonts w:hint="eastAsia"/>
                <w:sz w:val="21"/>
                <w:szCs w:val="21"/>
              </w:rPr>
              <w:t>3</w:t>
            </w:r>
          </w:p>
        </w:tc>
        <w:tc>
          <w:tcPr>
            <w:tcW w:w="1143" w:type="pct"/>
            <w:vAlign w:val="center"/>
          </w:tcPr>
          <w:p w14:paraId="37577F47" w14:textId="2C9B944F" w:rsidR="008029AC" w:rsidRPr="00AF3A0D" w:rsidRDefault="008029AC" w:rsidP="008029AC">
            <w:pPr>
              <w:pStyle w:val="11"/>
              <w:adjustRightInd w:val="0"/>
              <w:snapToGrid w:val="0"/>
              <w:spacing w:line="240" w:lineRule="auto"/>
              <w:ind w:firstLineChars="0" w:firstLine="0"/>
              <w:jc w:val="left"/>
              <w:rPr>
                <w:sz w:val="21"/>
                <w:szCs w:val="21"/>
              </w:rPr>
            </w:pPr>
            <w:r w:rsidRPr="008029AC">
              <w:rPr>
                <w:rFonts w:hint="eastAsia"/>
                <w:sz w:val="21"/>
                <w:szCs w:val="21"/>
              </w:rPr>
              <w:t>易燃液体，类别</w:t>
            </w:r>
            <w:r w:rsidRPr="008029AC">
              <w:rPr>
                <w:rFonts w:hint="eastAsia"/>
                <w:sz w:val="21"/>
                <w:szCs w:val="21"/>
              </w:rPr>
              <w:t>3</w:t>
            </w:r>
          </w:p>
        </w:tc>
        <w:tc>
          <w:tcPr>
            <w:tcW w:w="264" w:type="pct"/>
            <w:vAlign w:val="center"/>
          </w:tcPr>
          <w:p w14:paraId="32BA965E" w14:textId="3FBA18C0" w:rsidR="008029AC" w:rsidRPr="00AF3A0D" w:rsidRDefault="008029AC" w:rsidP="008029AC">
            <w:pPr>
              <w:pStyle w:val="11"/>
              <w:adjustRightInd w:val="0"/>
              <w:snapToGrid w:val="0"/>
              <w:spacing w:line="240" w:lineRule="auto"/>
              <w:ind w:firstLineChars="0" w:firstLine="0"/>
              <w:jc w:val="center"/>
              <w:rPr>
                <w:sz w:val="21"/>
                <w:szCs w:val="21"/>
              </w:rPr>
            </w:pPr>
            <w:r w:rsidRPr="005018DC">
              <w:rPr>
                <w:rFonts w:hint="eastAsia"/>
                <w:sz w:val="21"/>
                <w:szCs w:val="21"/>
              </w:rPr>
              <w:t>≥</w:t>
            </w:r>
            <w:r w:rsidRPr="005018DC">
              <w:rPr>
                <w:rFonts w:hint="eastAsia"/>
                <w:sz w:val="21"/>
                <w:szCs w:val="21"/>
              </w:rPr>
              <w:t>45</w:t>
            </w:r>
          </w:p>
        </w:tc>
        <w:tc>
          <w:tcPr>
            <w:tcW w:w="319" w:type="pct"/>
            <w:vAlign w:val="center"/>
          </w:tcPr>
          <w:p w14:paraId="3B276A3E" w14:textId="61545A49" w:rsidR="008029AC" w:rsidRPr="00AF3A0D" w:rsidRDefault="008029AC" w:rsidP="008029AC">
            <w:pPr>
              <w:pStyle w:val="11"/>
              <w:adjustRightInd w:val="0"/>
              <w:snapToGrid w:val="0"/>
              <w:spacing w:line="240" w:lineRule="auto"/>
              <w:ind w:firstLineChars="0" w:firstLine="0"/>
              <w:jc w:val="center"/>
              <w:rPr>
                <w:sz w:val="21"/>
                <w:szCs w:val="21"/>
              </w:rPr>
            </w:pPr>
            <w:r w:rsidRPr="005018DC">
              <w:rPr>
                <w:rFonts w:hint="eastAsia"/>
                <w:sz w:val="21"/>
                <w:szCs w:val="21"/>
              </w:rPr>
              <w:t>0.6</w:t>
            </w:r>
            <w:r>
              <w:rPr>
                <w:rFonts w:hint="eastAsia"/>
                <w:sz w:val="21"/>
                <w:szCs w:val="21"/>
              </w:rPr>
              <w:t>-</w:t>
            </w:r>
            <w:r w:rsidRPr="005018DC">
              <w:rPr>
                <w:rFonts w:hint="eastAsia"/>
                <w:sz w:val="21"/>
                <w:szCs w:val="21"/>
              </w:rPr>
              <w:t>6.5</w:t>
            </w:r>
          </w:p>
        </w:tc>
        <w:tc>
          <w:tcPr>
            <w:tcW w:w="266" w:type="pct"/>
            <w:vAlign w:val="center"/>
          </w:tcPr>
          <w:p w14:paraId="72239B0C" w14:textId="7C1888DE" w:rsidR="008029AC" w:rsidRPr="00AF3A0D" w:rsidRDefault="008029AC" w:rsidP="008029AC">
            <w:pPr>
              <w:pStyle w:val="11"/>
              <w:adjustRightInd w:val="0"/>
              <w:snapToGrid w:val="0"/>
              <w:spacing w:line="240" w:lineRule="auto"/>
              <w:ind w:firstLineChars="0" w:firstLine="0"/>
              <w:jc w:val="center"/>
              <w:rPr>
                <w:sz w:val="21"/>
                <w:szCs w:val="21"/>
              </w:rPr>
            </w:pPr>
            <w:r w:rsidRPr="003363EF">
              <w:rPr>
                <w:sz w:val="21"/>
                <w:szCs w:val="21"/>
              </w:rPr>
              <w:t>Ⅱ</w:t>
            </w:r>
            <w:r>
              <w:rPr>
                <w:rFonts w:hint="eastAsia"/>
                <w:sz w:val="21"/>
                <w:szCs w:val="21"/>
              </w:rPr>
              <w:t>AT3</w:t>
            </w:r>
          </w:p>
        </w:tc>
        <w:tc>
          <w:tcPr>
            <w:tcW w:w="313" w:type="pct"/>
            <w:vAlign w:val="center"/>
          </w:tcPr>
          <w:p w14:paraId="5B0002FC" w14:textId="5447B17F" w:rsidR="008029AC" w:rsidRPr="00AF3A0D" w:rsidRDefault="008029AC" w:rsidP="008029AC">
            <w:pPr>
              <w:pStyle w:val="11"/>
              <w:adjustRightInd w:val="0"/>
              <w:snapToGrid w:val="0"/>
              <w:spacing w:line="240" w:lineRule="auto"/>
              <w:ind w:firstLineChars="0" w:firstLine="0"/>
              <w:jc w:val="center"/>
              <w:rPr>
                <w:sz w:val="21"/>
                <w:szCs w:val="21"/>
              </w:rPr>
            </w:pPr>
            <w:r w:rsidRPr="005018DC">
              <w:rPr>
                <w:rFonts w:hint="eastAsia"/>
                <w:sz w:val="21"/>
                <w:szCs w:val="21"/>
              </w:rPr>
              <w:t>乙类</w:t>
            </w:r>
          </w:p>
        </w:tc>
        <w:tc>
          <w:tcPr>
            <w:tcW w:w="306" w:type="pct"/>
            <w:vAlign w:val="center"/>
          </w:tcPr>
          <w:p w14:paraId="2A7F5F7B" w14:textId="5D7130EC" w:rsidR="008029AC" w:rsidRDefault="008029AC" w:rsidP="008029AC">
            <w:pPr>
              <w:pStyle w:val="11"/>
              <w:adjustRightInd w:val="0"/>
              <w:snapToGrid w:val="0"/>
              <w:spacing w:line="240" w:lineRule="auto"/>
              <w:ind w:firstLineChars="0" w:firstLine="0"/>
              <w:jc w:val="center"/>
              <w:rPr>
                <w:sz w:val="21"/>
                <w:szCs w:val="21"/>
              </w:rPr>
            </w:pPr>
            <w:r>
              <w:rPr>
                <w:rFonts w:hint="eastAsia"/>
                <w:sz w:val="21"/>
                <w:szCs w:val="21"/>
              </w:rPr>
              <w:t>-</w:t>
            </w:r>
          </w:p>
        </w:tc>
        <w:tc>
          <w:tcPr>
            <w:tcW w:w="361" w:type="pct"/>
            <w:vAlign w:val="center"/>
          </w:tcPr>
          <w:p w14:paraId="737EB4AB" w14:textId="77777777" w:rsidR="008029AC" w:rsidRPr="00AF3A0D" w:rsidRDefault="008029AC" w:rsidP="008029AC">
            <w:pPr>
              <w:pStyle w:val="11"/>
              <w:adjustRightInd w:val="0"/>
              <w:snapToGrid w:val="0"/>
              <w:spacing w:line="240" w:lineRule="auto"/>
              <w:ind w:firstLineChars="0" w:firstLine="0"/>
              <w:jc w:val="center"/>
              <w:rPr>
                <w:sz w:val="21"/>
                <w:szCs w:val="21"/>
              </w:rPr>
            </w:pPr>
          </w:p>
        </w:tc>
      </w:tr>
    </w:tbl>
    <w:p w14:paraId="5A6ED6D4" w14:textId="77777777" w:rsidR="009F0F3A" w:rsidRDefault="009F0F3A" w:rsidP="009F0F3A">
      <w:pPr>
        <w:pStyle w:val="11"/>
        <w:ind w:firstLineChars="0" w:firstLine="0"/>
        <w:sectPr w:rsidR="009F0F3A" w:rsidSect="009F0F3A">
          <w:pgSz w:w="16838" w:h="11906" w:orient="landscape" w:code="9"/>
          <w:pgMar w:top="1588" w:right="1418" w:bottom="1134" w:left="1134" w:header="851" w:footer="992" w:gutter="0"/>
          <w:cols w:space="425"/>
          <w:docGrid w:type="linesAndChars" w:linePitch="312"/>
        </w:sectPr>
      </w:pPr>
    </w:p>
    <w:p w14:paraId="2EA0E71B" w14:textId="73781A28" w:rsidR="00EA095B" w:rsidRDefault="00EA095B" w:rsidP="003F7309">
      <w:pPr>
        <w:pStyle w:val="11"/>
        <w:adjustRightInd w:val="0"/>
        <w:snapToGrid w:val="0"/>
        <w:spacing w:beforeLines="50" w:before="156" w:afterLines="50" w:after="156"/>
        <w:ind w:firstLine="562"/>
        <w:outlineLvl w:val="2"/>
        <w:rPr>
          <w:rFonts w:ascii="黑体" w:eastAsia="黑体" w:hAnsi="黑体" w:hint="eastAsia"/>
          <w:b/>
          <w:bCs/>
        </w:rPr>
      </w:pPr>
      <w:r w:rsidRPr="007B084B">
        <w:rPr>
          <w:rFonts w:eastAsia="黑体" w:cs="Times New Roman"/>
          <w:b/>
          <w:bCs/>
        </w:rPr>
        <w:lastRenderedPageBreak/>
        <w:t>3.1.1</w:t>
      </w:r>
      <w:r w:rsidR="00023F18" w:rsidRPr="00023F18">
        <w:rPr>
          <w:rFonts w:eastAsia="黑体" w:cs="Times New Roman" w:hint="eastAsia"/>
          <w:b/>
          <w:bCs/>
        </w:rPr>
        <w:t>凝析油（参照</w:t>
      </w:r>
      <w:r w:rsidR="003E08A7">
        <w:rPr>
          <w:rFonts w:eastAsia="黑体" w:cs="Times New Roman" w:hint="eastAsia"/>
          <w:b/>
          <w:bCs/>
        </w:rPr>
        <w:t>原油</w:t>
      </w:r>
      <w:r w:rsidR="00023F18" w:rsidRPr="00023F18">
        <w:rPr>
          <w:rFonts w:eastAsia="黑体" w:cs="Times New Roman" w:hint="eastAsia"/>
          <w:b/>
          <w:bCs/>
        </w:rPr>
        <w:t>）</w:t>
      </w:r>
    </w:p>
    <w:p w14:paraId="4AD325D1" w14:textId="7BFCDCBB" w:rsidR="00EA095B" w:rsidRDefault="00EA095B" w:rsidP="003F7309">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EA095B">
        <w:rPr>
          <w:rFonts w:ascii="黑体" w:eastAsia="黑体" w:hAnsi="黑体" w:hint="eastAsia"/>
          <w:sz w:val="24"/>
        </w:rPr>
        <w:t>表</w:t>
      </w:r>
      <w:r w:rsidRPr="007B084B">
        <w:rPr>
          <w:rFonts w:eastAsia="黑体" w:cs="Times New Roman"/>
          <w:sz w:val="24"/>
        </w:rPr>
        <w:t>3.1-2</w:t>
      </w:r>
      <w:r w:rsidRPr="00EA095B">
        <w:rPr>
          <w:rFonts w:ascii="黑体" w:eastAsia="黑体" w:hAnsi="黑体" w:hint="eastAsia"/>
          <w:sz w:val="24"/>
        </w:rPr>
        <w:t xml:space="preserve">  </w:t>
      </w:r>
      <w:r w:rsidR="00023F18" w:rsidRPr="00023F18">
        <w:rPr>
          <w:rFonts w:ascii="黑体" w:eastAsia="黑体" w:hAnsi="黑体" w:hint="eastAsia"/>
          <w:sz w:val="24"/>
        </w:rPr>
        <w:t>凝析油（参照</w:t>
      </w:r>
      <w:r w:rsidR="003E08A7">
        <w:rPr>
          <w:rFonts w:ascii="黑体" w:eastAsia="黑体" w:hAnsi="黑体" w:hint="eastAsia"/>
          <w:sz w:val="24"/>
        </w:rPr>
        <w:t>原油</w:t>
      </w:r>
      <w:r w:rsidR="00023F18" w:rsidRPr="00023F18">
        <w:rPr>
          <w:rFonts w:ascii="黑体" w:eastAsia="黑体" w:hAnsi="黑体" w:hint="eastAsia"/>
          <w:sz w:val="24"/>
        </w:rPr>
        <w:t>）</w:t>
      </w:r>
      <w:r w:rsidRPr="00EA095B">
        <w:rPr>
          <w:rFonts w:ascii="黑体" w:eastAsia="黑体" w:hAnsi="黑体" w:hint="eastAsia"/>
          <w:sz w:val="24"/>
        </w:rPr>
        <w:t>危险、有害识别表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8585"/>
      </w:tblGrid>
      <w:tr w:rsidR="003E08A7" w:rsidRPr="003E08A7" w14:paraId="76351C9B"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2EE2E212"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bCs/>
                <w:kern w:val="0"/>
                <w:sz w:val="21"/>
                <w:szCs w:val="21"/>
                <w14:ligatures w14:val="none"/>
              </w:rPr>
              <w:t>危险性概述</w:t>
            </w:r>
          </w:p>
        </w:tc>
        <w:tc>
          <w:tcPr>
            <w:tcW w:w="4679" w:type="pct"/>
            <w:tcBorders>
              <w:top w:val="single" w:sz="4" w:space="0" w:color="auto"/>
              <w:left w:val="single" w:sz="4" w:space="0" w:color="auto"/>
              <w:bottom w:val="single" w:sz="4" w:space="0" w:color="auto"/>
              <w:right w:val="single" w:sz="4" w:space="0" w:color="auto"/>
            </w:tcBorders>
            <w:vAlign w:val="center"/>
          </w:tcPr>
          <w:p w14:paraId="5107930C"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产品名称：葫芦岛天然气处理厂外输凝析油</w:t>
            </w:r>
          </w:p>
          <w:p w14:paraId="2AA10A47"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英文名称：</w:t>
            </w:r>
            <w:r w:rsidRPr="003E08A7">
              <w:rPr>
                <w:rFonts w:ascii="Times New Roman" w:eastAsia="宋体" w:hAnsi="Times New Roman" w:cs="Times New Roman" w:hint="eastAsia"/>
                <w:bCs/>
                <w:kern w:val="0"/>
                <w:sz w:val="21"/>
                <w:szCs w:val="21"/>
                <w14:ligatures w14:val="none"/>
              </w:rPr>
              <w:t>Huludao terminal Condensate oil</w:t>
            </w:r>
          </w:p>
          <w:p w14:paraId="7F14143D"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侵入途径：吸入、食入、经皮吸收。</w:t>
            </w:r>
          </w:p>
          <w:p w14:paraId="40596F2E"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健康危害：油品蒸汽经口、鼻进入消化和呼吸系统，能使人体器官受害而产生急性和慢性中毒。如果空气中的油品蒸汽含量为</w:t>
            </w:r>
            <w:r w:rsidRPr="003E08A7">
              <w:rPr>
                <w:rFonts w:ascii="Times New Roman" w:eastAsia="宋体" w:hAnsi="Times New Roman" w:cs="Times New Roman" w:hint="eastAsia"/>
                <w:bCs/>
                <w:kern w:val="0"/>
                <w:sz w:val="21"/>
                <w:szCs w:val="21"/>
                <w14:ligatures w14:val="none"/>
              </w:rPr>
              <w:t>0.28%</w:t>
            </w:r>
            <w:r w:rsidRPr="003E08A7">
              <w:rPr>
                <w:rFonts w:ascii="Times New Roman" w:eastAsia="宋体" w:hAnsi="Times New Roman" w:cs="Times New Roman" w:hint="eastAsia"/>
                <w:bCs/>
                <w:kern w:val="0"/>
                <w:sz w:val="21"/>
                <w:szCs w:val="21"/>
                <w14:ligatures w14:val="none"/>
              </w:rPr>
              <w:t>时，经过</w:t>
            </w:r>
            <w:r w:rsidRPr="003E08A7">
              <w:rPr>
                <w:rFonts w:ascii="Times New Roman" w:eastAsia="宋体" w:hAnsi="Times New Roman" w:cs="Times New Roman" w:hint="eastAsia"/>
                <w:bCs/>
                <w:kern w:val="0"/>
                <w:sz w:val="21"/>
                <w:szCs w:val="21"/>
                <w14:ligatures w14:val="none"/>
              </w:rPr>
              <w:t>12-14</w:t>
            </w:r>
            <w:r w:rsidRPr="003E08A7">
              <w:rPr>
                <w:rFonts w:ascii="Times New Roman" w:eastAsia="宋体" w:hAnsi="Times New Roman" w:cs="Times New Roman" w:hint="eastAsia"/>
                <w:bCs/>
                <w:kern w:val="0"/>
                <w:sz w:val="21"/>
                <w:szCs w:val="21"/>
                <w14:ligatures w14:val="none"/>
              </w:rPr>
              <w:t>分钟，人便会感到头昏</w:t>
            </w:r>
            <w:r w:rsidRPr="003E08A7">
              <w:rPr>
                <w:rFonts w:ascii="Times New Roman" w:eastAsia="宋体" w:hAnsi="Times New Roman" w:cs="Times New Roman" w:hint="eastAsia"/>
                <w:bCs/>
                <w:kern w:val="0"/>
                <w:sz w:val="21"/>
                <w:szCs w:val="21"/>
                <w14:ligatures w14:val="none"/>
              </w:rPr>
              <w:t>;</w:t>
            </w:r>
            <w:r w:rsidRPr="003E08A7">
              <w:rPr>
                <w:rFonts w:ascii="Times New Roman" w:eastAsia="宋体" w:hAnsi="Times New Roman" w:cs="Times New Roman" w:hint="eastAsia"/>
                <w:bCs/>
                <w:kern w:val="0"/>
                <w:sz w:val="21"/>
                <w:szCs w:val="21"/>
                <w14:ligatures w14:val="none"/>
              </w:rPr>
              <w:t>如果含量达到</w:t>
            </w:r>
            <w:r w:rsidRPr="003E08A7">
              <w:rPr>
                <w:rFonts w:ascii="Times New Roman" w:eastAsia="宋体" w:hAnsi="Times New Roman" w:cs="Times New Roman" w:hint="eastAsia"/>
                <w:bCs/>
                <w:kern w:val="0"/>
                <w:sz w:val="21"/>
                <w:szCs w:val="21"/>
                <w14:ligatures w14:val="none"/>
              </w:rPr>
              <w:t>1.13-2.22%</w:t>
            </w:r>
            <w:r w:rsidRPr="003E08A7">
              <w:rPr>
                <w:rFonts w:ascii="Times New Roman" w:eastAsia="宋体" w:hAnsi="Times New Roman" w:cs="Times New Roman" w:hint="eastAsia"/>
                <w:bCs/>
                <w:kern w:val="0"/>
                <w:sz w:val="21"/>
                <w:szCs w:val="21"/>
                <w14:ligatures w14:val="none"/>
              </w:rPr>
              <w:t>时，便会产生急性中毒，使人难以支持</w:t>
            </w:r>
            <w:r w:rsidRPr="003E08A7">
              <w:rPr>
                <w:rFonts w:ascii="Times New Roman" w:eastAsia="宋体" w:hAnsi="Times New Roman" w:cs="Times New Roman" w:hint="eastAsia"/>
                <w:bCs/>
                <w:kern w:val="0"/>
                <w:sz w:val="21"/>
                <w:szCs w:val="21"/>
                <w14:ligatures w14:val="none"/>
              </w:rPr>
              <w:t>;</w:t>
            </w:r>
            <w:r w:rsidRPr="003E08A7">
              <w:rPr>
                <w:rFonts w:ascii="Times New Roman" w:eastAsia="宋体" w:hAnsi="Times New Roman" w:cs="Times New Roman" w:hint="eastAsia"/>
                <w:bCs/>
                <w:kern w:val="0"/>
                <w:sz w:val="21"/>
                <w:szCs w:val="21"/>
                <w14:ligatures w14:val="none"/>
              </w:rPr>
              <w:t>当油品蒸汽含量更高时，会使人立即昏倒，丧失知觉。慢性中毒的结果会使人患慢性病，产生头昏、疲倦、嗜睡等症状。若皮肤经常与油品接触，会产生脱脂、干燥、裂口、皮炎和局部神经麻木。油品落入口腔、眼睛时，会使粘膜枯萎、有时会出血。环境影响</w:t>
            </w:r>
            <w:r w:rsidRPr="003E08A7">
              <w:rPr>
                <w:rFonts w:ascii="Times New Roman" w:eastAsia="宋体" w:hAnsi="Times New Roman" w:cs="Times New Roman" w:hint="eastAsia"/>
                <w:bCs/>
                <w:kern w:val="0"/>
                <w:sz w:val="21"/>
                <w:szCs w:val="21"/>
                <w14:ligatures w14:val="none"/>
              </w:rPr>
              <w:t>:</w:t>
            </w:r>
            <w:r w:rsidRPr="003E08A7">
              <w:rPr>
                <w:rFonts w:ascii="Times New Roman" w:eastAsia="宋体" w:hAnsi="Times New Roman" w:cs="Times New Roman" w:hint="eastAsia"/>
                <w:bCs/>
                <w:kern w:val="0"/>
                <w:sz w:val="21"/>
                <w:szCs w:val="21"/>
                <w14:ligatures w14:val="none"/>
              </w:rPr>
              <w:t>该物质对环境可能有危害，对土壤、水体及空气均可能有危害。对水体应给予特别注意。</w:t>
            </w:r>
          </w:p>
          <w:p w14:paraId="420B1DD7"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燃爆危险：</w:t>
            </w:r>
          </w:p>
          <w:p w14:paraId="3F848AAF"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火灾危害：本产品属易燃液体。</w:t>
            </w:r>
          </w:p>
          <w:p w14:paraId="5AC943A6"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爆炸危害：其蒸汽与空气可形成爆炸性混合物，遇明火、高热极易燃烧爆炸。与氧化剂能发生强烈反应。其蒸汽比空气重，能在较低处扩散到相当远的地方，遇火源会着火回燃。</w:t>
            </w:r>
          </w:p>
        </w:tc>
      </w:tr>
      <w:tr w:rsidR="003E08A7" w:rsidRPr="003E08A7" w14:paraId="22B8171F"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E975653"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成分</w:t>
            </w:r>
            <w:r w:rsidRPr="003E08A7">
              <w:rPr>
                <w:rFonts w:ascii="Times New Roman" w:eastAsia="宋体" w:hAnsi="Times New Roman" w:cs="Times New Roman" w:hint="eastAsia"/>
                <w:bCs/>
                <w:kern w:val="0"/>
                <w:sz w:val="21"/>
                <w:szCs w:val="21"/>
                <w14:ligatures w14:val="none"/>
              </w:rPr>
              <w:t>/</w:t>
            </w:r>
            <w:r w:rsidRPr="003E08A7">
              <w:rPr>
                <w:rFonts w:ascii="Times New Roman" w:eastAsia="宋体" w:hAnsi="Times New Roman" w:cs="Times New Roman" w:hint="eastAsia"/>
                <w:bCs/>
                <w:kern w:val="0"/>
                <w:sz w:val="21"/>
                <w:szCs w:val="21"/>
                <w14:ligatures w14:val="none"/>
              </w:rPr>
              <w:t>组成信息</w:t>
            </w:r>
          </w:p>
        </w:tc>
        <w:tc>
          <w:tcPr>
            <w:tcW w:w="4679" w:type="pct"/>
            <w:tcBorders>
              <w:top w:val="single" w:sz="4" w:space="0" w:color="auto"/>
              <w:left w:val="single" w:sz="4" w:space="0" w:color="auto"/>
              <w:bottom w:val="single" w:sz="4" w:space="0" w:color="auto"/>
              <w:right w:val="single" w:sz="4" w:space="0" w:color="auto"/>
            </w:tcBorders>
            <w:vAlign w:val="center"/>
          </w:tcPr>
          <w:p w14:paraId="3ED79D45"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概述：本品为混合物，主要成分为</w:t>
            </w:r>
            <w:r w:rsidRPr="003E08A7">
              <w:rPr>
                <w:rFonts w:ascii="Times New Roman" w:eastAsia="宋体" w:hAnsi="Times New Roman" w:cs="Times New Roman" w:hint="eastAsia"/>
                <w:bCs/>
                <w:kern w:val="0"/>
                <w:sz w:val="21"/>
                <w:szCs w:val="21"/>
                <w14:ligatures w14:val="none"/>
              </w:rPr>
              <w:t>C5</w:t>
            </w:r>
            <w:r w:rsidRPr="003E08A7">
              <w:rPr>
                <w:rFonts w:ascii="Times New Roman" w:eastAsia="宋体" w:hAnsi="Times New Roman" w:cs="Times New Roman" w:hint="eastAsia"/>
                <w:bCs/>
                <w:kern w:val="0"/>
                <w:sz w:val="21"/>
                <w:szCs w:val="21"/>
                <w14:ligatures w14:val="none"/>
              </w:rPr>
              <w:t>至</w:t>
            </w:r>
            <w:r w:rsidRPr="003E08A7">
              <w:rPr>
                <w:rFonts w:ascii="Times New Roman" w:eastAsia="宋体" w:hAnsi="Times New Roman" w:cs="Times New Roman" w:hint="eastAsia"/>
                <w:bCs/>
                <w:kern w:val="0"/>
                <w:sz w:val="21"/>
                <w:szCs w:val="21"/>
                <w14:ligatures w14:val="none"/>
              </w:rPr>
              <w:t>C8</w:t>
            </w:r>
            <w:r w:rsidRPr="003E08A7">
              <w:rPr>
                <w:rFonts w:ascii="Times New Roman" w:eastAsia="宋体" w:hAnsi="Times New Roman" w:cs="Times New Roman" w:hint="eastAsia"/>
                <w:bCs/>
                <w:kern w:val="0"/>
                <w:sz w:val="21"/>
                <w:szCs w:val="21"/>
                <w14:ligatures w14:val="none"/>
              </w:rPr>
              <w:t>烃类的混合物。</w:t>
            </w:r>
          </w:p>
          <w:p w14:paraId="70B9484A"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外观：无色到棕黑色有绿色荧光的油状液体</w:t>
            </w:r>
            <w:r w:rsidRPr="003E08A7">
              <w:rPr>
                <w:rFonts w:ascii="Times New Roman" w:eastAsia="宋体" w:hAnsi="Times New Roman" w:cs="Times New Roman" w:hint="eastAsia"/>
                <w:bCs/>
                <w:kern w:val="0"/>
                <w:sz w:val="21"/>
                <w:szCs w:val="21"/>
                <w14:ligatures w14:val="none"/>
              </w:rPr>
              <w:t>(</w:t>
            </w:r>
            <w:r w:rsidRPr="003E08A7">
              <w:rPr>
                <w:rFonts w:ascii="Times New Roman" w:eastAsia="宋体" w:hAnsi="Times New Roman" w:cs="Times New Roman" w:hint="eastAsia"/>
                <w:bCs/>
                <w:kern w:val="0"/>
                <w:sz w:val="21"/>
                <w:szCs w:val="21"/>
                <w14:ligatures w14:val="none"/>
              </w:rPr>
              <w:t>根据成分不同，颜色差异很大</w:t>
            </w:r>
            <w:r w:rsidRPr="003E08A7">
              <w:rPr>
                <w:rFonts w:ascii="Times New Roman" w:eastAsia="宋体" w:hAnsi="Times New Roman" w:cs="Times New Roman" w:hint="eastAsia"/>
                <w:bCs/>
                <w:kern w:val="0"/>
                <w:sz w:val="21"/>
                <w:szCs w:val="21"/>
                <w14:ligatures w14:val="none"/>
              </w:rPr>
              <w:t>)</w:t>
            </w:r>
            <w:r w:rsidRPr="003E08A7">
              <w:rPr>
                <w:rFonts w:ascii="Times New Roman" w:eastAsia="宋体" w:hAnsi="Times New Roman" w:cs="Times New Roman" w:hint="eastAsia"/>
                <w:bCs/>
                <w:kern w:val="0"/>
                <w:sz w:val="21"/>
                <w:szCs w:val="21"/>
                <w14:ligatures w14:val="none"/>
              </w:rPr>
              <w:t>。</w:t>
            </w:r>
          </w:p>
          <w:p w14:paraId="0F173220"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主要用途：主要用作生产化工轻油、燃料油、溶剂油、发泡剂、苯等精细化工产品。</w:t>
            </w:r>
          </w:p>
          <w:p w14:paraId="07EAB731"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成份：</w:t>
            </w:r>
          </w:p>
          <w:tbl>
            <w:tblPr>
              <w:tblStyle w:val="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6"/>
              <w:gridCol w:w="2786"/>
              <w:gridCol w:w="2787"/>
            </w:tblGrid>
            <w:tr w:rsidR="003E08A7" w:rsidRPr="003E08A7" w14:paraId="7F4FFC4B" w14:textId="77777777" w:rsidTr="00675C3D">
              <w:tc>
                <w:tcPr>
                  <w:tcW w:w="2786" w:type="dxa"/>
                </w:tcPr>
                <w:p w14:paraId="528283CE" w14:textId="77777777" w:rsidR="003E08A7" w:rsidRPr="003E08A7" w:rsidRDefault="003E08A7" w:rsidP="003E08A7">
                  <w:pPr>
                    <w:adjustRightInd w:val="0"/>
                    <w:snapToGrid w:val="0"/>
                    <w:jc w:val="center"/>
                    <w:rPr>
                      <w:bCs/>
                      <w:sz w:val="21"/>
                      <w:szCs w:val="21"/>
                    </w:rPr>
                  </w:pPr>
                  <w:r w:rsidRPr="003E08A7">
                    <w:rPr>
                      <w:rFonts w:hint="eastAsia"/>
                      <w:bCs/>
                      <w:sz w:val="21"/>
                      <w:szCs w:val="21"/>
                    </w:rPr>
                    <w:t>成分名称</w:t>
                  </w:r>
                </w:p>
              </w:tc>
              <w:tc>
                <w:tcPr>
                  <w:tcW w:w="2786" w:type="dxa"/>
                </w:tcPr>
                <w:p w14:paraId="740747BB" w14:textId="77777777" w:rsidR="003E08A7" w:rsidRPr="003E08A7" w:rsidRDefault="003E08A7" w:rsidP="003E08A7">
                  <w:pPr>
                    <w:adjustRightInd w:val="0"/>
                    <w:snapToGrid w:val="0"/>
                    <w:jc w:val="center"/>
                    <w:rPr>
                      <w:bCs/>
                      <w:sz w:val="21"/>
                      <w:szCs w:val="21"/>
                    </w:rPr>
                  </w:pPr>
                  <w:r w:rsidRPr="003E08A7">
                    <w:rPr>
                      <w:rFonts w:hint="eastAsia"/>
                      <w:bCs/>
                      <w:sz w:val="21"/>
                      <w:szCs w:val="21"/>
                    </w:rPr>
                    <w:t>CASNO.</w:t>
                  </w:r>
                </w:p>
              </w:tc>
              <w:tc>
                <w:tcPr>
                  <w:tcW w:w="2787" w:type="dxa"/>
                </w:tcPr>
                <w:p w14:paraId="5657BF3A" w14:textId="77777777" w:rsidR="003E08A7" w:rsidRPr="003E08A7" w:rsidRDefault="003E08A7" w:rsidP="003E08A7">
                  <w:pPr>
                    <w:adjustRightInd w:val="0"/>
                    <w:snapToGrid w:val="0"/>
                    <w:jc w:val="center"/>
                    <w:rPr>
                      <w:bCs/>
                      <w:sz w:val="21"/>
                      <w:szCs w:val="21"/>
                    </w:rPr>
                  </w:pPr>
                  <w:r w:rsidRPr="003E08A7">
                    <w:rPr>
                      <w:rFonts w:hint="eastAsia"/>
                      <w:bCs/>
                      <w:sz w:val="21"/>
                      <w:szCs w:val="21"/>
                    </w:rPr>
                    <w:t>大致含量（</w:t>
                  </w:r>
                  <w:r w:rsidRPr="003E08A7">
                    <w:rPr>
                      <w:rFonts w:hint="eastAsia"/>
                      <w:bCs/>
                      <w:sz w:val="21"/>
                      <w:szCs w:val="21"/>
                    </w:rPr>
                    <w:t>%</w:t>
                  </w:r>
                  <w:r w:rsidRPr="003E08A7">
                    <w:rPr>
                      <w:rFonts w:hint="eastAsia"/>
                      <w:bCs/>
                      <w:sz w:val="21"/>
                      <w:szCs w:val="21"/>
                    </w:rPr>
                    <w:t>）</w:t>
                  </w:r>
                </w:p>
              </w:tc>
            </w:tr>
            <w:tr w:rsidR="003E08A7" w:rsidRPr="003E08A7" w14:paraId="181CA38D" w14:textId="77777777" w:rsidTr="00675C3D">
              <w:tc>
                <w:tcPr>
                  <w:tcW w:w="2786" w:type="dxa"/>
                </w:tcPr>
                <w:p w14:paraId="3A8EBC7D" w14:textId="77777777" w:rsidR="003E08A7" w:rsidRPr="003E08A7" w:rsidRDefault="003E08A7" w:rsidP="003E08A7">
                  <w:pPr>
                    <w:adjustRightInd w:val="0"/>
                    <w:snapToGrid w:val="0"/>
                    <w:jc w:val="center"/>
                    <w:rPr>
                      <w:bCs/>
                      <w:sz w:val="21"/>
                      <w:szCs w:val="21"/>
                    </w:rPr>
                  </w:pPr>
                  <w:r w:rsidRPr="003E08A7">
                    <w:rPr>
                      <w:rFonts w:hint="eastAsia"/>
                      <w:bCs/>
                      <w:sz w:val="21"/>
                      <w:szCs w:val="21"/>
                    </w:rPr>
                    <w:t>蜡</w:t>
                  </w:r>
                </w:p>
              </w:tc>
              <w:tc>
                <w:tcPr>
                  <w:tcW w:w="2786" w:type="dxa"/>
                </w:tcPr>
                <w:p w14:paraId="10E1C8FA" w14:textId="77777777" w:rsidR="003E08A7" w:rsidRPr="003E08A7" w:rsidRDefault="003E08A7" w:rsidP="003E08A7">
                  <w:pPr>
                    <w:adjustRightInd w:val="0"/>
                    <w:snapToGrid w:val="0"/>
                    <w:jc w:val="center"/>
                    <w:rPr>
                      <w:bCs/>
                      <w:sz w:val="21"/>
                      <w:szCs w:val="21"/>
                    </w:rPr>
                  </w:pPr>
                  <w:r w:rsidRPr="003E08A7">
                    <w:rPr>
                      <w:rFonts w:hint="eastAsia"/>
                      <w:bCs/>
                      <w:sz w:val="21"/>
                      <w:szCs w:val="21"/>
                    </w:rPr>
                    <w:t>8002-74-2</w:t>
                  </w:r>
                </w:p>
              </w:tc>
              <w:tc>
                <w:tcPr>
                  <w:tcW w:w="2787" w:type="dxa"/>
                </w:tcPr>
                <w:p w14:paraId="40E7CFD3" w14:textId="77777777" w:rsidR="003E08A7" w:rsidRPr="003E08A7" w:rsidRDefault="003E08A7" w:rsidP="003E08A7">
                  <w:pPr>
                    <w:adjustRightInd w:val="0"/>
                    <w:snapToGrid w:val="0"/>
                    <w:jc w:val="center"/>
                    <w:rPr>
                      <w:bCs/>
                      <w:sz w:val="21"/>
                      <w:szCs w:val="21"/>
                    </w:rPr>
                  </w:pPr>
                  <w:r w:rsidRPr="003E08A7">
                    <w:rPr>
                      <w:rFonts w:hint="eastAsia"/>
                      <w:bCs/>
                      <w:sz w:val="21"/>
                      <w:szCs w:val="21"/>
                    </w:rPr>
                    <w:t>1.02</w:t>
                  </w:r>
                </w:p>
              </w:tc>
            </w:tr>
            <w:tr w:rsidR="003E08A7" w:rsidRPr="003E08A7" w14:paraId="18E2D574" w14:textId="77777777" w:rsidTr="00675C3D">
              <w:tc>
                <w:tcPr>
                  <w:tcW w:w="2786" w:type="dxa"/>
                </w:tcPr>
                <w:p w14:paraId="1DBB2028" w14:textId="77777777" w:rsidR="003E08A7" w:rsidRPr="003E08A7" w:rsidRDefault="003E08A7" w:rsidP="003E08A7">
                  <w:pPr>
                    <w:adjustRightInd w:val="0"/>
                    <w:snapToGrid w:val="0"/>
                    <w:jc w:val="center"/>
                    <w:rPr>
                      <w:bCs/>
                      <w:sz w:val="21"/>
                      <w:szCs w:val="21"/>
                    </w:rPr>
                  </w:pPr>
                  <w:r w:rsidRPr="003E08A7">
                    <w:rPr>
                      <w:rFonts w:hint="eastAsia"/>
                      <w:bCs/>
                      <w:sz w:val="21"/>
                      <w:szCs w:val="21"/>
                    </w:rPr>
                    <w:t>沥青质</w:t>
                  </w:r>
                </w:p>
              </w:tc>
              <w:tc>
                <w:tcPr>
                  <w:tcW w:w="2786" w:type="dxa"/>
                </w:tcPr>
                <w:p w14:paraId="2ECD6065" w14:textId="77777777" w:rsidR="003E08A7" w:rsidRPr="003E08A7" w:rsidRDefault="003E08A7" w:rsidP="003E08A7">
                  <w:pPr>
                    <w:adjustRightInd w:val="0"/>
                    <w:snapToGrid w:val="0"/>
                    <w:jc w:val="center"/>
                    <w:rPr>
                      <w:bCs/>
                      <w:sz w:val="21"/>
                      <w:szCs w:val="21"/>
                    </w:rPr>
                  </w:pPr>
                  <w:r w:rsidRPr="003E08A7">
                    <w:rPr>
                      <w:bCs/>
                      <w:sz w:val="21"/>
                      <w:szCs w:val="21"/>
                    </w:rPr>
                    <w:t>8052-42-4</w:t>
                  </w:r>
                </w:p>
              </w:tc>
              <w:tc>
                <w:tcPr>
                  <w:tcW w:w="2787" w:type="dxa"/>
                </w:tcPr>
                <w:p w14:paraId="17F7CF92" w14:textId="77777777" w:rsidR="003E08A7" w:rsidRPr="003E08A7" w:rsidRDefault="003E08A7" w:rsidP="003E08A7">
                  <w:pPr>
                    <w:adjustRightInd w:val="0"/>
                    <w:snapToGrid w:val="0"/>
                    <w:jc w:val="center"/>
                    <w:rPr>
                      <w:bCs/>
                      <w:sz w:val="21"/>
                      <w:szCs w:val="21"/>
                    </w:rPr>
                  </w:pPr>
                  <w:r w:rsidRPr="003E08A7">
                    <w:rPr>
                      <w:rFonts w:hint="eastAsia"/>
                      <w:bCs/>
                      <w:sz w:val="21"/>
                      <w:szCs w:val="21"/>
                    </w:rPr>
                    <w:t>0.34</w:t>
                  </w:r>
                </w:p>
              </w:tc>
            </w:tr>
            <w:tr w:rsidR="003E08A7" w:rsidRPr="003E08A7" w14:paraId="131BC81A" w14:textId="77777777" w:rsidTr="00675C3D">
              <w:tc>
                <w:tcPr>
                  <w:tcW w:w="2786" w:type="dxa"/>
                </w:tcPr>
                <w:p w14:paraId="51238C92" w14:textId="77777777" w:rsidR="003E08A7" w:rsidRPr="003E08A7" w:rsidRDefault="003E08A7" w:rsidP="003E08A7">
                  <w:pPr>
                    <w:adjustRightInd w:val="0"/>
                    <w:snapToGrid w:val="0"/>
                    <w:jc w:val="center"/>
                    <w:rPr>
                      <w:bCs/>
                      <w:sz w:val="21"/>
                      <w:szCs w:val="21"/>
                    </w:rPr>
                  </w:pPr>
                  <w:r w:rsidRPr="003E08A7">
                    <w:rPr>
                      <w:rFonts w:hint="eastAsia"/>
                      <w:bCs/>
                      <w:sz w:val="21"/>
                      <w:szCs w:val="21"/>
                    </w:rPr>
                    <w:t>胶质</w:t>
                  </w:r>
                </w:p>
              </w:tc>
              <w:tc>
                <w:tcPr>
                  <w:tcW w:w="2786" w:type="dxa"/>
                </w:tcPr>
                <w:p w14:paraId="5BD4972D" w14:textId="77777777" w:rsidR="003E08A7" w:rsidRPr="003E08A7" w:rsidRDefault="003E08A7" w:rsidP="003E08A7">
                  <w:pPr>
                    <w:adjustRightInd w:val="0"/>
                    <w:snapToGrid w:val="0"/>
                    <w:jc w:val="center"/>
                    <w:rPr>
                      <w:bCs/>
                      <w:sz w:val="21"/>
                      <w:szCs w:val="21"/>
                    </w:rPr>
                  </w:pPr>
                  <w:r w:rsidRPr="003E08A7">
                    <w:rPr>
                      <w:bCs/>
                      <w:sz w:val="21"/>
                      <w:szCs w:val="21"/>
                    </w:rPr>
                    <w:t>NA</w:t>
                  </w:r>
                </w:p>
              </w:tc>
              <w:tc>
                <w:tcPr>
                  <w:tcW w:w="2787" w:type="dxa"/>
                </w:tcPr>
                <w:p w14:paraId="05B886E6" w14:textId="77777777" w:rsidR="003E08A7" w:rsidRPr="003E08A7" w:rsidRDefault="003E08A7" w:rsidP="003E08A7">
                  <w:pPr>
                    <w:adjustRightInd w:val="0"/>
                    <w:snapToGrid w:val="0"/>
                    <w:jc w:val="center"/>
                    <w:rPr>
                      <w:bCs/>
                      <w:sz w:val="21"/>
                      <w:szCs w:val="21"/>
                    </w:rPr>
                  </w:pPr>
                  <w:r w:rsidRPr="003E08A7">
                    <w:rPr>
                      <w:rFonts w:hint="eastAsia"/>
                      <w:bCs/>
                      <w:sz w:val="21"/>
                      <w:szCs w:val="21"/>
                    </w:rPr>
                    <w:t>0.51</w:t>
                  </w:r>
                </w:p>
              </w:tc>
            </w:tr>
            <w:tr w:rsidR="003E08A7" w:rsidRPr="003E08A7" w14:paraId="796494D5" w14:textId="77777777" w:rsidTr="00675C3D">
              <w:tc>
                <w:tcPr>
                  <w:tcW w:w="2786" w:type="dxa"/>
                </w:tcPr>
                <w:p w14:paraId="2BD836CF" w14:textId="77777777" w:rsidR="003E08A7" w:rsidRPr="003E08A7" w:rsidRDefault="003E08A7" w:rsidP="003E08A7">
                  <w:pPr>
                    <w:adjustRightInd w:val="0"/>
                    <w:snapToGrid w:val="0"/>
                    <w:jc w:val="center"/>
                    <w:rPr>
                      <w:bCs/>
                      <w:sz w:val="21"/>
                      <w:szCs w:val="21"/>
                    </w:rPr>
                  </w:pPr>
                  <w:r w:rsidRPr="003E08A7">
                    <w:rPr>
                      <w:rFonts w:hint="eastAsia"/>
                      <w:bCs/>
                      <w:sz w:val="21"/>
                      <w:szCs w:val="21"/>
                    </w:rPr>
                    <w:t>油分</w:t>
                  </w:r>
                </w:p>
              </w:tc>
              <w:tc>
                <w:tcPr>
                  <w:tcW w:w="2786" w:type="dxa"/>
                </w:tcPr>
                <w:p w14:paraId="20BB60DE" w14:textId="77777777" w:rsidR="003E08A7" w:rsidRPr="003E08A7" w:rsidRDefault="003E08A7" w:rsidP="003E08A7">
                  <w:pPr>
                    <w:adjustRightInd w:val="0"/>
                    <w:snapToGrid w:val="0"/>
                    <w:jc w:val="center"/>
                    <w:rPr>
                      <w:bCs/>
                      <w:sz w:val="21"/>
                      <w:szCs w:val="21"/>
                    </w:rPr>
                  </w:pPr>
                  <w:r w:rsidRPr="003E08A7">
                    <w:rPr>
                      <w:bCs/>
                      <w:sz w:val="21"/>
                      <w:szCs w:val="21"/>
                    </w:rPr>
                    <w:t>NA</w:t>
                  </w:r>
                </w:p>
              </w:tc>
              <w:tc>
                <w:tcPr>
                  <w:tcW w:w="2787" w:type="dxa"/>
                </w:tcPr>
                <w:p w14:paraId="4F7FEAEE" w14:textId="77777777" w:rsidR="003E08A7" w:rsidRPr="003E08A7" w:rsidRDefault="003E08A7" w:rsidP="003E08A7">
                  <w:pPr>
                    <w:adjustRightInd w:val="0"/>
                    <w:snapToGrid w:val="0"/>
                    <w:jc w:val="center"/>
                    <w:rPr>
                      <w:bCs/>
                      <w:sz w:val="21"/>
                      <w:szCs w:val="21"/>
                    </w:rPr>
                  </w:pPr>
                  <w:r w:rsidRPr="003E08A7">
                    <w:rPr>
                      <w:rFonts w:hint="eastAsia"/>
                      <w:bCs/>
                      <w:sz w:val="21"/>
                      <w:szCs w:val="21"/>
                    </w:rPr>
                    <w:t>98.13</w:t>
                  </w:r>
                </w:p>
              </w:tc>
            </w:tr>
          </w:tbl>
          <w:p w14:paraId="22AEB08F"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p>
        </w:tc>
      </w:tr>
      <w:tr w:rsidR="003E08A7" w:rsidRPr="003E08A7" w14:paraId="11BF57A2"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B5BCA72"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bCs/>
                <w:kern w:val="0"/>
                <w:sz w:val="21"/>
                <w:szCs w:val="21"/>
                <w14:ligatures w14:val="none"/>
              </w:rPr>
              <w:t>急救措施</w:t>
            </w:r>
          </w:p>
        </w:tc>
        <w:tc>
          <w:tcPr>
            <w:tcW w:w="4679" w:type="pct"/>
            <w:tcBorders>
              <w:top w:val="single" w:sz="4" w:space="0" w:color="auto"/>
              <w:left w:val="single" w:sz="4" w:space="0" w:color="auto"/>
              <w:bottom w:val="single" w:sz="4" w:space="0" w:color="auto"/>
              <w:right w:val="single" w:sz="4" w:space="0" w:color="auto"/>
            </w:tcBorders>
            <w:vAlign w:val="center"/>
          </w:tcPr>
          <w:p w14:paraId="5B722425"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皮肤接触：立即脱去被污染的衣服及鞋子，用肥皂水和清水冲洗皮肤至少</w:t>
            </w:r>
            <w:r w:rsidRPr="003E08A7">
              <w:rPr>
                <w:rFonts w:ascii="Times New Roman" w:eastAsia="宋体" w:hAnsi="Times New Roman" w:cs="Times New Roman" w:hint="eastAsia"/>
                <w:sz w:val="21"/>
                <w:szCs w:val="21"/>
                <w14:ligatures w14:val="none"/>
              </w:rPr>
              <w:t>15</w:t>
            </w:r>
            <w:r w:rsidRPr="003E08A7">
              <w:rPr>
                <w:rFonts w:ascii="Times New Roman" w:eastAsia="宋体" w:hAnsi="Times New Roman" w:cs="Times New Roman" w:hint="eastAsia"/>
                <w:sz w:val="21"/>
                <w:szCs w:val="21"/>
                <w14:ligatures w14:val="none"/>
              </w:rPr>
              <w:t>分钟；衣服与鞋子在再次穿用之前要彻底清洗干净；如果对皮肤灼伤者用肥皂水或温水冲洗仍有不适，立即就医。</w:t>
            </w:r>
          </w:p>
          <w:p w14:paraId="44E18A24"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眼睛接触：立即提起上下眼睑，用大量流动清水或生理盐水彻底冲洗至少</w:t>
            </w:r>
            <w:r w:rsidRPr="003E08A7">
              <w:rPr>
                <w:rFonts w:ascii="Times New Roman" w:eastAsia="宋体" w:hAnsi="Times New Roman" w:cs="Times New Roman" w:hint="eastAsia"/>
                <w:sz w:val="21"/>
                <w:szCs w:val="21"/>
                <w14:ligatures w14:val="none"/>
              </w:rPr>
              <w:t>15</w:t>
            </w:r>
            <w:r w:rsidRPr="003E08A7">
              <w:rPr>
                <w:rFonts w:ascii="Times New Roman" w:eastAsia="宋体" w:hAnsi="Times New Roman" w:cs="Times New Roman" w:hint="eastAsia"/>
                <w:sz w:val="21"/>
                <w:szCs w:val="21"/>
                <w14:ligatures w14:val="none"/>
              </w:rPr>
              <w:t>分钟，并不断眨眼。眼睛戴隐形眼镜接触时，隐形眼镜要在专业人员指导下取出。严重者用纱布覆盖或者立即请医生处理。</w:t>
            </w:r>
          </w:p>
          <w:p w14:paraId="1B7D53BB"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吸入：迅速撤离现场到空气新鲜处。呼吸困难时，给输氧。呼吸停止时，进行人工呼吸。就医。</w:t>
            </w:r>
          </w:p>
          <w:p w14:paraId="3201FFCE"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误服：若发生中毒与医生或应急中心联系。禁止催吐。如果病人发生呕吐，尽量使病人左侧卧且头向下低，保持口张开，以防止呕吐物被吸入。注意观察。若病人昏睡或意识不清，不能经口给予任何液体。若病人清醒，立即用清水清洗口腔，并给适当饮水。就医。</w:t>
            </w:r>
          </w:p>
        </w:tc>
      </w:tr>
      <w:tr w:rsidR="003E08A7" w:rsidRPr="003E08A7" w14:paraId="6BCC5400"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4919480"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bCs/>
                <w:kern w:val="0"/>
                <w:sz w:val="21"/>
                <w:szCs w:val="21"/>
                <w14:ligatures w14:val="none"/>
              </w:rPr>
              <w:t>消防措施</w:t>
            </w:r>
          </w:p>
        </w:tc>
        <w:tc>
          <w:tcPr>
            <w:tcW w:w="4679" w:type="pct"/>
            <w:tcBorders>
              <w:top w:val="single" w:sz="4" w:space="0" w:color="auto"/>
              <w:left w:val="single" w:sz="4" w:space="0" w:color="auto"/>
              <w:bottom w:val="single" w:sz="4" w:space="0" w:color="auto"/>
              <w:right w:val="single" w:sz="4" w:space="0" w:color="auto"/>
            </w:tcBorders>
            <w:vAlign w:val="center"/>
          </w:tcPr>
          <w:p w14:paraId="0FFAEA9D"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危险特性：其蒸气与空气形成爆炸性混合物，遇明火、高热能引起燃烧爆炸。与氧化剂能发生强烈反应。其蒸气比空气重，能在较低处扩散到相当远的地方，遇火源会着火回燃。若遇高热，容器内压增大，有开裂和爆炸的危险。</w:t>
            </w:r>
          </w:p>
          <w:p w14:paraId="2807431B"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有害燃烧产物：一氧化碳、二氧化碳、烃类化合物、氮氧化合物、硫氧化合物。</w:t>
            </w:r>
          </w:p>
          <w:p w14:paraId="39A633E2"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灭火方法：从上风向进入火场，喷水冷却容器，可能的话将容器从火场移至空旷处。如有液体流淌时，应筑堤拦截漂散流淌的易燃液体或挖沟导流。采用泡沫、二氧化碳、干粉、砂土灭火。</w:t>
            </w:r>
          </w:p>
          <w:p w14:paraId="38212D1C"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灭火注意事项及措施：在火场中，推荐穿戴的联体式防护服和自给式正压呼吸装置</w:t>
            </w:r>
            <w:r w:rsidRPr="003E08A7">
              <w:rPr>
                <w:rFonts w:ascii="Times New Roman" w:eastAsia="宋体" w:hAnsi="Times New Roman" w:cs="Times New Roman" w:hint="eastAsia"/>
                <w:bCs/>
                <w:kern w:val="0"/>
                <w:sz w:val="21"/>
                <w:szCs w:val="21"/>
                <w14:ligatures w14:val="none"/>
              </w:rPr>
              <w:t>(</w:t>
            </w:r>
            <w:r w:rsidRPr="003E08A7">
              <w:rPr>
                <w:rFonts w:ascii="Times New Roman" w:eastAsia="宋体" w:hAnsi="Times New Roman" w:cs="Times New Roman" w:hint="eastAsia"/>
                <w:bCs/>
                <w:kern w:val="0"/>
                <w:sz w:val="21"/>
                <w:szCs w:val="21"/>
                <w14:ligatures w14:val="none"/>
              </w:rPr>
              <w:t>全面式</w:t>
            </w:r>
            <w:r w:rsidRPr="003E08A7">
              <w:rPr>
                <w:rFonts w:ascii="Times New Roman" w:eastAsia="宋体" w:hAnsi="Times New Roman" w:cs="Times New Roman" w:hint="eastAsia"/>
                <w:bCs/>
                <w:kern w:val="0"/>
                <w:sz w:val="21"/>
                <w:szCs w:val="21"/>
                <w14:ligatures w14:val="none"/>
              </w:rPr>
              <w:t>)</w:t>
            </w:r>
            <w:r w:rsidRPr="003E08A7">
              <w:rPr>
                <w:rFonts w:ascii="Times New Roman" w:eastAsia="宋体" w:hAnsi="Times New Roman" w:cs="Times New Roman" w:hint="eastAsia"/>
                <w:bCs/>
                <w:kern w:val="0"/>
                <w:sz w:val="21"/>
                <w:szCs w:val="21"/>
                <w14:ligatures w14:val="none"/>
              </w:rPr>
              <w:t>或其它正压呼吸装置。</w:t>
            </w:r>
          </w:p>
        </w:tc>
      </w:tr>
      <w:tr w:rsidR="003E08A7" w:rsidRPr="003E08A7" w14:paraId="06A4C9D9"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18BF731F"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bCs/>
                <w:kern w:val="0"/>
                <w:sz w:val="21"/>
                <w:szCs w:val="21"/>
                <w14:ligatures w14:val="none"/>
              </w:rPr>
              <w:t>泄漏应</w:t>
            </w:r>
            <w:r w:rsidRPr="003E08A7">
              <w:rPr>
                <w:rFonts w:ascii="Times New Roman" w:eastAsia="宋体" w:hAnsi="Times New Roman" w:cs="Times New Roman"/>
                <w:bCs/>
                <w:kern w:val="0"/>
                <w:sz w:val="21"/>
                <w:szCs w:val="21"/>
                <w14:ligatures w14:val="none"/>
              </w:rPr>
              <w:lastRenderedPageBreak/>
              <w:t>急处理</w:t>
            </w:r>
          </w:p>
        </w:tc>
        <w:tc>
          <w:tcPr>
            <w:tcW w:w="4679" w:type="pct"/>
            <w:tcBorders>
              <w:top w:val="single" w:sz="4" w:space="0" w:color="auto"/>
              <w:left w:val="single" w:sz="4" w:space="0" w:color="auto"/>
              <w:bottom w:val="single" w:sz="4" w:space="0" w:color="auto"/>
              <w:right w:val="single" w:sz="4" w:space="0" w:color="auto"/>
            </w:tcBorders>
            <w:vAlign w:val="center"/>
          </w:tcPr>
          <w:p w14:paraId="03B02E21"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lastRenderedPageBreak/>
              <w:t>应急处理：切断火源。迅速撤离泄漏污染区人员至安全地带，并进行隔离，严格限制出入。建议应急处理人员戴自给正压式呼吸器，穿防毒服。尽可能切断泄漏源。防止进入下水道、排洪沟等限制性空间。</w:t>
            </w:r>
          </w:p>
          <w:p w14:paraId="18E64E81"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lastRenderedPageBreak/>
              <w:t>少量泄漏：尽可能将溢漏液收集在密闭容器内，用砂土或其它不燃材料吸附或吸收，也可以用不燃性分散剂制成的乳液刷洗，冲洗液稀释后放入废水系统。</w:t>
            </w:r>
          </w:p>
          <w:p w14:paraId="565E6C46"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大量泄漏：构筑围堤或挖坑收容。用泡沫覆盖，降低蒸汽灾害。喷雾状水冷却和稀释蒸汽，保护现场人员。用真空泵转移至槽车或专用收集器内，回收或运至废物处理所处理。</w:t>
            </w:r>
          </w:p>
          <w:p w14:paraId="7F6CA938" w14:textId="77777777" w:rsidR="003E08A7" w:rsidRPr="003E08A7" w:rsidRDefault="003E08A7" w:rsidP="003E08A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sz w:val="21"/>
                <w:szCs w:val="21"/>
                <w14:ligatures w14:val="none"/>
              </w:rPr>
              <w:t>水域泄漏：向其他航行船只发出警告。如果可能的话，关闭泄漏源。</w:t>
            </w:r>
          </w:p>
        </w:tc>
      </w:tr>
      <w:tr w:rsidR="003E08A7" w:rsidRPr="003E08A7" w14:paraId="36BA5AD9"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AE05116"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bCs/>
                <w:kern w:val="0"/>
                <w:sz w:val="21"/>
                <w:szCs w:val="21"/>
                <w14:ligatures w14:val="none"/>
              </w:rPr>
              <w:t>操作处置与储存</w:t>
            </w:r>
          </w:p>
        </w:tc>
        <w:tc>
          <w:tcPr>
            <w:tcW w:w="4679" w:type="pct"/>
            <w:tcBorders>
              <w:top w:val="single" w:sz="4" w:space="0" w:color="auto"/>
              <w:left w:val="single" w:sz="4" w:space="0" w:color="auto"/>
              <w:bottom w:val="single" w:sz="4" w:space="0" w:color="auto"/>
              <w:right w:val="single" w:sz="4" w:space="0" w:color="auto"/>
            </w:tcBorders>
            <w:vAlign w:val="center"/>
          </w:tcPr>
          <w:p w14:paraId="0A93AF3C"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操作注意事项：生产操作人员必须经过严格性能培训，严格遵守操作规程。建议操作人员佩戴自吸过滤式防毒面具</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半面罩</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，戴化学安全防护眼镜，安全帽、防静电工服以及橡胶耐酸手套。操作后彻底清洗。储存及运输人员在操作时应佩戴橡胶耐酸手套进行搬运。</w:t>
            </w:r>
          </w:p>
          <w:p w14:paraId="5EB6362F"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远离火种、热源、工作场所严禁吸烟。注意操作场所的通风。避免长时间或重复吸入有害蒸汽、气雾或气体，避免与眼睛、皮肤接触。防止包装容器损坏及容器口松动泄露。避免误服和误吸。</w:t>
            </w:r>
          </w:p>
          <w:p w14:paraId="0F499B6B"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配备相应品种和数量的消防器材及泄漏应急处理设备。灭火器可选用泡沫灭火器、干粉灭火器、二氧化碳灭火器或干砂灭火器等。</w:t>
            </w:r>
          </w:p>
          <w:p w14:paraId="15DC1265"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储存注意事项：储存于阴凉、通风仓间内。远离火种、热源。防止阳光直射。应与氧化剂分开存放。储存间内的照明、通风等设施应采用防爆型。配备相应品种和数量的消防器材。罐储时要有防火防爆技术措施。禁止使用易产生火花的机械设备和工具。灌装时流速不超过</w:t>
            </w:r>
            <w:r w:rsidRPr="003E08A7">
              <w:rPr>
                <w:rFonts w:ascii="Times New Roman" w:eastAsia="宋体" w:hAnsi="Times New Roman" w:cs="Times New Roman" w:hint="eastAsia"/>
                <w:sz w:val="21"/>
                <w:szCs w:val="21"/>
                <w14:ligatures w14:val="none"/>
              </w:rPr>
              <w:t>3</w:t>
            </w:r>
            <w:r w:rsidRPr="003E08A7">
              <w:rPr>
                <w:rFonts w:ascii="Times New Roman" w:eastAsia="宋体" w:hAnsi="Times New Roman" w:cs="Times New Roman" w:hint="eastAsia"/>
                <w:sz w:val="21"/>
                <w:szCs w:val="21"/>
                <w14:ligatures w14:val="none"/>
              </w:rPr>
              <w:t>米</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秒，且有接地装置，防止静电积聚。搬运时要轻装轻卸，防止包装及容器损坏。</w:t>
            </w:r>
          </w:p>
        </w:tc>
      </w:tr>
      <w:tr w:rsidR="003E08A7" w:rsidRPr="003E08A7" w14:paraId="2FA7F50B"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263C0C7A"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接触控制</w:t>
            </w:r>
            <w:r w:rsidRPr="003E08A7">
              <w:rPr>
                <w:rFonts w:ascii="Times New Roman" w:eastAsia="宋体" w:hAnsi="Times New Roman" w:cs="Times New Roman" w:hint="eastAsia"/>
                <w:bCs/>
                <w:kern w:val="0"/>
                <w:sz w:val="21"/>
                <w:szCs w:val="21"/>
                <w14:ligatures w14:val="none"/>
              </w:rPr>
              <w:t>/</w:t>
            </w:r>
            <w:r w:rsidRPr="003E08A7">
              <w:rPr>
                <w:rFonts w:ascii="Times New Roman" w:eastAsia="宋体" w:hAnsi="Times New Roman" w:cs="Times New Roman" w:hint="eastAsia"/>
                <w:bCs/>
                <w:kern w:val="0"/>
                <w:sz w:val="21"/>
                <w:szCs w:val="21"/>
                <w14:ligatures w14:val="none"/>
              </w:rPr>
              <w:t>个体防护</w:t>
            </w:r>
          </w:p>
        </w:tc>
        <w:tc>
          <w:tcPr>
            <w:tcW w:w="4679" w:type="pct"/>
            <w:tcBorders>
              <w:top w:val="single" w:sz="4" w:space="0" w:color="auto"/>
              <w:left w:val="single" w:sz="4" w:space="0" w:color="auto"/>
              <w:bottom w:val="single" w:sz="4" w:space="0" w:color="auto"/>
              <w:right w:val="single" w:sz="4" w:space="0" w:color="auto"/>
            </w:tcBorders>
            <w:vAlign w:val="center"/>
          </w:tcPr>
          <w:p w14:paraId="68B76F65"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监测方法：热解吸</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气相色谱法</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直接进样</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气相色谱法。</w:t>
            </w:r>
          </w:p>
          <w:p w14:paraId="6039760B"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工程控制：工作场所使用良好的通风设备，以便保持空气中较低的浓度。</w:t>
            </w:r>
          </w:p>
          <w:p w14:paraId="1772639B"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呼吸系统防护：如果工作场所中有可能产生大量的蒸汽或烟雾，应佩戴过滤式防毒面具。</w:t>
            </w:r>
          </w:p>
          <w:p w14:paraId="1A640275"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紧急事态抢救或撤离时，建议佩戴自给式呼吸，在处理大量泄漏，进入大型罐体、容器，或进入通风不好的狭小空间时，建议穿戴整体式呼吸器具。</w:t>
            </w:r>
          </w:p>
          <w:p w14:paraId="09BF117B"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眼睛防护：戴化学防溅护目镜的保护面罩。</w:t>
            </w:r>
          </w:p>
          <w:p w14:paraId="020E6066"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身体防护：穿戴抗渗透的手套、靴子、围裙。如果接触本品的暴露面较大，应穿戴整体式的防静电工作服。</w:t>
            </w:r>
          </w:p>
          <w:p w14:paraId="7C94CBD1"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手防护：抗渗透的手套，可使用市场上有售的由氯丁橡胶、丁腈橡胶、聚氯乙稀、氟橡胶或丁基橡胶等材料制成的手套。</w:t>
            </w:r>
          </w:p>
          <w:p w14:paraId="735C1BEB"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建议工作场所准备洗眼和淋浴装置。</w:t>
            </w:r>
          </w:p>
        </w:tc>
      </w:tr>
      <w:tr w:rsidR="003E08A7" w:rsidRPr="003E08A7" w14:paraId="4C93E36A"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59706569"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理化性质</w:t>
            </w:r>
          </w:p>
        </w:tc>
        <w:tc>
          <w:tcPr>
            <w:tcW w:w="4679" w:type="pct"/>
            <w:tcBorders>
              <w:top w:val="single" w:sz="4" w:space="0" w:color="auto"/>
              <w:left w:val="single" w:sz="4" w:space="0" w:color="auto"/>
              <w:bottom w:val="single" w:sz="4" w:space="0" w:color="auto"/>
              <w:right w:val="single" w:sz="4" w:space="0" w:color="auto"/>
            </w:tcBorders>
            <w:vAlign w:val="center"/>
          </w:tcPr>
          <w:tbl>
            <w:tblPr>
              <w:tblStyle w:val="54"/>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179"/>
              <w:gridCol w:w="4180"/>
            </w:tblGrid>
            <w:tr w:rsidR="003E08A7" w:rsidRPr="003E08A7" w14:paraId="43464EEA" w14:textId="77777777" w:rsidTr="00675C3D">
              <w:tc>
                <w:tcPr>
                  <w:tcW w:w="8359" w:type="dxa"/>
                  <w:gridSpan w:val="2"/>
                </w:tcPr>
                <w:p w14:paraId="47EF52BF" w14:textId="77777777" w:rsidR="003E08A7" w:rsidRPr="003E08A7" w:rsidRDefault="003E08A7" w:rsidP="003E08A7">
                  <w:pPr>
                    <w:adjustRightInd w:val="0"/>
                    <w:snapToGrid w:val="0"/>
                    <w:rPr>
                      <w:sz w:val="21"/>
                      <w:szCs w:val="21"/>
                    </w:rPr>
                  </w:pPr>
                  <w:r w:rsidRPr="003E08A7">
                    <w:rPr>
                      <w:rFonts w:hint="eastAsia"/>
                      <w:sz w:val="21"/>
                      <w:szCs w:val="21"/>
                    </w:rPr>
                    <w:t>产品的外观与性状颜色：黑色，易流动。</w:t>
                  </w:r>
                </w:p>
              </w:tc>
            </w:tr>
            <w:tr w:rsidR="003E08A7" w:rsidRPr="003E08A7" w14:paraId="2E60BB71" w14:textId="77777777" w:rsidTr="00675C3D">
              <w:tc>
                <w:tcPr>
                  <w:tcW w:w="4179" w:type="dxa"/>
                </w:tcPr>
                <w:p w14:paraId="7B4E4590" w14:textId="77777777" w:rsidR="003E08A7" w:rsidRPr="003E08A7" w:rsidRDefault="003E08A7" w:rsidP="003E08A7">
                  <w:pPr>
                    <w:adjustRightInd w:val="0"/>
                    <w:snapToGrid w:val="0"/>
                    <w:rPr>
                      <w:sz w:val="21"/>
                      <w:szCs w:val="21"/>
                    </w:rPr>
                  </w:pPr>
                  <w:r w:rsidRPr="003E08A7">
                    <w:rPr>
                      <w:rFonts w:hint="eastAsia"/>
                      <w:sz w:val="21"/>
                      <w:szCs w:val="21"/>
                    </w:rPr>
                    <w:t>酸值：</w:t>
                  </w:r>
                  <w:r w:rsidRPr="003E08A7">
                    <w:rPr>
                      <w:sz w:val="21"/>
                      <w:szCs w:val="21"/>
                    </w:rPr>
                    <w:t>&lt;0.10mgKOH/g</w:t>
                  </w:r>
                </w:p>
              </w:tc>
              <w:tc>
                <w:tcPr>
                  <w:tcW w:w="4180" w:type="dxa"/>
                </w:tcPr>
                <w:p w14:paraId="04CFAE5C" w14:textId="77777777" w:rsidR="003E08A7" w:rsidRPr="003E08A7" w:rsidRDefault="003E08A7" w:rsidP="003E08A7">
                  <w:pPr>
                    <w:adjustRightInd w:val="0"/>
                    <w:snapToGrid w:val="0"/>
                    <w:rPr>
                      <w:sz w:val="21"/>
                      <w:szCs w:val="21"/>
                    </w:rPr>
                  </w:pPr>
                  <w:r w:rsidRPr="003E08A7">
                    <w:rPr>
                      <w:rFonts w:hint="eastAsia"/>
                      <w:sz w:val="21"/>
                      <w:szCs w:val="21"/>
                    </w:rPr>
                    <w:t>熔点：无资料</w:t>
                  </w:r>
                </w:p>
              </w:tc>
            </w:tr>
            <w:tr w:rsidR="003E08A7" w:rsidRPr="003E08A7" w14:paraId="7D622134" w14:textId="77777777" w:rsidTr="00675C3D">
              <w:tc>
                <w:tcPr>
                  <w:tcW w:w="4179" w:type="dxa"/>
                </w:tcPr>
                <w:p w14:paraId="5003A47C" w14:textId="1F18C1F7" w:rsidR="003E08A7" w:rsidRPr="003E08A7" w:rsidRDefault="003E08A7" w:rsidP="003E08A7">
                  <w:pPr>
                    <w:adjustRightInd w:val="0"/>
                    <w:snapToGrid w:val="0"/>
                    <w:rPr>
                      <w:sz w:val="21"/>
                      <w:szCs w:val="21"/>
                    </w:rPr>
                  </w:pPr>
                  <w:r w:rsidRPr="003E08A7">
                    <w:rPr>
                      <w:rFonts w:hint="eastAsia"/>
                      <w:sz w:val="21"/>
                      <w:szCs w:val="21"/>
                    </w:rPr>
                    <w:t>沸点：</w:t>
                  </w:r>
                  <w:r w:rsidR="007A412E" w:rsidRPr="00A70607">
                    <w:rPr>
                      <w:rFonts w:hint="eastAsia"/>
                      <w:sz w:val="21"/>
                      <w:szCs w:val="21"/>
                    </w:rPr>
                    <w:t>170</w:t>
                  </w:r>
                  <w:r w:rsidRPr="003E08A7">
                    <w:rPr>
                      <w:rFonts w:hint="eastAsia"/>
                      <w:sz w:val="21"/>
                      <w:szCs w:val="21"/>
                    </w:rPr>
                    <w:t>℃</w:t>
                  </w:r>
                </w:p>
              </w:tc>
              <w:tc>
                <w:tcPr>
                  <w:tcW w:w="4180" w:type="dxa"/>
                </w:tcPr>
                <w:p w14:paraId="36C9F8FF" w14:textId="77777777" w:rsidR="003E08A7" w:rsidRPr="003E08A7" w:rsidRDefault="003E08A7" w:rsidP="003E08A7">
                  <w:pPr>
                    <w:adjustRightInd w:val="0"/>
                    <w:snapToGrid w:val="0"/>
                    <w:rPr>
                      <w:sz w:val="21"/>
                      <w:szCs w:val="21"/>
                    </w:rPr>
                  </w:pPr>
                  <w:r w:rsidRPr="003E08A7">
                    <w:rPr>
                      <w:rFonts w:hint="eastAsia"/>
                      <w:sz w:val="21"/>
                      <w:szCs w:val="21"/>
                    </w:rPr>
                    <w:t>密度（</w:t>
                  </w:r>
                  <w:r w:rsidRPr="003E08A7">
                    <w:rPr>
                      <w:rFonts w:hint="eastAsia"/>
                      <w:sz w:val="21"/>
                      <w:szCs w:val="21"/>
                    </w:rPr>
                    <w:t>15</w:t>
                  </w:r>
                  <w:r w:rsidRPr="003E08A7">
                    <w:rPr>
                      <w:rFonts w:hint="eastAsia"/>
                      <w:sz w:val="21"/>
                      <w:szCs w:val="21"/>
                    </w:rPr>
                    <w:t>℃）：</w:t>
                  </w:r>
                  <w:r w:rsidRPr="003E08A7">
                    <w:rPr>
                      <w:rFonts w:hint="eastAsia"/>
                      <w:sz w:val="21"/>
                      <w:szCs w:val="21"/>
                    </w:rPr>
                    <w:t>0.7077g/cm</w:t>
                  </w:r>
                  <w:r w:rsidRPr="003E08A7">
                    <w:rPr>
                      <w:rFonts w:hint="eastAsia"/>
                      <w:sz w:val="21"/>
                      <w:szCs w:val="21"/>
                      <w:vertAlign w:val="superscript"/>
                    </w:rPr>
                    <w:t>3</w:t>
                  </w:r>
                </w:p>
              </w:tc>
            </w:tr>
            <w:tr w:rsidR="003E08A7" w:rsidRPr="003E08A7" w14:paraId="4D5DD22F" w14:textId="77777777" w:rsidTr="00675C3D">
              <w:tc>
                <w:tcPr>
                  <w:tcW w:w="4179" w:type="dxa"/>
                </w:tcPr>
                <w:p w14:paraId="38A0CE8A" w14:textId="77777777" w:rsidR="003E08A7" w:rsidRPr="003E08A7" w:rsidRDefault="003E08A7" w:rsidP="003E08A7">
                  <w:pPr>
                    <w:adjustRightInd w:val="0"/>
                    <w:snapToGrid w:val="0"/>
                    <w:rPr>
                      <w:sz w:val="21"/>
                      <w:szCs w:val="21"/>
                    </w:rPr>
                  </w:pPr>
                  <w:r w:rsidRPr="003E08A7">
                    <w:rPr>
                      <w:rFonts w:hint="eastAsia"/>
                      <w:sz w:val="21"/>
                      <w:szCs w:val="21"/>
                    </w:rPr>
                    <w:t>密度（</w:t>
                  </w:r>
                  <w:r w:rsidRPr="003E08A7">
                    <w:rPr>
                      <w:rFonts w:hint="eastAsia"/>
                      <w:sz w:val="21"/>
                      <w:szCs w:val="21"/>
                    </w:rPr>
                    <w:t>20</w:t>
                  </w:r>
                  <w:r w:rsidRPr="003E08A7">
                    <w:rPr>
                      <w:rFonts w:hint="eastAsia"/>
                      <w:sz w:val="21"/>
                      <w:szCs w:val="21"/>
                    </w:rPr>
                    <w:t>℃）：</w:t>
                  </w:r>
                  <w:r w:rsidRPr="003E08A7">
                    <w:rPr>
                      <w:rFonts w:hint="eastAsia"/>
                      <w:sz w:val="21"/>
                      <w:szCs w:val="21"/>
                    </w:rPr>
                    <w:t>0.7034g/cm</w:t>
                  </w:r>
                  <w:r w:rsidRPr="003E08A7">
                    <w:rPr>
                      <w:rFonts w:hint="eastAsia"/>
                      <w:sz w:val="21"/>
                      <w:szCs w:val="21"/>
                      <w:vertAlign w:val="superscript"/>
                    </w:rPr>
                    <w:t>3</w:t>
                  </w:r>
                </w:p>
              </w:tc>
              <w:tc>
                <w:tcPr>
                  <w:tcW w:w="4180" w:type="dxa"/>
                </w:tcPr>
                <w:p w14:paraId="0C204759" w14:textId="77777777" w:rsidR="003E08A7" w:rsidRPr="003E08A7" w:rsidRDefault="003E08A7" w:rsidP="003E08A7">
                  <w:pPr>
                    <w:adjustRightInd w:val="0"/>
                    <w:snapToGrid w:val="0"/>
                    <w:rPr>
                      <w:sz w:val="21"/>
                      <w:szCs w:val="21"/>
                    </w:rPr>
                  </w:pPr>
                  <w:r w:rsidRPr="003E08A7">
                    <w:rPr>
                      <w:rFonts w:hint="eastAsia"/>
                      <w:sz w:val="21"/>
                      <w:szCs w:val="21"/>
                    </w:rPr>
                    <w:t>密度（</w:t>
                  </w:r>
                  <w:r w:rsidRPr="003E08A7">
                    <w:rPr>
                      <w:rFonts w:hint="eastAsia"/>
                      <w:sz w:val="21"/>
                      <w:szCs w:val="21"/>
                    </w:rPr>
                    <w:t>50</w:t>
                  </w:r>
                  <w:r w:rsidRPr="003E08A7">
                    <w:rPr>
                      <w:rFonts w:hint="eastAsia"/>
                      <w:sz w:val="21"/>
                      <w:szCs w:val="21"/>
                    </w:rPr>
                    <w:t>℃）：</w:t>
                  </w:r>
                  <w:r w:rsidRPr="003E08A7">
                    <w:rPr>
                      <w:rFonts w:hint="eastAsia"/>
                      <w:sz w:val="21"/>
                      <w:szCs w:val="21"/>
                    </w:rPr>
                    <w:t>0.6775g/cm</w:t>
                  </w:r>
                  <w:r w:rsidRPr="003E08A7">
                    <w:rPr>
                      <w:rFonts w:hint="eastAsia"/>
                      <w:sz w:val="21"/>
                      <w:szCs w:val="21"/>
                      <w:vertAlign w:val="superscript"/>
                    </w:rPr>
                    <w:t>3</w:t>
                  </w:r>
                </w:p>
              </w:tc>
            </w:tr>
            <w:tr w:rsidR="003E08A7" w:rsidRPr="003E08A7" w14:paraId="4E72248C" w14:textId="77777777" w:rsidTr="00675C3D">
              <w:tc>
                <w:tcPr>
                  <w:tcW w:w="4179" w:type="dxa"/>
                </w:tcPr>
                <w:p w14:paraId="23553F66" w14:textId="77777777" w:rsidR="003E08A7" w:rsidRPr="003E08A7" w:rsidRDefault="003E08A7" w:rsidP="003E08A7">
                  <w:pPr>
                    <w:adjustRightInd w:val="0"/>
                    <w:snapToGrid w:val="0"/>
                    <w:rPr>
                      <w:sz w:val="21"/>
                      <w:szCs w:val="21"/>
                    </w:rPr>
                  </w:pPr>
                  <w:r w:rsidRPr="003E08A7">
                    <w:rPr>
                      <w:rFonts w:hint="eastAsia"/>
                      <w:sz w:val="21"/>
                      <w:szCs w:val="21"/>
                    </w:rPr>
                    <w:t>相对蒸汽密度（空气</w:t>
                  </w:r>
                  <w:r w:rsidRPr="003E08A7">
                    <w:rPr>
                      <w:rFonts w:hint="eastAsia"/>
                      <w:sz w:val="21"/>
                      <w:szCs w:val="21"/>
                    </w:rPr>
                    <w:t>=1</w:t>
                  </w:r>
                  <w:r w:rsidRPr="003E08A7">
                    <w:rPr>
                      <w:rFonts w:hint="eastAsia"/>
                      <w:sz w:val="21"/>
                      <w:szCs w:val="21"/>
                    </w:rPr>
                    <w:t>）：无资料</w:t>
                  </w:r>
                </w:p>
              </w:tc>
              <w:tc>
                <w:tcPr>
                  <w:tcW w:w="4180" w:type="dxa"/>
                </w:tcPr>
                <w:p w14:paraId="186DFC3B" w14:textId="77777777" w:rsidR="003E08A7" w:rsidRPr="003E08A7" w:rsidRDefault="003E08A7" w:rsidP="003E08A7">
                  <w:pPr>
                    <w:adjustRightInd w:val="0"/>
                    <w:snapToGrid w:val="0"/>
                    <w:rPr>
                      <w:sz w:val="21"/>
                      <w:szCs w:val="21"/>
                    </w:rPr>
                  </w:pPr>
                  <w:r w:rsidRPr="003E08A7">
                    <w:rPr>
                      <w:rFonts w:hint="eastAsia"/>
                      <w:sz w:val="21"/>
                      <w:szCs w:val="21"/>
                    </w:rPr>
                    <w:t>饱和蒸汽压：无资料</w:t>
                  </w:r>
                </w:p>
              </w:tc>
            </w:tr>
            <w:tr w:rsidR="003E08A7" w:rsidRPr="003E08A7" w14:paraId="2699BB0E" w14:textId="77777777" w:rsidTr="00675C3D">
              <w:tc>
                <w:tcPr>
                  <w:tcW w:w="4179" w:type="dxa"/>
                </w:tcPr>
                <w:p w14:paraId="0BF0E2C8" w14:textId="77777777" w:rsidR="003E08A7" w:rsidRPr="003E08A7" w:rsidRDefault="003E08A7" w:rsidP="003E08A7">
                  <w:pPr>
                    <w:adjustRightInd w:val="0"/>
                    <w:snapToGrid w:val="0"/>
                    <w:rPr>
                      <w:sz w:val="21"/>
                      <w:szCs w:val="21"/>
                    </w:rPr>
                  </w:pPr>
                  <w:r w:rsidRPr="003E08A7">
                    <w:rPr>
                      <w:rFonts w:hint="eastAsia"/>
                      <w:sz w:val="21"/>
                      <w:szCs w:val="21"/>
                    </w:rPr>
                    <w:t>辛醇</w:t>
                  </w:r>
                  <w:r w:rsidRPr="003E08A7">
                    <w:rPr>
                      <w:rFonts w:hint="eastAsia"/>
                      <w:sz w:val="21"/>
                      <w:szCs w:val="21"/>
                    </w:rPr>
                    <w:t>/</w:t>
                  </w:r>
                  <w:r w:rsidRPr="003E08A7">
                    <w:rPr>
                      <w:rFonts w:hint="eastAsia"/>
                      <w:sz w:val="21"/>
                      <w:szCs w:val="21"/>
                    </w:rPr>
                    <w:t>水分配系数：</w:t>
                  </w:r>
                  <w:r w:rsidRPr="003E08A7">
                    <w:rPr>
                      <w:rFonts w:hint="eastAsia"/>
                      <w:sz w:val="21"/>
                      <w:szCs w:val="21"/>
                    </w:rPr>
                    <w:t>1.08</w:t>
                  </w:r>
                </w:p>
              </w:tc>
              <w:tc>
                <w:tcPr>
                  <w:tcW w:w="4180" w:type="dxa"/>
                </w:tcPr>
                <w:p w14:paraId="3338D6EB" w14:textId="77777777" w:rsidR="003E08A7" w:rsidRPr="003E08A7" w:rsidRDefault="003E08A7" w:rsidP="003E08A7">
                  <w:pPr>
                    <w:adjustRightInd w:val="0"/>
                    <w:snapToGrid w:val="0"/>
                    <w:rPr>
                      <w:sz w:val="21"/>
                      <w:szCs w:val="21"/>
                    </w:rPr>
                  </w:pPr>
                  <w:r w:rsidRPr="003E08A7">
                    <w:rPr>
                      <w:rFonts w:hint="eastAsia"/>
                      <w:sz w:val="21"/>
                      <w:szCs w:val="21"/>
                    </w:rPr>
                    <w:t>闪点：</w:t>
                  </w:r>
                  <w:r w:rsidRPr="003E08A7">
                    <w:rPr>
                      <w:rFonts w:hint="eastAsia"/>
                      <w:sz w:val="21"/>
                      <w:szCs w:val="21"/>
                    </w:rPr>
                    <w:t>-6</w:t>
                  </w:r>
                  <w:r w:rsidRPr="003E08A7">
                    <w:rPr>
                      <w:rFonts w:hint="eastAsia"/>
                      <w:sz w:val="21"/>
                      <w:szCs w:val="21"/>
                    </w:rPr>
                    <w:t>℃</w:t>
                  </w:r>
                </w:p>
              </w:tc>
            </w:tr>
            <w:tr w:rsidR="003E08A7" w:rsidRPr="003E08A7" w14:paraId="1B62311D" w14:textId="77777777" w:rsidTr="00675C3D">
              <w:tc>
                <w:tcPr>
                  <w:tcW w:w="4179" w:type="dxa"/>
                </w:tcPr>
                <w:p w14:paraId="72A9DF13" w14:textId="77777777" w:rsidR="003E08A7" w:rsidRPr="003E08A7" w:rsidRDefault="003E08A7" w:rsidP="003E08A7">
                  <w:pPr>
                    <w:adjustRightInd w:val="0"/>
                    <w:snapToGrid w:val="0"/>
                    <w:rPr>
                      <w:sz w:val="21"/>
                      <w:szCs w:val="21"/>
                    </w:rPr>
                  </w:pPr>
                  <w:r w:rsidRPr="003E08A7">
                    <w:rPr>
                      <w:rFonts w:hint="eastAsia"/>
                      <w:sz w:val="21"/>
                      <w:szCs w:val="21"/>
                    </w:rPr>
                    <w:t>燃点：＜</w:t>
                  </w:r>
                  <w:r w:rsidRPr="003E08A7">
                    <w:rPr>
                      <w:rFonts w:hint="eastAsia"/>
                      <w:sz w:val="21"/>
                      <w:szCs w:val="21"/>
                    </w:rPr>
                    <w:t>79</w:t>
                  </w:r>
                  <w:r w:rsidRPr="003E08A7">
                    <w:rPr>
                      <w:rFonts w:hint="eastAsia"/>
                      <w:sz w:val="21"/>
                      <w:szCs w:val="21"/>
                    </w:rPr>
                    <w:t>℃</w:t>
                  </w:r>
                </w:p>
              </w:tc>
              <w:tc>
                <w:tcPr>
                  <w:tcW w:w="4180" w:type="dxa"/>
                </w:tcPr>
                <w:p w14:paraId="79DFD7AE" w14:textId="77777777" w:rsidR="003E08A7" w:rsidRPr="003E08A7" w:rsidRDefault="003E08A7" w:rsidP="003E08A7">
                  <w:pPr>
                    <w:adjustRightInd w:val="0"/>
                    <w:snapToGrid w:val="0"/>
                    <w:rPr>
                      <w:sz w:val="21"/>
                      <w:szCs w:val="21"/>
                    </w:rPr>
                  </w:pPr>
                  <w:r w:rsidRPr="003E08A7">
                    <w:rPr>
                      <w:rFonts w:hint="eastAsia"/>
                      <w:sz w:val="21"/>
                      <w:szCs w:val="21"/>
                    </w:rPr>
                    <w:t>溶解性：不溶于水，溶于大多数有机溶剂</w:t>
                  </w:r>
                </w:p>
              </w:tc>
            </w:tr>
            <w:tr w:rsidR="003E08A7" w:rsidRPr="003E08A7" w14:paraId="072F040A" w14:textId="77777777" w:rsidTr="00675C3D">
              <w:tc>
                <w:tcPr>
                  <w:tcW w:w="8359" w:type="dxa"/>
                  <w:gridSpan w:val="2"/>
                </w:tcPr>
                <w:p w14:paraId="2102E59A" w14:textId="77777777" w:rsidR="003E08A7" w:rsidRPr="003E08A7" w:rsidRDefault="003E08A7" w:rsidP="003E08A7">
                  <w:pPr>
                    <w:adjustRightInd w:val="0"/>
                    <w:snapToGrid w:val="0"/>
                    <w:rPr>
                      <w:sz w:val="21"/>
                      <w:szCs w:val="21"/>
                    </w:rPr>
                  </w:pPr>
                  <w:r w:rsidRPr="003E08A7">
                    <w:rPr>
                      <w:rFonts w:hint="eastAsia"/>
                      <w:sz w:val="21"/>
                      <w:szCs w:val="21"/>
                    </w:rPr>
                    <w:t>主要用途：主要用作生产化工轻油、燃料油、溶剂油、发泡剂、苯等精细化工产品。</w:t>
                  </w:r>
                </w:p>
              </w:tc>
            </w:tr>
            <w:tr w:rsidR="003E08A7" w:rsidRPr="003E08A7" w14:paraId="7C650523" w14:textId="77777777" w:rsidTr="00675C3D">
              <w:tc>
                <w:tcPr>
                  <w:tcW w:w="4179" w:type="dxa"/>
                </w:tcPr>
                <w:p w14:paraId="31BAA4DD" w14:textId="77777777" w:rsidR="003E08A7" w:rsidRPr="003E08A7" w:rsidRDefault="003E08A7" w:rsidP="003E08A7">
                  <w:pPr>
                    <w:adjustRightInd w:val="0"/>
                    <w:snapToGrid w:val="0"/>
                    <w:rPr>
                      <w:sz w:val="21"/>
                      <w:szCs w:val="21"/>
                    </w:rPr>
                  </w:pPr>
                  <w:r w:rsidRPr="003E08A7">
                    <w:rPr>
                      <w:rFonts w:hint="eastAsia"/>
                      <w:sz w:val="21"/>
                      <w:szCs w:val="21"/>
                    </w:rPr>
                    <w:t>粘度（</w:t>
                  </w:r>
                  <w:r w:rsidRPr="003E08A7">
                    <w:rPr>
                      <w:rFonts w:hint="eastAsia"/>
                      <w:sz w:val="21"/>
                      <w:szCs w:val="21"/>
                    </w:rPr>
                    <w:t>20</w:t>
                  </w:r>
                  <w:r w:rsidRPr="003E08A7">
                    <w:rPr>
                      <w:rFonts w:hint="eastAsia"/>
                      <w:sz w:val="21"/>
                      <w:szCs w:val="21"/>
                    </w:rPr>
                    <w:t>℃）：</w:t>
                  </w:r>
                  <w:r w:rsidRPr="003E08A7">
                    <w:rPr>
                      <w:rFonts w:hint="eastAsia"/>
                      <w:sz w:val="21"/>
                      <w:szCs w:val="21"/>
                    </w:rPr>
                    <w:t>0.3430mPa</w:t>
                  </w:r>
                  <w:r w:rsidRPr="003E08A7">
                    <w:rPr>
                      <w:rFonts w:hint="eastAsia"/>
                      <w:sz w:val="21"/>
                      <w:szCs w:val="21"/>
                    </w:rPr>
                    <w:t>·</w:t>
                  </w:r>
                  <w:r w:rsidRPr="003E08A7">
                    <w:rPr>
                      <w:rFonts w:hint="eastAsia"/>
                      <w:sz w:val="21"/>
                      <w:szCs w:val="21"/>
                    </w:rPr>
                    <w:t>s</w:t>
                  </w:r>
                </w:p>
              </w:tc>
              <w:tc>
                <w:tcPr>
                  <w:tcW w:w="4180" w:type="dxa"/>
                </w:tcPr>
                <w:p w14:paraId="605372B9" w14:textId="77777777" w:rsidR="003E08A7" w:rsidRPr="003E08A7" w:rsidRDefault="003E08A7" w:rsidP="003E08A7">
                  <w:pPr>
                    <w:adjustRightInd w:val="0"/>
                    <w:snapToGrid w:val="0"/>
                    <w:rPr>
                      <w:sz w:val="21"/>
                      <w:szCs w:val="21"/>
                    </w:rPr>
                  </w:pPr>
                  <w:r w:rsidRPr="003E08A7">
                    <w:rPr>
                      <w:rFonts w:hint="eastAsia"/>
                      <w:sz w:val="21"/>
                      <w:szCs w:val="21"/>
                    </w:rPr>
                    <w:t>初馏点：</w:t>
                  </w:r>
                  <w:r w:rsidRPr="003E08A7">
                    <w:rPr>
                      <w:rFonts w:hint="eastAsia"/>
                      <w:sz w:val="21"/>
                      <w:szCs w:val="21"/>
                    </w:rPr>
                    <w:t>37</w:t>
                  </w:r>
                  <w:r w:rsidRPr="003E08A7">
                    <w:rPr>
                      <w:rFonts w:hint="eastAsia"/>
                      <w:sz w:val="21"/>
                      <w:szCs w:val="21"/>
                    </w:rPr>
                    <w:t>℃</w:t>
                  </w:r>
                </w:p>
              </w:tc>
            </w:tr>
            <w:tr w:rsidR="003E08A7" w:rsidRPr="003E08A7" w14:paraId="2EF3227A" w14:textId="77777777" w:rsidTr="00675C3D">
              <w:tc>
                <w:tcPr>
                  <w:tcW w:w="4179" w:type="dxa"/>
                </w:tcPr>
                <w:p w14:paraId="4A82F910" w14:textId="77777777" w:rsidR="003E08A7" w:rsidRPr="003E08A7" w:rsidRDefault="003E08A7" w:rsidP="003E08A7">
                  <w:pPr>
                    <w:adjustRightInd w:val="0"/>
                    <w:snapToGrid w:val="0"/>
                    <w:rPr>
                      <w:sz w:val="21"/>
                      <w:szCs w:val="21"/>
                    </w:rPr>
                  </w:pPr>
                  <w:r w:rsidRPr="003E08A7">
                    <w:rPr>
                      <w:rFonts w:hint="eastAsia"/>
                      <w:sz w:val="21"/>
                      <w:szCs w:val="21"/>
                    </w:rPr>
                    <w:t>凝固点：＜</w:t>
                  </w:r>
                  <w:r w:rsidRPr="003E08A7">
                    <w:rPr>
                      <w:rFonts w:hint="eastAsia"/>
                      <w:sz w:val="21"/>
                      <w:szCs w:val="21"/>
                    </w:rPr>
                    <w:t>-35</w:t>
                  </w:r>
                  <w:r w:rsidRPr="003E08A7">
                    <w:rPr>
                      <w:rFonts w:hint="eastAsia"/>
                      <w:sz w:val="21"/>
                      <w:szCs w:val="21"/>
                    </w:rPr>
                    <w:t>℃</w:t>
                  </w:r>
                </w:p>
              </w:tc>
              <w:tc>
                <w:tcPr>
                  <w:tcW w:w="4180" w:type="dxa"/>
                </w:tcPr>
                <w:p w14:paraId="1D99C3A4" w14:textId="77777777" w:rsidR="003E08A7" w:rsidRPr="003E08A7" w:rsidRDefault="003E08A7" w:rsidP="003E08A7">
                  <w:pPr>
                    <w:adjustRightInd w:val="0"/>
                    <w:snapToGrid w:val="0"/>
                    <w:rPr>
                      <w:sz w:val="21"/>
                      <w:szCs w:val="21"/>
                    </w:rPr>
                  </w:pPr>
                  <w:r w:rsidRPr="003E08A7">
                    <w:rPr>
                      <w:rFonts w:hint="eastAsia"/>
                      <w:sz w:val="21"/>
                      <w:szCs w:val="21"/>
                    </w:rPr>
                    <w:t>水分：＜</w:t>
                  </w:r>
                  <w:r w:rsidRPr="003E08A7">
                    <w:rPr>
                      <w:rFonts w:hint="eastAsia"/>
                      <w:sz w:val="21"/>
                      <w:szCs w:val="21"/>
                    </w:rPr>
                    <w:t>0.050%</w:t>
                  </w:r>
                </w:p>
              </w:tc>
            </w:tr>
          </w:tbl>
          <w:p w14:paraId="407E6921"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p>
        </w:tc>
      </w:tr>
      <w:tr w:rsidR="003E08A7" w:rsidRPr="003E08A7" w14:paraId="2B71516F"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0883DD6"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稳定性和反应性</w:t>
            </w:r>
          </w:p>
        </w:tc>
        <w:tc>
          <w:tcPr>
            <w:tcW w:w="4679" w:type="pct"/>
            <w:tcBorders>
              <w:top w:val="single" w:sz="4" w:space="0" w:color="auto"/>
              <w:left w:val="single" w:sz="4" w:space="0" w:color="auto"/>
              <w:bottom w:val="single" w:sz="4" w:space="0" w:color="auto"/>
              <w:right w:val="single" w:sz="4" w:space="0" w:color="auto"/>
            </w:tcBorders>
            <w:vAlign w:val="center"/>
          </w:tcPr>
          <w:p w14:paraId="65B91CE5"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稳定性：不稳定。</w:t>
            </w:r>
          </w:p>
          <w:p w14:paraId="09967B73"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避免接触的条件：高温、着火源和不相容物。</w:t>
            </w:r>
          </w:p>
          <w:p w14:paraId="6D0AA0B9"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禁配物：强氧化剂，如氯、过氧化物、硝酸、铬酸盐、高氯酸盐、高锰酸盐、液态氧等。</w:t>
            </w:r>
          </w:p>
          <w:p w14:paraId="4BC4D104"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聚合危害：不能发生。</w:t>
            </w:r>
          </w:p>
          <w:p w14:paraId="58937160"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危险分解产物：一氧化碳，二氧化碳，氮的氧化物，硫的氧化物等有毒烟雾。</w:t>
            </w:r>
          </w:p>
        </w:tc>
      </w:tr>
      <w:tr w:rsidR="003E08A7" w:rsidRPr="003E08A7" w14:paraId="79E682C8"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354DD5D5"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毒理学信息</w:t>
            </w:r>
          </w:p>
        </w:tc>
        <w:tc>
          <w:tcPr>
            <w:tcW w:w="4679" w:type="pct"/>
            <w:tcBorders>
              <w:top w:val="single" w:sz="4" w:space="0" w:color="auto"/>
              <w:left w:val="single" w:sz="4" w:space="0" w:color="auto"/>
              <w:bottom w:val="single" w:sz="4" w:space="0" w:color="auto"/>
              <w:right w:val="single" w:sz="4" w:space="0" w:color="auto"/>
            </w:tcBorders>
            <w:vAlign w:val="center"/>
          </w:tcPr>
          <w:p w14:paraId="0611234D"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毒性研究：急性中毒：轻者有头痛、头晕、轻度兴奋、步态蹒跚等醉酒状态。重者出现明显头痛、恶心、呕吐、神志模糊、知觉丧失、昏迷、抽搐等，可因呼吸和循环衰竭而死亡。</w:t>
            </w:r>
          </w:p>
          <w:p w14:paraId="5A83E90F"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刺激性：对皮肤、粘膜有刺激、致敏作用。</w:t>
            </w:r>
          </w:p>
          <w:p w14:paraId="1190C51C"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亚急性和慢性毒性：无相关资料。</w:t>
            </w:r>
          </w:p>
        </w:tc>
      </w:tr>
      <w:tr w:rsidR="003E08A7" w:rsidRPr="003E08A7" w14:paraId="231DF75A"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1B343B07"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lastRenderedPageBreak/>
              <w:t>生态学信息</w:t>
            </w:r>
          </w:p>
        </w:tc>
        <w:tc>
          <w:tcPr>
            <w:tcW w:w="4679" w:type="pct"/>
            <w:tcBorders>
              <w:top w:val="single" w:sz="4" w:space="0" w:color="auto"/>
              <w:left w:val="single" w:sz="4" w:space="0" w:color="auto"/>
              <w:bottom w:val="single" w:sz="4" w:space="0" w:color="auto"/>
              <w:right w:val="single" w:sz="4" w:space="0" w:color="auto"/>
            </w:tcBorders>
            <w:vAlign w:val="center"/>
          </w:tcPr>
          <w:p w14:paraId="3DC9457F"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生态毒性：无相关资料。</w:t>
            </w:r>
          </w:p>
          <w:p w14:paraId="6D7BFDB0"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生物降解性：无相关资料。</w:t>
            </w:r>
          </w:p>
          <w:p w14:paraId="48C04000"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非生物降解性：无相关资料。</w:t>
            </w:r>
          </w:p>
          <w:p w14:paraId="12640B9B"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其它有害作用：该物质对环境有危害，应特别注意对地表水、土壤、大气和饮用水的污染。</w:t>
            </w:r>
          </w:p>
        </w:tc>
      </w:tr>
      <w:tr w:rsidR="003E08A7" w:rsidRPr="003E08A7" w14:paraId="33E4A0E5"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FA6FA75"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hint="eastAsia"/>
                <w:bCs/>
                <w:kern w:val="0"/>
                <w:sz w:val="21"/>
                <w:szCs w:val="21"/>
                <w14:ligatures w14:val="none"/>
              </w:rPr>
              <w:t>废弃处置</w:t>
            </w:r>
          </w:p>
        </w:tc>
        <w:tc>
          <w:tcPr>
            <w:tcW w:w="4679" w:type="pct"/>
            <w:tcBorders>
              <w:top w:val="single" w:sz="4" w:space="0" w:color="auto"/>
              <w:left w:val="single" w:sz="4" w:space="0" w:color="auto"/>
              <w:bottom w:val="single" w:sz="4" w:space="0" w:color="auto"/>
              <w:right w:val="single" w:sz="4" w:space="0" w:color="auto"/>
            </w:tcBorders>
            <w:vAlign w:val="center"/>
          </w:tcPr>
          <w:p w14:paraId="53E32E46"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废弃物性质：危险废弃物。</w:t>
            </w:r>
          </w:p>
          <w:p w14:paraId="4D73101E"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废弃处置方法：送到焚烧炉进行焚烧。</w:t>
            </w:r>
          </w:p>
          <w:p w14:paraId="523E1CD3"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废弃处置注意事项：若可能回收容器或在经认可的掩埋场处置。本产品不可直接排放到自然环境中，包括但不限于市政下水道、排水沟、天然溪水、河流或海洋中。</w:t>
            </w:r>
          </w:p>
        </w:tc>
      </w:tr>
      <w:tr w:rsidR="003E08A7" w:rsidRPr="003E08A7" w14:paraId="0B211F62" w14:textId="77777777" w:rsidTr="00675C3D">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4FD4DA7" w14:textId="77777777" w:rsidR="003E08A7" w:rsidRPr="003E08A7" w:rsidRDefault="003E08A7" w:rsidP="003E08A7">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E08A7">
              <w:rPr>
                <w:rFonts w:ascii="Times New Roman" w:eastAsia="宋体" w:hAnsi="Times New Roman" w:cs="Times New Roman"/>
                <w:bCs/>
                <w:kern w:val="0"/>
                <w:sz w:val="21"/>
                <w:szCs w:val="21"/>
                <w14:ligatures w14:val="none"/>
              </w:rPr>
              <w:t>运输信息</w:t>
            </w:r>
          </w:p>
        </w:tc>
        <w:tc>
          <w:tcPr>
            <w:tcW w:w="4679" w:type="pct"/>
            <w:tcBorders>
              <w:top w:val="single" w:sz="4" w:space="0" w:color="auto"/>
              <w:left w:val="single" w:sz="4" w:space="0" w:color="auto"/>
              <w:bottom w:val="single" w:sz="4" w:space="0" w:color="auto"/>
              <w:right w:val="single" w:sz="4" w:space="0" w:color="auto"/>
            </w:tcBorders>
            <w:vAlign w:val="center"/>
          </w:tcPr>
          <w:p w14:paraId="6498DF0D"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联合国危险货物编号</w:t>
            </w:r>
            <w:r w:rsidRPr="003E08A7">
              <w:rPr>
                <w:rFonts w:ascii="Times New Roman" w:eastAsia="宋体" w:hAnsi="Times New Roman" w:cs="Times New Roman" w:hint="eastAsia"/>
                <w:sz w:val="21"/>
                <w:szCs w:val="21"/>
                <w14:ligatures w14:val="none"/>
              </w:rPr>
              <w:t>(UN</w:t>
            </w:r>
            <w:r w:rsidRPr="003E08A7">
              <w:rPr>
                <w:rFonts w:ascii="Times New Roman" w:eastAsia="宋体" w:hAnsi="Times New Roman" w:cs="Times New Roman" w:hint="eastAsia"/>
                <w:sz w:val="21"/>
                <w:szCs w:val="21"/>
                <w14:ligatures w14:val="none"/>
              </w:rPr>
              <w:t>号</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1267</w:t>
            </w:r>
          </w:p>
          <w:p w14:paraId="57B1D854"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联合国运输名称：石油</w:t>
            </w:r>
            <w:r w:rsidRPr="003E08A7">
              <w:rPr>
                <w:rFonts w:ascii="Times New Roman" w:eastAsia="宋体" w:hAnsi="Times New Roman" w:cs="Times New Roman" w:hint="eastAsia"/>
                <w:sz w:val="21"/>
                <w:szCs w:val="21"/>
                <w14:ligatures w14:val="none"/>
              </w:rPr>
              <w:t xml:space="preserve"> </w:t>
            </w:r>
            <w:r w:rsidRPr="003E08A7">
              <w:rPr>
                <w:rFonts w:ascii="Times New Roman" w:eastAsia="宋体" w:hAnsi="Times New Roman" w:cs="Times New Roman" w:hint="eastAsia"/>
                <w:sz w:val="21"/>
                <w:szCs w:val="21"/>
                <w14:ligatures w14:val="none"/>
              </w:rPr>
              <w:t>原油</w:t>
            </w:r>
          </w:p>
          <w:p w14:paraId="5CC4E9DA"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联合国危险性分类：</w:t>
            </w:r>
            <w:r w:rsidRPr="003E08A7">
              <w:rPr>
                <w:rFonts w:ascii="Times New Roman" w:eastAsia="宋体" w:hAnsi="Times New Roman" w:cs="Times New Roman" w:hint="eastAsia"/>
                <w:sz w:val="21"/>
                <w:szCs w:val="21"/>
                <w14:ligatures w14:val="none"/>
              </w:rPr>
              <w:t>3</w:t>
            </w:r>
          </w:p>
          <w:p w14:paraId="094C3A26"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包装类别：</w:t>
            </w:r>
            <w:r w:rsidRPr="003E08A7">
              <w:rPr>
                <w:rFonts w:ascii="Times New Roman" w:eastAsia="宋体" w:hAnsi="Times New Roman" w:cs="Times New Roman" w:hint="eastAsia"/>
                <w:sz w:val="21"/>
                <w:szCs w:val="21"/>
                <w14:ligatures w14:val="none"/>
              </w:rPr>
              <w:t>III</w:t>
            </w:r>
          </w:p>
          <w:p w14:paraId="4C5F7123"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包装标志：易燃液体</w:t>
            </w:r>
          </w:p>
          <w:p w14:paraId="04842170"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包装方法：小开口钢桶</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安瓿瓶外普通木箱</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螺纹口玻璃瓶、铁盖压口玻璃瓶、塑料瓶</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塑料桶或金属桶</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罐</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外普通木箱。</w:t>
            </w:r>
          </w:p>
          <w:p w14:paraId="5C03715F" w14:textId="77777777" w:rsidR="003E08A7" w:rsidRPr="003E08A7" w:rsidRDefault="003E08A7" w:rsidP="003E08A7">
            <w:pPr>
              <w:adjustRightInd w:val="0"/>
              <w:snapToGrid w:val="0"/>
              <w:spacing w:after="0" w:line="240" w:lineRule="auto"/>
              <w:jc w:val="both"/>
              <w:rPr>
                <w:rFonts w:ascii="Times New Roman" w:eastAsia="宋体" w:hAnsi="Times New Roman" w:cs="Times New Roman"/>
                <w:sz w:val="21"/>
                <w:szCs w:val="21"/>
                <w14:ligatures w14:val="none"/>
              </w:rPr>
            </w:pPr>
            <w:r w:rsidRPr="003E08A7">
              <w:rPr>
                <w:rFonts w:ascii="Times New Roman" w:eastAsia="宋体" w:hAnsi="Times New Roman" w:cs="Times New Roman" w:hint="eastAsia"/>
                <w:sz w:val="21"/>
                <w:szCs w:val="21"/>
                <w14:ligatures w14:val="none"/>
              </w:rPr>
              <w:t>运输注意事项：运输时运输车辆应配备相应品种和数量的消防器材及泄漏处理设备，夏季最好早晚运输。运输时所用的槽</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罐</w:t>
            </w:r>
            <w:r w:rsidRPr="003E08A7">
              <w:rPr>
                <w:rFonts w:ascii="Times New Roman" w:eastAsia="宋体" w:hAnsi="Times New Roman" w:cs="Times New Roman" w:hint="eastAsia"/>
                <w:sz w:val="21"/>
                <w:szCs w:val="21"/>
                <w14:ligatures w14:val="none"/>
              </w:rPr>
              <w:t>)</w:t>
            </w:r>
            <w:r w:rsidRPr="003E08A7">
              <w:rPr>
                <w:rFonts w:ascii="Times New Roman" w:eastAsia="宋体" w:hAnsi="Times New Roman" w:cs="Times New Roman" w:hint="eastAsia"/>
                <w:sz w:val="21"/>
                <w:szCs w:val="21"/>
                <w14:ligatures w14:val="none"/>
              </w:rPr>
              <w:t>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bl>
    <w:p w14:paraId="36CAF91A" w14:textId="0E86D909" w:rsidR="00EA095B" w:rsidRDefault="00EA095B" w:rsidP="00EA095B">
      <w:pPr>
        <w:pStyle w:val="11"/>
        <w:spacing w:beforeLines="50" w:before="156" w:afterLines="50" w:after="156"/>
        <w:ind w:firstLine="562"/>
        <w:outlineLvl w:val="2"/>
        <w:rPr>
          <w:rFonts w:ascii="黑体" w:eastAsia="黑体" w:hAnsi="黑体" w:hint="eastAsia"/>
          <w:b/>
          <w:bCs/>
        </w:rPr>
      </w:pPr>
      <w:r w:rsidRPr="007B084B">
        <w:rPr>
          <w:rFonts w:eastAsia="黑体" w:cs="Times New Roman"/>
          <w:b/>
          <w:bCs/>
        </w:rPr>
        <w:t>3.1.2</w:t>
      </w:r>
      <w:r w:rsidR="00023F18" w:rsidRPr="00023F18">
        <w:rPr>
          <w:rFonts w:eastAsia="黑体" w:cs="Times New Roman" w:hint="eastAsia"/>
          <w:b/>
          <w:bCs/>
        </w:rPr>
        <w:t>石脑油</w:t>
      </w:r>
    </w:p>
    <w:p w14:paraId="2B98229A" w14:textId="03165635" w:rsidR="00EA095B" w:rsidRDefault="00EA095B" w:rsidP="00EA095B">
      <w:pPr>
        <w:pStyle w:val="11"/>
        <w:keepNext/>
        <w:keepLines/>
        <w:spacing w:beforeLines="50" w:before="156" w:afterLines="50" w:after="156" w:line="240" w:lineRule="auto"/>
        <w:ind w:firstLineChars="0" w:firstLine="0"/>
        <w:jc w:val="center"/>
        <w:rPr>
          <w:rFonts w:ascii="黑体" w:eastAsia="黑体" w:hAnsi="黑体" w:hint="eastAsia"/>
          <w:sz w:val="24"/>
        </w:rPr>
      </w:pPr>
      <w:r w:rsidRPr="00EA095B">
        <w:rPr>
          <w:rFonts w:ascii="黑体" w:eastAsia="黑体" w:hAnsi="黑体" w:hint="eastAsia"/>
          <w:sz w:val="24"/>
        </w:rPr>
        <w:t>表</w:t>
      </w:r>
      <w:r w:rsidRPr="007B084B">
        <w:rPr>
          <w:rFonts w:eastAsia="黑体" w:cs="Times New Roman"/>
          <w:sz w:val="24"/>
        </w:rPr>
        <w:t>3.1-3</w:t>
      </w:r>
      <w:r>
        <w:rPr>
          <w:rFonts w:ascii="黑体" w:eastAsia="黑体" w:hAnsi="黑体" w:hint="eastAsia"/>
          <w:sz w:val="24"/>
        </w:rPr>
        <w:t xml:space="preserve">  </w:t>
      </w:r>
      <w:r w:rsidR="00023F18" w:rsidRPr="00023F18">
        <w:rPr>
          <w:rFonts w:ascii="黑体" w:eastAsia="黑体" w:hAnsi="黑体" w:hint="eastAsia"/>
          <w:sz w:val="24"/>
        </w:rPr>
        <w:t>石脑油</w:t>
      </w:r>
      <w:r w:rsidRPr="00EA095B">
        <w:rPr>
          <w:rFonts w:ascii="黑体" w:eastAsia="黑体" w:hAnsi="黑体" w:hint="eastAsia"/>
          <w:sz w:val="24"/>
        </w:rPr>
        <w:t>危险、有害识别表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4"/>
      </w:tblGrid>
      <w:tr w:rsidR="002B1BDA" w:rsidRPr="002B1BDA" w14:paraId="110A212D" w14:textId="77777777" w:rsidTr="002B1BDA">
        <w:tc>
          <w:tcPr>
            <w:tcW w:w="5000" w:type="pct"/>
          </w:tcPr>
          <w:p w14:paraId="6D8D9418"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1</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化学品及企业标识</w:t>
            </w:r>
          </w:p>
          <w:p w14:paraId="6B7744B8"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化学品中文名：石脑油</w:t>
            </w:r>
            <w:r w:rsidRPr="002B1BDA">
              <w:rPr>
                <w:rFonts w:ascii="Times New Roman" w:eastAsia="宋体" w:hAnsi="Times New Roman" w:cs="Times New Roman"/>
                <w:kern w:val="0"/>
                <w:sz w:val="21"/>
                <w:szCs w:val="21"/>
                <w14:ligatures w14:val="none"/>
              </w:rPr>
              <w:t xml:space="preserve"> </w:t>
            </w:r>
          </w:p>
          <w:p w14:paraId="5994252D"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化学品英文名：</w:t>
            </w:r>
            <w:r w:rsidRPr="002B1BDA">
              <w:rPr>
                <w:rFonts w:ascii="Times New Roman" w:eastAsia="宋体" w:hAnsi="Times New Roman" w:cs="Times New Roman"/>
                <w:kern w:val="0"/>
                <w:sz w:val="21"/>
                <w:szCs w:val="21"/>
                <w:lang w:val="zh-CN"/>
                <w14:ligatures w14:val="none"/>
              </w:rPr>
              <w:t>Grude oil</w:t>
            </w:r>
            <w:r w:rsidRPr="002B1BDA">
              <w:rPr>
                <w:rFonts w:ascii="Times New Roman" w:eastAsia="宋体" w:hAnsi="Times New Roman" w:cs="Times New Roman"/>
                <w:kern w:val="0"/>
                <w:sz w:val="21"/>
                <w:szCs w:val="21"/>
                <w14:ligatures w14:val="none"/>
              </w:rPr>
              <w:t xml:space="preserve"> </w:t>
            </w:r>
          </w:p>
          <w:p w14:paraId="23632390"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企业名称：</w:t>
            </w:r>
            <w:r w:rsidRPr="002B1BDA">
              <w:rPr>
                <w:rFonts w:ascii="Times New Roman" w:eastAsia="宋体" w:hAnsi="Times New Roman" w:cs="Times New Roman"/>
                <w:kern w:val="0"/>
                <w:sz w:val="21"/>
                <w:szCs w:val="21"/>
                <w14:ligatures w14:val="none"/>
              </w:rPr>
              <w:t>辽宁海洋石化精细化工有限责任公司</w:t>
            </w:r>
          </w:p>
          <w:p w14:paraId="2D581A9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企业地址：</w:t>
            </w:r>
            <w:r w:rsidRPr="002B1BDA">
              <w:rPr>
                <w:rFonts w:ascii="Times New Roman" w:eastAsia="宋体" w:hAnsi="Times New Roman" w:cs="Times New Roman"/>
                <w:kern w:val="0"/>
                <w:sz w:val="21"/>
                <w:szCs w:val="21"/>
                <w14:ligatures w14:val="none"/>
              </w:rPr>
              <w:t>葫芦岛市高新技术产业开发区高新九路</w:t>
            </w:r>
            <w:r w:rsidRPr="002B1BDA">
              <w:rPr>
                <w:rFonts w:ascii="Times New Roman" w:eastAsia="宋体" w:hAnsi="Times New Roman" w:cs="Times New Roman"/>
                <w:kern w:val="0"/>
                <w:sz w:val="21"/>
                <w:szCs w:val="21"/>
                <w14:ligatures w14:val="none"/>
              </w:rPr>
              <w:t>30-1</w:t>
            </w:r>
          </w:p>
          <w:p w14:paraId="2800CD14"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邮</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编</w:t>
            </w:r>
            <w:r w:rsidRPr="002B1BDA">
              <w:rPr>
                <w:rFonts w:ascii="Times New Roman" w:eastAsia="宋体" w:hAnsi="Times New Roman" w:cs="Times New Roman"/>
                <w:kern w:val="0"/>
                <w:sz w:val="21"/>
                <w:szCs w:val="21"/>
                <w14:ligatures w14:val="none"/>
              </w:rPr>
              <w:t xml:space="preserve">: 125001       </w:t>
            </w:r>
            <w:r w:rsidRPr="002B1BDA">
              <w:rPr>
                <w:rFonts w:ascii="Times New Roman" w:eastAsia="宋体" w:hAnsi="Times New Roman" w:cs="Times New Roman"/>
                <w:kern w:val="0"/>
                <w:sz w:val="21"/>
                <w:szCs w:val="21"/>
                <w:lang w:val="zh-CN"/>
                <w14:ligatures w14:val="none"/>
              </w:rPr>
              <w:t>传真：</w:t>
            </w:r>
            <w:r w:rsidRPr="002B1BDA">
              <w:rPr>
                <w:rFonts w:ascii="Times New Roman" w:eastAsia="宋体" w:hAnsi="Times New Roman" w:cs="Times New Roman"/>
                <w:kern w:val="0"/>
                <w:sz w:val="21"/>
                <w:szCs w:val="21"/>
                <w14:ligatures w14:val="none"/>
              </w:rPr>
              <w:t>0429-2928292</w:t>
            </w:r>
          </w:p>
          <w:p w14:paraId="41C830E9"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联系电话：</w:t>
            </w:r>
            <w:r w:rsidRPr="002B1BDA">
              <w:rPr>
                <w:rFonts w:ascii="Times New Roman" w:eastAsia="宋体" w:hAnsi="Times New Roman" w:cs="Times New Roman"/>
                <w:kern w:val="0"/>
                <w:sz w:val="21"/>
                <w:szCs w:val="21"/>
                <w14:ligatures w14:val="none"/>
              </w:rPr>
              <w:t xml:space="preserve">0429-6660180    </w:t>
            </w:r>
          </w:p>
          <w:p w14:paraId="380940C6"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lang w:val="zh-CN"/>
                <w14:ligatures w14:val="none"/>
              </w:rPr>
              <w:t>电子邮件地址</w:t>
            </w:r>
            <w:r w:rsidRPr="002B1BDA">
              <w:rPr>
                <w:rFonts w:ascii="Times New Roman" w:eastAsia="宋体" w:hAnsi="Times New Roman" w:cs="Times New Roman"/>
                <w:kern w:val="0"/>
                <w:sz w:val="21"/>
                <w:szCs w:val="21"/>
                <w14:ligatures w14:val="none"/>
              </w:rPr>
              <w:t>：</w:t>
            </w:r>
            <w:hyperlink r:id="rId12" w:history="1">
              <w:r w:rsidRPr="002B1BDA">
                <w:rPr>
                  <w:rFonts w:ascii="Times New Roman" w:eastAsia="宋体" w:hAnsi="Times New Roman" w:cs="Times New Roman"/>
                  <w:sz w:val="21"/>
                  <w:szCs w:val="21"/>
                  <w:u w:val="single"/>
                  <w14:ligatures w14:val="none"/>
                </w:rPr>
                <w:t>chenmx@cnooc.com.cn</w:t>
              </w:r>
            </w:hyperlink>
          </w:p>
          <w:p w14:paraId="5606B582"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企业应急电话</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 xml:space="preserve"> 0429-6660180</w:t>
            </w:r>
          </w:p>
          <w:p w14:paraId="5A6E244D"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产品推荐及限制用途：可主要用作化肥、乙烯生产和催化重整原料，也可用于生产溶剂油或作为汽油产品的调和组分。</w:t>
            </w:r>
          </w:p>
          <w:p w14:paraId="4E738346"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2</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危险性概述</w:t>
            </w:r>
          </w:p>
          <w:p w14:paraId="40800473"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紧急情况概述：</w:t>
            </w:r>
          </w:p>
          <w:p w14:paraId="0A377876" w14:textId="79BC8548"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无色或浅黄色中闪点易燃液体。其蒸气与空气可形成爆炸性混合物。石脑油蒸气可引起眼及上呼吸道刺激症状</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lang w:val="zh-CN"/>
                <w14:ligatures w14:val="none"/>
              </w:rPr>
              <w:t>如浓度过高</w:t>
            </w:r>
            <w:r w:rsidRPr="008B4B93">
              <w:rPr>
                <w:rFonts w:ascii="Times New Roman" w:eastAsia="宋体" w:hAnsi="Times New Roman" w:cs="Times New Roman" w:hint="eastAsia"/>
                <w:kern w:val="0"/>
                <w:sz w:val="21"/>
                <w:szCs w:val="21"/>
                <w:lang w:val="zh-CN"/>
                <w14:ligatures w14:val="none"/>
              </w:rPr>
              <w:t>，</w:t>
            </w:r>
            <w:r w:rsidRPr="002B1BDA">
              <w:rPr>
                <w:rFonts w:ascii="Times New Roman" w:eastAsia="宋体" w:hAnsi="Times New Roman" w:cs="Times New Roman"/>
                <w:kern w:val="0"/>
                <w:sz w:val="21"/>
                <w:szCs w:val="21"/>
                <w:lang w:val="zh-CN"/>
                <w14:ligatures w14:val="none"/>
              </w:rPr>
              <w:t>几分钟即可引起呼吸困难、紫绀等缺氧症状。</w:t>
            </w:r>
          </w:p>
          <w:p w14:paraId="0D1501B0"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GHS</w:t>
            </w:r>
            <w:r w:rsidRPr="002B1BDA">
              <w:rPr>
                <w:rFonts w:ascii="Times New Roman" w:eastAsia="宋体" w:hAnsi="Times New Roman" w:cs="Times New Roman"/>
                <w:kern w:val="0"/>
                <w:sz w:val="21"/>
                <w:szCs w:val="21"/>
                <w:lang w:val="zh-CN"/>
                <w14:ligatures w14:val="none"/>
              </w:rPr>
              <w:t>危险性类别：</w:t>
            </w:r>
            <w:r w:rsidRPr="002B1BDA">
              <w:rPr>
                <w:rFonts w:ascii="Times New Roman" w:eastAsia="宋体" w:hAnsi="Times New Roman" w:cs="Times New Roman"/>
                <w:kern w:val="0"/>
                <w:sz w:val="21"/>
                <w:szCs w:val="21"/>
                <w14:ligatures w14:val="none"/>
              </w:rPr>
              <w:t xml:space="preserve">  </w:t>
            </w:r>
          </w:p>
          <w:p w14:paraId="79EE86F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易燃液体</w:t>
            </w:r>
            <w:r w:rsidRPr="002B1BDA">
              <w:rPr>
                <w:rFonts w:ascii="Times New Roman" w:eastAsia="宋体" w:hAnsi="Times New Roman" w:cs="Times New Roman"/>
                <w:kern w:val="0"/>
                <w:sz w:val="21"/>
                <w:szCs w:val="21"/>
                <w:lang w:val="zh-CN"/>
                <w14:ligatures w14:val="none"/>
              </w:rPr>
              <w:t>-2,</w:t>
            </w:r>
          </w:p>
          <w:p w14:paraId="4EBC9D4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生殖细胞突变性</w:t>
            </w:r>
            <w:r w:rsidRPr="002B1BDA">
              <w:rPr>
                <w:rFonts w:ascii="Times New Roman" w:eastAsia="宋体" w:hAnsi="Times New Roman" w:cs="Times New Roman"/>
                <w:kern w:val="0"/>
                <w:sz w:val="21"/>
                <w:szCs w:val="21"/>
                <w:lang w:val="zh-CN"/>
                <w14:ligatures w14:val="none"/>
              </w:rPr>
              <w:t>-1B,</w:t>
            </w:r>
          </w:p>
          <w:p w14:paraId="34E99344"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吸入危害</w:t>
            </w:r>
            <w:r w:rsidRPr="002B1BDA">
              <w:rPr>
                <w:rFonts w:ascii="Times New Roman" w:eastAsia="宋体" w:hAnsi="Times New Roman" w:cs="Times New Roman"/>
                <w:kern w:val="0"/>
                <w:sz w:val="21"/>
                <w:szCs w:val="21"/>
                <w:lang w:val="zh-CN"/>
                <w14:ligatures w14:val="none"/>
              </w:rPr>
              <w:t>-1,</w:t>
            </w:r>
          </w:p>
          <w:p w14:paraId="7FC36A92"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对水环境的危害</w:t>
            </w:r>
            <w:r w:rsidRPr="002B1BDA">
              <w:rPr>
                <w:rFonts w:ascii="Times New Roman" w:eastAsia="宋体" w:hAnsi="Times New Roman" w:cs="Times New Roman"/>
                <w:kern w:val="0"/>
                <w:sz w:val="21"/>
                <w:szCs w:val="21"/>
                <w:lang w:val="zh-CN"/>
                <w14:ligatures w14:val="none"/>
              </w:rPr>
              <w:t>-</w:t>
            </w:r>
            <w:r w:rsidRPr="002B1BDA">
              <w:rPr>
                <w:rFonts w:ascii="Times New Roman" w:eastAsia="宋体" w:hAnsi="Times New Roman" w:cs="Times New Roman"/>
                <w:kern w:val="0"/>
                <w:sz w:val="21"/>
                <w:szCs w:val="21"/>
                <w:lang w:val="zh-CN"/>
                <w14:ligatures w14:val="none"/>
              </w:rPr>
              <w:t>急性</w:t>
            </w:r>
            <w:r w:rsidRPr="002B1BDA">
              <w:rPr>
                <w:rFonts w:ascii="Times New Roman" w:eastAsia="宋体" w:hAnsi="Times New Roman" w:cs="Times New Roman"/>
                <w:kern w:val="0"/>
                <w:sz w:val="21"/>
                <w:szCs w:val="21"/>
                <w:lang w:val="zh-CN"/>
                <w14:ligatures w14:val="none"/>
              </w:rPr>
              <w:t>2,</w:t>
            </w:r>
          </w:p>
          <w:p w14:paraId="06DC5F33"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对水环境的危害</w:t>
            </w:r>
            <w:r w:rsidRPr="002B1BDA">
              <w:rPr>
                <w:rFonts w:ascii="Times New Roman" w:eastAsia="宋体" w:hAnsi="Times New Roman" w:cs="Times New Roman"/>
                <w:kern w:val="0"/>
                <w:sz w:val="21"/>
                <w:szCs w:val="21"/>
                <w:lang w:val="zh-CN"/>
                <w14:ligatures w14:val="none"/>
              </w:rPr>
              <w:t xml:space="preserve">- </w:t>
            </w:r>
            <w:r w:rsidRPr="002B1BDA">
              <w:rPr>
                <w:rFonts w:ascii="Times New Roman" w:eastAsia="宋体" w:hAnsi="Times New Roman" w:cs="Times New Roman"/>
                <w:kern w:val="0"/>
                <w:sz w:val="21"/>
                <w:szCs w:val="21"/>
                <w:lang w:val="zh-CN"/>
                <w14:ligatures w14:val="none"/>
              </w:rPr>
              <w:t>长期慢性</w:t>
            </w:r>
            <w:r w:rsidRPr="002B1BDA">
              <w:rPr>
                <w:rFonts w:ascii="Times New Roman" w:eastAsia="宋体" w:hAnsi="Times New Roman" w:cs="Times New Roman"/>
                <w:kern w:val="0"/>
                <w:sz w:val="21"/>
                <w:szCs w:val="21"/>
                <w:lang w:val="zh-CN"/>
                <w14:ligatures w14:val="none"/>
              </w:rPr>
              <w:t>2,</w:t>
            </w:r>
          </w:p>
          <w:p w14:paraId="4F3CDA4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标签要素：</w:t>
            </w:r>
            <w:r w:rsidRPr="002B1BDA">
              <w:rPr>
                <w:rFonts w:ascii="Times New Roman" w:eastAsia="宋体" w:hAnsi="Times New Roman" w:cs="Times New Roman"/>
                <w:kern w:val="0"/>
                <w:sz w:val="21"/>
                <w:szCs w:val="21"/>
                <w14:ligatures w14:val="none"/>
              </w:rPr>
              <w:t xml:space="preserve"> </w:t>
            </w:r>
          </w:p>
          <w:p w14:paraId="6C8DC853"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象形图：</w:t>
            </w:r>
            <w:r w:rsidRPr="002B1BDA">
              <w:rPr>
                <w:rFonts w:ascii="Times New Roman" w:eastAsia="宋体" w:hAnsi="Times New Roman" w:cs="Times New Roman"/>
                <w:kern w:val="0"/>
                <w:sz w:val="21"/>
                <w:szCs w:val="21"/>
                <w14:ligatures w14:val="none"/>
              </w:rPr>
              <w:t xml:space="preserve">  </w:t>
            </w:r>
          </w:p>
          <w:p w14:paraId="164B1AC1" w14:textId="77777777" w:rsidR="002B1BDA" w:rsidRPr="002B1BDA" w:rsidRDefault="002B1BDA" w:rsidP="002B1BDA">
            <w:pPr>
              <w:tabs>
                <w:tab w:val="left" w:pos="4155"/>
              </w:tabs>
              <w:autoSpaceDE w:val="0"/>
              <w:autoSpaceDN w:val="0"/>
              <w:adjustRightInd w:val="0"/>
              <w:snapToGrid w:val="0"/>
              <w:spacing w:after="0" w:line="240" w:lineRule="auto"/>
              <w:rPr>
                <w:rFonts w:ascii="Times New Roman" w:eastAsia="宋体" w:hAnsi="Times New Roman" w:cs="Times New Roman"/>
                <w:sz w:val="21"/>
                <w:szCs w:val="21"/>
                <w14:ligatures w14:val="none"/>
              </w:rPr>
            </w:pPr>
            <w:r w:rsidRPr="002B1BDA">
              <w:rPr>
                <w:rFonts w:ascii="Times New Roman" w:eastAsia="宋体" w:hAnsi="Times New Roman" w:cs="Times New Roman"/>
                <w:noProof/>
                <w:kern w:val="0"/>
                <w:sz w:val="21"/>
                <w:szCs w:val="21"/>
                <w14:ligatures w14:val="none"/>
              </w:rPr>
              <w:lastRenderedPageBreak/>
              <w:drawing>
                <wp:inline distT="0" distB="0" distL="0" distR="0" wp14:anchorId="4CA766E1" wp14:editId="4D22B408">
                  <wp:extent cx="784860" cy="758825"/>
                  <wp:effectExtent l="0" t="0" r="0" b="3175"/>
                  <wp:docPr id="51" name="图片 51" descr="http://www.unece.org/trans/danger/publi/ghs/pictograms/flamm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ttp://www.unece.org/trans/danger/publi/ghs/pictograms/flamme.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4860" cy="758825"/>
                          </a:xfrm>
                          <a:prstGeom prst="rect">
                            <a:avLst/>
                          </a:prstGeom>
                          <a:noFill/>
                          <a:ln>
                            <a:noFill/>
                          </a:ln>
                        </pic:spPr>
                      </pic:pic>
                    </a:graphicData>
                  </a:graphic>
                </wp:inline>
              </w:drawing>
            </w:r>
            <w:r w:rsidRPr="002B1BDA">
              <w:rPr>
                <w:rFonts w:ascii="Times New Roman" w:eastAsia="宋体" w:hAnsi="Times New Roman" w:cs="Times New Roman"/>
                <w:noProof/>
                <w:sz w:val="21"/>
                <w:szCs w:val="21"/>
                <w14:ligatures w14:val="none"/>
              </w:rPr>
              <w:drawing>
                <wp:inline distT="0" distB="0" distL="0" distR="0" wp14:anchorId="47617F22" wp14:editId="0257083B">
                  <wp:extent cx="793750" cy="793750"/>
                  <wp:effectExtent l="0" t="0" r="6350" b="6350"/>
                  <wp:docPr id="50" name="图片 50" descr="http://www.unece.org/trans/danger/publi/ghs/pictograms/silhoue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http://www.unece.org/trans/danger/publi/ghs/pictograms/silhouete.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3750" cy="793750"/>
                          </a:xfrm>
                          <a:prstGeom prst="rect">
                            <a:avLst/>
                          </a:prstGeom>
                          <a:noFill/>
                          <a:ln>
                            <a:noFill/>
                          </a:ln>
                        </pic:spPr>
                      </pic:pic>
                    </a:graphicData>
                  </a:graphic>
                </wp:inline>
              </w:drawing>
            </w:r>
            <w:r w:rsidRPr="002B1BDA">
              <w:rPr>
                <w:rFonts w:ascii="Times New Roman" w:eastAsia="宋体" w:hAnsi="Times New Roman" w:cs="Times New Roman"/>
                <w:noProof/>
                <w:sz w:val="21"/>
                <w:szCs w:val="21"/>
                <w14:ligatures w14:val="none"/>
              </w:rPr>
              <w:drawing>
                <wp:inline distT="0" distB="0" distL="0" distR="0" wp14:anchorId="5FE380D8" wp14:editId="35D2CE44">
                  <wp:extent cx="802005" cy="802005"/>
                  <wp:effectExtent l="0" t="0" r="0" b="0"/>
                  <wp:docPr id="49" name="图片 49" descr="http://www.unece.org/trans/danger/publi/ghs/pictograms/Aquatic-pollut-r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http://www.unece.org/trans/danger/publi/ghs/pictograms/Aquatic-pollut-red.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2005" cy="802005"/>
                          </a:xfrm>
                          <a:prstGeom prst="rect">
                            <a:avLst/>
                          </a:prstGeom>
                          <a:noFill/>
                          <a:ln>
                            <a:noFill/>
                          </a:ln>
                        </pic:spPr>
                      </pic:pic>
                    </a:graphicData>
                  </a:graphic>
                </wp:inline>
              </w:drawing>
            </w:r>
            <w:r w:rsidRPr="002B1BDA">
              <w:rPr>
                <w:rFonts w:ascii="Times New Roman" w:eastAsia="宋体" w:hAnsi="Times New Roman" w:cs="Times New Roman"/>
                <w:sz w:val="21"/>
                <w:szCs w:val="21"/>
                <w14:ligatures w14:val="none"/>
              </w:rPr>
              <w:tab/>
            </w:r>
          </w:p>
          <w:p w14:paraId="5A4E28AA" w14:textId="50521AAF"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警示词：危险</w:t>
            </w:r>
          </w:p>
          <w:p w14:paraId="037AF7B3" w14:textId="6938E2E8"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危险性说明：高度易燃液体和蒸气</w:t>
            </w:r>
            <w:r w:rsidRPr="008B4B93">
              <w:rPr>
                <w:rFonts w:ascii="Times New Roman" w:eastAsia="宋体" w:hAnsi="Times New Roman" w:cs="Times New Roman" w:hint="eastAsia"/>
                <w:sz w:val="21"/>
                <w:szCs w:val="21"/>
                <w:lang w:val="zh-CN"/>
                <w14:ligatures w14:val="none"/>
              </w:rPr>
              <w:t>；</w:t>
            </w:r>
            <w:r w:rsidRPr="002B1BDA">
              <w:rPr>
                <w:rFonts w:ascii="Times New Roman" w:eastAsia="宋体" w:hAnsi="Times New Roman" w:cs="Times New Roman"/>
                <w:sz w:val="21"/>
                <w:szCs w:val="21"/>
                <w:lang w:val="zh-CN"/>
                <w14:ligatures w14:val="none"/>
              </w:rPr>
              <w:t>可引起遗传性缺陷</w:t>
            </w:r>
            <w:r w:rsidRPr="008B4B93">
              <w:rPr>
                <w:rFonts w:ascii="Times New Roman" w:eastAsia="宋体" w:hAnsi="Times New Roman" w:cs="Times New Roman" w:hint="eastAsia"/>
                <w:sz w:val="21"/>
                <w:szCs w:val="21"/>
                <w:lang w:val="zh-CN"/>
                <w14:ligatures w14:val="none"/>
              </w:rPr>
              <w:t>；</w:t>
            </w:r>
            <w:r w:rsidRPr="002B1BDA">
              <w:rPr>
                <w:rFonts w:ascii="Times New Roman" w:eastAsia="宋体" w:hAnsi="Times New Roman" w:cs="Times New Roman"/>
                <w:sz w:val="21"/>
                <w:szCs w:val="21"/>
                <w:lang w:val="zh-CN"/>
                <w14:ligatures w14:val="none"/>
              </w:rPr>
              <w:t>吞咽并进入呼吸道可能致死</w:t>
            </w:r>
            <w:r w:rsidRPr="008B4B93">
              <w:rPr>
                <w:rFonts w:ascii="Times New Roman" w:eastAsia="宋体" w:hAnsi="Times New Roman" w:cs="Times New Roman" w:hint="eastAsia"/>
                <w:sz w:val="21"/>
                <w:szCs w:val="21"/>
                <w:lang w:val="zh-CN"/>
                <w14:ligatures w14:val="none"/>
              </w:rPr>
              <w:t>；</w:t>
            </w:r>
            <w:r w:rsidRPr="002B1BDA">
              <w:rPr>
                <w:rFonts w:ascii="Times New Roman" w:eastAsia="宋体" w:hAnsi="Times New Roman" w:cs="Times New Roman"/>
                <w:sz w:val="21"/>
                <w:szCs w:val="21"/>
                <w:lang w:val="zh-CN"/>
                <w14:ligatures w14:val="none"/>
              </w:rPr>
              <w:t>对水生生物有毒</w:t>
            </w:r>
            <w:r w:rsidRPr="008B4B93">
              <w:rPr>
                <w:rFonts w:ascii="Times New Roman" w:eastAsia="宋体" w:hAnsi="Times New Roman" w:cs="Times New Roman" w:hint="eastAsia"/>
                <w:sz w:val="21"/>
                <w:szCs w:val="21"/>
                <w:lang w:val="zh-CN"/>
                <w14:ligatures w14:val="none"/>
              </w:rPr>
              <w:t>；</w:t>
            </w:r>
            <w:r w:rsidRPr="002B1BDA">
              <w:rPr>
                <w:rFonts w:ascii="Times New Roman" w:eastAsia="宋体" w:hAnsi="Times New Roman" w:cs="Times New Roman"/>
                <w:sz w:val="21"/>
                <w:szCs w:val="21"/>
                <w:lang w:val="zh-CN"/>
                <w14:ligatures w14:val="none"/>
              </w:rPr>
              <w:t>对水生生物有毒并且有长期持续影响</w:t>
            </w:r>
            <w:r w:rsidRPr="008B4B93">
              <w:rPr>
                <w:rFonts w:ascii="Times New Roman" w:eastAsia="宋体" w:hAnsi="Times New Roman" w:cs="Times New Roman" w:hint="eastAsia"/>
                <w:sz w:val="21"/>
                <w:szCs w:val="21"/>
                <w:lang w:val="zh-CN"/>
                <w14:ligatures w14:val="none"/>
              </w:rPr>
              <w:t>；</w:t>
            </w:r>
          </w:p>
          <w:p w14:paraId="1F7D3DC2"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防范说明：</w:t>
            </w:r>
          </w:p>
          <w:p w14:paraId="22B70A01" w14:textId="4AADE865"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预防措施：</w:t>
            </w:r>
          </w:p>
          <w:p w14:paraId="630789A0"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在得到专门指导后操作。</w:t>
            </w:r>
          </w:p>
          <w:p w14:paraId="3337A0FC"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阅读并了解所有安全预防措施之前，且勿操作。</w:t>
            </w:r>
          </w:p>
          <w:p w14:paraId="78279F90"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远离热源、火花、明火、热表面、禁止吸烟。</w:t>
            </w:r>
          </w:p>
          <w:p w14:paraId="2321441C" w14:textId="4665CE73"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只能使用不产生火花的工具。</w:t>
            </w:r>
          </w:p>
          <w:p w14:paraId="4E3EB61F"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采取防止静电措施。</w:t>
            </w:r>
          </w:p>
          <w:p w14:paraId="56DD95D5" w14:textId="3A6468A1"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容器和接收设备接地、连接。</w:t>
            </w:r>
          </w:p>
          <w:p w14:paraId="0DC9ECA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使用防爆型电器、通风、照明及其他设备。</w:t>
            </w:r>
          </w:p>
          <w:p w14:paraId="1688F8E5"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保持容器密闭。</w:t>
            </w:r>
          </w:p>
          <w:p w14:paraId="1FC13971" w14:textId="390ECCF8"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戴防护手套、防护眼镜、防护面罩。</w:t>
            </w:r>
          </w:p>
          <w:p w14:paraId="52C56C22"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按要求使用个体防护装备</w:t>
            </w:r>
          </w:p>
          <w:p w14:paraId="7AD22426" w14:textId="07DA0FD4"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禁止排入环境。</w:t>
            </w:r>
          </w:p>
          <w:p w14:paraId="6AC1B0CD" w14:textId="6AD92408"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事故响应：</w:t>
            </w:r>
          </w:p>
          <w:p w14:paraId="23A89100" w14:textId="77777777" w:rsidR="002B1BDA" w:rsidRPr="002B1BDA" w:rsidRDefault="002B1BDA" w:rsidP="002B1BDA">
            <w:pPr>
              <w:autoSpaceDE w:val="0"/>
              <w:autoSpaceDN w:val="0"/>
              <w:adjustRightInd w:val="0"/>
              <w:snapToGrid w:val="0"/>
              <w:spacing w:after="0" w:line="240" w:lineRule="auto"/>
              <w:jc w:val="both"/>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如食入，立即呼叫中毒控制中心或就医。不要催吐。</w:t>
            </w:r>
          </w:p>
          <w:p w14:paraId="14CF6F64"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皮肤（或头发）接触，立即脱掉所有被污染的衣服，用水冲洗皮肤、淋浴。</w:t>
            </w:r>
          </w:p>
          <w:p w14:paraId="74F1004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如果接触或有担心，就医。</w:t>
            </w:r>
          </w:p>
          <w:p w14:paraId="5CA3AEE7" w14:textId="274837AD"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收集泄漏物。</w:t>
            </w:r>
          </w:p>
          <w:p w14:paraId="0E79C656" w14:textId="188CA990"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发生火灾时，喷水冷却容器，用泡沫、干粉、二氧化碳、砂土灭火。</w:t>
            </w:r>
          </w:p>
          <w:p w14:paraId="70BA92BA" w14:textId="6751B840"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w:t>
            </w:r>
            <w:r w:rsidRPr="002B1BDA">
              <w:rPr>
                <w:rFonts w:ascii="Times New Roman" w:eastAsia="宋体" w:hAnsi="Times New Roman" w:cs="Times New Roman"/>
                <w:sz w:val="21"/>
                <w:szCs w:val="21"/>
                <w:lang w:val="zh-CN"/>
                <w14:ligatures w14:val="none"/>
              </w:rPr>
              <w:t>安全储存：</w:t>
            </w:r>
          </w:p>
          <w:p w14:paraId="409BE055"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在阴凉、通风良好处储存。</w:t>
            </w:r>
            <w:r w:rsidRPr="002B1BDA">
              <w:rPr>
                <w:rFonts w:ascii="Times New Roman" w:eastAsia="宋体" w:hAnsi="Times New Roman" w:cs="Times New Roman"/>
                <w:sz w:val="21"/>
                <w:szCs w:val="21"/>
                <w:lang w:val="zh-CN"/>
                <w14:ligatures w14:val="none"/>
              </w:rPr>
              <w:t xml:space="preserve"> </w:t>
            </w:r>
          </w:p>
          <w:p w14:paraId="36F9F2F9" w14:textId="45165F45"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上锁保管。</w:t>
            </w:r>
          </w:p>
          <w:p w14:paraId="2DEB08FC" w14:textId="04DD5A93"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废弃处置：</w:t>
            </w:r>
          </w:p>
          <w:p w14:paraId="2CC46CD0" w14:textId="3AE85D12"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本品、容器按照地方、区域、国家法规处置。</w:t>
            </w:r>
          </w:p>
          <w:p w14:paraId="068F230F"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物理和化学危险：</w:t>
            </w:r>
          </w:p>
          <w:p w14:paraId="3C40B278" w14:textId="77777777" w:rsidR="002B1BDA" w:rsidRPr="002B1BDA" w:rsidRDefault="002B1BDA" w:rsidP="002B1BDA">
            <w:pPr>
              <w:widowControl/>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其蒸气与空气可形成爆炸性混合物。遇到明火、高热能引起燃烧爆炸。与氧化剂能发生强烈反应。其蒸汽比空气重，能在较低洼处扩散到相当远的地方，遇到火源会引着回燃。</w:t>
            </w:r>
          </w:p>
          <w:p w14:paraId="190B6C07" w14:textId="24A623ED"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健康危害：</w:t>
            </w:r>
          </w:p>
          <w:p w14:paraId="663C187D" w14:textId="69F7F658"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急性中毒：</w:t>
            </w:r>
          </w:p>
          <w:p w14:paraId="2A846C59" w14:textId="2D1E382A"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石脑油蒸气可引起眼及上呼吸道刺激症状</w:t>
            </w:r>
            <w:r w:rsidRPr="008B4B93">
              <w:rPr>
                <w:rFonts w:ascii="Times New Roman" w:eastAsia="宋体" w:hAnsi="Times New Roman" w:cs="Times New Roman" w:hint="eastAsia"/>
                <w:kern w:val="0"/>
                <w:sz w:val="21"/>
                <w:szCs w:val="21"/>
                <w:lang w:val="zh-CN"/>
                <w14:ligatures w14:val="none"/>
              </w:rPr>
              <w:t>，</w:t>
            </w:r>
            <w:r w:rsidRPr="002B1BDA">
              <w:rPr>
                <w:rFonts w:ascii="Times New Roman" w:eastAsia="宋体" w:hAnsi="Times New Roman" w:cs="Times New Roman"/>
                <w:kern w:val="0"/>
                <w:sz w:val="21"/>
                <w:szCs w:val="21"/>
                <w:lang w:val="zh-CN"/>
                <w14:ligatures w14:val="none"/>
              </w:rPr>
              <w:t>如浓度过高</w:t>
            </w:r>
            <w:r w:rsidRPr="008B4B93">
              <w:rPr>
                <w:rFonts w:ascii="Times New Roman" w:eastAsia="宋体" w:hAnsi="Times New Roman" w:cs="Times New Roman" w:hint="eastAsia"/>
                <w:kern w:val="0"/>
                <w:sz w:val="21"/>
                <w:szCs w:val="21"/>
                <w:lang w:val="zh-CN"/>
                <w14:ligatures w14:val="none"/>
              </w:rPr>
              <w:t>，</w:t>
            </w:r>
            <w:r w:rsidRPr="002B1BDA">
              <w:rPr>
                <w:rFonts w:ascii="Times New Roman" w:eastAsia="宋体" w:hAnsi="Times New Roman" w:cs="Times New Roman"/>
                <w:kern w:val="0"/>
                <w:sz w:val="21"/>
                <w:szCs w:val="21"/>
                <w:lang w:val="zh-CN"/>
                <w14:ligatures w14:val="none"/>
              </w:rPr>
              <w:t>几分钟即可引起呼吸困难、紫绀等缺氧症状。</w:t>
            </w:r>
          </w:p>
          <w:p w14:paraId="353D4C4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慢性中毒：</w:t>
            </w:r>
          </w:p>
          <w:p w14:paraId="0BA31CC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长期接触可引起慢性中毒。可有头晕、头痛、乏力、失眠、记忆力减退；</w:t>
            </w:r>
          </w:p>
          <w:p w14:paraId="0B92C200" w14:textId="77777777" w:rsidR="002B1BDA" w:rsidRPr="002B1BDA" w:rsidRDefault="002B1BDA" w:rsidP="002B1BDA">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环境危害：对环境有危害，应特别注意对地表水、土壤、大气和饮用水的污染。</w:t>
            </w:r>
          </w:p>
          <w:p w14:paraId="01D8EF6F"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3</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成分</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lang w:val="zh-CN"/>
                <w14:ligatures w14:val="none"/>
              </w:rPr>
              <w:t>组成信息</w:t>
            </w:r>
          </w:p>
          <w:tbl>
            <w:tblPr>
              <w:tblW w:w="0" w:type="auto"/>
              <w:tblLook w:val="01E0" w:firstRow="1" w:lastRow="1" w:firstColumn="1" w:lastColumn="1" w:noHBand="0" w:noVBand="0"/>
            </w:tblPr>
            <w:tblGrid>
              <w:gridCol w:w="2952"/>
              <w:gridCol w:w="2952"/>
              <w:gridCol w:w="2952"/>
            </w:tblGrid>
            <w:tr w:rsidR="002B1BDA" w:rsidRPr="002B1BDA" w14:paraId="2518FE85" w14:textId="77777777" w:rsidTr="002B1BDA">
              <w:trPr>
                <w:trHeight w:val="329"/>
              </w:trPr>
              <w:tc>
                <w:tcPr>
                  <w:tcW w:w="2952" w:type="dxa"/>
                </w:tcPr>
                <w:p w14:paraId="7A661398"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危险组分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sz w:val="21"/>
                      <w:szCs w:val="21"/>
                      <w14:ligatures w14:val="none"/>
                    </w:rPr>
                    <w:t xml:space="preserve">               </w:t>
                  </w:r>
                </w:p>
              </w:tc>
              <w:tc>
                <w:tcPr>
                  <w:tcW w:w="2952" w:type="dxa"/>
                </w:tcPr>
                <w:p w14:paraId="390A96BF"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浓度，</w:t>
                  </w:r>
                  <w:r w:rsidRPr="002B1BDA">
                    <w:rPr>
                      <w:rFonts w:ascii="Times New Roman" w:eastAsia="宋体" w:hAnsi="Times New Roman" w:cs="Times New Roman"/>
                      <w:kern w:val="0"/>
                      <w:sz w:val="21"/>
                      <w:szCs w:val="21"/>
                      <w14:ligatures w14:val="none"/>
                    </w:rPr>
                    <w:t xml:space="preserve">%                     </w:t>
                  </w:r>
                </w:p>
              </w:tc>
              <w:tc>
                <w:tcPr>
                  <w:tcW w:w="2952" w:type="dxa"/>
                </w:tcPr>
                <w:p w14:paraId="6645F6C6"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 xml:space="preserve">CAS No.                </w:t>
                  </w:r>
                </w:p>
              </w:tc>
            </w:tr>
            <w:tr w:rsidR="002B1BDA" w:rsidRPr="002B1BDA" w14:paraId="7EB6DC42" w14:textId="77777777" w:rsidTr="002B1BDA">
              <w:trPr>
                <w:trHeight w:val="80"/>
              </w:trPr>
              <w:tc>
                <w:tcPr>
                  <w:tcW w:w="2952" w:type="dxa"/>
                </w:tcPr>
                <w:p w14:paraId="4AE90012"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14:ligatures w14:val="none"/>
                    </w:rPr>
                    <w:t>芳烃</w:t>
                  </w:r>
                </w:p>
              </w:tc>
              <w:tc>
                <w:tcPr>
                  <w:tcW w:w="2952" w:type="dxa"/>
                </w:tcPr>
                <w:p w14:paraId="67B47E84"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r w:rsidRPr="002B1BDA">
                    <w:rPr>
                      <w:rFonts w:ascii="Times New Roman" w:eastAsia="宋体" w:hAnsi="Times New Roman" w:cs="Times New Roman"/>
                      <w:sz w:val="21"/>
                      <w:szCs w:val="21"/>
                      <w14:ligatures w14:val="none"/>
                    </w:rPr>
                    <w:t>4.85</w:t>
                  </w:r>
                </w:p>
              </w:tc>
              <w:tc>
                <w:tcPr>
                  <w:tcW w:w="2952" w:type="dxa"/>
                </w:tcPr>
                <w:p w14:paraId="12666ED7"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p>
              </w:tc>
            </w:tr>
            <w:tr w:rsidR="002B1BDA" w:rsidRPr="002B1BDA" w14:paraId="35301B2F" w14:textId="77777777" w:rsidTr="002B1BDA">
              <w:tc>
                <w:tcPr>
                  <w:tcW w:w="2952" w:type="dxa"/>
                </w:tcPr>
                <w:p w14:paraId="482CCBFC"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烷烃</w:t>
                  </w:r>
                  <w:r w:rsidRPr="002B1BDA">
                    <w:rPr>
                      <w:rFonts w:ascii="Times New Roman" w:eastAsia="宋体" w:hAnsi="Times New Roman" w:cs="Times New Roman"/>
                      <w:kern w:val="0"/>
                      <w:sz w:val="21"/>
                      <w:szCs w:val="21"/>
                      <w14:ligatures w14:val="none"/>
                    </w:rPr>
                    <w:t xml:space="preserve">  </w:t>
                  </w:r>
                </w:p>
              </w:tc>
              <w:tc>
                <w:tcPr>
                  <w:tcW w:w="2952" w:type="dxa"/>
                </w:tcPr>
                <w:p w14:paraId="799A4DB2"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r w:rsidRPr="002B1BDA">
                    <w:rPr>
                      <w:rFonts w:ascii="Times New Roman" w:eastAsia="宋体" w:hAnsi="Times New Roman" w:cs="Times New Roman"/>
                      <w:sz w:val="21"/>
                      <w:szCs w:val="21"/>
                      <w14:ligatures w14:val="none"/>
                    </w:rPr>
                    <w:t>70.64</w:t>
                  </w:r>
                </w:p>
              </w:tc>
              <w:tc>
                <w:tcPr>
                  <w:tcW w:w="2952" w:type="dxa"/>
                </w:tcPr>
                <w:p w14:paraId="2FA3ACFC"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p>
              </w:tc>
            </w:tr>
            <w:tr w:rsidR="002B1BDA" w:rsidRPr="002B1BDA" w14:paraId="2BC40E61" w14:textId="77777777" w:rsidTr="002B1BDA">
              <w:tc>
                <w:tcPr>
                  <w:tcW w:w="2952" w:type="dxa"/>
                </w:tcPr>
                <w:p w14:paraId="118FB989"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环烷烃</w:t>
                  </w:r>
                </w:p>
              </w:tc>
              <w:tc>
                <w:tcPr>
                  <w:tcW w:w="2952" w:type="dxa"/>
                </w:tcPr>
                <w:p w14:paraId="51CD7FFB"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r w:rsidRPr="002B1BDA">
                    <w:rPr>
                      <w:rFonts w:ascii="Times New Roman" w:eastAsia="宋体" w:hAnsi="Times New Roman" w:cs="Times New Roman"/>
                      <w:sz w:val="21"/>
                      <w:szCs w:val="21"/>
                      <w14:ligatures w14:val="none"/>
                    </w:rPr>
                    <w:t>24.51</w:t>
                  </w:r>
                </w:p>
              </w:tc>
              <w:tc>
                <w:tcPr>
                  <w:tcW w:w="2952" w:type="dxa"/>
                </w:tcPr>
                <w:p w14:paraId="53B39766" w14:textId="77777777" w:rsidR="002B1BDA" w:rsidRPr="002B1BDA" w:rsidRDefault="002B1BDA" w:rsidP="002B1BDA">
                  <w:pPr>
                    <w:adjustRightInd w:val="0"/>
                    <w:snapToGrid w:val="0"/>
                    <w:spacing w:after="0" w:line="240" w:lineRule="auto"/>
                    <w:jc w:val="center"/>
                    <w:rPr>
                      <w:rFonts w:ascii="Times New Roman" w:eastAsia="宋体" w:hAnsi="Times New Roman" w:cs="Times New Roman"/>
                      <w:sz w:val="21"/>
                      <w:szCs w:val="21"/>
                      <w14:ligatures w14:val="none"/>
                    </w:rPr>
                  </w:pPr>
                </w:p>
              </w:tc>
            </w:tr>
          </w:tbl>
          <w:p w14:paraId="1B686F6A"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4</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急救措施</w:t>
            </w:r>
          </w:p>
          <w:p w14:paraId="24B005AF" w14:textId="4C3C953F"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急救：</w:t>
            </w:r>
          </w:p>
          <w:p w14:paraId="0FD6CED6" w14:textId="718A5391"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吸入：迅速脱离现场至空气新鲜处。保持呼吸道通畅。如呼吸困难，给输氧。</w:t>
            </w:r>
          </w:p>
          <w:p w14:paraId="3EC9AD6D"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呼吸停止，立即进行人工呼吸。就医。</w:t>
            </w:r>
          </w:p>
          <w:p w14:paraId="5A0F059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lastRenderedPageBreak/>
              <w:t>皮肤接触：脱去污染的衣着，用肥皂水和清水彻底冲洗皮肤。</w:t>
            </w:r>
            <w:r w:rsidRPr="002B1BDA">
              <w:rPr>
                <w:rFonts w:ascii="Times New Roman" w:eastAsia="宋体" w:hAnsi="Times New Roman" w:cs="Times New Roman"/>
                <w:kern w:val="0"/>
                <w:sz w:val="21"/>
                <w:szCs w:val="21"/>
                <w14:ligatures w14:val="none"/>
              </w:rPr>
              <w:t xml:space="preserve"> </w:t>
            </w:r>
          </w:p>
          <w:p w14:paraId="0D56474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眼睛接触：提起眼睑，用流动清水或生理盐水冲洗。就医。</w:t>
            </w:r>
            <w:r w:rsidRPr="002B1BDA">
              <w:rPr>
                <w:rFonts w:ascii="Times New Roman" w:eastAsia="宋体" w:hAnsi="Times New Roman" w:cs="Times New Roman"/>
                <w:kern w:val="0"/>
                <w:sz w:val="21"/>
                <w:szCs w:val="21"/>
                <w:lang w:val="zh-CN"/>
                <w14:ligatures w14:val="none"/>
              </w:rPr>
              <w:t xml:space="preserve"> </w:t>
            </w:r>
          </w:p>
          <w:p w14:paraId="41F924F7" w14:textId="31ADA3D2"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食入：误服者用水漱口，给饮牛奶或蛋清。就医。</w:t>
            </w:r>
            <w:r w:rsidRPr="002B1BDA">
              <w:rPr>
                <w:rFonts w:ascii="Times New Roman" w:eastAsia="宋体" w:hAnsi="Times New Roman" w:cs="Times New Roman"/>
                <w:kern w:val="0"/>
                <w:sz w:val="21"/>
                <w:szCs w:val="21"/>
                <w14:ligatures w14:val="none"/>
              </w:rPr>
              <w:t xml:space="preserve"> </w:t>
            </w:r>
          </w:p>
          <w:p w14:paraId="0E0BFE16"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对保护施救者的忠告：进入事故现场应佩戴携气式呼吸防护器。</w:t>
            </w:r>
            <w:r w:rsidRPr="002B1BDA">
              <w:rPr>
                <w:rFonts w:ascii="Times New Roman" w:eastAsia="宋体" w:hAnsi="Times New Roman" w:cs="Times New Roman"/>
                <w:kern w:val="0"/>
                <w:sz w:val="21"/>
                <w:szCs w:val="21"/>
                <w14:ligatures w14:val="none"/>
              </w:rPr>
              <w:t xml:space="preserve"> </w:t>
            </w:r>
          </w:p>
          <w:p w14:paraId="7D1F4A1C" w14:textId="6D728C46"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对医生的特别提示：</w:t>
            </w:r>
          </w:p>
          <w:p w14:paraId="0B415551"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5</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消防措施</w:t>
            </w:r>
          </w:p>
          <w:p w14:paraId="21C3768C"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灭火剂：</w:t>
            </w:r>
            <w:r w:rsidRPr="002B1BDA">
              <w:rPr>
                <w:rFonts w:ascii="Times New Roman" w:eastAsia="宋体" w:hAnsi="Times New Roman" w:cs="Times New Roman"/>
                <w:kern w:val="0"/>
                <w:sz w:val="21"/>
                <w:szCs w:val="21"/>
                <w14:ligatures w14:val="none"/>
              </w:rPr>
              <w:t xml:space="preserve"> </w:t>
            </w:r>
          </w:p>
          <w:p w14:paraId="62A7994C"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用泡沫、干粉、二氧化碳、砂土灭火。用水灭火无效。</w:t>
            </w:r>
          </w:p>
          <w:p w14:paraId="52B0DA8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避免使用直流水灭火，直流水可能导致可燃性液体的飞溅，使火势扩散。</w:t>
            </w:r>
            <w:r w:rsidRPr="002B1BDA">
              <w:rPr>
                <w:rFonts w:ascii="Times New Roman" w:eastAsia="宋体" w:hAnsi="Times New Roman" w:cs="Times New Roman"/>
                <w:kern w:val="0"/>
                <w:sz w:val="21"/>
                <w:szCs w:val="21"/>
                <w14:ligatures w14:val="none"/>
              </w:rPr>
              <w:t xml:space="preserve">  </w:t>
            </w:r>
          </w:p>
          <w:p w14:paraId="65BCC97B"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特别危险性：</w:t>
            </w:r>
            <w:r w:rsidRPr="002B1BDA">
              <w:rPr>
                <w:rFonts w:ascii="Times New Roman" w:eastAsia="宋体" w:hAnsi="Times New Roman" w:cs="Times New Roman"/>
                <w:kern w:val="0"/>
                <w:sz w:val="21"/>
                <w:szCs w:val="21"/>
                <w14:ligatures w14:val="none"/>
              </w:rPr>
              <w:t xml:space="preserve"> </w:t>
            </w:r>
          </w:p>
          <w:p w14:paraId="168A5C5C"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易燃液体和蒸气。燃烧会产生一氧化碳、二氧化碳等有毒气体。</w:t>
            </w:r>
            <w:r w:rsidRPr="002B1BDA">
              <w:rPr>
                <w:rFonts w:ascii="Times New Roman" w:eastAsia="宋体" w:hAnsi="Times New Roman" w:cs="Times New Roman"/>
                <w:kern w:val="0"/>
                <w:sz w:val="21"/>
                <w:szCs w:val="21"/>
                <w14:ligatures w14:val="none"/>
              </w:rPr>
              <w:t xml:space="preserve"> </w:t>
            </w:r>
          </w:p>
          <w:p w14:paraId="550605BE"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在火场中，容器内压增大有开裂和爆炸的危险。</w:t>
            </w:r>
            <w:r w:rsidRPr="002B1BDA">
              <w:rPr>
                <w:rFonts w:ascii="Times New Roman" w:eastAsia="宋体" w:hAnsi="Times New Roman" w:cs="Times New Roman"/>
                <w:kern w:val="0"/>
                <w:sz w:val="21"/>
                <w:szCs w:val="21"/>
                <w14:ligatures w14:val="none"/>
              </w:rPr>
              <w:t xml:space="preserve"> </w:t>
            </w:r>
          </w:p>
          <w:p w14:paraId="63173F6F" w14:textId="5E7C433A"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灭火注意事项及防护措施：</w:t>
            </w:r>
          </w:p>
          <w:p w14:paraId="0DE9775E"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消防人员须佩戴携气式呼吸器，穿全身消防服，在上风向灭火。</w:t>
            </w:r>
            <w:r w:rsidRPr="002B1BDA">
              <w:rPr>
                <w:rFonts w:ascii="Times New Roman" w:eastAsia="宋体" w:hAnsi="Times New Roman" w:cs="Times New Roman"/>
                <w:kern w:val="0"/>
                <w:sz w:val="21"/>
                <w:szCs w:val="21"/>
                <w14:ligatures w14:val="none"/>
              </w:rPr>
              <w:t xml:space="preserve"> </w:t>
            </w:r>
          </w:p>
          <w:p w14:paraId="50951628"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尽可能将容器从火场移至空旷处。</w:t>
            </w:r>
            <w:r w:rsidRPr="002B1BDA">
              <w:rPr>
                <w:rFonts w:ascii="Times New Roman" w:eastAsia="宋体" w:hAnsi="Times New Roman" w:cs="Times New Roman"/>
                <w:kern w:val="0"/>
                <w:sz w:val="21"/>
                <w:szCs w:val="21"/>
                <w14:ligatures w14:val="none"/>
              </w:rPr>
              <w:t xml:space="preserve"> </w:t>
            </w:r>
          </w:p>
          <w:p w14:paraId="027FE18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喷水保持火场容器冷却，直至灭火结束。</w:t>
            </w:r>
            <w:r w:rsidRPr="002B1BDA">
              <w:rPr>
                <w:rFonts w:ascii="Times New Roman" w:eastAsia="宋体" w:hAnsi="Times New Roman" w:cs="Times New Roman"/>
                <w:kern w:val="0"/>
                <w:sz w:val="21"/>
                <w:szCs w:val="21"/>
                <w14:ligatures w14:val="none"/>
              </w:rPr>
              <w:t xml:space="preserve"> </w:t>
            </w:r>
          </w:p>
          <w:p w14:paraId="7EFC18E9"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处在火场中的容器若已变色或从安全泄压装置中发出声音，必须马上撤离。</w:t>
            </w:r>
            <w:r w:rsidRPr="002B1BDA">
              <w:rPr>
                <w:rFonts w:ascii="Times New Roman" w:eastAsia="宋体" w:hAnsi="Times New Roman" w:cs="Times New Roman"/>
                <w:kern w:val="0"/>
                <w:sz w:val="21"/>
                <w:szCs w:val="21"/>
                <w14:ligatures w14:val="none"/>
              </w:rPr>
              <w:t xml:space="preserve"> </w:t>
            </w:r>
          </w:p>
          <w:p w14:paraId="2854A22D"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隔离事故现场，禁止无关人员进入。</w:t>
            </w:r>
            <w:r w:rsidRPr="002B1BDA">
              <w:rPr>
                <w:rFonts w:ascii="Times New Roman" w:eastAsia="宋体" w:hAnsi="Times New Roman" w:cs="Times New Roman"/>
                <w:kern w:val="0"/>
                <w:sz w:val="21"/>
                <w:szCs w:val="21"/>
                <w14:ligatures w14:val="none"/>
              </w:rPr>
              <w:t xml:space="preserve"> </w:t>
            </w:r>
          </w:p>
          <w:p w14:paraId="51DE68BF"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收容和处理消防水，防止污染环境。</w:t>
            </w:r>
            <w:r w:rsidRPr="002B1BDA">
              <w:rPr>
                <w:rFonts w:ascii="Times New Roman" w:eastAsia="宋体" w:hAnsi="Times New Roman" w:cs="Times New Roman"/>
                <w:kern w:val="0"/>
                <w:sz w:val="21"/>
                <w:szCs w:val="21"/>
                <w14:ligatures w14:val="none"/>
              </w:rPr>
              <w:t xml:space="preserve"> </w:t>
            </w:r>
          </w:p>
          <w:p w14:paraId="32F18657"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6</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泄漏应急处理</w:t>
            </w:r>
          </w:p>
          <w:p w14:paraId="11B6D765" w14:textId="602BF431"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作业人员防护措施、防护装备和应急处置程序：</w:t>
            </w:r>
          </w:p>
          <w:p w14:paraId="2E71FD4F"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14:ligatures w14:val="none"/>
              </w:rPr>
            </w:pPr>
            <w:r w:rsidRPr="002B1BDA">
              <w:rPr>
                <w:rFonts w:ascii="Times New Roman" w:eastAsia="宋体" w:hAnsi="Times New Roman" w:cs="Times New Roman"/>
                <w:sz w:val="21"/>
                <w:szCs w:val="21"/>
                <w14:ligatures w14:val="none"/>
              </w:rPr>
              <w:t>迅速撤离泄漏污染区人员至安全区，并进行隔离，严格限制出入。</w:t>
            </w:r>
          </w:p>
          <w:p w14:paraId="660F7B5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根据液体流动和蒸气扩散的影响区域划定警戒区，无关人员从侧风、上风向撤离至安</w:t>
            </w:r>
          </w:p>
          <w:p w14:paraId="7AFBA8EB" w14:textId="7305DF22"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全区。</w:t>
            </w:r>
          </w:p>
          <w:p w14:paraId="238C4A4A" w14:textId="1143D9C4"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sz w:val="21"/>
                <w:szCs w:val="21"/>
                <w14:ligatures w14:val="none"/>
              </w:rPr>
              <w:t>建议应急处理人员戴正压自给式呼吸器，穿防静电服。</w:t>
            </w:r>
          </w:p>
          <w:p w14:paraId="580AC9BB" w14:textId="117D8DB1"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禁止接触或跨越泄漏物。</w:t>
            </w:r>
          </w:p>
          <w:p w14:paraId="30E9E466" w14:textId="56B8FAE2"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作业时使用的所有设备应接地。</w:t>
            </w:r>
          </w:p>
          <w:p w14:paraId="17EBF240" w14:textId="434E1EA0"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尽可能切断泄漏源。</w:t>
            </w:r>
          </w:p>
          <w:p w14:paraId="51B948E1" w14:textId="26F9C2F5"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消除所有点火源。</w:t>
            </w:r>
          </w:p>
          <w:p w14:paraId="4C2DD274" w14:textId="045BF3E8"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环境保护措施：收容泄漏物，避免污染环境。防止泄漏物进入下水道、地表水和地下水。</w:t>
            </w:r>
          </w:p>
          <w:p w14:paraId="14EF8981" w14:textId="63EFDF72"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泄漏化学品的收容、清除方法及所使用的处置材料：</w:t>
            </w:r>
          </w:p>
          <w:p w14:paraId="447AD9C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小量泄漏：尽可能将泄漏液体收集在可密闭的容器中。用沙土、活性炭或其他惰性材</w:t>
            </w:r>
          </w:p>
          <w:p w14:paraId="38017ECF" w14:textId="69CC76A1"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料吸收，并转移至安全场所。禁止冲入下水道。</w:t>
            </w:r>
          </w:p>
          <w:p w14:paraId="2C6AAB09"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大量泄漏：构筑围堤或挖坑收容。封闭排水管道。用泡沫覆盖，抑制蒸发。用防爆泵</w:t>
            </w:r>
          </w:p>
          <w:p w14:paraId="133037F6" w14:textId="18B16DC2"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转移至槽车或专用收集器内，回收或运至废物处理场所处置。</w:t>
            </w:r>
          </w:p>
          <w:p w14:paraId="0C495505"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7</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操作处置与储存</w:t>
            </w:r>
          </w:p>
          <w:p w14:paraId="240AFFC8" w14:textId="5422E163"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操作注意事项：</w:t>
            </w:r>
          </w:p>
          <w:p w14:paraId="550352BA" w14:textId="2AECA92D"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操作人员应经过专门培训，严格遵守操作规程。</w:t>
            </w:r>
          </w:p>
          <w:p w14:paraId="7B8996D0" w14:textId="194F00A2"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操作处置应在具备局部通风或全面通风换气设施的场所进行。</w:t>
            </w:r>
          </w:p>
          <w:p w14:paraId="686BA352" w14:textId="06D816BB"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避免眼和皮肤的接触，避免吸入蒸气。个体防护措施参见第</w:t>
            </w:r>
            <w:r w:rsidRPr="002B1BDA">
              <w:rPr>
                <w:rFonts w:ascii="Times New Roman" w:eastAsia="宋体" w:hAnsi="Times New Roman" w:cs="Times New Roman"/>
                <w:kern w:val="0"/>
                <w:sz w:val="21"/>
                <w:szCs w:val="21"/>
                <w14:ligatures w14:val="none"/>
              </w:rPr>
              <w:t>8</w:t>
            </w:r>
            <w:r w:rsidRPr="002B1BDA">
              <w:rPr>
                <w:rFonts w:ascii="Times New Roman" w:eastAsia="宋体" w:hAnsi="Times New Roman" w:cs="Times New Roman"/>
                <w:kern w:val="0"/>
                <w:sz w:val="21"/>
                <w:szCs w:val="21"/>
                <w:lang w:val="zh-CN"/>
                <w14:ligatures w14:val="none"/>
              </w:rPr>
              <w:t>部分。</w:t>
            </w:r>
          </w:p>
          <w:p w14:paraId="04656113" w14:textId="0E48C8E0"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远离火种、热源，工作场所严禁吸烟。</w:t>
            </w:r>
          </w:p>
          <w:p w14:paraId="4049D90A" w14:textId="07AB34FE"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使用防爆型的通风系统和设备。</w:t>
            </w:r>
          </w:p>
          <w:p w14:paraId="6C1824E1" w14:textId="77A1724F"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灌装时应控制流速，且有接地装置，防止静电积聚。</w:t>
            </w:r>
          </w:p>
          <w:p w14:paraId="754BBA2E" w14:textId="40FE5220"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避免与强氧化剂等禁配物接触（禁配物参见第</w:t>
            </w:r>
            <w:r w:rsidRPr="002B1BDA">
              <w:rPr>
                <w:rFonts w:ascii="Times New Roman" w:eastAsia="宋体" w:hAnsi="Times New Roman" w:cs="Times New Roman"/>
                <w:kern w:val="0"/>
                <w:sz w:val="21"/>
                <w:szCs w:val="21"/>
                <w14:ligatures w14:val="none"/>
              </w:rPr>
              <w:t>10</w:t>
            </w:r>
            <w:r w:rsidRPr="002B1BDA">
              <w:rPr>
                <w:rFonts w:ascii="Times New Roman" w:eastAsia="宋体" w:hAnsi="Times New Roman" w:cs="Times New Roman"/>
                <w:kern w:val="0"/>
                <w:sz w:val="21"/>
                <w:szCs w:val="21"/>
                <w:lang w:val="zh-CN"/>
                <w14:ligatures w14:val="none"/>
              </w:rPr>
              <w:t>部分）。</w:t>
            </w:r>
          </w:p>
          <w:p w14:paraId="75326D05" w14:textId="0D3927E0"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搬运时要轻装轻卸，防止包装及容器损坏。</w:t>
            </w:r>
          </w:p>
          <w:p w14:paraId="2A8D51D4" w14:textId="3BD248A1"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倒空的容器可能残留有害物。</w:t>
            </w:r>
          </w:p>
          <w:p w14:paraId="0A88F2FB" w14:textId="4E1CA42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使用后洗手，禁止在工作场所进饮食。</w:t>
            </w:r>
          </w:p>
          <w:p w14:paraId="42DE4D2B" w14:textId="592D7C1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配备相应品种和数量的消防器材及泄漏应急处理设备。</w:t>
            </w:r>
          </w:p>
          <w:p w14:paraId="6543371F" w14:textId="6A67B63E"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储存注意事项：</w:t>
            </w:r>
          </w:p>
          <w:p w14:paraId="5EA68B8F" w14:textId="070F20BD"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储存于阴凉、通风的库房。</w:t>
            </w:r>
          </w:p>
          <w:p w14:paraId="3644CAFC" w14:textId="64BB789E"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库温不宜超过</w:t>
            </w:r>
            <w:smartTag w:uri="urn:schemas-microsoft-com:office:smarttags" w:element="chmetcnv">
              <w:smartTagPr>
                <w:attr w:name="UnitName" w:val="℃"/>
                <w:attr w:name="SourceValue" w:val="30"/>
                <w:attr w:name="HasSpace" w:val="False"/>
                <w:attr w:name="Negative" w:val="False"/>
                <w:attr w:name="NumberType" w:val="1"/>
                <w:attr w:name="TCSC" w:val="0"/>
              </w:smartTagPr>
              <w:r w:rsidRPr="002B1BDA">
                <w:rPr>
                  <w:rFonts w:ascii="Times New Roman" w:eastAsia="宋体" w:hAnsi="Times New Roman" w:cs="Times New Roman"/>
                  <w:kern w:val="0"/>
                  <w:sz w:val="21"/>
                  <w:szCs w:val="21"/>
                  <w14:ligatures w14:val="none"/>
                </w:rPr>
                <w:t>30</w:t>
              </w:r>
              <w:r w:rsidRPr="002B1BDA">
                <w:rPr>
                  <w:rFonts w:ascii="Times New Roman" w:eastAsia="宋体" w:hAnsi="Times New Roman" w:cs="Times New Roman"/>
                  <w:kern w:val="0"/>
                  <w:sz w:val="21"/>
                  <w:szCs w:val="21"/>
                  <w:lang w:val="zh-CN"/>
                  <w14:ligatures w14:val="none"/>
                </w:rPr>
                <w:t>℃</w:t>
              </w:r>
            </w:smartTag>
            <w:r w:rsidRPr="002B1BDA">
              <w:rPr>
                <w:rFonts w:ascii="Times New Roman" w:eastAsia="宋体" w:hAnsi="Times New Roman" w:cs="Times New Roman"/>
                <w:kern w:val="0"/>
                <w:sz w:val="21"/>
                <w:szCs w:val="21"/>
                <w:lang w:val="zh-CN"/>
                <w14:ligatures w14:val="none"/>
              </w:rPr>
              <w:t>。</w:t>
            </w:r>
          </w:p>
          <w:p w14:paraId="082BFDD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lastRenderedPageBreak/>
              <w:t>应与氧化剂、酸类分开存放，切忌混储（禁配物参见第</w:t>
            </w:r>
            <w:r w:rsidRPr="002B1BDA">
              <w:rPr>
                <w:rFonts w:ascii="Times New Roman" w:eastAsia="宋体" w:hAnsi="Times New Roman" w:cs="Times New Roman"/>
                <w:kern w:val="0"/>
                <w:sz w:val="21"/>
                <w:szCs w:val="21"/>
                <w14:ligatures w14:val="none"/>
              </w:rPr>
              <w:t>10</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p>
          <w:p w14:paraId="1AB4ED5B" w14:textId="27C76295"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保持容器密封。</w:t>
            </w:r>
          </w:p>
          <w:p w14:paraId="2A0278E7" w14:textId="271DC3D9"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远离火种、热源。</w:t>
            </w:r>
          </w:p>
          <w:p w14:paraId="3BE4FC47" w14:textId="3BEF2DE1"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库房必须安装避雷设备。</w:t>
            </w:r>
          </w:p>
          <w:p w14:paraId="5AAEF8C6"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14:ligatures w14:val="none"/>
              </w:rPr>
            </w:pPr>
            <w:r w:rsidRPr="002B1BDA">
              <w:rPr>
                <w:rFonts w:ascii="Times New Roman" w:eastAsia="宋体" w:hAnsi="Times New Roman" w:cs="Times New Roman"/>
                <w:sz w:val="21"/>
                <w:szCs w:val="21"/>
                <w14:ligatures w14:val="none"/>
              </w:rPr>
              <w:t>灌装时应控制流速，不超过</w:t>
            </w:r>
            <w:smartTag w:uri="urn:schemas-microsoft-com:office:smarttags" w:element="chmetcnv">
              <w:smartTagPr>
                <w:attr w:name="UnitName" w:val="m"/>
                <w:attr w:name="SourceValue" w:val="3"/>
                <w:attr w:name="HasSpace" w:val="False"/>
                <w:attr w:name="Negative" w:val="False"/>
                <w:attr w:name="NumberType" w:val="1"/>
                <w:attr w:name="TCSC" w:val="0"/>
              </w:smartTagPr>
              <w:r w:rsidRPr="002B1BDA">
                <w:rPr>
                  <w:rFonts w:ascii="Times New Roman" w:eastAsia="宋体" w:hAnsi="Times New Roman" w:cs="Times New Roman"/>
                  <w:sz w:val="21"/>
                  <w:szCs w:val="21"/>
                  <w14:ligatures w14:val="none"/>
                </w:rPr>
                <w:t>3m</w:t>
              </w:r>
            </w:smartTag>
            <w:r w:rsidRPr="002B1BDA">
              <w:rPr>
                <w:rFonts w:ascii="Times New Roman" w:eastAsia="宋体" w:hAnsi="Times New Roman" w:cs="Times New Roman"/>
                <w:sz w:val="21"/>
                <w:szCs w:val="21"/>
                <w14:ligatures w14:val="none"/>
              </w:rPr>
              <w:t>/s</w:t>
            </w:r>
            <w:r w:rsidRPr="002B1BDA">
              <w:rPr>
                <w:rFonts w:ascii="Times New Roman" w:eastAsia="宋体" w:hAnsi="Times New Roman" w:cs="Times New Roman"/>
                <w:sz w:val="21"/>
                <w:szCs w:val="21"/>
                <w14:ligatures w14:val="none"/>
              </w:rPr>
              <w:t>。</w:t>
            </w:r>
          </w:p>
          <w:p w14:paraId="058A9AA0"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sz w:val="21"/>
                <w:szCs w:val="21"/>
                <w14:ligatures w14:val="none"/>
              </w:rPr>
              <w:t>且有接地装置，防止静电积聚。</w:t>
            </w:r>
          </w:p>
          <w:p w14:paraId="315AA5AC"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采用防爆型照明、通风设施。</w:t>
            </w:r>
            <w:r w:rsidRPr="002B1BDA">
              <w:rPr>
                <w:rFonts w:ascii="Times New Roman" w:eastAsia="宋体" w:hAnsi="Times New Roman" w:cs="Times New Roman"/>
                <w:kern w:val="0"/>
                <w:sz w:val="21"/>
                <w:szCs w:val="21"/>
                <w14:ligatures w14:val="none"/>
              </w:rPr>
              <w:t xml:space="preserve"> </w:t>
            </w:r>
          </w:p>
          <w:p w14:paraId="7D927E23"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配备相应品种和数量的消防器材。</w:t>
            </w:r>
          </w:p>
          <w:p w14:paraId="77FE0FEE"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罐储时要有防火防爆技术措施。</w:t>
            </w:r>
          </w:p>
          <w:p w14:paraId="68B60A2E" w14:textId="61BFE69B"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禁止使用易产生火花的设备和工具。</w:t>
            </w:r>
          </w:p>
          <w:p w14:paraId="2AB17622" w14:textId="19FEA84B"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储区应备有泄漏应急处理设备和合适的收容材料。</w:t>
            </w:r>
          </w:p>
          <w:p w14:paraId="28CB9518"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8</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接触控制</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lang w:val="zh-CN"/>
                <w14:ligatures w14:val="none"/>
              </w:rPr>
              <w:t>个体防护</w:t>
            </w:r>
          </w:p>
          <w:p w14:paraId="5E1206F3"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职业接触限值：</w:t>
            </w:r>
            <w:r w:rsidRPr="002B1BDA">
              <w:rPr>
                <w:rFonts w:ascii="Times New Roman" w:eastAsia="宋体" w:hAnsi="Times New Roman" w:cs="Times New Roman"/>
                <w:kern w:val="0"/>
                <w:sz w:val="21"/>
                <w:szCs w:val="21"/>
                <w14:ligatures w14:val="none"/>
              </w:rPr>
              <w:t xml:space="preserve"> </w:t>
            </w:r>
          </w:p>
          <w:p w14:paraId="74A1927C" w14:textId="598B12DF" w:rsidR="002B1BDA" w:rsidRPr="002B1BDA" w:rsidRDefault="002B1BDA" w:rsidP="002B1BDA">
            <w:pPr>
              <w:autoSpaceDE w:val="0"/>
              <w:autoSpaceDN w:val="0"/>
              <w:adjustRightInd w:val="0"/>
              <w:snapToGrid w:val="0"/>
              <w:spacing w:after="0" w:line="240" w:lineRule="auto"/>
              <w:jc w:val="both"/>
              <w:rPr>
                <w:rFonts w:ascii="Times New Roman" w:eastAsia="宋体" w:hAnsi="Times New Roman" w:cs="Times New Roman"/>
                <w:kern w:val="0"/>
                <w:sz w:val="21"/>
                <w:szCs w:val="21"/>
                <w14:ligatures w14:val="none"/>
              </w:rPr>
            </w:pPr>
          </w:p>
          <w:tbl>
            <w:tblPr>
              <w:tblW w:w="7355" w:type="dxa"/>
              <w:tblInd w:w="540" w:type="dxa"/>
              <w:tblBorders>
                <w:top w:val="single" w:sz="4" w:space="0" w:color="auto"/>
                <w:left w:val="single" w:sz="4" w:space="0" w:color="auto"/>
                <w:bottom w:val="single" w:sz="4" w:space="0" w:color="auto"/>
                <w:right w:val="single" w:sz="4" w:space="0" w:color="auto"/>
              </w:tblBorders>
              <w:tblCellMar>
                <w:left w:w="10" w:type="dxa"/>
                <w:right w:w="10" w:type="dxa"/>
              </w:tblCellMar>
              <w:tblLook w:val="0000" w:firstRow="0" w:lastRow="0" w:firstColumn="0" w:lastColumn="0" w:noHBand="0" w:noVBand="0"/>
            </w:tblPr>
            <w:tblGrid>
              <w:gridCol w:w="4206"/>
              <w:gridCol w:w="3149"/>
            </w:tblGrid>
            <w:tr w:rsidR="002B1BDA" w:rsidRPr="002B1BDA" w14:paraId="4602FD99" w14:textId="77777777" w:rsidTr="002B1BDA">
              <w:trPr>
                <w:trHeight w:val="454"/>
              </w:trPr>
              <w:tc>
                <w:tcPr>
                  <w:tcW w:w="4206" w:type="dxa"/>
                  <w:tcBorders>
                    <w:top w:val="single" w:sz="4" w:space="0" w:color="auto"/>
                    <w:left w:val="single" w:sz="4" w:space="0" w:color="auto"/>
                    <w:bottom w:val="single" w:sz="4" w:space="0" w:color="auto"/>
                    <w:right w:val="single" w:sz="4" w:space="0" w:color="auto"/>
                  </w:tcBorders>
                  <w:vAlign w:val="center"/>
                </w:tcPr>
                <w:p w14:paraId="757D82B3" w14:textId="53B8F5FA" w:rsidR="002B1BDA" w:rsidRPr="002B1BDA" w:rsidRDefault="002B1BDA" w:rsidP="002B1BDA">
                  <w:pPr>
                    <w:widowControl/>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MAC(mg/m</w:t>
                  </w:r>
                  <w:r w:rsidRPr="002B1BDA">
                    <w:rPr>
                      <w:rFonts w:ascii="Times New Roman" w:eastAsia="宋体" w:hAnsi="Times New Roman" w:cs="Times New Roman"/>
                      <w:kern w:val="0"/>
                      <w:sz w:val="21"/>
                      <w:szCs w:val="21"/>
                      <w:vertAlign w:val="superscript"/>
                      <w14:ligatures w14:val="none"/>
                    </w:rPr>
                    <w:t>3</w:t>
                  </w:r>
                  <w:r w:rsidRPr="002B1BDA">
                    <w:rPr>
                      <w:rFonts w:ascii="Times New Roman" w:eastAsia="宋体" w:hAnsi="Times New Roman" w:cs="Times New Roman"/>
                      <w:kern w:val="0"/>
                      <w:sz w:val="21"/>
                      <w:szCs w:val="21"/>
                      <w14:ligatures w14:val="none"/>
                    </w:rPr>
                    <w:t>)</w:t>
                  </w:r>
                  <w:r w:rsidRPr="008B4B93">
                    <w:rPr>
                      <w:rFonts w:ascii="Times New Roman" w:eastAsia="宋体" w:hAnsi="Times New Roman" w:cs="Times New Roman" w:hint="eastAsia"/>
                      <w:kern w:val="0"/>
                      <w:sz w:val="21"/>
                      <w:szCs w:val="21"/>
                      <w14:ligatures w14:val="none"/>
                    </w:rPr>
                    <w:t>：</w:t>
                  </w:r>
                  <w:r w:rsidRPr="002B1BDA">
                    <w:rPr>
                      <w:rFonts w:ascii="Times New Roman" w:eastAsia="宋体" w:hAnsi="Times New Roman" w:cs="Times New Roman"/>
                      <w:kern w:val="0"/>
                      <w:sz w:val="21"/>
                      <w:szCs w:val="21"/>
                      <w14:ligatures w14:val="none"/>
                    </w:rPr>
                    <w:t>无资料</w:t>
                  </w:r>
                </w:p>
              </w:tc>
              <w:tc>
                <w:tcPr>
                  <w:tcW w:w="3149" w:type="dxa"/>
                  <w:tcBorders>
                    <w:top w:val="single" w:sz="4" w:space="0" w:color="auto"/>
                    <w:left w:val="single" w:sz="4" w:space="0" w:color="auto"/>
                    <w:bottom w:val="single" w:sz="4" w:space="0" w:color="auto"/>
                    <w:right w:val="single" w:sz="4" w:space="0" w:color="auto"/>
                  </w:tcBorders>
                  <w:vAlign w:val="center"/>
                </w:tcPr>
                <w:p w14:paraId="6B0BFD58" w14:textId="0BD34AA0" w:rsidR="002B1BDA" w:rsidRPr="002B1BDA" w:rsidRDefault="002B1BDA" w:rsidP="002B1BDA">
                  <w:pPr>
                    <w:widowControl/>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PC-TWA</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mg/m</w:t>
                  </w:r>
                  <w:r w:rsidRPr="002B1BDA">
                    <w:rPr>
                      <w:rFonts w:ascii="Times New Roman" w:eastAsia="宋体" w:hAnsi="Times New Roman" w:cs="Times New Roman"/>
                      <w:kern w:val="0"/>
                      <w:sz w:val="21"/>
                      <w:szCs w:val="21"/>
                      <w:vertAlign w:val="superscript"/>
                      <w14:ligatures w14:val="none"/>
                    </w:rPr>
                    <w:t>3</w:t>
                  </w:r>
                  <w:r w:rsidRPr="002B1BDA">
                    <w:rPr>
                      <w:rFonts w:ascii="Times New Roman" w:eastAsia="宋体" w:hAnsi="Times New Roman" w:cs="Times New Roman"/>
                      <w:kern w:val="0"/>
                      <w:sz w:val="21"/>
                      <w:szCs w:val="21"/>
                      <w14:ligatures w14:val="none"/>
                    </w:rPr>
                    <w:t>）</w:t>
                  </w:r>
                  <w:r w:rsidRPr="008B4B93">
                    <w:rPr>
                      <w:rFonts w:ascii="Times New Roman" w:eastAsia="宋体" w:hAnsi="Times New Roman" w:cs="Times New Roman" w:hint="eastAsia"/>
                      <w:kern w:val="0"/>
                      <w:sz w:val="21"/>
                      <w:szCs w:val="21"/>
                      <w14:ligatures w14:val="none"/>
                    </w:rPr>
                    <w:t>：</w:t>
                  </w:r>
                  <w:r w:rsidRPr="002B1BDA">
                    <w:rPr>
                      <w:rFonts w:ascii="Times New Roman" w:eastAsia="宋体" w:hAnsi="Times New Roman" w:cs="Times New Roman"/>
                      <w:kern w:val="0"/>
                      <w:sz w:val="21"/>
                      <w:szCs w:val="21"/>
                      <w14:ligatures w14:val="none"/>
                    </w:rPr>
                    <w:t>无资料</w:t>
                  </w:r>
                </w:p>
              </w:tc>
            </w:tr>
            <w:tr w:rsidR="002B1BDA" w:rsidRPr="002B1BDA" w14:paraId="1FBE38E2" w14:textId="77777777" w:rsidTr="002B1BDA">
              <w:trPr>
                <w:trHeight w:val="454"/>
              </w:trPr>
              <w:tc>
                <w:tcPr>
                  <w:tcW w:w="4206" w:type="dxa"/>
                  <w:tcBorders>
                    <w:top w:val="single" w:sz="4" w:space="0" w:color="auto"/>
                    <w:left w:val="single" w:sz="4" w:space="0" w:color="auto"/>
                    <w:bottom w:val="single" w:sz="4" w:space="0" w:color="auto"/>
                    <w:right w:val="single" w:sz="4" w:space="0" w:color="auto"/>
                  </w:tcBorders>
                  <w:vAlign w:val="center"/>
                </w:tcPr>
                <w:p w14:paraId="7BC7AE52" w14:textId="1A924FBA"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PC-STEL</w:t>
                  </w:r>
                  <w:r w:rsidRPr="002B1BDA">
                    <w:rPr>
                      <w:rFonts w:ascii="Times New Roman" w:eastAsia="宋体" w:hAnsi="Times New Roman" w:cs="Times New Roman"/>
                      <w:sz w:val="21"/>
                      <w:szCs w:val="21"/>
                      <w:lang w:val="zh-CN"/>
                      <w14:ligatures w14:val="none"/>
                    </w:rPr>
                    <w:t>（</w:t>
                  </w:r>
                  <w:r w:rsidRPr="002B1BDA">
                    <w:rPr>
                      <w:rFonts w:ascii="Times New Roman" w:eastAsia="宋体" w:hAnsi="Times New Roman" w:cs="Times New Roman"/>
                      <w:sz w:val="21"/>
                      <w:szCs w:val="21"/>
                      <w:lang w:val="zh-CN"/>
                      <w14:ligatures w14:val="none"/>
                    </w:rPr>
                    <w:t>mg/m</w:t>
                  </w:r>
                  <w:r w:rsidRPr="002B1BDA">
                    <w:rPr>
                      <w:rFonts w:ascii="Times New Roman" w:eastAsia="宋体" w:hAnsi="Times New Roman" w:cs="Times New Roman"/>
                      <w:sz w:val="21"/>
                      <w:szCs w:val="21"/>
                      <w:vertAlign w:val="superscript"/>
                      <w:lang w:val="zh-CN"/>
                      <w14:ligatures w14:val="none"/>
                    </w:rPr>
                    <w:t>3</w:t>
                  </w:r>
                  <w:r w:rsidRPr="002B1BDA">
                    <w:rPr>
                      <w:rFonts w:ascii="Times New Roman" w:eastAsia="宋体" w:hAnsi="Times New Roman" w:cs="Times New Roman"/>
                      <w:sz w:val="21"/>
                      <w:szCs w:val="21"/>
                      <w:lang w:val="zh-CN"/>
                      <w14:ligatures w14:val="none"/>
                    </w:rPr>
                    <w:t>）</w:t>
                  </w:r>
                  <w:r w:rsidRPr="008B4B93">
                    <w:rPr>
                      <w:rFonts w:ascii="Times New Roman" w:eastAsia="宋体" w:hAnsi="Times New Roman" w:cs="Times New Roman" w:hint="eastAsia"/>
                      <w:sz w:val="21"/>
                      <w:szCs w:val="21"/>
                      <w:lang w:val="zh-CN"/>
                      <w14:ligatures w14:val="none"/>
                    </w:rPr>
                    <w:t>：</w:t>
                  </w:r>
                  <w:r w:rsidRPr="002B1BDA">
                    <w:rPr>
                      <w:rFonts w:ascii="Times New Roman" w:eastAsia="宋体" w:hAnsi="Times New Roman" w:cs="Times New Roman"/>
                      <w:sz w:val="21"/>
                      <w:szCs w:val="21"/>
                      <w:lang w:val="zh-CN"/>
                      <w14:ligatures w14:val="none"/>
                    </w:rPr>
                    <w:t>无资料</w:t>
                  </w:r>
                </w:p>
              </w:tc>
              <w:tc>
                <w:tcPr>
                  <w:tcW w:w="3149" w:type="dxa"/>
                  <w:tcBorders>
                    <w:top w:val="single" w:sz="4" w:space="0" w:color="auto"/>
                    <w:left w:val="single" w:sz="4" w:space="0" w:color="auto"/>
                    <w:bottom w:val="single" w:sz="4" w:space="0" w:color="auto"/>
                    <w:right w:val="single" w:sz="4" w:space="0" w:color="auto"/>
                  </w:tcBorders>
                  <w:vAlign w:val="center"/>
                </w:tcPr>
                <w:p w14:paraId="36777487" w14:textId="66F9499D"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TLV-C(mg/m</w:t>
                  </w:r>
                  <w:r w:rsidRPr="002B1BDA">
                    <w:rPr>
                      <w:rFonts w:ascii="Times New Roman" w:eastAsia="宋体" w:hAnsi="Times New Roman" w:cs="Times New Roman"/>
                      <w:sz w:val="21"/>
                      <w:szCs w:val="21"/>
                      <w:vertAlign w:val="superscript"/>
                      <w:lang w:val="zh-CN"/>
                      <w14:ligatures w14:val="none"/>
                    </w:rPr>
                    <w:t>3</w:t>
                  </w:r>
                  <w:r w:rsidRPr="002B1BDA">
                    <w:rPr>
                      <w:rFonts w:ascii="Times New Roman" w:eastAsia="宋体" w:hAnsi="Times New Roman" w:cs="Times New Roman"/>
                      <w:sz w:val="21"/>
                      <w:szCs w:val="21"/>
                      <w:lang w:val="zh-CN"/>
                      <w14:ligatures w14:val="none"/>
                    </w:rPr>
                    <w:t>)</w:t>
                  </w:r>
                  <w:r w:rsidRPr="008B4B93">
                    <w:rPr>
                      <w:rFonts w:ascii="Times New Roman" w:eastAsia="宋体" w:hAnsi="Times New Roman" w:cs="Times New Roman" w:hint="eastAsia"/>
                      <w:sz w:val="21"/>
                      <w:szCs w:val="21"/>
                      <w:lang w:val="zh-CN"/>
                      <w14:ligatures w14:val="none"/>
                    </w:rPr>
                    <w:t>：</w:t>
                  </w:r>
                  <w:r w:rsidRPr="002B1BDA">
                    <w:rPr>
                      <w:rFonts w:ascii="Times New Roman" w:eastAsia="宋体" w:hAnsi="Times New Roman" w:cs="Times New Roman"/>
                      <w:sz w:val="21"/>
                      <w:szCs w:val="21"/>
                      <w:lang w:val="zh-CN"/>
                      <w14:ligatures w14:val="none"/>
                    </w:rPr>
                    <w:t>无资料</w:t>
                  </w:r>
                </w:p>
              </w:tc>
            </w:tr>
            <w:tr w:rsidR="002B1BDA" w:rsidRPr="002B1BDA" w14:paraId="0B9AE805" w14:textId="77777777" w:rsidTr="002B1BDA">
              <w:trPr>
                <w:trHeight w:val="454"/>
              </w:trPr>
              <w:tc>
                <w:tcPr>
                  <w:tcW w:w="4206" w:type="dxa"/>
                  <w:tcBorders>
                    <w:top w:val="single" w:sz="4" w:space="0" w:color="auto"/>
                    <w:left w:val="single" w:sz="4" w:space="0" w:color="auto"/>
                    <w:bottom w:val="single" w:sz="4" w:space="0" w:color="auto"/>
                    <w:right w:val="single" w:sz="4" w:space="0" w:color="auto"/>
                  </w:tcBorders>
                  <w:vAlign w:val="center"/>
                </w:tcPr>
                <w:p w14:paraId="5F9907C6"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14:ligatures w14:val="none"/>
                    </w:rPr>
                  </w:pPr>
                  <w:r w:rsidRPr="002B1BDA">
                    <w:rPr>
                      <w:rFonts w:ascii="Times New Roman" w:eastAsia="宋体" w:hAnsi="Times New Roman" w:cs="Times New Roman"/>
                      <w:sz w:val="21"/>
                      <w:szCs w:val="21"/>
                      <w14:ligatures w14:val="none"/>
                    </w:rPr>
                    <w:t>TLV-TWA(mg/m</w:t>
                  </w:r>
                  <w:r w:rsidRPr="002B1BDA">
                    <w:rPr>
                      <w:rFonts w:ascii="Times New Roman" w:eastAsia="宋体" w:hAnsi="Times New Roman" w:cs="Times New Roman"/>
                      <w:sz w:val="21"/>
                      <w:szCs w:val="21"/>
                      <w:vertAlign w:val="superscript"/>
                      <w14:ligatures w14:val="none"/>
                    </w:rPr>
                    <w:t>3</w:t>
                  </w:r>
                  <w:r w:rsidRPr="002B1BDA">
                    <w:rPr>
                      <w:rFonts w:ascii="Times New Roman" w:eastAsia="宋体" w:hAnsi="Times New Roman" w:cs="Times New Roman"/>
                      <w:sz w:val="21"/>
                      <w:szCs w:val="21"/>
                      <w14:ligatures w14:val="none"/>
                    </w:rPr>
                    <w:t>): ACGIN400ppm,1590 mg/m</w:t>
                  </w:r>
                  <w:r w:rsidRPr="002B1BDA">
                    <w:rPr>
                      <w:rFonts w:ascii="Times New Roman" w:eastAsia="宋体" w:hAnsi="Times New Roman" w:cs="Times New Roman"/>
                      <w:sz w:val="21"/>
                      <w:szCs w:val="21"/>
                      <w:vertAlign w:val="superscript"/>
                      <w14:ligatures w14:val="none"/>
                    </w:rPr>
                    <w:t>3</w:t>
                  </w:r>
                </w:p>
              </w:tc>
              <w:tc>
                <w:tcPr>
                  <w:tcW w:w="3149" w:type="dxa"/>
                  <w:tcBorders>
                    <w:top w:val="single" w:sz="4" w:space="0" w:color="auto"/>
                    <w:left w:val="single" w:sz="4" w:space="0" w:color="auto"/>
                    <w:bottom w:val="single" w:sz="4" w:space="0" w:color="auto"/>
                    <w:right w:val="single" w:sz="4" w:space="0" w:color="auto"/>
                  </w:tcBorders>
                  <w:vAlign w:val="center"/>
                </w:tcPr>
                <w:p w14:paraId="0CCC1053" w14:textId="3C4CB121"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sz w:val="21"/>
                      <w:szCs w:val="21"/>
                      <w:lang w:val="zh-CN"/>
                      <w14:ligatures w14:val="none"/>
                    </w:rPr>
                  </w:pPr>
                  <w:r w:rsidRPr="002B1BDA">
                    <w:rPr>
                      <w:rFonts w:ascii="Times New Roman" w:eastAsia="宋体" w:hAnsi="Times New Roman" w:cs="Times New Roman"/>
                      <w:sz w:val="21"/>
                      <w:szCs w:val="21"/>
                      <w:lang w:val="zh-CN"/>
                      <w14:ligatures w14:val="none"/>
                    </w:rPr>
                    <w:t>TLV-STEL(mg/m</w:t>
                  </w:r>
                  <w:r w:rsidRPr="002B1BDA">
                    <w:rPr>
                      <w:rFonts w:ascii="Times New Roman" w:eastAsia="宋体" w:hAnsi="Times New Roman" w:cs="Times New Roman"/>
                      <w:sz w:val="21"/>
                      <w:szCs w:val="21"/>
                      <w:vertAlign w:val="superscript"/>
                      <w:lang w:val="zh-CN"/>
                      <w14:ligatures w14:val="none"/>
                    </w:rPr>
                    <w:t>3</w:t>
                  </w:r>
                  <w:r w:rsidRPr="002B1BDA">
                    <w:rPr>
                      <w:rFonts w:ascii="Times New Roman" w:eastAsia="宋体" w:hAnsi="Times New Roman" w:cs="Times New Roman"/>
                      <w:sz w:val="21"/>
                      <w:szCs w:val="21"/>
                      <w:lang w:val="zh-CN"/>
                      <w14:ligatures w14:val="none"/>
                    </w:rPr>
                    <w:t>)</w:t>
                  </w:r>
                  <w:r w:rsidRPr="008B4B93">
                    <w:rPr>
                      <w:rFonts w:ascii="Times New Roman" w:eastAsia="宋体" w:hAnsi="Times New Roman" w:cs="Times New Roman" w:hint="eastAsia"/>
                      <w:sz w:val="21"/>
                      <w:szCs w:val="21"/>
                      <w:lang w:val="zh-CN"/>
                      <w14:ligatures w14:val="none"/>
                    </w:rPr>
                    <w:t>：</w:t>
                  </w:r>
                  <w:r w:rsidRPr="002B1BDA">
                    <w:rPr>
                      <w:rFonts w:ascii="Times New Roman" w:eastAsia="宋体" w:hAnsi="Times New Roman" w:cs="Times New Roman"/>
                      <w:sz w:val="21"/>
                      <w:szCs w:val="21"/>
                      <w:lang w:val="zh-CN"/>
                      <w14:ligatures w14:val="none"/>
                    </w:rPr>
                    <w:t>无资料</w:t>
                  </w:r>
                </w:p>
              </w:tc>
            </w:tr>
          </w:tbl>
          <w:p w14:paraId="7DD8963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生物限值：无资料</w:t>
            </w:r>
          </w:p>
          <w:p w14:paraId="4B189605"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监测方法</w:t>
            </w:r>
            <w:r w:rsidRPr="002B1BDA">
              <w:rPr>
                <w:rFonts w:ascii="Times New Roman" w:eastAsia="宋体" w:hAnsi="Times New Roman" w:cs="Times New Roman"/>
                <w:kern w:val="0"/>
                <w:sz w:val="21"/>
                <w:szCs w:val="21"/>
                <w:lang w:val="zh-CN"/>
                <w14:ligatures w14:val="none"/>
              </w:rPr>
              <w:t xml:space="preserve"> </w:t>
            </w:r>
            <w:r w:rsidRPr="002B1BDA">
              <w:rPr>
                <w:rFonts w:ascii="Times New Roman" w:eastAsia="宋体" w:hAnsi="Times New Roman" w:cs="Times New Roman"/>
                <w:kern w:val="0"/>
                <w:sz w:val="21"/>
                <w:szCs w:val="21"/>
                <w:lang w:val="zh-CN"/>
                <w14:ligatures w14:val="none"/>
              </w:rPr>
              <w:t>：无资料</w:t>
            </w:r>
          </w:p>
          <w:p w14:paraId="7B4594C9"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工程控制：</w:t>
            </w:r>
            <w:r w:rsidRPr="002B1BDA">
              <w:rPr>
                <w:rFonts w:ascii="Times New Roman" w:eastAsia="宋体" w:hAnsi="Times New Roman" w:cs="Times New Roman"/>
                <w:kern w:val="0"/>
                <w:sz w:val="21"/>
                <w:szCs w:val="21"/>
                <w14:ligatures w14:val="none"/>
              </w:rPr>
              <w:t xml:space="preserve"> </w:t>
            </w:r>
          </w:p>
          <w:p w14:paraId="3769DFA0" w14:textId="10C85B75"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sz w:val="21"/>
                <w:szCs w:val="21"/>
                <w14:ligatures w14:val="none"/>
              </w:rPr>
            </w:pPr>
            <w:r w:rsidRPr="002B1BDA">
              <w:rPr>
                <w:rFonts w:ascii="Times New Roman" w:eastAsia="宋体" w:hAnsi="Times New Roman" w:cs="Times New Roman"/>
                <w:sz w:val="21"/>
                <w:szCs w:val="21"/>
                <w14:ligatures w14:val="none"/>
              </w:rPr>
              <w:t>生产过程密闭，加强通风。</w:t>
            </w:r>
          </w:p>
          <w:p w14:paraId="73B4D9A9"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sz w:val="21"/>
                <w:szCs w:val="21"/>
                <w14:ligatures w14:val="none"/>
              </w:rPr>
              <w:t>提供安全淋浴和洗眼设备。</w:t>
            </w:r>
            <w:r w:rsidRPr="002B1BDA">
              <w:rPr>
                <w:rFonts w:ascii="Times New Roman" w:eastAsia="宋体" w:hAnsi="Times New Roman" w:cs="Times New Roman"/>
                <w:kern w:val="0"/>
                <w:sz w:val="21"/>
                <w:szCs w:val="21"/>
                <w14:ligatures w14:val="none"/>
              </w:rPr>
              <w:t xml:space="preserve"> </w:t>
            </w:r>
          </w:p>
          <w:p w14:paraId="7C0F0EBE"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设置自动报警装置和事故通风设施。</w:t>
            </w:r>
            <w:r w:rsidRPr="002B1BDA">
              <w:rPr>
                <w:rFonts w:ascii="Times New Roman" w:eastAsia="宋体" w:hAnsi="Times New Roman" w:cs="Times New Roman"/>
                <w:kern w:val="0"/>
                <w:sz w:val="21"/>
                <w:szCs w:val="21"/>
                <w14:ligatures w14:val="none"/>
              </w:rPr>
              <w:t xml:space="preserve"> </w:t>
            </w:r>
          </w:p>
          <w:p w14:paraId="68B59405"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设置应急撤离通道和必要的泻险区。</w:t>
            </w:r>
            <w:r w:rsidRPr="002B1BDA">
              <w:rPr>
                <w:rFonts w:ascii="Times New Roman" w:eastAsia="宋体" w:hAnsi="Times New Roman" w:cs="Times New Roman"/>
                <w:kern w:val="0"/>
                <w:sz w:val="21"/>
                <w:szCs w:val="21"/>
                <w14:ligatures w14:val="none"/>
              </w:rPr>
              <w:t xml:space="preserve"> </w:t>
            </w:r>
          </w:p>
          <w:p w14:paraId="18FC6D8B"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设置红色区域警示线、警示标识和中文警示说明，并设置通讯报警系统。</w:t>
            </w:r>
            <w:r w:rsidRPr="002B1BDA">
              <w:rPr>
                <w:rFonts w:ascii="Times New Roman" w:eastAsia="宋体" w:hAnsi="Times New Roman" w:cs="Times New Roman"/>
                <w:kern w:val="0"/>
                <w:sz w:val="21"/>
                <w:szCs w:val="21"/>
                <w14:ligatures w14:val="none"/>
              </w:rPr>
              <w:t xml:space="preserve"> </w:t>
            </w:r>
          </w:p>
          <w:p w14:paraId="27032C4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个体防护装备：</w:t>
            </w:r>
          </w:p>
          <w:p w14:paraId="3FC6CE9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呼吸系统防护：空气中浓度超标时，佩戴过滤式防毒面具</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lang w:val="zh-CN"/>
                <w14:ligatures w14:val="none"/>
              </w:rPr>
              <w:t>半面罩</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lang w:val="zh-CN"/>
                <w14:ligatures w14:val="none"/>
              </w:rPr>
              <w:t>。紧急事态抢救或撤离时，应该佩戴携气式呼吸器。</w:t>
            </w:r>
            <w:r w:rsidRPr="002B1BDA">
              <w:rPr>
                <w:rFonts w:ascii="Times New Roman" w:eastAsia="宋体" w:hAnsi="Times New Roman" w:cs="Times New Roman"/>
                <w:kern w:val="0"/>
                <w:sz w:val="21"/>
                <w:szCs w:val="21"/>
                <w14:ligatures w14:val="none"/>
              </w:rPr>
              <w:t xml:space="preserve"> </w:t>
            </w:r>
          </w:p>
          <w:p w14:paraId="48F0BADE"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手防护：戴橡胶耐油手套。</w:t>
            </w:r>
            <w:r w:rsidRPr="002B1BDA">
              <w:rPr>
                <w:rFonts w:ascii="Times New Roman" w:eastAsia="宋体" w:hAnsi="Times New Roman" w:cs="Times New Roman"/>
                <w:kern w:val="0"/>
                <w:sz w:val="21"/>
                <w:szCs w:val="21"/>
                <w14:ligatures w14:val="none"/>
              </w:rPr>
              <w:t xml:space="preserve"> </w:t>
            </w:r>
          </w:p>
          <w:p w14:paraId="563DB715" w14:textId="71694B47" w:rsidR="002B1BDA" w:rsidRPr="002B1BDA" w:rsidRDefault="002B1BDA" w:rsidP="002B1BDA">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眼睛防护：戴化学安全防护眼镜。</w:t>
            </w:r>
          </w:p>
          <w:p w14:paraId="18A571B4"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皮肤和身体防护：穿防静电工作服。</w:t>
            </w:r>
          </w:p>
          <w:p w14:paraId="1E07CE66"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其他防护：工作现场禁止吸烟、进食和饮水。工作完毕，淋浴更衣。实行就业前和定期的体检。</w:t>
            </w:r>
          </w:p>
          <w:p w14:paraId="281DB839"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9</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理化特性</w:t>
            </w:r>
          </w:p>
          <w:p w14:paraId="1731247F" w14:textId="6F79D056"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p>
          <w:tbl>
            <w:tblPr>
              <w:tblW w:w="8386" w:type="dxa"/>
              <w:jc w:val="center"/>
              <w:tblLook w:val="01E0" w:firstRow="1" w:lastRow="1" w:firstColumn="1" w:lastColumn="1" w:noHBand="0" w:noVBand="0"/>
            </w:tblPr>
            <w:tblGrid>
              <w:gridCol w:w="3998"/>
              <w:gridCol w:w="4388"/>
            </w:tblGrid>
            <w:tr w:rsidR="002B1BDA" w:rsidRPr="002B1BDA" w14:paraId="16243940" w14:textId="77777777" w:rsidTr="002B1BDA">
              <w:trPr>
                <w:trHeight w:val="277"/>
                <w:jc w:val="center"/>
              </w:trPr>
              <w:tc>
                <w:tcPr>
                  <w:tcW w:w="3998" w:type="dxa"/>
                </w:tcPr>
                <w:p w14:paraId="5351E20B"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外观与性状：无色液体</w:t>
                  </w:r>
                </w:p>
              </w:tc>
              <w:tc>
                <w:tcPr>
                  <w:tcW w:w="4388" w:type="dxa"/>
                </w:tcPr>
                <w:p w14:paraId="0759ABE6"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气味：无</w:t>
                  </w:r>
                  <w:r w:rsidRPr="002B1BDA">
                    <w:rPr>
                      <w:rFonts w:ascii="Times New Roman" w:eastAsia="宋体" w:hAnsi="Times New Roman" w:cs="Times New Roman"/>
                      <w:sz w:val="21"/>
                      <w:szCs w:val="21"/>
                      <w14:ligatures w14:val="none"/>
                    </w:rPr>
                    <w:t xml:space="preserve">                                                         </w:t>
                  </w:r>
                </w:p>
              </w:tc>
            </w:tr>
            <w:tr w:rsidR="002B1BDA" w:rsidRPr="002B1BDA" w14:paraId="208AC057" w14:textId="77777777" w:rsidTr="002B1BDA">
              <w:trPr>
                <w:trHeight w:val="277"/>
                <w:jc w:val="center"/>
              </w:trPr>
              <w:tc>
                <w:tcPr>
                  <w:tcW w:w="3998" w:type="dxa"/>
                </w:tcPr>
                <w:p w14:paraId="06B5038D"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 xml:space="preserve">pH </w:t>
                  </w:r>
                  <w:r w:rsidRPr="002B1BDA">
                    <w:rPr>
                      <w:rFonts w:ascii="Times New Roman" w:eastAsia="宋体" w:hAnsi="Times New Roman" w:cs="Times New Roman"/>
                      <w:kern w:val="0"/>
                      <w:sz w:val="21"/>
                      <w:szCs w:val="21"/>
                      <w14:ligatures w14:val="none"/>
                    </w:rPr>
                    <w:t>值</w:t>
                  </w:r>
                  <w:r w:rsidRPr="002B1BDA">
                    <w:rPr>
                      <w:rFonts w:ascii="Times New Roman" w:eastAsia="宋体" w:hAnsi="Times New Roman" w:cs="Times New Roman"/>
                      <w:sz w:val="21"/>
                      <w:szCs w:val="21"/>
                      <w14:ligatures w14:val="none"/>
                    </w:rPr>
                    <w:t>：</w:t>
                  </w:r>
                  <w:r w:rsidRPr="002B1BDA">
                    <w:rPr>
                      <w:rFonts w:ascii="Times New Roman" w:eastAsia="宋体" w:hAnsi="Times New Roman" w:cs="Times New Roman"/>
                      <w:sz w:val="21"/>
                      <w:szCs w:val="21"/>
                      <w14:ligatures w14:val="none"/>
                    </w:rPr>
                    <w:t xml:space="preserve">7                          </w:t>
                  </w:r>
                </w:p>
              </w:tc>
              <w:tc>
                <w:tcPr>
                  <w:tcW w:w="4388" w:type="dxa"/>
                </w:tcPr>
                <w:p w14:paraId="6955EDA5"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熔点</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凝固点（</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）：无资料</w:t>
                  </w:r>
                  <w:r w:rsidRPr="002B1BDA">
                    <w:rPr>
                      <w:rFonts w:ascii="Times New Roman" w:eastAsia="宋体" w:hAnsi="Times New Roman" w:cs="Times New Roman"/>
                      <w:sz w:val="21"/>
                      <w:szCs w:val="21"/>
                      <w14:ligatures w14:val="none"/>
                    </w:rPr>
                    <w:t xml:space="preserve">                                                  </w:t>
                  </w:r>
                </w:p>
              </w:tc>
            </w:tr>
            <w:tr w:rsidR="003E3178" w:rsidRPr="003E3178" w14:paraId="7584A06D" w14:textId="77777777" w:rsidTr="002B1BDA">
              <w:trPr>
                <w:trHeight w:val="277"/>
                <w:jc w:val="center"/>
              </w:trPr>
              <w:tc>
                <w:tcPr>
                  <w:tcW w:w="3998" w:type="dxa"/>
                </w:tcPr>
                <w:p w14:paraId="06018494" w14:textId="57903790" w:rsidR="002B1BDA" w:rsidRPr="003E3178"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3E3178">
                    <w:rPr>
                      <w:rFonts w:ascii="Times New Roman" w:eastAsia="宋体" w:hAnsi="Times New Roman" w:cs="Times New Roman"/>
                      <w:kern w:val="0"/>
                      <w:sz w:val="21"/>
                      <w:szCs w:val="21"/>
                      <w14:ligatures w14:val="none"/>
                    </w:rPr>
                    <w:t>沸点、初沸点和沸程（</w:t>
                  </w:r>
                  <w:r w:rsidRPr="003E3178">
                    <w:rPr>
                      <w:rFonts w:ascii="Times New Roman" w:eastAsia="宋体" w:hAnsi="Times New Roman" w:cs="Times New Roman"/>
                      <w:kern w:val="0"/>
                      <w:sz w:val="21"/>
                      <w:szCs w:val="21"/>
                      <w14:ligatures w14:val="none"/>
                    </w:rPr>
                    <w:t>℃</w:t>
                  </w:r>
                  <w:r w:rsidRPr="003E3178">
                    <w:rPr>
                      <w:rFonts w:ascii="Times New Roman" w:eastAsia="宋体" w:hAnsi="Times New Roman" w:cs="Times New Roman"/>
                      <w:kern w:val="0"/>
                      <w:sz w:val="21"/>
                      <w:szCs w:val="21"/>
                      <w14:ligatures w14:val="none"/>
                    </w:rPr>
                    <w:t>）</w:t>
                  </w:r>
                  <w:r w:rsidRPr="003E3178">
                    <w:rPr>
                      <w:rFonts w:ascii="Times New Roman" w:eastAsia="宋体" w:hAnsi="Times New Roman" w:cs="Times New Roman"/>
                      <w:sz w:val="21"/>
                      <w:szCs w:val="21"/>
                      <w14:ligatures w14:val="none"/>
                    </w:rPr>
                    <w:t>：</w:t>
                  </w:r>
                  <w:r w:rsidR="00334296" w:rsidRPr="003E3178">
                    <w:rPr>
                      <w:rFonts w:ascii="Times New Roman" w:eastAsia="宋体" w:hAnsi="Times New Roman" w:cs="Times New Roman" w:hint="eastAsia"/>
                      <w:sz w:val="21"/>
                      <w:szCs w:val="21"/>
                      <w14:ligatures w14:val="none"/>
                    </w:rPr>
                    <w:t>120</w:t>
                  </w:r>
                  <w:r w:rsidRPr="003E3178">
                    <w:rPr>
                      <w:rFonts w:ascii="Times New Roman" w:eastAsia="宋体" w:hAnsi="Times New Roman" w:cs="Times New Roman"/>
                      <w:sz w:val="21"/>
                      <w:szCs w:val="21"/>
                      <w14:ligatures w14:val="none"/>
                    </w:rPr>
                    <w:t xml:space="preserve">     </w:t>
                  </w:r>
                </w:p>
              </w:tc>
              <w:tc>
                <w:tcPr>
                  <w:tcW w:w="4388" w:type="dxa"/>
                </w:tcPr>
                <w:p w14:paraId="0347D35F" w14:textId="77777777" w:rsidR="002B1BDA" w:rsidRPr="003E3178"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3E3178">
                    <w:rPr>
                      <w:rFonts w:ascii="Times New Roman" w:eastAsia="宋体" w:hAnsi="Times New Roman" w:cs="Times New Roman"/>
                      <w:kern w:val="0"/>
                      <w:sz w:val="21"/>
                      <w:szCs w:val="21"/>
                      <w14:ligatures w14:val="none"/>
                    </w:rPr>
                    <w:t>闪点（</w:t>
                  </w:r>
                  <w:r w:rsidRPr="003E3178">
                    <w:rPr>
                      <w:rFonts w:ascii="Times New Roman" w:eastAsia="宋体" w:hAnsi="Times New Roman" w:cs="Times New Roman"/>
                      <w:kern w:val="0"/>
                      <w:sz w:val="21"/>
                      <w:szCs w:val="21"/>
                      <w14:ligatures w14:val="none"/>
                    </w:rPr>
                    <w:t>℃</w:t>
                  </w:r>
                  <w:r w:rsidRPr="003E3178">
                    <w:rPr>
                      <w:rFonts w:ascii="Times New Roman" w:eastAsia="宋体" w:hAnsi="Times New Roman" w:cs="Times New Roman"/>
                      <w:kern w:val="0"/>
                      <w:sz w:val="21"/>
                      <w:szCs w:val="21"/>
                      <w14:ligatures w14:val="none"/>
                    </w:rPr>
                    <w:t>）：＜</w:t>
                  </w:r>
                  <w:r w:rsidRPr="003E3178">
                    <w:rPr>
                      <w:rFonts w:ascii="Times New Roman" w:eastAsia="宋体" w:hAnsi="Times New Roman" w:cs="Times New Roman"/>
                      <w:kern w:val="0"/>
                      <w:sz w:val="21"/>
                      <w:szCs w:val="21"/>
                      <w14:ligatures w14:val="none"/>
                    </w:rPr>
                    <w:t xml:space="preserve"> -2</w:t>
                  </w:r>
                  <w:r w:rsidRPr="003E3178">
                    <w:rPr>
                      <w:rFonts w:ascii="Times New Roman" w:eastAsia="宋体" w:hAnsi="Times New Roman" w:cs="Times New Roman"/>
                      <w:sz w:val="21"/>
                      <w:szCs w:val="21"/>
                      <w14:ligatures w14:val="none"/>
                    </w:rPr>
                    <w:t xml:space="preserve">                                  </w:t>
                  </w:r>
                </w:p>
              </w:tc>
            </w:tr>
            <w:tr w:rsidR="002B1BDA" w:rsidRPr="002B1BDA" w14:paraId="2945A856" w14:textId="77777777" w:rsidTr="002B1BDA">
              <w:trPr>
                <w:trHeight w:val="292"/>
                <w:jc w:val="center"/>
              </w:trPr>
              <w:tc>
                <w:tcPr>
                  <w:tcW w:w="3998" w:type="dxa"/>
                </w:tcPr>
                <w:p w14:paraId="7C0B6949"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爆炸上限</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V/V</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sz w:val="21"/>
                      <w:szCs w:val="21"/>
                      <w14:ligatures w14:val="none"/>
                    </w:rPr>
                    <w:t>：</w:t>
                  </w:r>
                  <w:r w:rsidRPr="002B1BDA">
                    <w:rPr>
                      <w:rFonts w:ascii="Times New Roman" w:eastAsia="宋体" w:hAnsi="Times New Roman" w:cs="Times New Roman"/>
                      <w:kern w:val="0"/>
                      <w:sz w:val="21"/>
                      <w:szCs w:val="21"/>
                      <w14:ligatures w14:val="none"/>
                    </w:rPr>
                    <w:t>8.7</w:t>
                  </w:r>
                  <w:r w:rsidRPr="002B1BDA">
                    <w:rPr>
                      <w:rFonts w:ascii="Times New Roman" w:eastAsia="宋体" w:hAnsi="Times New Roman" w:cs="Times New Roman"/>
                      <w:sz w:val="21"/>
                      <w:szCs w:val="21"/>
                      <w14:ligatures w14:val="none"/>
                    </w:rPr>
                    <w:t xml:space="preserve">         </w:t>
                  </w:r>
                </w:p>
              </w:tc>
              <w:tc>
                <w:tcPr>
                  <w:tcW w:w="4388" w:type="dxa"/>
                </w:tcPr>
                <w:p w14:paraId="5CD317D2"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爆炸下限</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V/V</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1.1</w:t>
                  </w:r>
                  <w:r w:rsidRPr="002B1BDA">
                    <w:rPr>
                      <w:rFonts w:ascii="Times New Roman" w:eastAsia="宋体" w:hAnsi="Times New Roman" w:cs="Times New Roman"/>
                      <w:sz w:val="21"/>
                      <w:szCs w:val="21"/>
                      <w14:ligatures w14:val="none"/>
                    </w:rPr>
                    <w:t xml:space="preserve">           </w:t>
                  </w:r>
                </w:p>
              </w:tc>
            </w:tr>
            <w:tr w:rsidR="002B1BDA" w:rsidRPr="002B1BDA" w14:paraId="7EEA5857" w14:textId="77777777" w:rsidTr="002B1BDA">
              <w:trPr>
                <w:trHeight w:val="277"/>
                <w:jc w:val="center"/>
              </w:trPr>
              <w:tc>
                <w:tcPr>
                  <w:tcW w:w="3998" w:type="dxa"/>
                </w:tcPr>
                <w:p w14:paraId="7057A4EF"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蒸气压（</w:t>
                  </w:r>
                  <w:r w:rsidRPr="002B1BDA">
                    <w:rPr>
                      <w:rFonts w:ascii="Times New Roman" w:eastAsia="宋体" w:hAnsi="Times New Roman" w:cs="Times New Roman"/>
                      <w:kern w:val="0"/>
                      <w:sz w:val="21"/>
                      <w:szCs w:val="21"/>
                      <w14:ligatures w14:val="none"/>
                    </w:rPr>
                    <w:t>KPa</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sz w:val="21"/>
                      <w:szCs w:val="21"/>
                      <w14:ligatures w14:val="none"/>
                    </w:rPr>
                    <w:t>77.7</w:t>
                  </w:r>
                  <w:r w:rsidRPr="002B1BDA">
                    <w:rPr>
                      <w:rFonts w:ascii="Times New Roman" w:eastAsia="宋体" w:hAnsi="Times New Roman" w:cs="Times New Roman"/>
                      <w:sz w:val="21"/>
                      <w:szCs w:val="21"/>
                      <w14:ligatures w14:val="none"/>
                    </w:rPr>
                    <w:t>（</w:t>
                  </w:r>
                  <w:smartTag w:uri="urn:schemas-microsoft-com:office:smarttags" w:element="chmetcnv">
                    <w:smartTagPr>
                      <w:attr w:name="TCSC" w:val="0"/>
                      <w:attr w:name="NumberType" w:val="1"/>
                      <w:attr w:name="Negative" w:val="False"/>
                      <w:attr w:name="HasSpace" w:val="False"/>
                      <w:attr w:name="SourceValue" w:val="37.8"/>
                      <w:attr w:name="UnitName" w:val="℃"/>
                    </w:smartTagPr>
                    <w:r w:rsidRPr="002B1BDA">
                      <w:rPr>
                        <w:rFonts w:ascii="Times New Roman" w:eastAsia="宋体" w:hAnsi="Times New Roman" w:cs="Times New Roman"/>
                        <w:sz w:val="21"/>
                        <w:szCs w:val="21"/>
                        <w14:ligatures w14:val="none"/>
                      </w:rPr>
                      <w:t>37.8℃</w:t>
                    </w:r>
                  </w:smartTag>
                  <w:r w:rsidRPr="002B1BDA">
                    <w:rPr>
                      <w:rFonts w:ascii="Times New Roman" w:eastAsia="宋体" w:hAnsi="Times New Roman" w:cs="Times New Roman"/>
                      <w:sz w:val="21"/>
                      <w:szCs w:val="21"/>
                      <w14:ligatures w14:val="none"/>
                    </w:rPr>
                    <w:t>）</w:t>
                  </w:r>
                  <w:r w:rsidRPr="002B1BDA">
                    <w:rPr>
                      <w:rFonts w:ascii="Times New Roman" w:eastAsia="宋体" w:hAnsi="Times New Roman" w:cs="Times New Roman"/>
                      <w:sz w:val="21"/>
                      <w:szCs w:val="21"/>
                      <w14:ligatures w14:val="none"/>
                    </w:rPr>
                    <w:t xml:space="preserve">                        </w:t>
                  </w:r>
                </w:p>
              </w:tc>
              <w:tc>
                <w:tcPr>
                  <w:tcW w:w="4388" w:type="dxa"/>
                </w:tcPr>
                <w:p w14:paraId="6D5F5FC7"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蒸气密度（空气</w:t>
                  </w:r>
                  <w:r w:rsidRPr="002B1BDA">
                    <w:rPr>
                      <w:rFonts w:ascii="Times New Roman" w:eastAsia="宋体" w:hAnsi="Times New Roman" w:cs="Times New Roman"/>
                      <w:kern w:val="0"/>
                      <w:sz w:val="21"/>
                      <w:szCs w:val="21"/>
                      <w14:ligatures w14:val="none"/>
                    </w:rPr>
                    <w:t>=1</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14:ligatures w14:val="none"/>
                    </w:rPr>
                    <w:t>无资料</w:t>
                  </w:r>
                  <w:r w:rsidRPr="002B1BDA">
                    <w:rPr>
                      <w:rFonts w:ascii="Times New Roman" w:eastAsia="宋体" w:hAnsi="Times New Roman" w:cs="Times New Roman"/>
                      <w:sz w:val="21"/>
                      <w:szCs w:val="21"/>
                      <w14:ligatures w14:val="none"/>
                    </w:rPr>
                    <w:t xml:space="preserve">                           </w:t>
                  </w:r>
                </w:p>
              </w:tc>
            </w:tr>
            <w:tr w:rsidR="002B1BDA" w:rsidRPr="002B1BDA" w14:paraId="3AD6509F" w14:textId="77777777" w:rsidTr="002B1BDA">
              <w:trPr>
                <w:trHeight w:val="277"/>
                <w:jc w:val="center"/>
              </w:trPr>
              <w:tc>
                <w:tcPr>
                  <w:tcW w:w="3998" w:type="dxa"/>
                </w:tcPr>
                <w:p w14:paraId="7F4BF5F7"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相对密度（水</w:t>
                  </w:r>
                  <w:r w:rsidRPr="002B1BDA">
                    <w:rPr>
                      <w:rFonts w:ascii="Times New Roman" w:eastAsia="宋体" w:hAnsi="Times New Roman" w:cs="Times New Roman"/>
                      <w:kern w:val="0"/>
                      <w:sz w:val="21"/>
                      <w:szCs w:val="21"/>
                      <w14:ligatures w14:val="none"/>
                    </w:rPr>
                    <w:t>=1</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sz w:val="21"/>
                      <w:szCs w:val="21"/>
                      <w14:ligatures w14:val="none"/>
                    </w:rPr>
                    <w:t xml:space="preserve">  </w:t>
                  </w:r>
                  <w:r w:rsidRPr="002B1BDA">
                    <w:rPr>
                      <w:rFonts w:ascii="Times New Roman" w:eastAsia="宋体" w:hAnsi="Times New Roman" w:cs="Times New Roman"/>
                      <w:kern w:val="0"/>
                      <w:sz w:val="21"/>
                      <w:szCs w:val="21"/>
                      <w14:ligatures w14:val="none"/>
                    </w:rPr>
                    <w:t>0.6937</w:t>
                  </w:r>
                  <w:r w:rsidRPr="002B1BDA">
                    <w:rPr>
                      <w:rFonts w:ascii="Times New Roman" w:eastAsia="宋体" w:hAnsi="Times New Roman" w:cs="Times New Roman"/>
                      <w:sz w:val="21"/>
                      <w:szCs w:val="21"/>
                      <w14:ligatures w14:val="none"/>
                    </w:rPr>
                    <w:t xml:space="preserve">                 </w:t>
                  </w:r>
                </w:p>
              </w:tc>
              <w:tc>
                <w:tcPr>
                  <w:tcW w:w="4388" w:type="dxa"/>
                </w:tcPr>
                <w:p w14:paraId="20280862"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溶解性：不溶于水</w:t>
                  </w:r>
                  <w:r w:rsidRPr="002B1BDA">
                    <w:rPr>
                      <w:rFonts w:ascii="Times New Roman" w:eastAsia="宋体" w:hAnsi="Times New Roman" w:cs="Times New Roman"/>
                      <w:sz w:val="21"/>
                      <w:szCs w:val="21"/>
                      <w14:ligatures w14:val="none"/>
                    </w:rPr>
                    <w:t xml:space="preserve">                              </w:t>
                  </w:r>
                </w:p>
              </w:tc>
            </w:tr>
            <w:tr w:rsidR="002B1BDA" w:rsidRPr="002B1BDA" w14:paraId="2C8F81FF" w14:textId="77777777" w:rsidTr="002B1BDA">
              <w:trPr>
                <w:trHeight w:val="277"/>
                <w:jc w:val="center"/>
              </w:trPr>
              <w:tc>
                <w:tcPr>
                  <w:tcW w:w="3998" w:type="dxa"/>
                </w:tcPr>
                <w:p w14:paraId="4ADFC65E"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辛醇</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水分配系数：</w:t>
                  </w:r>
                  <w:r w:rsidRPr="002B1BDA">
                    <w:rPr>
                      <w:rFonts w:ascii="Times New Roman" w:eastAsia="宋体" w:hAnsi="Times New Roman" w:cs="Times New Roman"/>
                      <w:sz w:val="21"/>
                      <w:szCs w:val="21"/>
                      <w14:ligatures w14:val="none"/>
                    </w:rPr>
                    <w:t xml:space="preserve"> </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14:ligatures w14:val="none"/>
                    </w:rPr>
                    <w:t>无资料</w:t>
                  </w:r>
                  <w:r w:rsidRPr="002B1BDA">
                    <w:rPr>
                      <w:rFonts w:ascii="Times New Roman" w:eastAsia="宋体" w:hAnsi="Times New Roman" w:cs="Times New Roman"/>
                      <w:sz w:val="21"/>
                      <w:szCs w:val="21"/>
                      <w14:ligatures w14:val="none"/>
                    </w:rPr>
                    <w:t xml:space="preserve">                </w:t>
                  </w:r>
                </w:p>
              </w:tc>
              <w:tc>
                <w:tcPr>
                  <w:tcW w:w="4388" w:type="dxa"/>
                </w:tcPr>
                <w:p w14:paraId="05C9DF7D"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自燃温度（</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350</w:t>
                  </w:r>
                  <w:r w:rsidRPr="002B1BDA">
                    <w:rPr>
                      <w:rFonts w:ascii="Times New Roman" w:eastAsia="宋体" w:hAnsi="Times New Roman" w:cs="Times New Roman"/>
                      <w:sz w:val="21"/>
                      <w:szCs w:val="21"/>
                      <w14:ligatures w14:val="none"/>
                    </w:rPr>
                    <w:t xml:space="preserve">                                </w:t>
                  </w:r>
                </w:p>
              </w:tc>
            </w:tr>
            <w:tr w:rsidR="002B1BDA" w:rsidRPr="002B1BDA" w14:paraId="0D2428A2" w14:textId="77777777" w:rsidTr="002B1BDA">
              <w:trPr>
                <w:trHeight w:val="277"/>
                <w:jc w:val="center"/>
              </w:trPr>
              <w:tc>
                <w:tcPr>
                  <w:tcW w:w="3998" w:type="dxa"/>
                </w:tcPr>
                <w:p w14:paraId="187AE756"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分解温度（</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）：无资料</w:t>
                  </w:r>
                  <w:r w:rsidRPr="002B1BDA">
                    <w:rPr>
                      <w:rFonts w:ascii="Times New Roman" w:eastAsia="宋体" w:hAnsi="Times New Roman" w:cs="Times New Roman"/>
                      <w:sz w:val="21"/>
                      <w:szCs w:val="21"/>
                      <w14:ligatures w14:val="none"/>
                    </w:rPr>
                    <w:t xml:space="preserve">                         </w:t>
                  </w:r>
                </w:p>
              </w:tc>
              <w:tc>
                <w:tcPr>
                  <w:tcW w:w="4388" w:type="dxa"/>
                </w:tcPr>
                <w:p w14:paraId="3E097D99" w14:textId="77777777" w:rsidR="002B1BDA" w:rsidRPr="002B1BDA" w:rsidRDefault="002B1BDA" w:rsidP="002B1BDA">
                  <w:pPr>
                    <w:adjustRightInd w:val="0"/>
                    <w:snapToGrid w:val="0"/>
                    <w:spacing w:after="0" w:line="240" w:lineRule="auto"/>
                    <w:jc w:val="both"/>
                    <w:rPr>
                      <w:rFonts w:ascii="Times New Roman" w:eastAsia="宋体" w:hAnsi="Times New Roman" w:cs="Times New Roman"/>
                      <w:sz w:val="21"/>
                      <w:szCs w:val="21"/>
                      <w14:ligatures w14:val="none"/>
                    </w:rPr>
                  </w:pPr>
                  <w:r w:rsidRPr="002B1BDA">
                    <w:rPr>
                      <w:rFonts w:ascii="Times New Roman" w:eastAsia="宋体" w:hAnsi="Times New Roman" w:cs="Times New Roman"/>
                      <w:kern w:val="0"/>
                      <w:sz w:val="21"/>
                      <w:szCs w:val="21"/>
                      <w14:ligatures w14:val="none"/>
                    </w:rPr>
                    <w:t>气味阈值：无资料</w:t>
                  </w:r>
                  <w:r w:rsidRPr="002B1BDA">
                    <w:rPr>
                      <w:rFonts w:ascii="Times New Roman" w:eastAsia="宋体" w:hAnsi="Times New Roman" w:cs="Times New Roman"/>
                      <w:sz w:val="21"/>
                      <w:szCs w:val="21"/>
                      <w14:ligatures w14:val="none"/>
                    </w:rPr>
                    <w:t xml:space="preserve">                            </w:t>
                  </w:r>
                </w:p>
              </w:tc>
            </w:tr>
            <w:tr w:rsidR="002B1BDA" w:rsidRPr="002B1BDA" w14:paraId="7FB9F89E" w14:textId="77777777" w:rsidTr="002B1BDA">
              <w:trPr>
                <w:trHeight w:val="277"/>
                <w:jc w:val="center"/>
              </w:trPr>
              <w:tc>
                <w:tcPr>
                  <w:tcW w:w="3998" w:type="dxa"/>
                </w:tcPr>
                <w:p w14:paraId="3F377E5B" w14:textId="77777777" w:rsidR="002B1BDA" w:rsidRPr="002B1BDA" w:rsidRDefault="002B1BDA" w:rsidP="002B1BDA">
                  <w:pPr>
                    <w:adjustRightInd w:val="0"/>
                    <w:snapToGrid w:val="0"/>
                    <w:spacing w:after="0" w:line="240" w:lineRule="auto"/>
                    <w:jc w:val="both"/>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蒸发速率：无资料</w:t>
                  </w:r>
                  <w:r w:rsidRPr="002B1BDA">
                    <w:rPr>
                      <w:rFonts w:ascii="Times New Roman" w:eastAsia="宋体" w:hAnsi="Times New Roman" w:cs="Times New Roman"/>
                      <w:kern w:val="0"/>
                      <w:sz w:val="21"/>
                      <w:szCs w:val="21"/>
                      <w14:ligatures w14:val="none"/>
                    </w:rPr>
                    <w:t xml:space="preserve">                        </w:t>
                  </w:r>
                </w:p>
              </w:tc>
              <w:tc>
                <w:tcPr>
                  <w:tcW w:w="4388" w:type="dxa"/>
                </w:tcPr>
                <w:p w14:paraId="4EF7490B" w14:textId="77777777" w:rsidR="002B1BDA" w:rsidRPr="002B1BDA" w:rsidRDefault="002B1BDA" w:rsidP="002B1BDA">
                  <w:pPr>
                    <w:adjustRightInd w:val="0"/>
                    <w:snapToGrid w:val="0"/>
                    <w:spacing w:after="0" w:line="240" w:lineRule="auto"/>
                    <w:jc w:val="both"/>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易燃性：</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14:ligatures w14:val="none"/>
                    </w:rPr>
                    <w:t>易燃液体</w:t>
                  </w:r>
                  <w:r w:rsidRPr="002B1BDA">
                    <w:rPr>
                      <w:rFonts w:ascii="Times New Roman" w:eastAsia="宋体" w:hAnsi="Times New Roman" w:cs="Times New Roman"/>
                      <w:kern w:val="0"/>
                      <w:sz w:val="21"/>
                      <w:szCs w:val="21"/>
                      <w14:ligatures w14:val="none"/>
                    </w:rPr>
                    <w:t xml:space="preserve">                              </w:t>
                  </w:r>
                </w:p>
              </w:tc>
            </w:tr>
            <w:tr w:rsidR="002B1BDA" w:rsidRPr="002B1BDA" w14:paraId="1364529A" w14:textId="77777777" w:rsidTr="002B1BDA">
              <w:trPr>
                <w:trHeight w:val="292"/>
                <w:jc w:val="center"/>
              </w:trPr>
              <w:tc>
                <w:tcPr>
                  <w:tcW w:w="3998" w:type="dxa"/>
                </w:tcPr>
                <w:p w14:paraId="1C83CC7F" w14:textId="77777777" w:rsidR="002B1BDA" w:rsidRPr="002B1BDA" w:rsidRDefault="002B1BDA" w:rsidP="002B1BDA">
                  <w:pPr>
                    <w:adjustRightInd w:val="0"/>
                    <w:snapToGrid w:val="0"/>
                    <w:spacing w:after="0" w:line="240" w:lineRule="auto"/>
                    <w:jc w:val="both"/>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临界温度（</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）：无资料</w:t>
                  </w:r>
                  <w:r w:rsidRPr="002B1BDA">
                    <w:rPr>
                      <w:rFonts w:ascii="Times New Roman" w:eastAsia="宋体" w:hAnsi="Times New Roman" w:cs="Times New Roman"/>
                      <w:kern w:val="0"/>
                      <w:sz w:val="21"/>
                      <w:szCs w:val="21"/>
                      <w14:ligatures w14:val="none"/>
                    </w:rPr>
                    <w:t xml:space="preserve">                                    </w:t>
                  </w:r>
                </w:p>
              </w:tc>
              <w:tc>
                <w:tcPr>
                  <w:tcW w:w="4388" w:type="dxa"/>
                </w:tcPr>
                <w:p w14:paraId="0748EACC" w14:textId="77777777" w:rsidR="002B1BDA" w:rsidRPr="002B1BDA" w:rsidRDefault="002B1BDA" w:rsidP="002B1BDA">
                  <w:pPr>
                    <w:adjustRightInd w:val="0"/>
                    <w:snapToGrid w:val="0"/>
                    <w:spacing w:after="0" w:line="240" w:lineRule="auto"/>
                    <w:jc w:val="both"/>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14:ligatures w14:val="none"/>
                    </w:rPr>
                    <w:t>临界压力（</w:t>
                  </w:r>
                  <w:r w:rsidRPr="002B1BDA">
                    <w:rPr>
                      <w:rFonts w:ascii="Times New Roman" w:eastAsia="宋体" w:hAnsi="Times New Roman" w:cs="Times New Roman"/>
                      <w:kern w:val="0"/>
                      <w:sz w:val="21"/>
                      <w:szCs w:val="21"/>
                      <w14:ligatures w14:val="none"/>
                    </w:rPr>
                    <w:t>MPa</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14:ligatures w14:val="none"/>
                    </w:rPr>
                    <w:t>无资料</w:t>
                  </w:r>
                  <w:r w:rsidRPr="002B1BDA">
                    <w:rPr>
                      <w:rFonts w:ascii="Times New Roman" w:eastAsia="宋体" w:hAnsi="Times New Roman" w:cs="Times New Roman"/>
                      <w:kern w:val="0"/>
                      <w:sz w:val="21"/>
                      <w:szCs w:val="21"/>
                      <w14:ligatures w14:val="none"/>
                    </w:rPr>
                    <w:t xml:space="preserve">                       </w:t>
                  </w:r>
                </w:p>
              </w:tc>
            </w:tr>
          </w:tbl>
          <w:p w14:paraId="41C34D93"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10</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稳定性和反应性</w:t>
            </w:r>
          </w:p>
          <w:p w14:paraId="6A1BC566"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稳定性：在正常环境温度下储存和使用，本品稳定。</w:t>
            </w:r>
            <w:r w:rsidRPr="002B1BDA">
              <w:rPr>
                <w:rFonts w:ascii="Times New Roman" w:eastAsia="宋体" w:hAnsi="Times New Roman" w:cs="Times New Roman"/>
                <w:kern w:val="0"/>
                <w:sz w:val="21"/>
                <w:szCs w:val="21"/>
                <w14:ligatures w14:val="none"/>
              </w:rPr>
              <w:t xml:space="preserve"> </w:t>
            </w:r>
          </w:p>
          <w:p w14:paraId="4670CE45"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危险反应：与强氧化剂等禁配物接触，有发生火灾和爆炸的危险。</w:t>
            </w:r>
            <w:r w:rsidRPr="002B1BDA">
              <w:rPr>
                <w:rFonts w:ascii="Times New Roman" w:eastAsia="宋体" w:hAnsi="Times New Roman" w:cs="Times New Roman"/>
                <w:kern w:val="0"/>
                <w:sz w:val="21"/>
                <w:szCs w:val="21"/>
                <w14:ligatures w14:val="none"/>
              </w:rPr>
              <w:t xml:space="preserve"> </w:t>
            </w:r>
          </w:p>
          <w:p w14:paraId="70A5FC5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避免接触的条件：静电放电、热等。</w:t>
            </w:r>
            <w:r w:rsidRPr="002B1BDA">
              <w:rPr>
                <w:rFonts w:ascii="Times New Roman" w:eastAsia="宋体" w:hAnsi="Times New Roman" w:cs="Times New Roman"/>
                <w:kern w:val="0"/>
                <w:sz w:val="21"/>
                <w:szCs w:val="21"/>
                <w14:ligatures w14:val="none"/>
              </w:rPr>
              <w:t xml:space="preserve"> </w:t>
            </w:r>
          </w:p>
          <w:p w14:paraId="2ACE763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lastRenderedPageBreak/>
              <w:t>禁配物：强氧化剂</w:t>
            </w:r>
          </w:p>
          <w:p w14:paraId="4D98EE85"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危险的分解产物：一氧化碳、二氧化碳。</w:t>
            </w:r>
            <w:r w:rsidRPr="002B1BDA">
              <w:rPr>
                <w:rFonts w:ascii="Times New Roman" w:eastAsia="宋体" w:hAnsi="Times New Roman" w:cs="Times New Roman"/>
                <w:kern w:val="0"/>
                <w:sz w:val="21"/>
                <w:szCs w:val="21"/>
                <w14:ligatures w14:val="none"/>
              </w:rPr>
              <w:t xml:space="preserve"> </w:t>
            </w:r>
          </w:p>
          <w:p w14:paraId="3D5714F8"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11</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毒理学信息</w:t>
            </w:r>
          </w:p>
          <w:p w14:paraId="4464165D"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急性毒性：</w:t>
            </w:r>
            <w:r w:rsidRPr="002B1BDA">
              <w:rPr>
                <w:rFonts w:ascii="Times New Roman" w:eastAsia="宋体" w:hAnsi="Times New Roman" w:cs="Times New Roman"/>
                <w:kern w:val="0"/>
                <w:sz w:val="21"/>
                <w:szCs w:val="21"/>
                <w14:ligatures w14:val="none"/>
              </w:rPr>
              <w:t xml:space="preserve"> </w:t>
            </w:r>
          </w:p>
          <w:p w14:paraId="4EBAC513"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大鼠经口</w:t>
            </w:r>
            <w:r w:rsidRPr="002B1BDA">
              <w:rPr>
                <w:rFonts w:ascii="Times New Roman" w:eastAsia="宋体" w:hAnsi="Times New Roman" w:cs="Times New Roman"/>
                <w:kern w:val="0"/>
                <w:sz w:val="21"/>
                <w:szCs w:val="21"/>
                <w14:ligatures w14:val="none"/>
              </w:rPr>
              <w:t>LD50</w:t>
            </w:r>
            <w:r w:rsidRPr="002B1BDA">
              <w:rPr>
                <w:rFonts w:ascii="Times New Roman" w:eastAsia="宋体" w:hAnsi="Times New Roman" w:cs="Times New Roman"/>
                <w:sz w:val="21"/>
                <w:szCs w:val="21"/>
                <w14:ligatures w14:val="none"/>
              </w:rPr>
              <w:t xml:space="preserve"> </w:t>
            </w:r>
            <w:r w:rsidRPr="002B1BDA">
              <w:rPr>
                <w:rFonts w:ascii="Times New Roman" w:eastAsia="宋体" w:hAnsi="Times New Roman" w:cs="Times New Roman"/>
                <w:kern w:val="0"/>
                <w:sz w:val="21"/>
                <w:szCs w:val="21"/>
                <w:lang w:val="zh-CN"/>
                <w14:ligatures w14:val="none"/>
              </w:rPr>
              <w:t> </w:t>
            </w:r>
            <w:r w:rsidRPr="002B1BDA">
              <w:rPr>
                <w:rFonts w:ascii="Times New Roman" w:eastAsia="宋体" w:hAnsi="Times New Roman" w:cs="Times New Roman"/>
                <w:kern w:val="0"/>
                <w:sz w:val="21"/>
                <w:szCs w:val="21"/>
                <w:lang w:val="zh-CN"/>
                <w14:ligatures w14:val="none"/>
              </w:rPr>
              <w:t>无资料</w:t>
            </w:r>
          </w:p>
          <w:p w14:paraId="6E275B3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兔经皮</w:t>
            </w:r>
            <w:r w:rsidRPr="002B1BDA">
              <w:rPr>
                <w:rFonts w:ascii="Times New Roman" w:eastAsia="宋体" w:hAnsi="Times New Roman" w:cs="Times New Roman"/>
                <w:kern w:val="0"/>
                <w:sz w:val="21"/>
                <w:szCs w:val="21"/>
                <w14:ligatures w14:val="none"/>
              </w:rPr>
              <w:t>LD50</w:t>
            </w:r>
            <w:r w:rsidRPr="002B1BDA">
              <w:rPr>
                <w:rFonts w:ascii="Times New Roman" w:eastAsia="宋体" w:hAnsi="Times New Roman" w:cs="Times New Roman"/>
                <w:kern w:val="0"/>
                <w:sz w:val="21"/>
                <w:szCs w:val="21"/>
                <w:lang w:val="zh-CN"/>
                <w14:ligatures w14:val="none"/>
              </w:rPr>
              <w:t xml:space="preserve">   </w:t>
            </w:r>
            <w:r w:rsidRPr="002B1BDA">
              <w:rPr>
                <w:rFonts w:ascii="Times New Roman" w:eastAsia="宋体" w:hAnsi="Times New Roman" w:cs="Times New Roman"/>
                <w:kern w:val="0"/>
                <w:sz w:val="21"/>
                <w:szCs w:val="21"/>
                <w:lang w:val="zh-CN"/>
                <w14:ligatures w14:val="none"/>
              </w:rPr>
              <w:t>无资料</w:t>
            </w:r>
          </w:p>
          <w:p w14:paraId="76E2593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大鼠吸入</w:t>
            </w:r>
            <w:r w:rsidRPr="002B1BDA">
              <w:rPr>
                <w:rFonts w:ascii="Times New Roman" w:eastAsia="宋体" w:hAnsi="Times New Roman" w:cs="Times New Roman"/>
                <w:kern w:val="0"/>
                <w:sz w:val="21"/>
                <w:szCs w:val="21"/>
                <w14:ligatures w14:val="none"/>
              </w:rPr>
              <w:t xml:space="preserve">LC50  </w:t>
            </w:r>
            <w:r w:rsidRPr="002B1BDA">
              <w:rPr>
                <w:rFonts w:ascii="Times New Roman" w:eastAsia="宋体" w:hAnsi="Times New Roman" w:cs="Times New Roman"/>
                <w:sz w:val="21"/>
                <w:szCs w:val="21"/>
                <w:lang w:val="zh-CN"/>
                <w14:ligatures w14:val="none"/>
              </w:rPr>
              <w:t>16000mg/m</w:t>
            </w:r>
            <w:r w:rsidRPr="002B1BDA">
              <w:rPr>
                <w:rFonts w:ascii="Times New Roman" w:eastAsia="宋体" w:hAnsi="Times New Roman" w:cs="Times New Roman"/>
                <w:sz w:val="21"/>
                <w:szCs w:val="21"/>
                <w:vertAlign w:val="superscript"/>
                <w:lang w:val="zh-CN"/>
                <w14:ligatures w14:val="none"/>
              </w:rPr>
              <w:t>3</w:t>
            </w:r>
            <w:r w:rsidRPr="002B1BDA">
              <w:rPr>
                <w:rFonts w:ascii="Times New Roman" w:eastAsia="宋体" w:hAnsi="Times New Roman" w:cs="Times New Roman"/>
                <w:sz w:val="21"/>
                <w:szCs w:val="21"/>
                <w:lang w:val="zh-CN"/>
                <w14:ligatures w14:val="none"/>
              </w:rPr>
              <w:t>，</w:t>
            </w:r>
            <w:r w:rsidRPr="002B1BDA">
              <w:rPr>
                <w:rFonts w:ascii="Times New Roman" w:eastAsia="宋体" w:hAnsi="Times New Roman" w:cs="Times New Roman"/>
                <w:sz w:val="21"/>
                <w:szCs w:val="21"/>
                <w:lang w:val="zh-CN"/>
                <w14:ligatures w14:val="none"/>
              </w:rPr>
              <w:t>4</w:t>
            </w:r>
            <w:r w:rsidRPr="002B1BDA">
              <w:rPr>
                <w:rFonts w:ascii="Times New Roman" w:eastAsia="宋体" w:hAnsi="Times New Roman" w:cs="Times New Roman"/>
                <w:sz w:val="21"/>
                <w:szCs w:val="21"/>
                <w:lang w:val="zh-CN"/>
                <w14:ligatures w14:val="none"/>
              </w:rPr>
              <w:t>小时</w:t>
            </w:r>
          </w:p>
          <w:p w14:paraId="64857AE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皮肤刺激或腐蚀：无资料</w:t>
            </w:r>
          </w:p>
          <w:p w14:paraId="6FC8EDB8"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眼睛刺激或腐蚀：无资料</w:t>
            </w:r>
            <w:r w:rsidRPr="002B1BDA">
              <w:rPr>
                <w:rFonts w:ascii="Times New Roman" w:eastAsia="宋体" w:hAnsi="Times New Roman" w:cs="Times New Roman"/>
                <w:kern w:val="0"/>
                <w:sz w:val="21"/>
                <w:szCs w:val="21"/>
                <w14:ligatures w14:val="none"/>
              </w:rPr>
              <w:t xml:space="preserve"> </w:t>
            </w:r>
          </w:p>
          <w:p w14:paraId="0A54AB13"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呼吸或皮肤过敏：无资料</w:t>
            </w:r>
            <w:r w:rsidRPr="002B1BDA">
              <w:rPr>
                <w:rFonts w:ascii="Times New Roman" w:eastAsia="宋体" w:hAnsi="Times New Roman" w:cs="Times New Roman"/>
                <w:kern w:val="0"/>
                <w:sz w:val="21"/>
                <w:szCs w:val="21"/>
                <w14:ligatures w14:val="none"/>
              </w:rPr>
              <w:t xml:space="preserve"> </w:t>
            </w:r>
          </w:p>
          <w:p w14:paraId="6D33BBDC"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生殖细胞突变性：无资料</w:t>
            </w:r>
            <w:r w:rsidRPr="002B1BDA">
              <w:rPr>
                <w:rFonts w:ascii="Times New Roman" w:eastAsia="宋体" w:hAnsi="Times New Roman" w:cs="Times New Roman"/>
                <w:kern w:val="0"/>
                <w:sz w:val="21"/>
                <w:szCs w:val="21"/>
                <w14:ligatures w14:val="none"/>
              </w:rPr>
              <w:t xml:space="preserve"> </w:t>
            </w:r>
          </w:p>
          <w:p w14:paraId="74BADD75"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致癌性：无资料</w:t>
            </w:r>
            <w:r w:rsidRPr="002B1BDA">
              <w:rPr>
                <w:rFonts w:ascii="Times New Roman" w:eastAsia="宋体" w:hAnsi="Times New Roman" w:cs="Times New Roman"/>
                <w:kern w:val="0"/>
                <w:sz w:val="21"/>
                <w:szCs w:val="21"/>
                <w14:ligatures w14:val="none"/>
              </w:rPr>
              <w:t xml:space="preserve"> </w:t>
            </w:r>
          </w:p>
          <w:p w14:paraId="3FCEB92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生殖毒性：无资料</w:t>
            </w:r>
          </w:p>
          <w:p w14:paraId="78A108EB"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特异性靶器官系统毒性</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反复接触：无资料</w:t>
            </w:r>
            <w:r w:rsidRPr="002B1BDA">
              <w:rPr>
                <w:rFonts w:ascii="Times New Roman" w:eastAsia="宋体" w:hAnsi="Times New Roman" w:cs="Times New Roman"/>
                <w:kern w:val="0"/>
                <w:sz w:val="21"/>
                <w:szCs w:val="21"/>
                <w14:ligatures w14:val="none"/>
              </w:rPr>
              <w:t xml:space="preserve"> </w:t>
            </w:r>
          </w:p>
          <w:p w14:paraId="31BB63AB"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12</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生态学信息</w:t>
            </w:r>
          </w:p>
          <w:p w14:paraId="7CEB756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生态毒性：</w:t>
            </w:r>
            <w:r w:rsidRPr="002B1BDA">
              <w:rPr>
                <w:rFonts w:ascii="Times New Roman" w:eastAsia="宋体" w:hAnsi="Times New Roman" w:cs="Times New Roman"/>
                <w:kern w:val="0"/>
                <w:sz w:val="21"/>
                <w:szCs w:val="21"/>
                <w14:ligatures w14:val="none"/>
              </w:rPr>
              <w:t xml:space="preserve">  </w:t>
            </w:r>
          </w:p>
          <w:p w14:paraId="7002F768"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鱼类急性毒性试验（</w:t>
            </w:r>
            <w:r w:rsidRPr="002B1BDA">
              <w:rPr>
                <w:rFonts w:ascii="Times New Roman" w:eastAsia="宋体" w:hAnsi="Times New Roman" w:cs="Times New Roman"/>
                <w:kern w:val="0"/>
                <w:sz w:val="21"/>
                <w:szCs w:val="21"/>
                <w14:ligatures w14:val="none"/>
              </w:rPr>
              <w:t>OECD 203</w:t>
            </w:r>
            <w:r w:rsidRPr="002B1BDA">
              <w:rPr>
                <w:rFonts w:ascii="Times New Roman" w:eastAsia="宋体" w:hAnsi="Times New Roman" w:cs="Times New Roman"/>
                <w:kern w:val="0"/>
                <w:sz w:val="21"/>
                <w:szCs w:val="21"/>
                <w:lang w:val="zh-CN"/>
                <w14:ligatures w14:val="none"/>
              </w:rPr>
              <w:t>）：无资料</w:t>
            </w:r>
          </w:p>
          <w:p w14:paraId="3CDA43A6"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溞类</w:t>
            </w:r>
            <w:r w:rsidRPr="002B1BDA">
              <w:rPr>
                <w:rFonts w:ascii="Times New Roman" w:eastAsia="宋体" w:hAnsi="Times New Roman" w:cs="Times New Roman"/>
                <w:kern w:val="0"/>
                <w:sz w:val="21"/>
                <w:szCs w:val="21"/>
                <w14:ligatures w14:val="none"/>
              </w:rPr>
              <w:t>24hEC</w:t>
            </w:r>
            <w:r w:rsidRPr="002B1BDA">
              <w:rPr>
                <w:rFonts w:ascii="Times New Roman" w:eastAsia="宋体" w:hAnsi="Times New Roman" w:cs="Times New Roman"/>
                <w:kern w:val="0"/>
                <w:sz w:val="21"/>
                <w:szCs w:val="21"/>
                <w:lang w:val="zh-CN"/>
                <w14:ligatures w14:val="none"/>
              </w:rPr>
              <w:t>急性活动抑制试验（</w:t>
            </w:r>
            <w:r w:rsidRPr="002B1BDA">
              <w:rPr>
                <w:rFonts w:ascii="Times New Roman" w:eastAsia="宋体" w:hAnsi="Times New Roman" w:cs="Times New Roman"/>
                <w:kern w:val="0"/>
                <w:sz w:val="21"/>
                <w:szCs w:val="21"/>
                <w14:ligatures w14:val="none"/>
              </w:rPr>
              <w:t>OECD 202</w:t>
            </w:r>
            <w:r w:rsidRPr="002B1BDA">
              <w:rPr>
                <w:rFonts w:ascii="Times New Roman" w:eastAsia="宋体" w:hAnsi="Times New Roman" w:cs="Times New Roman"/>
                <w:kern w:val="0"/>
                <w:sz w:val="21"/>
                <w:szCs w:val="21"/>
                <w:lang w:val="zh-CN"/>
                <w14:ligatures w14:val="none"/>
              </w:rPr>
              <w:t>）：无资料</w:t>
            </w:r>
          </w:p>
          <w:p w14:paraId="1C61FC5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藻类生长抑制试验（</w:t>
            </w:r>
            <w:r w:rsidRPr="002B1BDA">
              <w:rPr>
                <w:rFonts w:ascii="Times New Roman" w:eastAsia="宋体" w:hAnsi="Times New Roman" w:cs="Times New Roman"/>
                <w:kern w:val="0"/>
                <w:sz w:val="21"/>
                <w:szCs w:val="21"/>
                <w14:ligatures w14:val="none"/>
              </w:rPr>
              <w:t>OECD 201</w:t>
            </w:r>
            <w:r w:rsidRPr="002B1BDA">
              <w:rPr>
                <w:rFonts w:ascii="Times New Roman" w:eastAsia="宋体" w:hAnsi="Times New Roman" w:cs="Times New Roman"/>
                <w:kern w:val="0"/>
                <w:sz w:val="21"/>
                <w:szCs w:val="21"/>
                <w:lang w:val="zh-CN"/>
                <w14:ligatures w14:val="none"/>
              </w:rPr>
              <w:t>）：无资料</w:t>
            </w:r>
          </w:p>
          <w:p w14:paraId="76196E10"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鱼类早期生活阶段毒性试验（</w:t>
            </w:r>
            <w:r w:rsidRPr="002B1BDA">
              <w:rPr>
                <w:rFonts w:ascii="Times New Roman" w:eastAsia="宋体" w:hAnsi="Times New Roman" w:cs="Times New Roman"/>
                <w:kern w:val="0"/>
                <w:sz w:val="21"/>
                <w:szCs w:val="21"/>
                <w14:ligatures w14:val="none"/>
              </w:rPr>
              <w:t>OECD 210</w:t>
            </w:r>
            <w:r w:rsidRPr="002B1BDA">
              <w:rPr>
                <w:rFonts w:ascii="Times New Roman" w:eastAsia="宋体" w:hAnsi="Times New Roman" w:cs="Times New Roman"/>
                <w:kern w:val="0"/>
                <w:sz w:val="21"/>
                <w:szCs w:val="21"/>
                <w:lang w:val="zh-CN"/>
                <w14:ligatures w14:val="none"/>
              </w:rPr>
              <w:t>）：无资料</w:t>
            </w:r>
            <w:r w:rsidRPr="002B1BDA">
              <w:rPr>
                <w:rFonts w:ascii="Times New Roman" w:eastAsia="宋体" w:hAnsi="Times New Roman" w:cs="Times New Roman"/>
                <w:kern w:val="0"/>
                <w:sz w:val="21"/>
                <w:szCs w:val="21"/>
                <w14:ligatures w14:val="none"/>
              </w:rPr>
              <w:t xml:space="preserve"> </w:t>
            </w:r>
          </w:p>
          <w:p w14:paraId="48A05652"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持久性和降解性：无资料</w:t>
            </w:r>
          </w:p>
          <w:p w14:paraId="4A1C610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非生物降解：无资料</w:t>
            </w:r>
          </w:p>
          <w:p w14:paraId="3DC33032"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生物降解性：无资料</w:t>
            </w:r>
          </w:p>
          <w:p w14:paraId="041CC22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生物富集或生物积累性：无资料</w:t>
            </w:r>
            <w:r w:rsidRPr="002B1BDA">
              <w:rPr>
                <w:rFonts w:ascii="Times New Roman" w:eastAsia="宋体" w:hAnsi="Times New Roman" w:cs="Times New Roman"/>
                <w:kern w:val="0"/>
                <w:sz w:val="21"/>
                <w:szCs w:val="21"/>
                <w14:ligatures w14:val="none"/>
              </w:rPr>
              <w:t xml:space="preserve"> </w:t>
            </w:r>
          </w:p>
          <w:p w14:paraId="5E516A1F"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土壤中的迁移性：无资料</w:t>
            </w:r>
            <w:r w:rsidRPr="002B1BDA">
              <w:rPr>
                <w:rFonts w:ascii="Times New Roman" w:eastAsia="宋体" w:hAnsi="Times New Roman" w:cs="Times New Roman"/>
                <w:kern w:val="0"/>
                <w:sz w:val="21"/>
                <w:szCs w:val="21"/>
                <w14:ligatures w14:val="none"/>
              </w:rPr>
              <w:t xml:space="preserve"> </w:t>
            </w:r>
          </w:p>
          <w:p w14:paraId="74610F2F"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13</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废弃处置</w:t>
            </w:r>
          </w:p>
          <w:p w14:paraId="4A907BCE"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废弃化学品</w:t>
            </w:r>
            <w:r w:rsidRPr="002B1BDA">
              <w:rPr>
                <w:rFonts w:ascii="Times New Roman" w:eastAsia="宋体" w:hAnsi="Times New Roman" w:cs="Times New Roman"/>
                <w:kern w:val="0"/>
                <w:sz w:val="21"/>
                <w:szCs w:val="21"/>
                <w14:ligatures w14:val="none"/>
              </w:rPr>
              <w:t xml:space="preserve">: </w:t>
            </w:r>
          </w:p>
          <w:p w14:paraId="23EA5FE2"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尽可能回收利用。如果不能回收利用，采用焚烧方法进行处置。</w:t>
            </w:r>
          </w:p>
          <w:p w14:paraId="716D36F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不得采用排放到下水道的方式废弃处置本品。</w:t>
            </w:r>
            <w:r w:rsidRPr="002B1BDA">
              <w:rPr>
                <w:rFonts w:ascii="Times New Roman" w:eastAsia="宋体" w:hAnsi="Times New Roman" w:cs="Times New Roman"/>
                <w:kern w:val="0"/>
                <w:sz w:val="21"/>
                <w:szCs w:val="21"/>
                <w14:ligatures w14:val="none"/>
              </w:rPr>
              <w:t xml:space="preserve"> </w:t>
            </w:r>
          </w:p>
          <w:p w14:paraId="05E2A815"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污染包装物：</w:t>
            </w:r>
          </w:p>
          <w:p w14:paraId="6356D4F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将容器返还生产商或按照国家和地方法规处置。</w:t>
            </w:r>
            <w:r w:rsidRPr="002B1BDA">
              <w:rPr>
                <w:rFonts w:ascii="Times New Roman" w:eastAsia="宋体" w:hAnsi="Times New Roman" w:cs="Times New Roman"/>
                <w:kern w:val="0"/>
                <w:sz w:val="21"/>
                <w:szCs w:val="21"/>
                <w14:ligatures w14:val="none"/>
              </w:rPr>
              <w:t xml:space="preserve"> </w:t>
            </w:r>
          </w:p>
          <w:p w14:paraId="1534EF6F"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废弃注意事项：</w:t>
            </w:r>
            <w:r w:rsidRPr="002B1BDA">
              <w:rPr>
                <w:rFonts w:ascii="Times New Roman" w:eastAsia="宋体" w:hAnsi="Times New Roman" w:cs="Times New Roman"/>
                <w:kern w:val="0"/>
                <w:sz w:val="21"/>
                <w:szCs w:val="21"/>
                <w14:ligatures w14:val="none"/>
              </w:rPr>
              <w:t xml:space="preserve">   </w:t>
            </w:r>
          </w:p>
          <w:p w14:paraId="2AD237C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废弃处置前应参阅国家和地方有关法规。</w:t>
            </w:r>
            <w:r w:rsidRPr="002B1BDA">
              <w:rPr>
                <w:rFonts w:ascii="Times New Roman" w:eastAsia="宋体" w:hAnsi="Times New Roman" w:cs="Times New Roman"/>
                <w:kern w:val="0"/>
                <w:sz w:val="21"/>
                <w:szCs w:val="21"/>
                <w14:ligatures w14:val="none"/>
              </w:rPr>
              <w:t xml:space="preserve"> </w:t>
            </w:r>
          </w:p>
          <w:p w14:paraId="5DB2F847"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处置人员的安全防范措施参见第</w:t>
            </w:r>
            <w:r w:rsidRPr="002B1BDA">
              <w:rPr>
                <w:rFonts w:ascii="Times New Roman" w:eastAsia="宋体" w:hAnsi="Times New Roman" w:cs="Times New Roman"/>
                <w:kern w:val="0"/>
                <w:sz w:val="21"/>
                <w:szCs w:val="21"/>
                <w14:ligatures w14:val="none"/>
              </w:rPr>
              <w:t>8</w:t>
            </w:r>
            <w:r w:rsidRPr="002B1BDA">
              <w:rPr>
                <w:rFonts w:ascii="Times New Roman" w:eastAsia="宋体" w:hAnsi="Times New Roman" w:cs="Times New Roman"/>
                <w:kern w:val="0"/>
                <w:sz w:val="21"/>
                <w:szCs w:val="21"/>
                <w:lang w:val="zh-CN"/>
                <w14:ligatures w14:val="none"/>
              </w:rPr>
              <w:t>部分。</w:t>
            </w:r>
          </w:p>
          <w:p w14:paraId="2CBDD829" w14:textId="77777777" w:rsidR="002B1BDA" w:rsidRPr="002B1BDA" w:rsidRDefault="002B1BDA" w:rsidP="002B1BDA">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第</w:t>
            </w:r>
            <w:r w:rsidRPr="002B1BDA">
              <w:rPr>
                <w:rFonts w:ascii="Times New Roman" w:eastAsia="宋体" w:hAnsi="Times New Roman" w:cs="Times New Roman"/>
                <w:kern w:val="0"/>
                <w:sz w:val="21"/>
                <w:szCs w:val="21"/>
                <w14:ligatures w14:val="none"/>
              </w:rPr>
              <w:t>14</w:t>
            </w:r>
            <w:r w:rsidRPr="002B1BDA">
              <w:rPr>
                <w:rFonts w:ascii="Times New Roman" w:eastAsia="宋体" w:hAnsi="Times New Roman" w:cs="Times New Roman"/>
                <w:kern w:val="0"/>
                <w:sz w:val="21"/>
                <w:szCs w:val="21"/>
                <w:lang w:val="zh-CN"/>
                <w14:ligatures w14:val="none"/>
              </w:rPr>
              <w:t>部分</w:t>
            </w:r>
            <w:r w:rsidRPr="002B1BDA">
              <w:rPr>
                <w:rFonts w:ascii="Times New Roman" w:eastAsia="宋体" w:hAnsi="Times New Roman" w:cs="Times New Roman"/>
                <w:kern w:val="0"/>
                <w:sz w:val="21"/>
                <w:szCs w:val="21"/>
                <w14:ligatures w14:val="none"/>
              </w:rPr>
              <w:t xml:space="preserve">  </w:t>
            </w:r>
            <w:r w:rsidRPr="002B1BDA">
              <w:rPr>
                <w:rFonts w:ascii="Times New Roman" w:eastAsia="宋体" w:hAnsi="Times New Roman" w:cs="Times New Roman"/>
                <w:kern w:val="0"/>
                <w:sz w:val="21"/>
                <w:szCs w:val="21"/>
                <w:lang w:val="zh-CN"/>
                <w14:ligatures w14:val="none"/>
              </w:rPr>
              <w:t>运输信息</w:t>
            </w:r>
          </w:p>
          <w:p w14:paraId="301C8C14" w14:textId="42B57163"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联合国危险货物编号（</w:t>
            </w:r>
            <w:r w:rsidRPr="002B1BDA">
              <w:rPr>
                <w:rFonts w:ascii="Times New Roman" w:eastAsia="宋体" w:hAnsi="Times New Roman" w:cs="Times New Roman"/>
                <w:kern w:val="0"/>
                <w:sz w:val="21"/>
                <w:szCs w:val="21"/>
                <w14:ligatures w14:val="none"/>
              </w:rPr>
              <w:t>UN</w:t>
            </w:r>
            <w:r w:rsidRPr="002B1BDA">
              <w:rPr>
                <w:rFonts w:ascii="Times New Roman" w:eastAsia="宋体" w:hAnsi="Times New Roman" w:cs="Times New Roman"/>
                <w:kern w:val="0"/>
                <w:sz w:val="21"/>
                <w:szCs w:val="21"/>
                <w:lang w:val="zh-CN"/>
                <w14:ligatures w14:val="none"/>
              </w:rPr>
              <w:t>号）：</w:t>
            </w:r>
            <w:r w:rsidRPr="002B1BDA">
              <w:rPr>
                <w:rFonts w:ascii="Times New Roman" w:eastAsia="宋体" w:hAnsi="Times New Roman" w:cs="Times New Roman"/>
                <w:kern w:val="0"/>
                <w:sz w:val="21"/>
                <w:szCs w:val="21"/>
                <w14:ligatures w14:val="none"/>
              </w:rPr>
              <w:t>1</w:t>
            </w:r>
            <w:r w:rsidR="008B4B93" w:rsidRPr="008B4B93">
              <w:rPr>
                <w:rFonts w:ascii="Times New Roman" w:eastAsia="宋体" w:hAnsi="Times New Roman" w:cs="Times New Roman" w:hint="eastAsia"/>
                <w:kern w:val="0"/>
                <w:sz w:val="21"/>
                <w:szCs w:val="21"/>
                <w14:ligatures w14:val="none"/>
              </w:rPr>
              <w:t>993</w:t>
            </w:r>
            <w:r w:rsidRPr="002B1BDA">
              <w:rPr>
                <w:rFonts w:ascii="Times New Roman" w:eastAsia="宋体" w:hAnsi="Times New Roman" w:cs="Times New Roman"/>
                <w:kern w:val="0"/>
                <w:sz w:val="21"/>
                <w:szCs w:val="21"/>
                <w14:ligatures w14:val="none"/>
              </w:rPr>
              <w:t xml:space="preserve">  </w:t>
            </w:r>
          </w:p>
          <w:p w14:paraId="5236B328" w14:textId="7E6FB174"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联合国运输名称：</w:t>
            </w:r>
            <w:r w:rsidR="008B4B93" w:rsidRPr="008B4B93">
              <w:rPr>
                <w:rFonts w:ascii="Times New Roman" w:eastAsia="宋体" w:hAnsi="Times New Roman" w:cs="Times New Roman" w:hint="eastAsia"/>
                <w:kern w:val="0"/>
                <w:sz w:val="21"/>
                <w:szCs w:val="21"/>
                <w:lang w:val="zh-CN"/>
                <w14:ligatures w14:val="none"/>
              </w:rPr>
              <w:t>易燃液体，未另作规定的</w:t>
            </w:r>
          </w:p>
          <w:p w14:paraId="623CB7DB"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联合国危险性分类：</w:t>
            </w:r>
            <w:r w:rsidRPr="002B1BDA">
              <w:rPr>
                <w:rFonts w:ascii="Times New Roman" w:eastAsia="宋体" w:hAnsi="Times New Roman" w:cs="Times New Roman"/>
                <w:kern w:val="0"/>
                <w:sz w:val="21"/>
                <w:szCs w:val="21"/>
                <w14:ligatures w14:val="none"/>
              </w:rPr>
              <w:t xml:space="preserve">3 </w:t>
            </w:r>
          </w:p>
          <w:p w14:paraId="515D94D6" w14:textId="77777777" w:rsidR="008B4B93" w:rsidRPr="008B4B93"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包装类别：</w:t>
            </w:r>
            <w:r w:rsidR="008B4B93" w:rsidRPr="008B4B93">
              <w:rPr>
                <w:rFonts w:ascii="Times New Roman" w:eastAsia="宋体" w:hAnsi="Times New Roman" w:cs="Times New Roman"/>
                <w:kern w:val="0"/>
                <w:sz w:val="21"/>
                <w:szCs w:val="21"/>
                <w:lang w:val="zh-CN"/>
                <w14:ligatures w14:val="none"/>
              </w:rPr>
              <w:t>Ⅱ</w:t>
            </w:r>
          </w:p>
          <w:p w14:paraId="3FF8A76F" w14:textId="6246CE1A"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包装标志：易燃液体</w:t>
            </w:r>
            <w:r w:rsidRPr="002B1BDA">
              <w:rPr>
                <w:rFonts w:ascii="Times New Roman" w:eastAsia="宋体" w:hAnsi="Times New Roman" w:cs="Times New Roman"/>
                <w:kern w:val="0"/>
                <w:sz w:val="21"/>
                <w:szCs w:val="21"/>
                <w14:ligatures w14:val="none"/>
              </w:rPr>
              <w:t xml:space="preserve"> </w:t>
            </w:r>
          </w:p>
          <w:p w14:paraId="413C23DE"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包装方法：</w:t>
            </w:r>
            <w:r w:rsidRPr="002B1BDA">
              <w:rPr>
                <w:rFonts w:ascii="Times New Roman" w:eastAsia="宋体" w:hAnsi="Times New Roman" w:cs="Times New Roman"/>
                <w:sz w:val="21"/>
                <w:szCs w:val="21"/>
                <w14:ligatures w14:val="none"/>
              </w:rPr>
              <w:t>槽车</w:t>
            </w:r>
          </w:p>
          <w:p w14:paraId="3B38CD9F"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海洋污染物</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lang w:val="zh-CN"/>
                <w14:ligatures w14:val="none"/>
              </w:rPr>
              <w:t>是</w:t>
            </w:r>
            <w:r w:rsidRPr="002B1BDA">
              <w:rPr>
                <w:rFonts w:ascii="Times New Roman" w:eastAsia="宋体" w:hAnsi="Times New Roman" w:cs="Times New Roman"/>
                <w:kern w:val="0"/>
                <w:sz w:val="21"/>
                <w:szCs w:val="21"/>
                <w14:ligatures w14:val="none"/>
              </w:rPr>
              <w:t>／</w:t>
            </w:r>
            <w:r w:rsidRPr="002B1BDA">
              <w:rPr>
                <w:rFonts w:ascii="Times New Roman" w:eastAsia="宋体" w:hAnsi="Times New Roman" w:cs="Times New Roman"/>
                <w:kern w:val="0"/>
                <w:sz w:val="21"/>
                <w:szCs w:val="21"/>
                <w:lang w:val="zh-CN"/>
                <w14:ligatures w14:val="none"/>
              </w:rPr>
              <w:t>否</w:t>
            </w:r>
            <w:r w:rsidRPr="002B1BDA">
              <w:rPr>
                <w:rFonts w:ascii="Times New Roman" w:eastAsia="宋体" w:hAnsi="Times New Roman" w:cs="Times New Roman"/>
                <w:kern w:val="0"/>
                <w:sz w:val="21"/>
                <w:szCs w:val="21"/>
                <w14:ligatures w14:val="none"/>
              </w:rPr>
              <w:t>）：是</w:t>
            </w:r>
          </w:p>
          <w:p w14:paraId="0D351BA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运输注意事项：</w:t>
            </w:r>
            <w:r w:rsidRPr="002B1BDA">
              <w:rPr>
                <w:rFonts w:ascii="Times New Roman" w:eastAsia="宋体" w:hAnsi="Times New Roman" w:cs="Times New Roman"/>
                <w:kern w:val="0"/>
                <w:sz w:val="21"/>
                <w:szCs w:val="21"/>
                <w14:ligatures w14:val="none"/>
              </w:rPr>
              <w:t xml:space="preserve"> </w:t>
            </w:r>
          </w:p>
          <w:p w14:paraId="49730680"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2B1BDA">
              <w:rPr>
                <w:rFonts w:ascii="Times New Roman" w:eastAsia="宋体" w:hAnsi="Times New Roman" w:cs="Times New Roman"/>
                <w:kern w:val="0"/>
                <w:sz w:val="21"/>
                <w:szCs w:val="21"/>
                <w:lang w:val="zh-CN"/>
                <w14:ligatures w14:val="none"/>
              </w:rPr>
              <w:t>本品铁路运输时限使用企业自备钢制罐车装运，装运前需报有关部门批准。</w:t>
            </w:r>
            <w:r w:rsidRPr="002B1BDA">
              <w:rPr>
                <w:rFonts w:ascii="Times New Roman" w:eastAsia="宋体" w:hAnsi="Times New Roman" w:cs="Times New Roman"/>
                <w:kern w:val="0"/>
                <w:sz w:val="21"/>
                <w:szCs w:val="21"/>
                <w:lang w:val="zh-CN"/>
                <w14:ligatures w14:val="none"/>
              </w:rPr>
              <w:t xml:space="preserve"> </w:t>
            </w:r>
          </w:p>
          <w:p w14:paraId="5CCD29C0"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铁路运输时应严格按照铁道部《危险货物运输规则》中的危险货物配装表进行配</w:t>
            </w:r>
          </w:p>
          <w:p w14:paraId="45C78F01"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装。</w:t>
            </w:r>
            <w:r w:rsidRPr="002B1BDA">
              <w:rPr>
                <w:rFonts w:ascii="Times New Roman" w:eastAsia="宋体" w:hAnsi="Times New Roman" w:cs="Times New Roman"/>
                <w:kern w:val="0"/>
                <w:sz w:val="21"/>
                <w:szCs w:val="21"/>
                <w14:ligatures w14:val="none"/>
              </w:rPr>
              <w:t xml:space="preserve"> </w:t>
            </w:r>
          </w:p>
          <w:p w14:paraId="13C5F48E"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运输车辆应配备相应品种和数量的消防器材及泄漏应急处理设备。</w:t>
            </w:r>
            <w:r w:rsidRPr="002B1BDA">
              <w:rPr>
                <w:rFonts w:ascii="Times New Roman" w:eastAsia="宋体" w:hAnsi="Times New Roman" w:cs="Times New Roman"/>
                <w:kern w:val="0"/>
                <w:sz w:val="21"/>
                <w:szCs w:val="21"/>
                <w14:ligatures w14:val="none"/>
              </w:rPr>
              <w:t xml:space="preserve"> </w:t>
            </w:r>
          </w:p>
          <w:p w14:paraId="2C43A13C"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严禁与氧化剂、酸类等混装混运。</w:t>
            </w:r>
            <w:r w:rsidRPr="002B1BDA">
              <w:rPr>
                <w:rFonts w:ascii="Times New Roman" w:eastAsia="宋体" w:hAnsi="Times New Roman" w:cs="Times New Roman"/>
                <w:kern w:val="0"/>
                <w:sz w:val="21"/>
                <w:szCs w:val="21"/>
                <w14:ligatures w14:val="none"/>
              </w:rPr>
              <w:t xml:space="preserve"> </w:t>
            </w:r>
          </w:p>
          <w:p w14:paraId="398D56BC"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装运该物品的车辆排气管必须配备阻火装置。</w:t>
            </w:r>
            <w:r w:rsidRPr="002B1BDA">
              <w:rPr>
                <w:rFonts w:ascii="Times New Roman" w:eastAsia="宋体" w:hAnsi="Times New Roman" w:cs="Times New Roman"/>
                <w:kern w:val="0"/>
                <w:sz w:val="21"/>
                <w:szCs w:val="21"/>
                <w14:ligatures w14:val="none"/>
              </w:rPr>
              <w:t xml:space="preserve"> </w:t>
            </w:r>
          </w:p>
          <w:p w14:paraId="7E453F43"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使用槽（罐）车运输时应有接地链，槽内可设孔隔板以减少震荡产生静电。</w:t>
            </w:r>
            <w:r w:rsidRPr="002B1BDA">
              <w:rPr>
                <w:rFonts w:ascii="Times New Roman" w:eastAsia="宋体" w:hAnsi="Times New Roman" w:cs="Times New Roman"/>
                <w:kern w:val="0"/>
                <w:sz w:val="21"/>
                <w:szCs w:val="21"/>
                <w14:ligatures w14:val="none"/>
              </w:rPr>
              <w:t xml:space="preserve"> </w:t>
            </w:r>
          </w:p>
          <w:p w14:paraId="4198ECCB"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禁止使用易产生火花的机械设备和工具装卸。</w:t>
            </w:r>
            <w:r w:rsidRPr="002B1BDA">
              <w:rPr>
                <w:rFonts w:ascii="Times New Roman" w:eastAsia="宋体" w:hAnsi="Times New Roman" w:cs="Times New Roman"/>
                <w:kern w:val="0"/>
                <w:sz w:val="21"/>
                <w:szCs w:val="21"/>
                <w14:ligatures w14:val="none"/>
              </w:rPr>
              <w:t xml:space="preserve"> </w:t>
            </w:r>
          </w:p>
          <w:p w14:paraId="22C1008A"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lastRenderedPageBreak/>
              <w:t>夏季最好早晚运输。</w:t>
            </w:r>
            <w:r w:rsidRPr="002B1BDA">
              <w:rPr>
                <w:rFonts w:ascii="Times New Roman" w:eastAsia="宋体" w:hAnsi="Times New Roman" w:cs="Times New Roman"/>
                <w:kern w:val="0"/>
                <w:sz w:val="21"/>
                <w:szCs w:val="21"/>
                <w14:ligatures w14:val="none"/>
              </w:rPr>
              <w:t xml:space="preserve"> </w:t>
            </w:r>
          </w:p>
          <w:p w14:paraId="613E6AF9"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运输途中应防曝晒、雨淋，防高温。</w:t>
            </w:r>
            <w:r w:rsidRPr="002B1BDA">
              <w:rPr>
                <w:rFonts w:ascii="Times New Roman" w:eastAsia="宋体" w:hAnsi="Times New Roman" w:cs="Times New Roman"/>
                <w:kern w:val="0"/>
                <w:sz w:val="21"/>
                <w:szCs w:val="21"/>
                <w14:ligatures w14:val="none"/>
              </w:rPr>
              <w:t xml:space="preserve">  </w:t>
            </w:r>
          </w:p>
          <w:p w14:paraId="329ABF2E"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中途停留时应远离火种、热源、高温区。</w:t>
            </w:r>
            <w:r w:rsidRPr="002B1BDA">
              <w:rPr>
                <w:rFonts w:ascii="Times New Roman" w:eastAsia="宋体" w:hAnsi="Times New Roman" w:cs="Times New Roman"/>
                <w:kern w:val="0"/>
                <w:sz w:val="21"/>
                <w:szCs w:val="21"/>
                <w14:ligatures w14:val="none"/>
              </w:rPr>
              <w:t xml:space="preserve"> </w:t>
            </w:r>
          </w:p>
          <w:p w14:paraId="75A510B0" w14:textId="77777777"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公路运输时要按规定路线行驶，勿在居民区和人口稠密区停留。</w:t>
            </w:r>
            <w:r w:rsidRPr="002B1BDA">
              <w:rPr>
                <w:rFonts w:ascii="Times New Roman" w:eastAsia="宋体" w:hAnsi="Times New Roman" w:cs="Times New Roman"/>
                <w:kern w:val="0"/>
                <w:sz w:val="21"/>
                <w:szCs w:val="21"/>
                <w14:ligatures w14:val="none"/>
              </w:rPr>
              <w:t xml:space="preserve">  </w:t>
            </w:r>
          </w:p>
          <w:p w14:paraId="3C2C7826" w14:textId="56B5AF99" w:rsidR="002B1BDA" w:rsidRPr="002B1BDA" w:rsidRDefault="002B1BDA" w:rsidP="002B1BDA">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2B1BDA">
              <w:rPr>
                <w:rFonts w:ascii="Times New Roman" w:eastAsia="宋体" w:hAnsi="Times New Roman" w:cs="Times New Roman"/>
                <w:kern w:val="0"/>
                <w:sz w:val="21"/>
                <w:szCs w:val="21"/>
                <w:lang w:val="zh-CN"/>
                <w14:ligatures w14:val="none"/>
              </w:rPr>
              <w:t>铁路运输时要禁止溜放。</w:t>
            </w:r>
          </w:p>
        </w:tc>
      </w:tr>
    </w:tbl>
    <w:p w14:paraId="6E67508F" w14:textId="5434FDDF" w:rsidR="00EA095B" w:rsidRDefault="00037C17" w:rsidP="00037C17">
      <w:pPr>
        <w:pStyle w:val="11"/>
        <w:spacing w:beforeLines="50" w:before="156" w:afterLines="50" w:after="156"/>
        <w:ind w:firstLine="562"/>
        <w:outlineLvl w:val="2"/>
        <w:rPr>
          <w:rFonts w:ascii="黑体" w:eastAsia="黑体" w:hAnsi="黑体" w:hint="eastAsia"/>
          <w:b/>
          <w:bCs/>
        </w:rPr>
      </w:pPr>
      <w:r w:rsidRPr="007B084B">
        <w:rPr>
          <w:rFonts w:eastAsia="黑体" w:cs="Times New Roman"/>
          <w:b/>
          <w:bCs/>
        </w:rPr>
        <w:lastRenderedPageBreak/>
        <w:t>3.1.3</w:t>
      </w:r>
      <w:r w:rsidR="00023F18" w:rsidRPr="00023F18">
        <w:rPr>
          <w:rFonts w:ascii="黑体" w:eastAsia="黑体" w:hAnsi="黑体" w:hint="eastAsia"/>
          <w:b/>
          <w:bCs/>
        </w:rPr>
        <w:t>油漆及清洗用溶剂油</w:t>
      </w:r>
    </w:p>
    <w:p w14:paraId="3583A65D" w14:textId="47FFF985" w:rsidR="00037C17" w:rsidRDefault="00037C17" w:rsidP="00037C17">
      <w:pPr>
        <w:pStyle w:val="11"/>
        <w:keepNext/>
        <w:keepLines/>
        <w:spacing w:beforeLines="50" w:before="156" w:afterLines="50" w:after="156" w:line="240" w:lineRule="auto"/>
        <w:ind w:firstLineChars="0" w:firstLine="0"/>
        <w:jc w:val="center"/>
        <w:rPr>
          <w:rFonts w:ascii="黑体" w:eastAsia="黑体" w:hAnsi="黑体" w:hint="eastAsia"/>
          <w:sz w:val="24"/>
        </w:rPr>
      </w:pPr>
      <w:r w:rsidRPr="00037C17">
        <w:rPr>
          <w:rFonts w:ascii="黑体" w:eastAsia="黑体" w:hAnsi="黑体" w:hint="eastAsia"/>
          <w:sz w:val="24"/>
        </w:rPr>
        <w:t>表</w:t>
      </w:r>
      <w:r w:rsidRPr="007B084B">
        <w:rPr>
          <w:rFonts w:eastAsia="黑体" w:cs="Times New Roman"/>
          <w:sz w:val="24"/>
        </w:rPr>
        <w:t>3.1-4</w:t>
      </w:r>
      <w:r w:rsidRPr="00037C17">
        <w:rPr>
          <w:rFonts w:ascii="黑体" w:eastAsia="黑体" w:hAnsi="黑体" w:hint="eastAsia"/>
          <w:sz w:val="24"/>
        </w:rPr>
        <w:t xml:space="preserve">  </w:t>
      </w:r>
      <w:r w:rsidR="00023F18" w:rsidRPr="00023F18">
        <w:rPr>
          <w:rFonts w:ascii="黑体" w:eastAsia="黑体" w:hAnsi="黑体" w:hint="eastAsia"/>
          <w:sz w:val="24"/>
        </w:rPr>
        <w:t>油漆及清洗用溶剂油</w:t>
      </w:r>
      <w:r w:rsidRPr="00037C17">
        <w:rPr>
          <w:rFonts w:ascii="黑体" w:eastAsia="黑体" w:hAnsi="黑体" w:hint="eastAsia"/>
          <w:sz w:val="24"/>
        </w:rPr>
        <w:t>危险、有害识别表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4"/>
      </w:tblGrid>
      <w:tr w:rsidR="006405D0" w:rsidRPr="006405D0" w14:paraId="63504743" w14:textId="77777777" w:rsidTr="006405D0">
        <w:tc>
          <w:tcPr>
            <w:tcW w:w="5000" w:type="pct"/>
            <w:vAlign w:val="center"/>
          </w:tcPr>
          <w:p w14:paraId="1255D7C5"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1</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化学品及企业标识</w:t>
            </w:r>
          </w:p>
          <w:p w14:paraId="02435BC4"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化学品中文名：溶剂油</w:t>
            </w:r>
          </w:p>
          <w:p w14:paraId="6D240E58"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化学品英文名：</w:t>
            </w:r>
            <w:r w:rsidRPr="006405D0">
              <w:rPr>
                <w:rFonts w:ascii="Times New Roman" w:eastAsia="宋体" w:hAnsi="Times New Roman" w:cs="Times New Roman"/>
                <w:kern w:val="0"/>
                <w:sz w:val="21"/>
                <w:szCs w:val="21"/>
                <w14:ligatures w14:val="none"/>
              </w:rPr>
              <w:t>mineral spirits</w:t>
            </w:r>
          </w:p>
          <w:p w14:paraId="1B474341"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企业名称：</w:t>
            </w:r>
            <w:r w:rsidRPr="006405D0">
              <w:rPr>
                <w:rFonts w:ascii="Times New Roman" w:eastAsia="宋体" w:hAnsi="Times New Roman" w:cs="Times New Roman"/>
                <w:kern w:val="0"/>
                <w:sz w:val="21"/>
                <w:szCs w:val="21"/>
                <w14:ligatures w14:val="none"/>
              </w:rPr>
              <w:t>辽宁海洋石化精细化工有限责任公司</w:t>
            </w:r>
          </w:p>
          <w:p w14:paraId="17EBD3C8"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企业地址：</w:t>
            </w:r>
            <w:r w:rsidRPr="006405D0">
              <w:rPr>
                <w:rFonts w:ascii="Times New Roman" w:eastAsia="宋体" w:hAnsi="Times New Roman" w:cs="Times New Roman"/>
                <w:kern w:val="0"/>
                <w:sz w:val="21"/>
                <w:szCs w:val="21"/>
                <w14:ligatures w14:val="none"/>
              </w:rPr>
              <w:t>葫芦岛市高新技术产业开发区高新九路</w:t>
            </w:r>
            <w:r w:rsidRPr="006405D0">
              <w:rPr>
                <w:rFonts w:ascii="Times New Roman" w:eastAsia="宋体" w:hAnsi="Times New Roman" w:cs="Times New Roman"/>
                <w:kern w:val="0"/>
                <w:sz w:val="21"/>
                <w:szCs w:val="21"/>
                <w14:ligatures w14:val="none"/>
              </w:rPr>
              <w:t>30-1</w:t>
            </w:r>
          </w:p>
          <w:p w14:paraId="4D2857DA"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邮</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编</w:t>
            </w:r>
            <w:r w:rsidRPr="006405D0">
              <w:rPr>
                <w:rFonts w:ascii="Times New Roman" w:eastAsia="宋体" w:hAnsi="Times New Roman" w:cs="Times New Roman"/>
                <w:kern w:val="0"/>
                <w:sz w:val="21"/>
                <w:szCs w:val="21"/>
                <w14:ligatures w14:val="none"/>
              </w:rPr>
              <w:t xml:space="preserve">: 125001       </w:t>
            </w:r>
            <w:r w:rsidRPr="006405D0">
              <w:rPr>
                <w:rFonts w:ascii="Times New Roman" w:eastAsia="宋体" w:hAnsi="Times New Roman" w:cs="Times New Roman"/>
                <w:kern w:val="0"/>
                <w:sz w:val="21"/>
                <w:szCs w:val="21"/>
                <w:lang w:val="zh-CN"/>
                <w14:ligatures w14:val="none"/>
              </w:rPr>
              <w:t>传真：</w:t>
            </w:r>
            <w:r w:rsidRPr="006405D0">
              <w:rPr>
                <w:rFonts w:ascii="Times New Roman" w:eastAsia="宋体" w:hAnsi="Times New Roman" w:cs="Times New Roman"/>
                <w:kern w:val="0"/>
                <w:sz w:val="21"/>
                <w:szCs w:val="21"/>
                <w14:ligatures w14:val="none"/>
              </w:rPr>
              <w:t>0429-2928292</w:t>
            </w:r>
          </w:p>
          <w:p w14:paraId="1FBF28E1"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联系电话：</w:t>
            </w:r>
            <w:r w:rsidRPr="006405D0">
              <w:rPr>
                <w:rFonts w:ascii="Times New Roman" w:eastAsia="宋体" w:hAnsi="Times New Roman" w:cs="Times New Roman"/>
                <w:kern w:val="0"/>
                <w:sz w:val="21"/>
                <w:szCs w:val="21"/>
                <w14:ligatures w14:val="none"/>
              </w:rPr>
              <w:t xml:space="preserve">0429-6660180    </w:t>
            </w:r>
          </w:p>
          <w:p w14:paraId="038FFBAF"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lang w:val="zh-CN"/>
                <w14:ligatures w14:val="none"/>
              </w:rPr>
              <w:t>电子邮件地址</w:t>
            </w:r>
            <w:r w:rsidRPr="006405D0">
              <w:rPr>
                <w:rFonts w:ascii="Times New Roman" w:eastAsia="宋体" w:hAnsi="Times New Roman" w:cs="Times New Roman"/>
                <w:kern w:val="0"/>
                <w:sz w:val="21"/>
                <w:szCs w:val="21"/>
                <w14:ligatures w14:val="none"/>
              </w:rPr>
              <w:t>：</w:t>
            </w:r>
            <w:hyperlink r:id="rId16" w:history="1">
              <w:r w:rsidRPr="006405D0">
                <w:rPr>
                  <w:rFonts w:ascii="Times New Roman" w:eastAsia="宋体" w:hAnsi="Times New Roman" w:cs="Times New Roman"/>
                  <w:sz w:val="21"/>
                  <w:szCs w:val="21"/>
                  <w:u w:val="single"/>
                  <w14:ligatures w14:val="none"/>
                </w:rPr>
                <w:t>chenmx@cnooc.com.cn</w:t>
              </w:r>
            </w:hyperlink>
          </w:p>
          <w:p w14:paraId="45B7280A"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企业应急电话</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 xml:space="preserve"> 0429-6660180</w:t>
            </w:r>
          </w:p>
          <w:p w14:paraId="1E87DBB4"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产品推荐及限制用途：可分离出多种有机原料，如汽油、苯、煤油、沥青等</w:t>
            </w:r>
          </w:p>
          <w:p w14:paraId="0B14104D"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2</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危险性概述</w:t>
            </w:r>
          </w:p>
          <w:p w14:paraId="7E3A4A11"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紧急情况概述：</w:t>
            </w:r>
          </w:p>
          <w:p w14:paraId="1D386E3B"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无色或浅黄色中闪点易燃液体。其蒸气与空气可形成爆炸性混合物。溶剂油蒸气可引起眼及上呼吸道刺激症状</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lang w:val="zh-CN"/>
                <w14:ligatures w14:val="none"/>
              </w:rPr>
              <w:t>如浓度过高</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lang w:val="zh-CN"/>
                <w14:ligatures w14:val="none"/>
              </w:rPr>
              <w:t>几分钟即可引起呼吸困难、紫绀等缺氧症状。</w:t>
            </w:r>
          </w:p>
          <w:p w14:paraId="18E9913F"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GHS</w:t>
            </w:r>
            <w:r w:rsidRPr="006405D0">
              <w:rPr>
                <w:rFonts w:ascii="Times New Roman" w:eastAsia="宋体" w:hAnsi="Times New Roman" w:cs="Times New Roman"/>
                <w:kern w:val="0"/>
                <w:sz w:val="21"/>
                <w:szCs w:val="21"/>
                <w:lang w:val="zh-CN"/>
                <w14:ligatures w14:val="none"/>
              </w:rPr>
              <w:t>危险性类别：</w:t>
            </w:r>
            <w:r w:rsidRPr="006405D0">
              <w:rPr>
                <w:rFonts w:ascii="Times New Roman" w:eastAsia="宋体" w:hAnsi="Times New Roman" w:cs="Times New Roman"/>
                <w:kern w:val="0"/>
                <w:sz w:val="21"/>
                <w:szCs w:val="21"/>
                <w14:ligatures w14:val="none"/>
              </w:rPr>
              <w:t xml:space="preserve">  </w:t>
            </w:r>
          </w:p>
          <w:p w14:paraId="5375E01F"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易燃液体</w:t>
            </w:r>
            <w:r w:rsidRPr="006405D0">
              <w:rPr>
                <w:rFonts w:ascii="Times New Roman" w:eastAsia="宋体" w:hAnsi="Times New Roman" w:cs="Times New Roman"/>
                <w:kern w:val="0"/>
                <w:sz w:val="21"/>
                <w:szCs w:val="21"/>
                <w:lang w:val="zh-CN"/>
                <w14:ligatures w14:val="none"/>
              </w:rPr>
              <w:t>-2,</w:t>
            </w:r>
          </w:p>
          <w:p w14:paraId="6C23F4FA"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生殖细胞突变性</w:t>
            </w:r>
            <w:r w:rsidRPr="006405D0">
              <w:rPr>
                <w:rFonts w:ascii="Times New Roman" w:eastAsia="宋体" w:hAnsi="Times New Roman" w:cs="Times New Roman"/>
                <w:kern w:val="0"/>
                <w:sz w:val="21"/>
                <w:szCs w:val="21"/>
                <w:lang w:val="zh-CN"/>
                <w14:ligatures w14:val="none"/>
              </w:rPr>
              <w:t>-1B,</w:t>
            </w:r>
          </w:p>
          <w:p w14:paraId="3A7A145B"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吸入危害</w:t>
            </w:r>
            <w:r w:rsidRPr="006405D0">
              <w:rPr>
                <w:rFonts w:ascii="Times New Roman" w:eastAsia="宋体" w:hAnsi="Times New Roman" w:cs="Times New Roman"/>
                <w:kern w:val="0"/>
                <w:sz w:val="21"/>
                <w:szCs w:val="21"/>
                <w:lang w:val="zh-CN"/>
                <w14:ligatures w14:val="none"/>
              </w:rPr>
              <w:t>-1,</w:t>
            </w:r>
          </w:p>
          <w:p w14:paraId="786BB282"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对水环境的危害</w:t>
            </w:r>
            <w:r w:rsidRPr="006405D0">
              <w:rPr>
                <w:rFonts w:ascii="Times New Roman" w:eastAsia="宋体" w:hAnsi="Times New Roman" w:cs="Times New Roman"/>
                <w:kern w:val="0"/>
                <w:sz w:val="21"/>
                <w:szCs w:val="21"/>
                <w:lang w:val="zh-CN"/>
                <w14:ligatures w14:val="none"/>
              </w:rPr>
              <w:t>-</w:t>
            </w:r>
            <w:r w:rsidRPr="006405D0">
              <w:rPr>
                <w:rFonts w:ascii="Times New Roman" w:eastAsia="宋体" w:hAnsi="Times New Roman" w:cs="Times New Roman"/>
                <w:kern w:val="0"/>
                <w:sz w:val="21"/>
                <w:szCs w:val="21"/>
                <w:lang w:val="zh-CN"/>
                <w14:ligatures w14:val="none"/>
              </w:rPr>
              <w:t>急性</w:t>
            </w:r>
            <w:r w:rsidRPr="006405D0">
              <w:rPr>
                <w:rFonts w:ascii="Times New Roman" w:eastAsia="宋体" w:hAnsi="Times New Roman" w:cs="Times New Roman"/>
                <w:kern w:val="0"/>
                <w:sz w:val="21"/>
                <w:szCs w:val="21"/>
                <w:lang w:val="zh-CN"/>
                <w14:ligatures w14:val="none"/>
              </w:rPr>
              <w:t>2,</w:t>
            </w:r>
          </w:p>
          <w:p w14:paraId="56AC220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对水环境的危害</w:t>
            </w:r>
            <w:r w:rsidRPr="006405D0">
              <w:rPr>
                <w:rFonts w:ascii="Times New Roman" w:eastAsia="宋体" w:hAnsi="Times New Roman" w:cs="Times New Roman"/>
                <w:kern w:val="0"/>
                <w:sz w:val="21"/>
                <w:szCs w:val="21"/>
                <w:lang w:val="zh-CN"/>
                <w14:ligatures w14:val="none"/>
              </w:rPr>
              <w:t xml:space="preserve">- </w:t>
            </w:r>
            <w:r w:rsidRPr="006405D0">
              <w:rPr>
                <w:rFonts w:ascii="Times New Roman" w:eastAsia="宋体" w:hAnsi="Times New Roman" w:cs="Times New Roman"/>
                <w:kern w:val="0"/>
                <w:sz w:val="21"/>
                <w:szCs w:val="21"/>
                <w:lang w:val="zh-CN"/>
                <w14:ligatures w14:val="none"/>
              </w:rPr>
              <w:t>长期慢性</w:t>
            </w:r>
            <w:r w:rsidRPr="006405D0">
              <w:rPr>
                <w:rFonts w:ascii="Times New Roman" w:eastAsia="宋体" w:hAnsi="Times New Roman" w:cs="Times New Roman"/>
                <w:kern w:val="0"/>
                <w:sz w:val="21"/>
                <w:szCs w:val="21"/>
                <w:lang w:val="zh-CN"/>
                <w14:ligatures w14:val="none"/>
              </w:rPr>
              <w:t>2,</w:t>
            </w:r>
          </w:p>
          <w:p w14:paraId="24A3649B"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标签要素：</w:t>
            </w:r>
            <w:r w:rsidRPr="006405D0">
              <w:rPr>
                <w:rFonts w:ascii="Times New Roman" w:eastAsia="宋体" w:hAnsi="Times New Roman" w:cs="Times New Roman"/>
                <w:kern w:val="0"/>
                <w:sz w:val="21"/>
                <w:szCs w:val="21"/>
                <w14:ligatures w14:val="none"/>
              </w:rPr>
              <w:t xml:space="preserve"> </w:t>
            </w:r>
          </w:p>
          <w:p w14:paraId="2B5748E7"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象形图：</w:t>
            </w:r>
            <w:r w:rsidRPr="006405D0">
              <w:rPr>
                <w:rFonts w:ascii="Times New Roman" w:eastAsia="宋体" w:hAnsi="Times New Roman" w:cs="Times New Roman"/>
                <w:kern w:val="0"/>
                <w:sz w:val="21"/>
                <w:szCs w:val="21"/>
                <w14:ligatures w14:val="none"/>
              </w:rPr>
              <w:t xml:space="preserve">  </w:t>
            </w:r>
          </w:p>
          <w:p w14:paraId="4E94A168" w14:textId="77777777" w:rsidR="006405D0" w:rsidRPr="006405D0" w:rsidRDefault="006405D0" w:rsidP="006405D0">
            <w:pPr>
              <w:tabs>
                <w:tab w:val="left" w:pos="4785"/>
              </w:tabs>
              <w:autoSpaceDE w:val="0"/>
              <w:autoSpaceDN w:val="0"/>
              <w:adjustRightInd w:val="0"/>
              <w:snapToGrid w:val="0"/>
              <w:spacing w:after="0" w:line="240" w:lineRule="auto"/>
              <w:ind w:firstLineChars="200" w:firstLine="420"/>
              <w:rPr>
                <w:rFonts w:ascii="Times New Roman" w:eastAsia="宋体" w:hAnsi="Times New Roman" w:cs="Times New Roman"/>
                <w:sz w:val="21"/>
                <w:szCs w:val="21"/>
                <w14:ligatures w14:val="none"/>
              </w:rPr>
            </w:pPr>
            <w:r w:rsidRPr="006405D0">
              <w:rPr>
                <w:rFonts w:ascii="Times New Roman" w:eastAsia="宋体" w:hAnsi="Times New Roman" w:cs="Times New Roman"/>
                <w:noProof/>
                <w:kern w:val="0"/>
                <w:sz w:val="21"/>
                <w:szCs w:val="21"/>
                <w14:ligatures w14:val="none"/>
              </w:rPr>
              <w:drawing>
                <wp:inline distT="0" distB="0" distL="0" distR="0" wp14:anchorId="19CAD0C0" wp14:editId="14B70F73">
                  <wp:extent cx="784860" cy="758825"/>
                  <wp:effectExtent l="0" t="0" r="0" b="3175"/>
                  <wp:docPr id="329" name="图片 329" descr="http://www.unece.org/trans/danger/publi/ghs/pictograms/flamm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ttp://www.unece.org/trans/danger/publi/ghs/pictograms/flamme.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4860" cy="758825"/>
                          </a:xfrm>
                          <a:prstGeom prst="rect">
                            <a:avLst/>
                          </a:prstGeom>
                          <a:noFill/>
                          <a:ln>
                            <a:noFill/>
                          </a:ln>
                        </pic:spPr>
                      </pic:pic>
                    </a:graphicData>
                  </a:graphic>
                </wp:inline>
              </w:drawing>
            </w:r>
            <w:r w:rsidRPr="006405D0">
              <w:rPr>
                <w:rFonts w:ascii="Times New Roman" w:eastAsia="宋体" w:hAnsi="Times New Roman" w:cs="Times New Roman"/>
                <w:noProof/>
                <w:sz w:val="21"/>
                <w:szCs w:val="21"/>
                <w14:ligatures w14:val="none"/>
              </w:rPr>
              <w:drawing>
                <wp:inline distT="0" distB="0" distL="0" distR="0" wp14:anchorId="4DD85D02" wp14:editId="0074F258">
                  <wp:extent cx="793750" cy="793750"/>
                  <wp:effectExtent l="0" t="0" r="6350" b="6350"/>
                  <wp:docPr id="328" name="图片 328" descr="http://www.unece.org/trans/danger/publi/ghs/pictograms/silhoue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http://www.unece.org/trans/danger/publi/ghs/pictograms/silhouete.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3750" cy="793750"/>
                          </a:xfrm>
                          <a:prstGeom prst="rect">
                            <a:avLst/>
                          </a:prstGeom>
                          <a:noFill/>
                          <a:ln>
                            <a:noFill/>
                          </a:ln>
                        </pic:spPr>
                      </pic:pic>
                    </a:graphicData>
                  </a:graphic>
                </wp:inline>
              </w:drawing>
            </w:r>
            <w:r w:rsidRPr="006405D0">
              <w:rPr>
                <w:rFonts w:ascii="Times New Roman" w:eastAsia="宋体" w:hAnsi="Times New Roman" w:cs="Times New Roman"/>
                <w:noProof/>
                <w:sz w:val="21"/>
                <w:szCs w:val="21"/>
                <w14:ligatures w14:val="none"/>
              </w:rPr>
              <w:drawing>
                <wp:inline distT="0" distB="0" distL="0" distR="0" wp14:anchorId="2181BA91" wp14:editId="08DF00AE">
                  <wp:extent cx="802005" cy="802005"/>
                  <wp:effectExtent l="0" t="0" r="0" b="0"/>
                  <wp:docPr id="327" name="图片 327" descr="http://www.unece.org/trans/danger/publi/ghs/pictograms/Aquatic-pollut-r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http://www.unece.org/trans/danger/publi/ghs/pictograms/Aquatic-pollut-red.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2005" cy="802005"/>
                          </a:xfrm>
                          <a:prstGeom prst="rect">
                            <a:avLst/>
                          </a:prstGeom>
                          <a:noFill/>
                          <a:ln>
                            <a:noFill/>
                          </a:ln>
                        </pic:spPr>
                      </pic:pic>
                    </a:graphicData>
                  </a:graphic>
                </wp:inline>
              </w:drawing>
            </w:r>
            <w:r w:rsidRPr="006405D0">
              <w:rPr>
                <w:rFonts w:ascii="Times New Roman" w:eastAsia="宋体" w:hAnsi="Times New Roman" w:cs="Times New Roman"/>
                <w:sz w:val="21"/>
                <w:szCs w:val="21"/>
                <w14:ligatures w14:val="none"/>
              </w:rPr>
              <w:tab/>
            </w:r>
          </w:p>
          <w:p w14:paraId="3700E44E" w14:textId="77777777" w:rsidR="006405D0" w:rsidRPr="006405D0" w:rsidRDefault="006405D0" w:rsidP="006405D0">
            <w:pPr>
              <w:autoSpaceDE w:val="0"/>
              <w:autoSpaceDN w:val="0"/>
              <w:adjustRightInd w:val="0"/>
              <w:snapToGrid w:val="0"/>
              <w:spacing w:after="0" w:line="240" w:lineRule="auto"/>
              <w:ind w:firstLineChars="250" w:firstLine="525"/>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警示词：危险</w:t>
            </w:r>
            <w:r w:rsidRPr="006405D0">
              <w:rPr>
                <w:rFonts w:ascii="Times New Roman" w:eastAsia="宋体" w:hAnsi="Times New Roman" w:cs="Times New Roman"/>
                <w:kern w:val="0"/>
                <w:sz w:val="21"/>
                <w:szCs w:val="21"/>
                <w14:ligatures w14:val="none"/>
              </w:rPr>
              <w:t xml:space="preserve"> </w:t>
            </w:r>
          </w:p>
          <w:p w14:paraId="38434FCA" w14:textId="77777777" w:rsidR="006405D0" w:rsidRPr="006405D0" w:rsidRDefault="006405D0" w:rsidP="006405D0">
            <w:pPr>
              <w:autoSpaceDE w:val="0"/>
              <w:autoSpaceDN w:val="0"/>
              <w:adjustRightInd w:val="0"/>
              <w:snapToGrid w:val="0"/>
              <w:spacing w:after="0" w:line="240" w:lineRule="auto"/>
              <w:ind w:left="1200" w:hanging="120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危险性说明：高度易燃液体和蒸气</w:t>
            </w:r>
            <w:r w:rsidRPr="006405D0">
              <w:rPr>
                <w:rFonts w:ascii="Times New Roman" w:eastAsia="宋体" w:hAnsi="Times New Roman" w:cs="Times New Roman"/>
                <w:sz w:val="21"/>
                <w:szCs w:val="21"/>
                <w:lang w:val="zh-CN"/>
                <w14:ligatures w14:val="none"/>
              </w:rPr>
              <w:t xml:space="preserve">; </w:t>
            </w:r>
            <w:r w:rsidRPr="006405D0">
              <w:rPr>
                <w:rFonts w:ascii="Times New Roman" w:eastAsia="宋体" w:hAnsi="Times New Roman" w:cs="Times New Roman"/>
                <w:sz w:val="21"/>
                <w:szCs w:val="21"/>
                <w:lang w:val="zh-CN"/>
                <w14:ligatures w14:val="none"/>
              </w:rPr>
              <w:t>可引起遗传性缺陷</w:t>
            </w:r>
            <w:r w:rsidRPr="006405D0">
              <w:rPr>
                <w:rFonts w:ascii="Times New Roman" w:eastAsia="宋体" w:hAnsi="Times New Roman" w:cs="Times New Roman"/>
                <w:sz w:val="21"/>
                <w:szCs w:val="21"/>
                <w:lang w:val="zh-CN"/>
                <w14:ligatures w14:val="none"/>
              </w:rPr>
              <w:t xml:space="preserve">; </w:t>
            </w:r>
            <w:r w:rsidRPr="006405D0">
              <w:rPr>
                <w:rFonts w:ascii="Times New Roman" w:eastAsia="宋体" w:hAnsi="Times New Roman" w:cs="Times New Roman"/>
                <w:sz w:val="21"/>
                <w:szCs w:val="21"/>
                <w:lang w:val="zh-CN"/>
                <w14:ligatures w14:val="none"/>
              </w:rPr>
              <w:t>吞咽并进入呼吸道可能致死</w:t>
            </w:r>
            <w:r w:rsidRPr="006405D0">
              <w:rPr>
                <w:rFonts w:ascii="Times New Roman" w:eastAsia="宋体" w:hAnsi="Times New Roman" w:cs="Times New Roman"/>
                <w:sz w:val="21"/>
                <w:szCs w:val="21"/>
                <w:lang w:val="zh-CN"/>
                <w14:ligatures w14:val="none"/>
              </w:rPr>
              <w:t xml:space="preserve">; </w:t>
            </w:r>
            <w:r w:rsidRPr="006405D0">
              <w:rPr>
                <w:rFonts w:ascii="Times New Roman" w:eastAsia="宋体" w:hAnsi="Times New Roman" w:cs="Times New Roman"/>
                <w:sz w:val="21"/>
                <w:szCs w:val="21"/>
                <w:lang w:val="zh-CN"/>
                <w14:ligatures w14:val="none"/>
              </w:rPr>
              <w:t>对水生生物有毒</w:t>
            </w:r>
            <w:r w:rsidRPr="006405D0">
              <w:rPr>
                <w:rFonts w:ascii="Times New Roman" w:eastAsia="宋体" w:hAnsi="Times New Roman" w:cs="Times New Roman"/>
                <w:sz w:val="21"/>
                <w:szCs w:val="21"/>
                <w:lang w:val="zh-CN"/>
                <w14:ligatures w14:val="none"/>
              </w:rPr>
              <w:t xml:space="preserve">; </w:t>
            </w:r>
            <w:r w:rsidRPr="006405D0">
              <w:rPr>
                <w:rFonts w:ascii="Times New Roman" w:eastAsia="宋体" w:hAnsi="Times New Roman" w:cs="Times New Roman"/>
                <w:sz w:val="21"/>
                <w:szCs w:val="21"/>
                <w:lang w:val="zh-CN"/>
                <w14:ligatures w14:val="none"/>
              </w:rPr>
              <w:t>对水生生物有毒并且有长期持续影响</w:t>
            </w:r>
            <w:r w:rsidRPr="006405D0">
              <w:rPr>
                <w:rFonts w:ascii="Times New Roman" w:eastAsia="宋体" w:hAnsi="Times New Roman" w:cs="Times New Roman"/>
                <w:sz w:val="21"/>
                <w:szCs w:val="21"/>
                <w:lang w:val="zh-CN"/>
                <w14:ligatures w14:val="none"/>
              </w:rPr>
              <w:t>;</w:t>
            </w:r>
          </w:p>
          <w:p w14:paraId="0958CEDB" w14:textId="77777777" w:rsidR="006405D0" w:rsidRPr="006405D0" w:rsidRDefault="006405D0" w:rsidP="006405D0">
            <w:pPr>
              <w:autoSpaceDE w:val="0"/>
              <w:autoSpaceDN w:val="0"/>
              <w:adjustRightInd w:val="0"/>
              <w:snapToGrid w:val="0"/>
              <w:spacing w:after="0" w:line="240" w:lineRule="auto"/>
              <w:ind w:left="1200" w:hanging="120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防范说明：</w:t>
            </w:r>
          </w:p>
          <w:p w14:paraId="2F044C33"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w:t>
            </w:r>
            <w:r w:rsidRPr="006405D0">
              <w:rPr>
                <w:rFonts w:ascii="Times New Roman" w:eastAsia="宋体" w:hAnsi="Times New Roman" w:cs="Times New Roman"/>
                <w:sz w:val="21"/>
                <w:szCs w:val="21"/>
                <w:lang w:val="zh-CN"/>
                <w14:ligatures w14:val="none"/>
              </w:rPr>
              <w:t>预防措施：</w:t>
            </w:r>
          </w:p>
          <w:p w14:paraId="52EC138C"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在得到专门指导后操作。</w:t>
            </w:r>
          </w:p>
          <w:p w14:paraId="45B6C597"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阅读并了解所有安全预防措施之前，且勿操作。</w:t>
            </w:r>
          </w:p>
          <w:p w14:paraId="0FC702A2"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远离热源、火花、明火、热表面、禁止吸烟。</w:t>
            </w:r>
          </w:p>
          <w:p w14:paraId="60BCACFC"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只能使用不产生火花的工具。</w:t>
            </w:r>
            <w:r w:rsidRPr="006405D0">
              <w:rPr>
                <w:rFonts w:ascii="Times New Roman" w:eastAsia="宋体" w:hAnsi="Times New Roman" w:cs="Times New Roman"/>
                <w:sz w:val="21"/>
                <w:szCs w:val="21"/>
                <w:lang w:val="zh-CN"/>
                <w14:ligatures w14:val="none"/>
              </w:rPr>
              <w:t xml:space="preserve"> </w:t>
            </w:r>
          </w:p>
          <w:p w14:paraId="414518DD"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采取防止静电措施。</w:t>
            </w:r>
          </w:p>
          <w:p w14:paraId="12D79D8C"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容器和接收设备接地、连接。</w:t>
            </w:r>
            <w:r w:rsidRPr="006405D0">
              <w:rPr>
                <w:rFonts w:ascii="Times New Roman" w:eastAsia="宋体" w:hAnsi="Times New Roman" w:cs="Times New Roman"/>
                <w:sz w:val="21"/>
                <w:szCs w:val="21"/>
                <w:lang w:val="zh-CN"/>
                <w14:ligatures w14:val="none"/>
              </w:rPr>
              <w:t xml:space="preserve">  </w:t>
            </w:r>
          </w:p>
          <w:p w14:paraId="74C3AD5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使用防爆型电器、通风、照明及其他设备。</w:t>
            </w:r>
          </w:p>
          <w:p w14:paraId="11DEE11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保持容器密闭。</w:t>
            </w:r>
          </w:p>
          <w:p w14:paraId="2E6EFA0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戴防护手套、防护眼镜、防护面罩。</w:t>
            </w:r>
            <w:r w:rsidRPr="006405D0">
              <w:rPr>
                <w:rFonts w:ascii="Times New Roman" w:eastAsia="宋体" w:hAnsi="Times New Roman" w:cs="Times New Roman"/>
                <w:sz w:val="21"/>
                <w:szCs w:val="21"/>
                <w:lang w:val="zh-CN"/>
                <w14:ligatures w14:val="none"/>
              </w:rPr>
              <w:t xml:space="preserve"> </w:t>
            </w:r>
          </w:p>
          <w:p w14:paraId="727A352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lastRenderedPageBreak/>
              <w:t>按要求使用个体防护装备</w:t>
            </w:r>
          </w:p>
          <w:p w14:paraId="55571BB9"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禁止排入环境。</w:t>
            </w:r>
            <w:r w:rsidRPr="006405D0">
              <w:rPr>
                <w:rFonts w:ascii="Times New Roman" w:eastAsia="宋体" w:hAnsi="Times New Roman" w:cs="Times New Roman"/>
                <w:sz w:val="21"/>
                <w:szCs w:val="21"/>
                <w:lang w:val="zh-CN"/>
                <w14:ligatures w14:val="none"/>
              </w:rPr>
              <w:t xml:space="preserve"> </w:t>
            </w:r>
          </w:p>
          <w:p w14:paraId="09CF6559"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w:t>
            </w:r>
            <w:r w:rsidRPr="006405D0">
              <w:rPr>
                <w:rFonts w:ascii="Times New Roman" w:eastAsia="宋体" w:hAnsi="Times New Roman" w:cs="Times New Roman"/>
                <w:sz w:val="21"/>
                <w:szCs w:val="21"/>
                <w:lang w:val="zh-CN"/>
                <w14:ligatures w14:val="none"/>
              </w:rPr>
              <w:t>事故响应：</w:t>
            </w:r>
            <w:r w:rsidRPr="006405D0">
              <w:rPr>
                <w:rFonts w:ascii="Times New Roman" w:eastAsia="宋体" w:hAnsi="Times New Roman" w:cs="Times New Roman"/>
                <w:sz w:val="21"/>
                <w:szCs w:val="21"/>
                <w:lang w:val="zh-CN"/>
                <w14:ligatures w14:val="none"/>
              </w:rPr>
              <w:t xml:space="preserve"> </w:t>
            </w:r>
          </w:p>
          <w:p w14:paraId="746FB257" w14:textId="77777777" w:rsidR="006405D0" w:rsidRPr="006405D0" w:rsidRDefault="006405D0" w:rsidP="006405D0">
            <w:pPr>
              <w:autoSpaceDE w:val="0"/>
              <w:autoSpaceDN w:val="0"/>
              <w:adjustRightInd w:val="0"/>
              <w:snapToGrid w:val="0"/>
              <w:spacing w:after="0" w:line="240" w:lineRule="auto"/>
              <w:ind w:firstLineChars="200" w:firstLine="420"/>
              <w:jc w:val="both"/>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如食入，立即呼叫中毒控制中心或就医。不要催吐。</w:t>
            </w:r>
          </w:p>
          <w:p w14:paraId="7C19977B"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皮肤（或头发）接触，立即脱掉所有被污染的衣服，用水冲洗皮肤、淋浴。</w:t>
            </w:r>
          </w:p>
          <w:p w14:paraId="7CD54ED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如果接触或有担心，就医。</w:t>
            </w:r>
          </w:p>
          <w:p w14:paraId="1E3E12A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收集泄漏物。</w:t>
            </w:r>
            <w:r w:rsidRPr="006405D0">
              <w:rPr>
                <w:rFonts w:ascii="Times New Roman" w:eastAsia="宋体" w:hAnsi="Times New Roman" w:cs="Times New Roman"/>
                <w:sz w:val="21"/>
                <w:szCs w:val="21"/>
                <w:lang w:val="zh-CN"/>
                <w14:ligatures w14:val="none"/>
              </w:rPr>
              <w:t xml:space="preserve"> </w:t>
            </w:r>
          </w:p>
          <w:p w14:paraId="4E5F53D5"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发生火灾时，喷水冷却容器，用泡沫、干粉、二氧化碳、砂土灭火。</w:t>
            </w:r>
            <w:r w:rsidRPr="006405D0">
              <w:rPr>
                <w:rFonts w:ascii="Times New Roman" w:eastAsia="宋体" w:hAnsi="Times New Roman" w:cs="Times New Roman"/>
                <w:sz w:val="21"/>
                <w:szCs w:val="21"/>
                <w:lang w:val="zh-CN"/>
                <w14:ligatures w14:val="none"/>
              </w:rPr>
              <w:t xml:space="preserve"> </w:t>
            </w:r>
          </w:p>
          <w:p w14:paraId="3A1FFC2E"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w:t>
            </w:r>
            <w:r w:rsidRPr="006405D0">
              <w:rPr>
                <w:rFonts w:ascii="Times New Roman" w:eastAsia="宋体" w:hAnsi="Times New Roman" w:cs="Times New Roman"/>
                <w:sz w:val="21"/>
                <w:szCs w:val="21"/>
                <w:lang w:val="zh-CN"/>
                <w14:ligatures w14:val="none"/>
              </w:rPr>
              <w:t>安全储存：</w:t>
            </w:r>
            <w:r w:rsidRPr="006405D0">
              <w:rPr>
                <w:rFonts w:ascii="Times New Roman" w:eastAsia="宋体" w:hAnsi="Times New Roman" w:cs="Times New Roman"/>
                <w:sz w:val="21"/>
                <w:szCs w:val="21"/>
                <w:lang w:val="zh-CN"/>
                <w14:ligatures w14:val="none"/>
              </w:rPr>
              <w:t xml:space="preserve"> </w:t>
            </w:r>
          </w:p>
          <w:p w14:paraId="781A3677"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在阴凉、通风良好处储存。</w:t>
            </w:r>
            <w:r w:rsidRPr="006405D0">
              <w:rPr>
                <w:rFonts w:ascii="Times New Roman" w:eastAsia="宋体" w:hAnsi="Times New Roman" w:cs="Times New Roman"/>
                <w:sz w:val="21"/>
                <w:szCs w:val="21"/>
                <w:lang w:val="zh-CN"/>
                <w14:ligatures w14:val="none"/>
              </w:rPr>
              <w:t xml:space="preserve"> </w:t>
            </w:r>
          </w:p>
          <w:p w14:paraId="20A8778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上锁保管。</w:t>
            </w:r>
            <w:r w:rsidRPr="006405D0">
              <w:rPr>
                <w:rFonts w:ascii="Times New Roman" w:eastAsia="宋体" w:hAnsi="Times New Roman" w:cs="Times New Roman"/>
                <w:sz w:val="21"/>
                <w:szCs w:val="21"/>
                <w:lang w:val="zh-CN"/>
                <w14:ligatures w14:val="none"/>
              </w:rPr>
              <w:t xml:space="preserve"> </w:t>
            </w:r>
          </w:p>
          <w:p w14:paraId="79FF5408"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w:t>
            </w:r>
            <w:r w:rsidRPr="006405D0">
              <w:rPr>
                <w:rFonts w:ascii="Times New Roman" w:eastAsia="宋体" w:hAnsi="Times New Roman" w:cs="Times New Roman"/>
                <w:sz w:val="21"/>
                <w:szCs w:val="21"/>
                <w:lang w:val="zh-CN"/>
                <w14:ligatures w14:val="none"/>
              </w:rPr>
              <w:t>废弃处置：</w:t>
            </w:r>
            <w:r w:rsidRPr="006405D0">
              <w:rPr>
                <w:rFonts w:ascii="Times New Roman" w:eastAsia="宋体" w:hAnsi="Times New Roman" w:cs="Times New Roman"/>
                <w:sz w:val="21"/>
                <w:szCs w:val="21"/>
                <w:lang w:val="zh-CN"/>
                <w14:ligatures w14:val="none"/>
              </w:rPr>
              <w:t xml:space="preserve"> </w:t>
            </w:r>
          </w:p>
          <w:p w14:paraId="5347A1C1"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本品、容器按照地方、区域、国家法规处置。</w:t>
            </w:r>
            <w:r w:rsidRPr="006405D0">
              <w:rPr>
                <w:rFonts w:ascii="Times New Roman" w:eastAsia="宋体" w:hAnsi="Times New Roman" w:cs="Times New Roman"/>
                <w:sz w:val="21"/>
                <w:szCs w:val="21"/>
                <w:lang w:val="zh-CN"/>
                <w14:ligatures w14:val="none"/>
              </w:rPr>
              <w:t xml:space="preserve"> </w:t>
            </w:r>
          </w:p>
          <w:p w14:paraId="7E1543D9"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物理和化学危险：</w:t>
            </w:r>
          </w:p>
          <w:p w14:paraId="10D8DAC4" w14:textId="77777777" w:rsidR="006405D0" w:rsidRPr="006405D0" w:rsidRDefault="006405D0" w:rsidP="006405D0">
            <w:pPr>
              <w:widowControl/>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其蒸气与空气可形成爆炸性混合物。遇到明火、高热能引起燃烧爆炸。与氧化剂能发生强烈反应。其蒸汽比空气重，能在较低洼处扩散到相当远的地方，遇到火源会引着回燃。</w:t>
            </w:r>
          </w:p>
          <w:p w14:paraId="6A4D394A"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健康危害：</w:t>
            </w:r>
            <w:r w:rsidRPr="006405D0">
              <w:rPr>
                <w:rFonts w:ascii="Times New Roman" w:eastAsia="宋体" w:hAnsi="Times New Roman" w:cs="Times New Roman"/>
                <w:kern w:val="0"/>
                <w:sz w:val="21"/>
                <w:szCs w:val="21"/>
                <w14:ligatures w14:val="none"/>
              </w:rPr>
              <w:t xml:space="preserve">  </w:t>
            </w:r>
          </w:p>
          <w:p w14:paraId="2F9BAC8B"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急性中毒：</w:t>
            </w:r>
          </w:p>
          <w:p w14:paraId="0237101D"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溶剂油蒸气可引起眼及上呼吸道刺激症状</w:t>
            </w:r>
            <w:r w:rsidRPr="006405D0">
              <w:rPr>
                <w:rFonts w:ascii="Times New Roman" w:eastAsia="宋体" w:hAnsi="Times New Roman" w:cs="Times New Roman"/>
                <w:kern w:val="0"/>
                <w:sz w:val="21"/>
                <w:szCs w:val="21"/>
                <w:lang w:val="zh-CN"/>
                <w14:ligatures w14:val="none"/>
              </w:rPr>
              <w:t>,</w:t>
            </w:r>
            <w:r w:rsidRPr="006405D0">
              <w:rPr>
                <w:rFonts w:ascii="Times New Roman" w:eastAsia="宋体" w:hAnsi="Times New Roman" w:cs="Times New Roman"/>
                <w:kern w:val="0"/>
                <w:sz w:val="21"/>
                <w:szCs w:val="21"/>
                <w:lang w:val="zh-CN"/>
                <w14:ligatures w14:val="none"/>
              </w:rPr>
              <w:t>如浓度过高</w:t>
            </w:r>
            <w:r w:rsidRPr="006405D0">
              <w:rPr>
                <w:rFonts w:ascii="Times New Roman" w:eastAsia="宋体" w:hAnsi="Times New Roman" w:cs="Times New Roman"/>
                <w:kern w:val="0"/>
                <w:sz w:val="21"/>
                <w:szCs w:val="21"/>
                <w:lang w:val="zh-CN"/>
                <w14:ligatures w14:val="none"/>
              </w:rPr>
              <w:t>,</w:t>
            </w:r>
            <w:r w:rsidRPr="006405D0">
              <w:rPr>
                <w:rFonts w:ascii="Times New Roman" w:eastAsia="宋体" w:hAnsi="Times New Roman" w:cs="Times New Roman"/>
                <w:kern w:val="0"/>
                <w:sz w:val="21"/>
                <w:szCs w:val="21"/>
                <w:lang w:val="zh-CN"/>
                <w14:ligatures w14:val="none"/>
              </w:rPr>
              <w:t>几分钟即可引起呼吸困难、紫绀等缺氧症状。</w:t>
            </w:r>
          </w:p>
          <w:p w14:paraId="1571E42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慢性中毒：</w:t>
            </w:r>
          </w:p>
          <w:p w14:paraId="4D4B82AB"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长期接触可引起慢性中毒。可有头晕、头痛、乏力、失眠、记忆力减退；</w:t>
            </w:r>
          </w:p>
          <w:p w14:paraId="64E0AF50" w14:textId="77777777" w:rsidR="006405D0" w:rsidRPr="006405D0" w:rsidRDefault="006405D0" w:rsidP="006405D0">
            <w:pPr>
              <w:widowControl/>
              <w:snapToGrid w:val="0"/>
              <w:spacing w:after="0" w:line="240" w:lineRule="auto"/>
              <w:jc w:val="both"/>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环境危害：对环境有危害，应特别注意对地表水、土壤、大气和饮用水的污染。</w:t>
            </w:r>
          </w:p>
          <w:p w14:paraId="4C9AD1CD"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3</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成分</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lang w:val="zh-CN"/>
                <w14:ligatures w14:val="none"/>
              </w:rPr>
              <w:t>组成信息</w:t>
            </w:r>
          </w:p>
          <w:p w14:paraId="6A6F82D5" w14:textId="77777777" w:rsidR="006405D0" w:rsidRPr="006405D0" w:rsidRDefault="006405D0" w:rsidP="006405D0">
            <w:pPr>
              <w:autoSpaceDE w:val="0"/>
              <w:autoSpaceDN w:val="0"/>
              <w:adjustRightInd w:val="0"/>
              <w:snapToGrid w:val="0"/>
              <w:spacing w:after="0" w:line="240" w:lineRule="auto"/>
              <w:ind w:firstLineChars="650" w:firstLine="1365"/>
              <w:jc w:val="both"/>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物质</w:t>
            </w:r>
            <w:r w:rsidRPr="006405D0">
              <w:rPr>
                <w:rFonts w:ascii="Times New Roman" w:eastAsia="宋体" w:hAnsi="Times New Roman" w:cs="Times New Roman"/>
                <w:kern w:val="0"/>
                <w:sz w:val="21"/>
                <w:szCs w:val="21"/>
                <w:lang w:val="zh-CN"/>
                <w14:ligatures w14:val="none"/>
              </w:rPr>
              <w:t xml:space="preserve">                             √</w:t>
            </w:r>
            <w:r w:rsidRPr="006405D0">
              <w:rPr>
                <w:rFonts w:ascii="Times New Roman" w:eastAsia="宋体" w:hAnsi="Times New Roman" w:cs="Times New Roman"/>
                <w:kern w:val="0"/>
                <w:sz w:val="21"/>
                <w:szCs w:val="21"/>
                <w:lang w:val="zh-CN"/>
                <w14:ligatures w14:val="none"/>
              </w:rPr>
              <w:t>混合物</w:t>
            </w:r>
          </w:p>
          <w:tbl>
            <w:tblPr>
              <w:tblW w:w="0" w:type="auto"/>
              <w:tblLook w:val="01E0" w:firstRow="1" w:lastRow="1" w:firstColumn="1" w:lastColumn="1" w:noHBand="0" w:noVBand="0"/>
            </w:tblPr>
            <w:tblGrid>
              <w:gridCol w:w="2642"/>
              <w:gridCol w:w="2658"/>
              <w:gridCol w:w="2626"/>
            </w:tblGrid>
            <w:tr w:rsidR="006405D0" w:rsidRPr="006405D0" w14:paraId="2B1BF95B" w14:textId="77777777" w:rsidTr="006405D0">
              <w:trPr>
                <w:trHeight w:val="329"/>
              </w:trPr>
              <w:tc>
                <w:tcPr>
                  <w:tcW w:w="2642" w:type="dxa"/>
                </w:tcPr>
                <w:p w14:paraId="52FB0BA8"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危险组分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sz w:val="21"/>
                      <w:szCs w:val="21"/>
                      <w14:ligatures w14:val="none"/>
                    </w:rPr>
                    <w:t xml:space="preserve">               </w:t>
                  </w:r>
                </w:p>
              </w:tc>
              <w:tc>
                <w:tcPr>
                  <w:tcW w:w="2658" w:type="dxa"/>
                </w:tcPr>
                <w:p w14:paraId="03FB038D" w14:textId="77777777" w:rsidR="006405D0" w:rsidRPr="006405D0" w:rsidRDefault="006405D0" w:rsidP="006405D0">
                  <w:pPr>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浓度，</w:t>
                  </w:r>
                  <w:r w:rsidRPr="006405D0">
                    <w:rPr>
                      <w:rFonts w:ascii="Times New Roman" w:eastAsia="宋体" w:hAnsi="Times New Roman" w:cs="Times New Roman"/>
                      <w:kern w:val="0"/>
                      <w:sz w:val="21"/>
                      <w:szCs w:val="21"/>
                      <w14:ligatures w14:val="none"/>
                    </w:rPr>
                    <w:t xml:space="preserve">%                     </w:t>
                  </w:r>
                </w:p>
              </w:tc>
              <w:tc>
                <w:tcPr>
                  <w:tcW w:w="2626" w:type="dxa"/>
                </w:tcPr>
                <w:p w14:paraId="4FC3F1B1" w14:textId="77777777" w:rsidR="006405D0" w:rsidRPr="006405D0" w:rsidRDefault="006405D0" w:rsidP="006405D0">
                  <w:pPr>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 xml:space="preserve">CAS No.                </w:t>
                  </w:r>
                </w:p>
              </w:tc>
            </w:tr>
            <w:tr w:rsidR="006405D0" w:rsidRPr="006405D0" w14:paraId="5D73863C" w14:textId="77777777" w:rsidTr="006405D0">
              <w:trPr>
                <w:trHeight w:val="80"/>
              </w:trPr>
              <w:tc>
                <w:tcPr>
                  <w:tcW w:w="2642" w:type="dxa"/>
                </w:tcPr>
                <w:p w14:paraId="6B39DAAB"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芳烃</w:t>
                  </w:r>
                </w:p>
              </w:tc>
              <w:tc>
                <w:tcPr>
                  <w:tcW w:w="2658" w:type="dxa"/>
                </w:tcPr>
                <w:p w14:paraId="2586BE52"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r w:rsidRPr="006405D0">
                    <w:rPr>
                      <w:rFonts w:ascii="Times New Roman" w:eastAsia="宋体" w:hAnsi="Times New Roman" w:cs="Times New Roman"/>
                      <w:sz w:val="21"/>
                      <w:szCs w:val="21"/>
                      <w14:ligatures w14:val="none"/>
                    </w:rPr>
                    <w:t>17</w:t>
                  </w:r>
                </w:p>
              </w:tc>
              <w:tc>
                <w:tcPr>
                  <w:tcW w:w="2626" w:type="dxa"/>
                </w:tcPr>
                <w:p w14:paraId="3D400E5B"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p>
              </w:tc>
            </w:tr>
            <w:tr w:rsidR="006405D0" w:rsidRPr="006405D0" w14:paraId="6B5B991C" w14:textId="77777777" w:rsidTr="006405D0">
              <w:tc>
                <w:tcPr>
                  <w:tcW w:w="2642" w:type="dxa"/>
                </w:tcPr>
                <w:p w14:paraId="33F18915"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烷烃、环烷烃</w:t>
                  </w:r>
                  <w:r w:rsidRPr="006405D0">
                    <w:rPr>
                      <w:rFonts w:ascii="Times New Roman" w:eastAsia="宋体" w:hAnsi="Times New Roman" w:cs="Times New Roman"/>
                      <w:kern w:val="0"/>
                      <w:sz w:val="21"/>
                      <w:szCs w:val="21"/>
                      <w14:ligatures w14:val="none"/>
                    </w:rPr>
                    <w:t xml:space="preserve">  </w:t>
                  </w:r>
                </w:p>
              </w:tc>
              <w:tc>
                <w:tcPr>
                  <w:tcW w:w="2658" w:type="dxa"/>
                </w:tcPr>
                <w:p w14:paraId="5424C9F0"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r w:rsidRPr="006405D0">
                    <w:rPr>
                      <w:rFonts w:ascii="Times New Roman" w:eastAsia="宋体" w:hAnsi="Times New Roman" w:cs="Times New Roman"/>
                      <w:sz w:val="21"/>
                      <w:szCs w:val="21"/>
                      <w14:ligatures w14:val="none"/>
                    </w:rPr>
                    <w:t>83</w:t>
                  </w:r>
                </w:p>
              </w:tc>
              <w:tc>
                <w:tcPr>
                  <w:tcW w:w="2626" w:type="dxa"/>
                </w:tcPr>
                <w:p w14:paraId="2263D7D4"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p>
              </w:tc>
            </w:tr>
            <w:tr w:rsidR="006405D0" w:rsidRPr="006405D0" w14:paraId="7C94ED21" w14:textId="77777777" w:rsidTr="006405D0">
              <w:tc>
                <w:tcPr>
                  <w:tcW w:w="2642" w:type="dxa"/>
                </w:tcPr>
                <w:p w14:paraId="340DB0BF"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p>
              </w:tc>
              <w:tc>
                <w:tcPr>
                  <w:tcW w:w="2658" w:type="dxa"/>
                </w:tcPr>
                <w:p w14:paraId="0C4266AF"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p>
              </w:tc>
              <w:tc>
                <w:tcPr>
                  <w:tcW w:w="2626" w:type="dxa"/>
                </w:tcPr>
                <w:p w14:paraId="6A69EC23" w14:textId="77777777" w:rsidR="006405D0" w:rsidRPr="006405D0" w:rsidRDefault="006405D0" w:rsidP="006405D0">
                  <w:pPr>
                    <w:snapToGrid w:val="0"/>
                    <w:spacing w:after="0" w:line="240" w:lineRule="auto"/>
                    <w:jc w:val="center"/>
                    <w:rPr>
                      <w:rFonts w:ascii="Times New Roman" w:eastAsia="宋体" w:hAnsi="Times New Roman" w:cs="Times New Roman"/>
                      <w:sz w:val="21"/>
                      <w:szCs w:val="21"/>
                      <w14:ligatures w14:val="none"/>
                    </w:rPr>
                  </w:pPr>
                </w:p>
              </w:tc>
            </w:tr>
          </w:tbl>
          <w:p w14:paraId="7859F2D6"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4</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急救措施</w:t>
            </w:r>
          </w:p>
          <w:p w14:paraId="1DFAD4B3"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急</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救：</w:t>
            </w:r>
            <w:r w:rsidRPr="006405D0">
              <w:rPr>
                <w:rFonts w:ascii="Times New Roman" w:eastAsia="宋体" w:hAnsi="Times New Roman" w:cs="Times New Roman"/>
                <w:kern w:val="0"/>
                <w:sz w:val="21"/>
                <w:szCs w:val="21"/>
                <w14:ligatures w14:val="none"/>
              </w:rPr>
              <w:t xml:space="preserve">  </w:t>
            </w:r>
          </w:p>
          <w:p w14:paraId="3ABE9D50"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吸</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入：迅速脱离现场至空气新鲜处。保持呼吸道通畅。如呼吸困难，给输氧。</w:t>
            </w:r>
          </w:p>
          <w:p w14:paraId="3DA5C813"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呼吸停止，立即进行人工呼吸。就医。</w:t>
            </w:r>
          </w:p>
          <w:p w14:paraId="1BF95BB8"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皮肤接触：脱去污染的衣着，用肥皂水和清水彻底冲洗皮肤。</w:t>
            </w:r>
            <w:r w:rsidRPr="006405D0">
              <w:rPr>
                <w:rFonts w:ascii="Times New Roman" w:eastAsia="宋体" w:hAnsi="Times New Roman" w:cs="Times New Roman"/>
                <w:kern w:val="0"/>
                <w:sz w:val="21"/>
                <w:szCs w:val="21"/>
                <w14:ligatures w14:val="none"/>
              </w:rPr>
              <w:t xml:space="preserve"> </w:t>
            </w:r>
          </w:p>
          <w:p w14:paraId="48405B0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眼睛接触：提起眼睑，用流动清水或生理盐水冲洗。就医。</w:t>
            </w:r>
            <w:r w:rsidRPr="006405D0">
              <w:rPr>
                <w:rFonts w:ascii="Times New Roman" w:eastAsia="宋体" w:hAnsi="Times New Roman" w:cs="Times New Roman"/>
                <w:kern w:val="0"/>
                <w:sz w:val="21"/>
                <w:szCs w:val="21"/>
                <w:lang w:val="zh-CN"/>
                <w14:ligatures w14:val="none"/>
              </w:rPr>
              <w:t xml:space="preserve"> </w:t>
            </w:r>
          </w:p>
          <w:p w14:paraId="67F072A1"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食</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入：误服者用水漱口，给饮牛奶或蛋清。就医。</w:t>
            </w:r>
            <w:r w:rsidRPr="006405D0">
              <w:rPr>
                <w:rFonts w:ascii="Times New Roman" w:eastAsia="宋体" w:hAnsi="Times New Roman" w:cs="Times New Roman"/>
                <w:kern w:val="0"/>
                <w:sz w:val="21"/>
                <w:szCs w:val="21"/>
                <w14:ligatures w14:val="none"/>
              </w:rPr>
              <w:t xml:space="preserve"> </w:t>
            </w:r>
          </w:p>
          <w:p w14:paraId="0E6A83F3"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对保护施救者的忠告：进入事故现场应佩戴携气式呼吸防护器。</w:t>
            </w:r>
            <w:r w:rsidRPr="006405D0">
              <w:rPr>
                <w:rFonts w:ascii="Times New Roman" w:eastAsia="宋体" w:hAnsi="Times New Roman" w:cs="Times New Roman"/>
                <w:kern w:val="0"/>
                <w:sz w:val="21"/>
                <w:szCs w:val="21"/>
                <w14:ligatures w14:val="none"/>
              </w:rPr>
              <w:t xml:space="preserve"> </w:t>
            </w:r>
          </w:p>
          <w:p w14:paraId="2754C59D"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对医生的特别提示：</w:t>
            </w:r>
            <w:r w:rsidRPr="006405D0">
              <w:rPr>
                <w:rFonts w:ascii="Times New Roman" w:eastAsia="宋体" w:hAnsi="Times New Roman" w:cs="Times New Roman"/>
                <w:kern w:val="0"/>
                <w:sz w:val="21"/>
                <w:szCs w:val="21"/>
                <w14:ligatures w14:val="none"/>
              </w:rPr>
              <w:t xml:space="preserve"> </w:t>
            </w:r>
          </w:p>
          <w:p w14:paraId="4DAB06CF"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5</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消防措施</w:t>
            </w:r>
          </w:p>
          <w:p w14:paraId="35389108"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灭火剂：</w:t>
            </w:r>
            <w:r w:rsidRPr="006405D0">
              <w:rPr>
                <w:rFonts w:ascii="Times New Roman" w:eastAsia="宋体" w:hAnsi="Times New Roman" w:cs="Times New Roman"/>
                <w:kern w:val="0"/>
                <w:sz w:val="21"/>
                <w:szCs w:val="21"/>
                <w14:ligatures w14:val="none"/>
              </w:rPr>
              <w:t xml:space="preserve"> </w:t>
            </w:r>
          </w:p>
          <w:p w14:paraId="5620A969"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用泡沫、干粉、二氧化碳、砂土灭火。用水灭火无效。</w:t>
            </w:r>
          </w:p>
          <w:p w14:paraId="3E100241"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避免使用直流水灭火，直流水可能导致可燃性液体的飞溅，使火势扩散。</w:t>
            </w:r>
            <w:r w:rsidRPr="006405D0">
              <w:rPr>
                <w:rFonts w:ascii="Times New Roman" w:eastAsia="宋体" w:hAnsi="Times New Roman" w:cs="Times New Roman"/>
                <w:kern w:val="0"/>
                <w:sz w:val="21"/>
                <w:szCs w:val="21"/>
                <w14:ligatures w14:val="none"/>
              </w:rPr>
              <w:t xml:space="preserve">  </w:t>
            </w:r>
          </w:p>
          <w:p w14:paraId="07333AAE"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特别危险性：</w:t>
            </w:r>
            <w:r w:rsidRPr="006405D0">
              <w:rPr>
                <w:rFonts w:ascii="Times New Roman" w:eastAsia="宋体" w:hAnsi="Times New Roman" w:cs="Times New Roman"/>
                <w:kern w:val="0"/>
                <w:sz w:val="21"/>
                <w:szCs w:val="21"/>
                <w14:ligatures w14:val="none"/>
              </w:rPr>
              <w:t xml:space="preserve"> </w:t>
            </w:r>
          </w:p>
          <w:p w14:paraId="535EC820"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易燃液体和蒸气。燃烧会产生一氧化碳、二氧化碳等有毒气体。</w:t>
            </w:r>
            <w:r w:rsidRPr="006405D0">
              <w:rPr>
                <w:rFonts w:ascii="Times New Roman" w:eastAsia="宋体" w:hAnsi="Times New Roman" w:cs="Times New Roman"/>
                <w:kern w:val="0"/>
                <w:sz w:val="21"/>
                <w:szCs w:val="21"/>
                <w14:ligatures w14:val="none"/>
              </w:rPr>
              <w:t xml:space="preserve"> </w:t>
            </w:r>
          </w:p>
          <w:p w14:paraId="76306630"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在火场中，容器内压增大有开裂和爆炸的危险。</w:t>
            </w:r>
            <w:r w:rsidRPr="006405D0">
              <w:rPr>
                <w:rFonts w:ascii="Times New Roman" w:eastAsia="宋体" w:hAnsi="Times New Roman" w:cs="Times New Roman"/>
                <w:kern w:val="0"/>
                <w:sz w:val="21"/>
                <w:szCs w:val="21"/>
                <w14:ligatures w14:val="none"/>
              </w:rPr>
              <w:t xml:space="preserve"> </w:t>
            </w:r>
          </w:p>
          <w:p w14:paraId="39CD353A"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灭火注意事项及防护措施：</w:t>
            </w:r>
            <w:r w:rsidRPr="006405D0">
              <w:rPr>
                <w:rFonts w:ascii="Times New Roman" w:eastAsia="宋体" w:hAnsi="Times New Roman" w:cs="Times New Roman"/>
                <w:kern w:val="0"/>
                <w:sz w:val="21"/>
                <w:szCs w:val="21"/>
                <w14:ligatures w14:val="none"/>
              </w:rPr>
              <w:t xml:space="preserve"> </w:t>
            </w:r>
          </w:p>
          <w:p w14:paraId="107FBA3B"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消防人员须佩戴携气式呼吸器，穿全身消防服，在上风向灭火。</w:t>
            </w:r>
            <w:r w:rsidRPr="006405D0">
              <w:rPr>
                <w:rFonts w:ascii="Times New Roman" w:eastAsia="宋体" w:hAnsi="Times New Roman" w:cs="Times New Roman"/>
                <w:kern w:val="0"/>
                <w:sz w:val="21"/>
                <w:szCs w:val="21"/>
                <w14:ligatures w14:val="none"/>
              </w:rPr>
              <w:t xml:space="preserve"> </w:t>
            </w:r>
          </w:p>
          <w:p w14:paraId="0F1819D7"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尽可能将容器从火场移至空旷处。</w:t>
            </w:r>
            <w:r w:rsidRPr="006405D0">
              <w:rPr>
                <w:rFonts w:ascii="Times New Roman" w:eastAsia="宋体" w:hAnsi="Times New Roman" w:cs="Times New Roman"/>
                <w:kern w:val="0"/>
                <w:sz w:val="21"/>
                <w:szCs w:val="21"/>
                <w14:ligatures w14:val="none"/>
              </w:rPr>
              <w:t xml:space="preserve"> </w:t>
            </w:r>
          </w:p>
          <w:p w14:paraId="2AA40D9F"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喷水保持火场容器冷却，直至灭火结束。</w:t>
            </w:r>
            <w:r w:rsidRPr="006405D0">
              <w:rPr>
                <w:rFonts w:ascii="Times New Roman" w:eastAsia="宋体" w:hAnsi="Times New Roman" w:cs="Times New Roman"/>
                <w:kern w:val="0"/>
                <w:sz w:val="21"/>
                <w:szCs w:val="21"/>
                <w14:ligatures w14:val="none"/>
              </w:rPr>
              <w:t xml:space="preserve"> </w:t>
            </w:r>
          </w:p>
          <w:p w14:paraId="72AB4F4C"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处在火场中的容器若已变色或从安全泄压装置中发出声音，必须马上撤离。</w:t>
            </w:r>
            <w:r w:rsidRPr="006405D0">
              <w:rPr>
                <w:rFonts w:ascii="Times New Roman" w:eastAsia="宋体" w:hAnsi="Times New Roman" w:cs="Times New Roman"/>
                <w:kern w:val="0"/>
                <w:sz w:val="21"/>
                <w:szCs w:val="21"/>
                <w14:ligatures w14:val="none"/>
              </w:rPr>
              <w:t xml:space="preserve"> </w:t>
            </w:r>
          </w:p>
          <w:p w14:paraId="310DFBD7"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隔离事故现场，禁止无关人员进入。</w:t>
            </w:r>
            <w:r w:rsidRPr="006405D0">
              <w:rPr>
                <w:rFonts w:ascii="Times New Roman" w:eastAsia="宋体" w:hAnsi="Times New Roman" w:cs="Times New Roman"/>
                <w:kern w:val="0"/>
                <w:sz w:val="21"/>
                <w:szCs w:val="21"/>
                <w14:ligatures w14:val="none"/>
              </w:rPr>
              <w:t xml:space="preserve"> </w:t>
            </w:r>
          </w:p>
          <w:p w14:paraId="008329DF"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lastRenderedPageBreak/>
              <w:t>收容和处理消防水，防止污染环境。</w:t>
            </w:r>
            <w:r w:rsidRPr="006405D0">
              <w:rPr>
                <w:rFonts w:ascii="Times New Roman" w:eastAsia="宋体" w:hAnsi="Times New Roman" w:cs="Times New Roman"/>
                <w:kern w:val="0"/>
                <w:sz w:val="21"/>
                <w:szCs w:val="21"/>
                <w14:ligatures w14:val="none"/>
              </w:rPr>
              <w:t xml:space="preserve"> </w:t>
            </w:r>
          </w:p>
          <w:p w14:paraId="25ABCE8F"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6</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泄漏应急处理</w:t>
            </w:r>
          </w:p>
          <w:p w14:paraId="2A1260D5"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作业人员防护措施、防护装备和应急处置程序：</w:t>
            </w:r>
            <w:r w:rsidRPr="006405D0">
              <w:rPr>
                <w:rFonts w:ascii="Times New Roman" w:eastAsia="宋体" w:hAnsi="Times New Roman" w:cs="Times New Roman"/>
                <w:kern w:val="0"/>
                <w:sz w:val="21"/>
                <w:szCs w:val="21"/>
                <w14:ligatures w14:val="none"/>
              </w:rPr>
              <w:t xml:space="preserve"> </w:t>
            </w:r>
          </w:p>
          <w:p w14:paraId="1E199722"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14:ligatures w14:val="none"/>
              </w:rPr>
            </w:pPr>
            <w:r w:rsidRPr="006405D0">
              <w:rPr>
                <w:rFonts w:ascii="Times New Roman" w:eastAsia="宋体" w:hAnsi="Times New Roman" w:cs="Times New Roman"/>
                <w:sz w:val="21"/>
                <w:szCs w:val="21"/>
                <w14:ligatures w14:val="none"/>
              </w:rPr>
              <w:t>迅速撤离泄漏污染区人员至安全区，并进行隔离，严格限制出入。</w:t>
            </w:r>
          </w:p>
          <w:p w14:paraId="56C7BF5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根据液体流动和蒸气扩散的影响区域划定警戒区，无关人员从侧风、上风向撤离至安</w:t>
            </w:r>
          </w:p>
          <w:p w14:paraId="4803DA66"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全区。</w:t>
            </w:r>
            <w:r w:rsidRPr="006405D0">
              <w:rPr>
                <w:rFonts w:ascii="Times New Roman" w:eastAsia="宋体" w:hAnsi="Times New Roman" w:cs="Times New Roman"/>
                <w:kern w:val="0"/>
                <w:sz w:val="21"/>
                <w:szCs w:val="21"/>
                <w14:ligatures w14:val="none"/>
              </w:rPr>
              <w:t xml:space="preserve"> </w:t>
            </w:r>
          </w:p>
          <w:p w14:paraId="56DE4F93"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sz w:val="21"/>
                <w:szCs w:val="21"/>
                <w14:ligatures w14:val="none"/>
              </w:rPr>
              <w:t>建议应急处理人员戴正压自给式呼吸器，穿防静电服。</w:t>
            </w:r>
            <w:r w:rsidRPr="006405D0">
              <w:rPr>
                <w:rFonts w:ascii="Times New Roman" w:eastAsia="宋体" w:hAnsi="Times New Roman" w:cs="Times New Roman"/>
                <w:kern w:val="0"/>
                <w:sz w:val="21"/>
                <w:szCs w:val="21"/>
                <w14:ligatures w14:val="none"/>
              </w:rPr>
              <w:t xml:space="preserve"> </w:t>
            </w:r>
          </w:p>
          <w:p w14:paraId="299F900C"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禁止接触或跨越泄漏物。</w:t>
            </w:r>
            <w:r w:rsidRPr="006405D0">
              <w:rPr>
                <w:rFonts w:ascii="Times New Roman" w:eastAsia="宋体" w:hAnsi="Times New Roman" w:cs="Times New Roman"/>
                <w:kern w:val="0"/>
                <w:sz w:val="21"/>
                <w:szCs w:val="21"/>
                <w14:ligatures w14:val="none"/>
              </w:rPr>
              <w:t xml:space="preserve"> </w:t>
            </w:r>
          </w:p>
          <w:p w14:paraId="6965E76F"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作业时使用的所有设备应接地。</w:t>
            </w:r>
            <w:r w:rsidRPr="006405D0">
              <w:rPr>
                <w:rFonts w:ascii="Times New Roman" w:eastAsia="宋体" w:hAnsi="Times New Roman" w:cs="Times New Roman"/>
                <w:kern w:val="0"/>
                <w:sz w:val="21"/>
                <w:szCs w:val="21"/>
                <w14:ligatures w14:val="none"/>
              </w:rPr>
              <w:t xml:space="preserve"> </w:t>
            </w:r>
          </w:p>
          <w:p w14:paraId="056C8DA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尽可能切断泄漏源。</w:t>
            </w:r>
            <w:r w:rsidRPr="006405D0">
              <w:rPr>
                <w:rFonts w:ascii="Times New Roman" w:eastAsia="宋体" w:hAnsi="Times New Roman" w:cs="Times New Roman"/>
                <w:kern w:val="0"/>
                <w:sz w:val="21"/>
                <w:szCs w:val="21"/>
                <w14:ligatures w14:val="none"/>
              </w:rPr>
              <w:t xml:space="preserve"> </w:t>
            </w:r>
          </w:p>
          <w:p w14:paraId="30840575"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消除所有点火源。</w:t>
            </w:r>
            <w:r w:rsidRPr="006405D0">
              <w:rPr>
                <w:rFonts w:ascii="Times New Roman" w:eastAsia="宋体" w:hAnsi="Times New Roman" w:cs="Times New Roman"/>
                <w:kern w:val="0"/>
                <w:sz w:val="21"/>
                <w:szCs w:val="21"/>
                <w14:ligatures w14:val="none"/>
              </w:rPr>
              <w:t xml:space="preserve"> </w:t>
            </w:r>
          </w:p>
          <w:p w14:paraId="53D22AA6"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环境保护措施：收容泄漏物，避免污染环境。防止泄漏物进入下水道、地表水和地下水。</w:t>
            </w:r>
            <w:r w:rsidRPr="006405D0">
              <w:rPr>
                <w:rFonts w:ascii="Times New Roman" w:eastAsia="宋体" w:hAnsi="Times New Roman" w:cs="Times New Roman"/>
                <w:kern w:val="0"/>
                <w:sz w:val="21"/>
                <w:szCs w:val="21"/>
                <w14:ligatures w14:val="none"/>
              </w:rPr>
              <w:t xml:space="preserve"> </w:t>
            </w:r>
          </w:p>
          <w:p w14:paraId="40BB17A5"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泄漏化学品的收容、清除方法及所使用的处置材料：</w:t>
            </w:r>
            <w:r w:rsidRPr="006405D0">
              <w:rPr>
                <w:rFonts w:ascii="Times New Roman" w:eastAsia="宋体" w:hAnsi="Times New Roman" w:cs="Times New Roman"/>
                <w:kern w:val="0"/>
                <w:sz w:val="21"/>
                <w:szCs w:val="21"/>
                <w14:ligatures w14:val="none"/>
              </w:rPr>
              <w:t xml:space="preserve"> </w:t>
            </w:r>
          </w:p>
          <w:p w14:paraId="6486D9A6"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小量泄漏：尽可能将泄漏液体收集在可密闭的容器中。用沙土、活性炭或其他惰性材</w:t>
            </w:r>
          </w:p>
          <w:p w14:paraId="2458A4CD"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料吸收，并转移至安全场所。禁止冲入下水道。</w:t>
            </w:r>
            <w:r w:rsidRPr="006405D0">
              <w:rPr>
                <w:rFonts w:ascii="Times New Roman" w:eastAsia="宋体" w:hAnsi="Times New Roman" w:cs="Times New Roman"/>
                <w:kern w:val="0"/>
                <w:sz w:val="21"/>
                <w:szCs w:val="21"/>
                <w14:ligatures w14:val="none"/>
              </w:rPr>
              <w:t xml:space="preserve"> </w:t>
            </w:r>
          </w:p>
          <w:p w14:paraId="77B70ABC"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大量泄漏：构筑围堤或挖坑收容。封闭排水管道。用泡沫覆盖，抑制蒸发。用防爆泵</w:t>
            </w:r>
          </w:p>
          <w:p w14:paraId="4423CC54"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转移至槽车或专用收集器内，回收或运至废物处理场所处置。</w:t>
            </w:r>
            <w:r w:rsidRPr="006405D0">
              <w:rPr>
                <w:rFonts w:ascii="Times New Roman" w:eastAsia="宋体" w:hAnsi="Times New Roman" w:cs="Times New Roman"/>
                <w:kern w:val="0"/>
                <w:sz w:val="21"/>
                <w:szCs w:val="21"/>
                <w14:ligatures w14:val="none"/>
              </w:rPr>
              <w:t xml:space="preserve"> </w:t>
            </w:r>
          </w:p>
          <w:p w14:paraId="58F1F049"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7</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操作处置与储存</w:t>
            </w:r>
          </w:p>
          <w:p w14:paraId="00059FE8"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操作注意事项：</w:t>
            </w:r>
            <w:r w:rsidRPr="006405D0">
              <w:rPr>
                <w:rFonts w:ascii="Times New Roman" w:eastAsia="宋体" w:hAnsi="Times New Roman" w:cs="Times New Roman"/>
                <w:kern w:val="0"/>
                <w:sz w:val="21"/>
                <w:szCs w:val="21"/>
                <w14:ligatures w14:val="none"/>
              </w:rPr>
              <w:t xml:space="preserve"> </w:t>
            </w:r>
          </w:p>
          <w:p w14:paraId="72D43BF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操作人员应经过专门培训，严格遵守操作规程。</w:t>
            </w:r>
            <w:r w:rsidRPr="006405D0">
              <w:rPr>
                <w:rFonts w:ascii="Times New Roman" w:eastAsia="宋体" w:hAnsi="Times New Roman" w:cs="Times New Roman"/>
                <w:kern w:val="0"/>
                <w:sz w:val="21"/>
                <w:szCs w:val="21"/>
                <w14:ligatures w14:val="none"/>
              </w:rPr>
              <w:t xml:space="preserve"> </w:t>
            </w:r>
          </w:p>
          <w:p w14:paraId="530CF41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操作处置应在具备局部通风或全面通风换气设施的场所进行。</w:t>
            </w:r>
            <w:r w:rsidRPr="006405D0">
              <w:rPr>
                <w:rFonts w:ascii="Times New Roman" w:eastAsia="宋体" w:hAnsi="Times New Roman" w:cs="Times New Roman"/>
                <w:kern w:val="0"/>
                <w:sz w:val="21"/>
                <w:szCs w:val="21"/>
                <w14:ligatures w14:val="none"/>
              </w:rPr>
              <w:t xml:space="preserve"> </w:t>
            </w:r>
          </w:p>
          <w:p w14:paraId="32FC9562"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避免眼和皮肤的接触，避免吸入蒸气。个体防护措施参见第</w:t>
            </w:r>
            <w:r w:rsidRPr="006405D0">
              <w:rPr>
                <w:rFonts w:ascii="Times New Roman" w:eastAsia="宋体" w:hAnsi="Times New Roman" w:cs="Times New Roman"/>
                <w:kern w:val="0"/>
                <w:sz w:val="21"/>
                <w:szCs w:val="21"/>
                <w14:ligatures w14:val="none"/>
              </w:rPr>
              <w:t>8</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p>
          <w:p w14:paraId="1EFB9C95"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远离火种、热源，工作场所严禁吸烟。</w:t>
            </w:r>
            <w:r w:rsidRPr="006405D0">
              <w:rPr>
                <w:rFonts w:ascii="Times New Roman" w:eastAsia="宋体" w:hAnsi="Times New Roman" w:cs="Times New Roman"/>
                <w:kern w:val="0"/>
                <w:sz w:val="21"/>
                <w:szCs w:val="21"/>
                <w14:ligatures w14:val="none"/>
              </w:rPr>
              <w:t xml:space="preserve"> </w:t>
            </w:r>
          </w:p>
          <w:p w14:paraId="35B2BAA6"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使用防爆型的通风系统和设备。</w:t>
            </w:r>
            <w:r w:rsidRPr="006405D0">
              <w:rPr>
                <w:rFonts w:ascii="Times New Roman" w:eastAsia="宋体" w:hAnsi="Times New Roman" w:cs="Times New Roman"/>
                <w:kern w:val="0"/>
                <w:sz w:val="21"/>
                <w:szCs w:val="21"/>
                <w14:ligatures w14:val="none"/>
              </w:rPr>
              <w:t xml:space="preserve"> </w:t>
            </w:r>
          </w:p>
          <w:p w14:paraId="24AF46D3"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灌装时应控制流速，且有接地装置，防止静电积聚。</w:t>
            </w:r>
            <w:r w:rsidRPr="006405D0">
              <w:rPr>
                <w:rFonts w:ascii="Times New Roman" w:eastAsia="宋体" w:hAnsi="Times New Roman" w:cs="Times New Roman"/>
                <w:kern w:val="0"/>
                <w:sz w:val="21"/>
                <w:szCs w:val="21"/>
                <w14:ligatures w14:val="none"/>
              </w:rPr>
              <w:t xml:space="preserve"> </w:t>
            </w:r>
          </w:p>
          <w:p w14:paraId="733CE24B"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避免与强氧化剂等禁配物接触（禁配物参见第</w:t>
            </w:r>
            <w:r w:rsidRPr="006405D0">
              <w:rPr>
                <w:rFonts w:ascii="Times New Roman" w:eastAsia="宋体" w:hAnsi="Times New Roman" w:cs="Times New Roman"/>
                <w:kern w:val="0"/>
                <w:sz w:val="21"/>
                <w:szCs w:val="21"/>
                <w14:ligatures w14:val="none"/>
              </w:rPr>
              <w:t>10</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p>
          <w:p w14:paraId="01C248B1"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搬运时要轻装轻卸，防止包装及容器损坏。</w:t>
            </w:r>
            <w:r w:rsidRPr="006405D0">
              <w:rPr>
                <w:rFonts w:ascii="Times New Roman" w:eastAsia="宋体" w:hAnsi="Times New Roman" w:cs="Times New Roman"/>
                <w:kern w:val="0"/>
                <w:sz w:val="21"/>
                <w:szCs w:val="21"/>
                <w14:ligatures w14:val="none"/>
              </w:rPr>
              <w:t xml:space="preserve"> </w:t>
            </w:r>
          </w:p>
          <w:p w14:paraId="156B621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倒空的容器可能残留有害物。</w:t>
            </w:r>
            <w:r w:rsidRPr="006405D0">
              <w:rPr>
                <w:rFonts w:ascii="Times New Roman" w:eastAsia="宋体" w:hAnsi="Times New Roman" w:cs="Times New Roman"/>
                <w:kern w:val="0"/>
                <w:sz w:val="21"/>
                <w:szCs w:val="21"/>
                <w14:ligatures w14:val="none"/>
              </w:rPr>
              <w:t xml:space="preserve"> </w:t>
            </w:r>
          </w:p>
          <w:p w14:paraId="539E6073"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使用后洗手，禁止在工作场所进饮食。</w:t>
            </w:r>
            <w:r w:rsidRPr="006405D0">
              <w:rPr>
                <w:rFonts w:ascii="Times New Roman" w:eastAsia="宋体" w:hAnsi="Times New Roman" w:cs="Times New Roman"/>
                <w:kern w:val="0"/>
                <w:sz w:val="21"/>
                <w:szCs w:val="21"/>
                <w14:ligatures w14:val="none"/>
              </w:rPr>
              <w:t xml:space="preserve"> </w:t>
            </w:r>
          </w:p>
          <w:p w14:paraId="7DE6FBAF"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配备相应品种和数量的消防器材及泄漏应急处理设备。</w:t>
            </w:r>
            <w:r w:rsidRPr="006405D0">
              <w:rPr>
                <w:rFonts w:ascii="Times New Roman" w:eastAsia="宋体" w:hAnsi="Times New Roman" w:cs="Times New Roman"/>
                <w:kern w:val="0"/>
                <w:sz w:val="21"/>
                <w:szCs w:val="21"/>
                <w14:ligatures w14:val="none"/>
              </w:rPr>
              <w:t xml:space="preserve"> </w:t>
            </w:r>
          </w:p>
          <w:p w14:paraId="21525599"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储存注意事项：</w:t>
            </w:r>
            <w:r w:rsidRPr="006405D0">
              <w:rPr>
                <w:rFonts w:ascii="Times New Roman" w:eastAsia="宋体" w:hAnsi="Times New Roman" w:cs="Times New Roman"/>
                <w:kern w:val="0"/>
                <w:sz w:val="21"/>
                <w:szCs w:val="21"/>
                <w14:ligatures w14:val="none"/>
              </w:rPr>
              <w:t xml:space="preserve"> </w:t>
            </w:r>
          </w:p>
          <w:p w14:paraId="6EAA8D25"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储存于阴凉、通风的库房。</w:t>
            </w:r>
            <w:r w:rsidRPr="006405D0">
              <w:rPr>
                <w:rFonts w:ascii="Times New Roman" w:eastAsia="宋体" w:hAnsi="Times New Roman" w:cs="Times New Roman"/>
                <w:kern w:val="0"/>
                <w:sz w:val="21"/>
                <w:szCs w:val="21"/>
                <w14:ligatures w14:val="none"/>
              </w:rPr>
              <w:t xml:space="preserve"> </w:t>
            </w:r>
          </w:p>
          <w:p w14:paraId="1FF5B7FC"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库温不宜超过</w:t>
            </w:r>
            <w:smartTag w:uri="urn:schemas-microsoft-com:office:smarttags" w:element="chmetcnv">
              <w:smartTagPr>
                <w:attr w:name="UnitName" w:val="℃"/>
                <w:attr w:name="SourceValue" w:val="30"/>
                <w:attr w:name="HasSpace" w:val="False"/>
                <w:attr w:name="Negative" w:val="False"/>
                <w:attr w:name="NumberType" w:val="1"/>
                <w:attr w:name="TCSC" w:val="0"/>
              </w:smartTagPr>
              <w:r w:rsidRPr="006405D0">
                <w:rPr>
                  <w:rFonts w:ascii="Times New Roman" w:eastAsia="宋体" w:hAnsi="Times New Roman" w:cs="Times New Roman"/>
                  <w:kern w:val="0"/>
                  <w:sz w:val="21"/>
                  <w:szCs w:val="21"/>
                  <w14:ligatures w14:val="none"/>
                </w:rPr>
                <w:t>30</w:t>
              </w:r>
              <w:r w:rsidRPr="006405D0">
                <w:rPr>
                  <w:rFonts w:ascii="Times New Roman" w:eastAsia="宋体" w:hAnsi="Times New Roman" w:cs="Times New Roman"/>
                  <w:kern w:val="0"/>
                  <w:sz w:val="21"/>
                  <w:szCs w:val="21"/>
                  <w:lang w:val="zh-CN"/>
                  <w14:ligatures w14:val="none"/>
                </w:rPr>
                <w:t>℃</w:t>
              </w:r>
            </w:smartTag>
            <w:r w:rsidRPr="006405D0">
              <w:rPr>
                <w:rFonts w:ascii="Times New Roman" w:eastAsia="宋体" w:hAnsi="Times New Roman" w:cs="Times New Roman"/>
                <w:kern w:val="0"/>
                <w:sz w:val="21"/>
                <w:szCs w:val="21"/>
                <w:lang w:val="zh-CN"/>
                <w14:ligatures w14:val="none"/>
              </w:rPr>
              <w:t>。</w:t>
            </w:r>
            <w:r w:rsidRPr="006405D0">
              <w:rPr>
                <w:rFonts w:ascii="Times New Roman" w:eastAsia="宋体" w:hAnsi="Times New Roman" w:cs="Times New Roman"/>
                <w:kern w:val="0"/>
                <w:sz w:val="21"/>
                <w:szCs w:val="21"/>
                <w14:ligatures w14:val="none"/>
              </w:rPr>
              <w:t xml:space="preserve"> </w:t>
            </w:r>
          </w:p>
          <w:p w14:paraId="309FF59F"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应与氧化剂、酸类分开存放，切忌混储（禁配物参见第</w:t>
            </w:r>
            <w:r w:rsidRPr="006405D0">
              <w:rPr>
                <w:rFonts w:ascii="Times New Roman" w:eastAsia="宋体" w:hAnsi="Times New Roman" w:cs="Times New Roman"/>
                <w:kern w:val="0"/>
                <w:sz w:val="21"/>
                <w:szCs w:val="21"/>
                <w14:ligatures w14:val="none"/>
              </w:rPr>
              <w:t>10</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p>
          <w:p w14:paraId="039E9BA6"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保持容器密封。</w:t>
            </w:r>
            <w:r w:rsidRPr="006405D0">
              <w:rPr>
                <w:rFonts w:ascii="Times New Roman" w:eastAsia="宋体" w:hAnsi="Times New Roman" w:cs="Times New Roman"/>
                <w:kern w:val="0"/>
                <w:sz w:val="21"/>
                <w:szCs w:val="21"/>
                <w14:ligatures w14:val="none"/>
              </w:rPr>
              <w:t xml:space="preserve"> </w:t>
            </w:r>
          </w:p>
          <w:p w14:paraId="76C5DC55"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远离火种、热源。</w:t>
            </w:r>
            <w:r w:rsidRPr="006405D0">
              <w:rPr>
                <w:rFonts w:ascii="Times New Roman" w:eastAsia="宋体" w:hAnsi="Times New Roman" w:cs="Times New Roman"/>
                <w:kern w:val="0"/>
                <w:sz w:val="21"/>
                <w:szCs w:val="21"/>
                <w14:ligatures w14:val="none"/>
              </w:rPr>
              <w:t xml:space="preserve"> </w:t>
            </w:r>
          </w:p>
          <w:p w14:paraId="1FA2AF7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库房必须安装避雷设备。</w:t>
            </w:r>
            <w:r w:rsidRPr="006405D0">
              <w:rPr>
                <w:rFonts w:ascii="Times New Roman" w:eastAsia="宋体" w:hAnsi="Times New Roman" w:cs="Times New Roman"/>
                <w:kern w:val="0"/>
                <w:sz w:val="21"/>
                <w:szCs w:val="21"/>
                <w14:ligatures w14:val="none"/>
              </w:rPr>
              <w:t xml:space="preserve"> </w:t>
            </w:r>
          </w:p>
          <w:p w14:paraId="3F31B14F"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14:ligatures w14:val="none"/>
              </w:rPr>
            </w:pPr>
            <w:r w:rsidRPr="006405D0">
              <w:rPr>
                <w:rFonts w:ascii="Times New Roman" w:eastAsia="宋体" w:hAnsi="Times New Roman" w:cs="Times New Roman"/>
                <w:sz w:val="21"/>
                <w:szCs w:val="21"/>
                <w14:ligatures w14:val="none"/>
              </w:rPr>
              <w:t>灌装时应控制流速，不超过</w:t>
            </w:r>
            <w:smartTag w:uri="urn:schemas-microsoft-com:office:smarttags" w:element="chmetcnv">
              <w:smartTagPr>
                <w:attr w:name="UnitName" w:val="m"/>
                <w:attr w:name="SourceValue" w:val="3"/>
                <w:attr w:name="HasSpace" w:val="False"/>
                <w:attr w:name="Negative" w:val="False"/>
                <w:attr w:name="NumberType" w:val="1"/>
                <w:attr w:name="TCSC" w:val="0"/>
              </w:smartTagPr>
              <w:r w:rsidRPr="006405D0">
                <w:rPr>
                  <w:rFonts w:ascii="Times New Roman" w:eastAsia="宋体" w:hAnsi="Times New Roman" w:cs="Times New Roman"/>
                  <w:sz w:val="21"/>
                  <w:szCs w:val="21"/>
                  <w14:ligatures w14:val="none"/>
                </w:rPr>
                <w:t>3m</w:t>
              </w:r>
            </w:smartTag>
            <w:r w:rsidRPr="006405D0">
              <w:rPr>
                <w:rFonts w:ascii="Times New Roman" w:eastAsia="宋体" w:hAnsi="Times New Roman" w:cs="Times New Roman"/>
                <w:sz w:val="21"/>
                <w:szCs w:val="21"/>
                <w14:ligatures w14:val="none"/>
              </w:rPr>
              <w:t>/s</w:t>
            </w:r>
            <w:r w:rsidRPr="006405D0">
              <w:rPr>
                <w:rFonts w:ascii="Times New Roman" w:eastAsia="宋体" w:hAnsi="Times New Roman" w:cs="Times New Roman"/>
                <w:sz w:val="21"/>
                <w:szCs w:val="21"/>
                <w14:ligatures w14:val="none"/>
              </w:rPr>
              <w:t>。</w:t>
            </w:r>
          </w:p>
          <w:p w14:paraId="706BF811"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sz w:val="21"/>
                <w:szCs w:val="21"/>
                <w14:ligatures w14:val="none"/>
              </w:rPr>
              <w:t>且有接地装置，防止静电积聚。</w:t>
            </w:r>
          </w:p>
          <w:p w14:paraId="7918923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采用防爆型照明、通风设施。</w:t>
            </w:r>
            <w:r w:rsidRPr="006405D0">
              <w:rPr>
                <w:rFonts w:ascii="Times New Roman" w:eastAsia="宋体" w:hAnsi="Times New Roman" w:cs="Times New Roman"/>
                <w:kern w:val="0"/>
                <w:sz w:val="21"/>
                <w:szCs w:val="21"/>
                <w14:ligatures w14:val="none"/>
              </w:rPr>
              <w:t xml:space="preserve"> </w:t>
            </w:r>
          </w:p>
          <w:p w14:paraId="3EAF4E48"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配备相应品种和数量的消防器材。</w:t>
            </w:r>
          </w:p>
          <w:p w14:paraId="665B0070"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罐储时要有防火防爆技术措施。</w:t>
            </w:r>
          </w:p>
          <w:p w14:paraId="4C2CB230"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禁止使用易产生火花的设备和工具。</w:t>
            </w:r>
            <w:r w:rsidRPr="006405D0">
              <w:rPr>
                <w:rFonts w:ascii="Times New Roman" w:eastAsia="宋体" w:hAnsi="Times New Roman" w:cs="Times New Roman"/>
                <w:kern w:val="0"/>
                <w:sz w:val="21"/>
                <w:szCs w:val="21"/>
                <w14:ligatures w14:val="none"/>
              </w:rPr>
              <w:t xml:space="preserve"> </w:t>
            </w:r>
          </w:p>
          <w:p w14:paraId="69BCABAF"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储区应备有泄漏应急处理设备和合适的收容材料。</w:t>
            </w:r>
            <w:r w:rsidRPr="006405D0">
              <w:rPr>
                <w:rFonts w:ascii="Times New Roman" w:eastAsia="宋体" w:hAnsi="Times New Roman" w:cs="Times New Roman"/>
                <w:kern w:val="0"/>
                <w:sz w:val="21"/>
                <w:szCs w:val="21"/>
                <w14:ligatures w14:val="none"/>
              </w:rPr>
              <w:t xml:space="preserve"> </w:t>
            </w:r>
          </w:p>
          <w:p w14:paraId="2C985A9E"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8</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接触控制</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lang w:val="zh-CN"/>
                <w14:ligatures w14:val="none"/>
              </w:rPr>
              <w:t>个体防护</w:t>
            </w:r>
          </w:p>
          <w:p w14:paraId="605077C9" w14:textId="6682F84A"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职业接触限值：</w:t>
            </w:r>
            <w:r w:rsidRPr="006405D0">
              <w:rPr>
                <w:rFonts w:ascii="Times New Roman" w:eastAsia="宋体" w:hAnsi="Times New Roman" w:cs="Times New Roman"/>
                <w:kern w:val="0"/>
                <w:sz w:val="21"/>
                <w:szCs w:val="21"/>
                <w14:ligatures w14:val="none"/>
              </w:rPr>
              <w:t xml:space="preserve"> </w:t>
            </w:r>
          </w:p>
          <w:tbl>
            <w:tblPr>
              <w:tblW w:w="7430" w:type="dxa"/>
              <w:tblInd w:w="540" w:type="dxa"/>
              <w:tblBorders>
                <w:top w:val="single" w:sz="4" w:space="0" w:color="auto"/>
                <w:left w:val="single" w:sz="4" w:space="0" w:color="auto"/>
                <w:bottom w:val="single" w:sz="4" w:space="0" w:color="auto"/>
                <w:right w:val="single" w:sz="4" w:space="0" w:color="auto"/>
              </w:tblBorders>
              <w:tblCellMar>
                <w:left w:w="10" w:type="dxa"/>
                <w:right w:w="10" w:type="dxa"/>
              </w:tblCellMar>
              <w:tblLook w:val="0000" w:firstRow="0" w:lastRow="0" w:firstColumn="0" w:lastColumn="0" w:noHBand="0" w:noVBand="0"/>
            </w:tblPr>
            <w:tblGrid>
              <w:gridCol w:w="4249"/>
              <w:gridCol w:w="3181"/>
            </w:tblGrid>
            <w:tr w:rsidR="006405D0" w:rsidRPr="006405D0" w14:paraId="1A351829" w14:textId="77777777" w:rsidTr="006405D0">
              <w:trPr>
                <w:trHeight w:val="454"/>
              </w:trPr>
              <w:tc>
                <w:tcPr>
                  <w:tcW w:w="4249" w:type="dxa"/>
                  <w:tcBorders>
                    <w:top w:val="single" w:sz="4" w:space="0" w:color="auto"/>
                    <w:left w:val="single" w:sz="4" w:space="0" w:color="auto"/>
                    <w:bottom w:val="single" w:sz="4" w:space="0" w:color="auto"/>
                    <w:right w:val="single" w:sz="4" w:space="0" w:color="auto"/>
                  </w:tcBorders>
                  <w:vAlign w:val="center"/>
                </w:tcPr>
                <w:p w14:paraId="0A103848" w14:textId="77777777" w:rsidR="006405D0" w:rsidRPr="006405D0" w:rsidRDefault="006405D0" w:rsidP="006405D0">
                  <w:pPr>
                    <w:widowControl/>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MAC(mg/m</w:t>
                  </w:r>
                  <w:r w:rsidRPr="006405D0">
                    <w:rPr>
                      <w:rFonts w:ascii="Times New Roman" w:eastAsia="宋体" w:hAnsi="Times New Roman" w:cs="Times New Roman"/>
                      <w:kern w:val="0"/>
                      <w:sz w:val="21"/>
                      <w:szCs w:val="21"/>
                      <w:vertAlign w:val="superscript"/>
                      <w14:ligatures w14:val="none"/>
                    </w:rPr>
                    <w:t>3</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14:ligatures w14:val="none"/>
                    </w:rPr>
                    <w:t>无资料</w:t>
                  </w:r>
                </w:p>
              </w:tc>
              <w:tc>
                <w:tcPr>
                  <w:tcW w:w="3181" w:type="dxa"/>
                  <w:tcBorders>
                    <w:top w:val="single" w:sz="4" w:space="0" w:color="auto"/>
                    <w:left w:val="single" w:sz="4" w:space="0" w:color="auto"/>
                    <w:bottom w:val="single" w:sz="4" w:space="0" w:color="auto"/>
                    <w:right w:val="single" w:sz="4" w:space="0" w:color="auto"/>
                  </w:tcBorders>
                  <w:vAlign w:val="center"/>
                </w:tcPr>
                <w:p w14:paraId="2B4BE8F7" w14:textId="77777777" w:rsidR="006405D0" w:rsidRPr="006405D0" w:rsidRDefault="006405D0" w:rsidP="006405D0">
                  <w:pPr>
                    <w:widowControl/>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PC-TWA</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mg/m</w:t>
                  </w:r>
                  <w:r w:rsidRPr="006405D0">
                    <w:rPr>
                      <w:rFonts w:ascii="Times New Roman" w:eastAsia="宋体" w:hAnsi="Times New Roman" w:cs="Times New Roman"/>
                      <w:kern w:val="0"/>
                      <w:sz w:val="21"/>
                      <w:szCs w:val="21"/>
                      <w:vertAlign w:val="superscript"/>
                      <w14:ligatures w14:val="none"/>
                    </w:rPr>
                    <w:t>3</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14:ligatures w14:val="none"/>
                    </w:rPr>
                    <w:t>无资料</w:t>
                  </w:r>
                </w:p>
              </w:tc>
            </w:tr>
            <w:tr w:rsidR="006405D0" w:rsidRPr="006405D0" w14:paraId="5F8AF328" w14:textId="77777777" w:rsidTr="006405D0">
              <w:trPr>
                <w:trHeight w:val="454"/>
              </w:trPr>
              <w:tc>
                <w:tcPr>
                  <w:tcW w:w="4249" w:type="dxa"/>
                  <w:tcBorders>
                    <w:top w:val="single" w:sz="4" w:space="0" w:color="auto"/>
                    <w:left w:val="single" w:sz="4" w:space="0" w:color="auto"/>
                    <w:bottom w:val="single" w:sz="4" w:space="0" w:color="auto"/>
                    <w:right w:val="single" w:sz="4" w:space="0" w:color="auto"/>
                  </w:tcBorders>
                  <w:vAlign w:val="center"/>
                </w:tcPr>
                <w:p w14:paraId="01EC9ADD" w14:textId="77777777" w:rsidR="006405D0" w:rsidRPr="006405D0" w:rsidRDefault="006405D0" w:rsidP="006405D0">
                  <w:pPr>
                    <w:autoSpaceDE w:val="0"/>
                    <w:autoSpaceDN w:val="0"/>
                    <w:adjustRightInd w:val="0"/>
                    <w:snapToGrid w:val="0"/>
                    <w:spacing w:after="0" w:line="240" w:lineRule="auto"/>
                    <w:ind w:left="823"/>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PC-STEL</w:t>
                  </w:r>
                  <w:r w:rsidRPr="006405D0">
                    <w:rPr>
                      <w:rFonts w:ascii="Times New Roman" w:eastAsia="宋体" w:hAnsi="Times New Roman" w:cs="Times New Roman"/>
                      <w:sz w:val="21"/>
                      <w:szCs w:val="21"/>
                      <w:lang w:val="zh-CN"/>
                      <w14:ligatures w14:val="none"/>
                    </w:rPr>
                    <w:t>（</w:t>
                  </w:r>
                  <w:r w:rsidRPr="006405D0">
                    <w:rPr>
                      <w:rFonts w:ascii="Times New Roman" w:eastAsia="宋体" w:hAnsi="Times New Roman" w:cs="Times New Roman"/>
                      <w:sz w:val="21"/>
                      <w:szCs w:val="21"/>
                      <w:lang w:val="zh-CN"/>
                      <w14:ligatures w14:val="none"/>
                    </w:rPr>
                    <w:t>mg/m</w:t>
                  </w:r>
                  <w:r w:rsidRPr="006405D0">
                    <w:rPr>
                      <w:rFonts w:ascii="Times New Roman" w:eastAsia="宋体" w:hAnsi="Times New Roman" w:cs="Times New Roman"/>
                      <w:sz w:val="21"/>
                      <w:szCs w:val="21"/>
                      <w:vertAlign w:val="superscript"/>
                      <w:lang w:val="zh-CN"/>
                      <w14:ligatures w14:val="none"/>
                    </w:rPr>
                    <w:t>3</w:t>
                  </w:r>
                  <w:r w:rsidRPr="006405D0">
                    <w:rPr>
                      <w:rFonts w:ascii="Times New Roman" w:eastAsia="宋体" w:hAnsi="Times New Roman" w:cs="Times New Roman"/>
                      <w:sz w:val="21"/>
                      <w:szCs w:val="21"/>
                      <w:lang w:val="zh-CN"/>
                      <w14:ligatures w14:val="none"/>
                    </w:rPr>
                    <w:t>）</w:t>
                  </w:r>
                  <w:r w:rsidRPr="006405D0">
                    <w:rPr>
                      <w:rFonts w:ascii="Times New Roman" w:eastAsia="宋体" w:hAnsi="Times New Roman" w:cs="Times New Roman"/>
                      <w:sz w:val="21"/>
                      <w:szCs w:val="21"/>
                      <w:lang w:val="zh-CN"/>
                      <w14:ligatures w14:val="none"/>
                    </w:rPr>
                    <w:t>: </w:t>
                  </w:r>
                  <w:r w:rsidRPr="006405D0">
                    <w:rPr>
                      <w:rFonts w:ascii="Times New Roman" w:eastAsia="宋体" w:hAnsi="Times New Roman" w:cs="Times New Roman"/>
                      <w:sz w:val="21"/>
                      <w:szCs w:val="21"/>
                      <w:lang w:val="zh-CN"/>
                      <w14:ligatures w14:val="none"/>
                    </w:rPr>
                    <w:t>无资料</w:t>
                  </w:r>
                </w:p>
              </w:tc>
              <w:tc>
                <w:tcPr>
                  <w:tcW w:w="3181" w:type="dxa"/>
                  <w:tcBorders>
                    <w:top w:val="single" w:sz="4" w:space="0" w:color="auto"/>
                    <w:left w:val="single" w:sz="4" w:space="0" w:color="auto"/>
                    <w:bottom w:val="single" w:sz="4" w:space="0" w:color="auto"/>
                    <w:right w:val="single" w:sz="4" w:space="0" w:color="auto"/>
                  </w:tcBorders>
                  <w:vAlign w:val="center"/>
                </w:tcPr>
                <w:p w14:paraId="6CFDCC13" w14:textId="77777777" w:rsidR="006405D0" w:rsidRPr="006405D0" w:rsidRDefault="006405D0" w:rsidP="006405D0">
                  <w:pPr>
                    <w:autoSpaceDE w:val="0"/>
                    <w:autoSpaceDN w:val="0"/>
                    <w:adjustRightInd w:val="0"/>
                    <w:snapToGrid w:val="0"/>
                    <w:spacing w:after="0" w:line="240" w:lineRule="auto"/>
                    <w:ind w:left="105"/>
                    <w:jc w:val="center"/>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t>TLV-C(mg/m</w:t>
                  </w:r>
                  <w:r w:rsidRPr="006405D0">
                    <w:rPr>
                      <w:rFonts w:ascii="Times New Roman" w:eastAsia="宋体" w:hAnsi="Times New Roman" w:cs="Times New Roman"/>
                      <w:sz w:val="21"/>
                      <w:szCs w:val="21"/>
                      <w:vertAlign w:val="superscript"/>
                      <w:lang w:val="zh-CN"/>
                      <w14:ligatures w14:val="none"/>
                    </w:rPr>
                    <w:t>3</w:t>
                  </w:r>
                  <w:r w:rsidRPr="006405D0">
                    <w:rPr>
                      <w:rFonts w:ascii="Times New Roman" w:eastAsia="宋体" w:hAnsi="Times New Roman" w:cs="Times New Roman"/>
                      <w:sz w:val="21"/>
                      <w:szCs w:val="21"/>
                      <w:lang w:val="zh-CN"/>
                      <w14:ligatures w14:val="none"/>
                    </w:rPr>
                    <w:t>): </w:t>
                  </w:r>
                  <w:r w:rsidRPr="006405D0">
                    <w:rPr>
                      <w:rFonts w:ascii="Times New Roman" w:eastAsia="宋体" w:hAnsi="Times New Roman" w:cs="Times New Roman"/>
                      <w:sz w:val="21"/>
                      <w:szCs w:val="21"/>
                      <w:lang w:val="zh-CN"/>
                      <w14:ligatures w14:val="none"/>
                    </w:rPr>
                    <w:t>无资料</w:t>
                  </w:r>
                </w:p>
              </w:tc>
            </w:tr>
            <w:tr w:rsidR="006405D0" w:rsidRPr="006405D0" w14:paraId="7552F470" w14:textId="77777777" w:rsidTr="006405D0">
              <w:trPr>
                <w:trHeight w:val="454"/>
              </w:trPr>
              <w:tc>
                <w:tcPr>
                  <w:tcW w:w="4249" w:type="dxa"/>
                  <w:tcBorders>
                    <w:top w:val="single" w:sz="4" w:space="0" w:color="auto"/>
                    <w:left w:val="single" w:sz="4" w:space="0" w:color="auto"/>
                    <w:bottom w:val="single" w:sz="4" w:space="0" w:color="auto"/>
                    <w:right w:val="single" w:sz="4" w:space="0" w:color="auto"/>
                  </w:tcBorders>
                  <w:vAlign w:val="center"/>
                </w:tcPr>
                <w:p w14:paraId="709F38D8" w14:textId="77777777" w:rsidR="006405D0" w:rsidRPr="006405D0" w:rsidRDefault="006405D0" w:rsidP="006405D0">
                  <w:pPr>
                    <w:autoSpaceDE w:val="0"/>
                    <w:autoSpaceDN w:val="0"/>
                    <w:adjustRightInd w:val="0"/>
                    <w:snapToGrid w:val="0"/>
                    <w:spacing w:after="0" w:line="240" w:lineRule="auto"/>
                    <w:ind w:left="105"/>
                    <w:rPr>
                      <w:rFonts w:ascii="Times New Roman" w:eastAsia="宋体" w:hAnsi="Times New Roman" w:cs="Times New Roman"/>
                      <w:sz w:val="21"/>
                      <w:szCs w:val="21"/>
                      <w14:ligatures w14:val="none"/>
                    </w:rPr>
                  </w:pPr>
                  <w:r w:rsidRPr="006405D0">
                    <w:rPr>
                      <w:rFonts w:ascii="Times New Roman" w:eastAsia="宋体" w:hAnsi="Times New Roman" w:cs="Times New Roman"/>
                      <w:sz w:val="21"/>
                      <w:szCs w:val="21"/>
                      <w14:ligatures w14:val="none"/>
                    </w:rPr>
                    <w:t>TLV-TWA(mg/m</w:t>
                  </w:r>
                  <w:r w:rsidRPr="006405D0">
                    <w:rPr>
                      <w:rFonts w:ascii="Times New Roman" w:eastAsia="宋体" w:hAnsi="Times New Roman" w:cs="Times New Roman"/>
                      <w:sz w:val="21"/>
                      <w:szCs w:val="21"/>
                      <w:vertAlign w:val="superscript"/>
                      <w14:ligatures w14:val="none"/>
                    </w:rPr>
                    <w:t>3</w:t>
                  </w:r>
                  <w:r w:rsidRPr="006405D0">
                    <w:rPr>
                      <w:rFonts w:ascii="Times New Roman" w:eastAsia="宋体" w:hAnsi="Times New Roman" w:cs="Times New Roman"/>
                      <w:sz w:val="21"/>
                      <w:szCs w:val="21"/>
                      <w14:ligatures w14:val="none"/>
                    </w:rPr>
                    <w:t xml:space="preserve">): ACGIN400ppm,1590 </w:t>
                  </w:r>
                  <w:r w:rsidRPr="006405D0">
                    <w:rPr>
                      <w:rFonts w:ascii="Times New Roman" w:eastAsia="宋体" w:hAnsi="Times New Roman" w:cs="Times New Roman"/>
                      <w:sz w:val="21"/>
                      <w:szCs w:val="21"/>
                      <w14:ligatures w14:val="none"/>
                    </w:rPr>
                    <w:lastRenderedPageBreak/>
                    <w:t>mg/m</w:t>
                  </w:r>
                  <w:r w:rsidRPr="006405D0">
                    <w:rPr>
                      <w:rFonts w:ascii="Times New Roman" w:eastAsia="宋体" w:hAnsi="Times New Roman" w:cs="Times New Roman"/>
                      <w:sz w:val="21"/>
                      <w:szCs w:val="21"/>
                      <w:vertAlign w:val="superscript"/>
                      <w14:ligatures w14:val="none"/>
                    </w:rPr>
                    <w:t>3</w:t>
                  </w:r>
                </w:p>
              </w:tc>
              <w:tc>
                <w:tcPr>
                  <w:tcW w:w="3181" w:type="dxa"/>
                  <w:tcBorders>
                    <w:top w:val="single" w:sz="4" w:space="0" w:color="auto"/>
                    <w:left w:val="single" w:sz="4" w:space="0" w:color="auto"/>
                    <w:bottom w:val="single" w:sz="4" w:space="0" w:color="auto"/>
                    <w:right w:val="single" w:sz="4" w:space="0" w:color="auto"/>
                  </w:tcBorders>
                  <w:vAlign w:val="center"/>
                </w:tcPr>
                <w:p w14:paraId="2754A537" w14:textId="77777777" w:rsidR="006405D0" w:rsidRPr="006405D0" w:rsidRDefault="006405D0" w:rsidP="006405D0">
                  <w:pPr>
                    <w:autoSpaceDE w:val="0"/>
                    <w:autoSpaceDN w:val="0"/>
                    <w:adjustRightInd w:val="0"/>
                    <w:snapToGrid w:val="0"/>
                    <w:spacing w:after="0" w:line="240" w:lineRule="auto"/>
                    <w:ind w:left="105"/>
                    <w:jc w:val="center"/>
                    <w:rPr>
                      <w:rFonts w:ascii="Times New Roman" w:eastAsia="宋体" w:hAnsi="Times New Roman" w:cs="Times New Roman"/>
                      <w:sz w:val="21"/>
                      <w:szCs w:val="21"/>
                      <w:lang w:val="zh-CN"/>
                      <w14:ligatures w14:val="none"/>
                    </w:rPr>
                  </w:pPr>
                  <w:r w:rsidRPr="006405D0">
                    <w:rPr>
                      <w:rFonts w:ascii="Times New Roman" w:eastAsia="宋体" w:hAnsi="Times New Roman" w:cs="Times New Roman"/>
                      <w:sz w:val="21"/>
                      <w:szCs w:val="21"/>
                      <w:lang w:val="zh-CN"/>
                      <w14:ligatures w14:val="none"/>
                    </w:rPr>
                    <w:lastRenderedPageBreak/>
                    <w:t>TLV-STEL(mg/m</w:t>
                  </w:r>
                  <w:r w:rsidRPr="006405D0">
                    <w:rPr>
                      <w:rFonts w:ascii="Times New Roman" w:eastAsia="宋体" w:hAnsi="Times New Roman" w:cs="Times New Roman"/>
                      <w:sz w:val="21"/>
                      <w:szCs w:val="21"/>
                      <w:vertAlign w:val="superscript"/>
                      <w:lang w:val="zh-CN"/>
                      <w14:ligatures w14:val="none"/>
                    </w:rPr>
                    <w:t>3</w:t>
                  </w:r>
                  <w:r w:rsidRPr="006405D0">
                    <w:rPr>
                      <w:rFonts w:ascii="Times New Roman" w:eastAsia="宋体" w:hAnsi="Times New Roman" w:cs="Times New Roman"/>
                      <w:sz w:val="21"/>
                      <w:szCs w:val="21"/>
                      <w:lang w:val="zh-CN"/>
                      <w14:ligatures w14:val="none"/>
                    </w:rPr>
                    <w:t>): </w:t>
                  </w:r>
                  <w:r w:rsidRPr="006405D0">
                    <w:rPr>
                      <w:rFonts w:ascii="Times New Roman" w:eastAsia="宋体" w:hAnsi="Times New Roman" w:cs="Times New Roman"/>
                      <w:sz w:val="21"/>
                      <w:szCs w:val="21"/>
                      <w:lang w:val="zh-CN"/>
                      <w14:ligatures w14:val="none"/>
                    </w:rPr>
                    <w:t>无资料</w:t>
                  </w:r>
                </w:p>
              </w:tc>
            </w:tr>
          </w:tbl>
          <w:p w14:paraId="456701A5"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生物限值：无资料</w:t>
            </w:r>
          </w:p>
          <w:p w14:paraId="5692FF8E"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监测方法</w:t>
            </w:r>
            <w:r w:rsidRPr="006405D0">
              <w:rPr>
                <w:rFonts w:ascii="Times New Roman" w:eastAsia="宋体" w:hAnsi="Times New Roman" w:cs="Times New Roman"/>
                <w:kern w:val="0"/>
                <w:sz w:val="21"/>
                <w:szCs w:val="21"/>
                <w:lang w:val="zh-CN"/>
                <w14:ligatures w14:val="none"/>
              </w:rPr>
              <w:t xml:space="preserve"> </w:t>
            </w:r>
            <w:r w:rsidRPr="006405D0">
              <w:rPr>
                <w:rFonts w:ascii="Times New Roman" w:eastAsia="宋体" w:hAnsi="Times New Roman" w:cs="Times New Roman"/>
                <w:kern w:val="0"/>
                <w:sz w:val="21"/>
                <w:szCs w:val="21"/>
                <w:lang w:val="zh-CN"/>
                <w14:ligatures w14:val="none"/>
              </w:rPr>
              <w:t>：无资料</w:t>
            </w:r>
          </w:p>
          <w:p w14:paraId="4C69097B"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工程控制：</w:t>
            </w:r>
            <w:r w:rsidRPr="006405D0">
              <w:rPr>
                <w:rFonts w:ascii="Times New Roman" w:eastAsia="宋体" w:hAnsi="Times New Roman" w:cs="Times New Roman"/>
                <w:kern w:val="0"/>
                <w:sz w:val="21"/>
                <w:szCs w:val="21"/>
                <w14:ligatures w14:val="none"/>
              </w:rPr>
              <w:t xml:space="preserve"> </w:t>
            </w:r>
          </w:p>
          <w:p w14:paraId="592BD7CB"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sz w:val="21"/>
                <w:szCs w:val="21"/>
                <w14:ligatures w14:val="none"/>
              </w:rPr>
            </w:pPr>
            <w:r w:rsidRPr="006405D0">
              <w:rPr>
                <w:rFonts w:ascii="Times New Roman" w:eastAsia="宋体" w:hAnsi="Times New Roman" w:cs="Times New Roman"/>
                <w:sz w:val="21"/>
                <w:szCs w:val="21"/>
                <w14:ligatures w14:val="none"/>
              </w:rPr>
              <w:t>生产过程密闭，加强通风。</w:t>
            </w:r>
          </w:p>
          <w:p w14:paraId="02026BD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sz w:val="21"/>
                <w:szCs w:val="21"/>
                <w14:ligatures w14:val="none"/>
              </w:rPr>
              <w:t>提供安全淋浴和洗眼设备。</w:t>
            </w:r>
            <w:r w:rsidRPr="006405D0">
              <w:rPr>
                <w:rFonts w:ascii="Times New Roman" w:eastAsia="宋体" w:hAnsi="Times New Roman" w:cs="Times New Roman"/>
                <w:kern w:val="0"/>
                <w:sz w:val="21"/>
                <w:szCs w:val="21"/>
                <w14:ligatures w14:val="none"/>
              </w:rPr>
              <w:t xml:space="preserve"> </w:t>
            </w:r>
          </w:p>
          <w:p w14:paraId="31EF58C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设置自动报警装置和事故通风设施。</w:t>
            </w:r>
            <w:r w:rsidRPr="006405D0">
              <w:rPr>
                <w:rFonts w:ascii="Times New Roman" w:eastAsia="宋体" w:hAnsi="Times New Roman" w:cs="Times New Roman"/>
                <w:kern w:val="0"/>
                <w:sz w:val="21"/>
                <w:szCs w:val="21"/>
                <w14:ligatures w14:val="none"/>
              </w:rPr>
              <w:t xml:space="preserve"> </w:t>
            </w:r>
          </w:p>
          <w:p w14:paraId="462D2C40"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设置应急撤离通道和必要的泻险区。</w:t>
            </w:r>
            <w:r w:rsidRPr="006405D0">
              <w:rPr>
                <w:rFonts w:ascii="Times New Roman" w:eastAsia="宋体" w:hAnsi="Times New Roman" w:cs="Times New Roman"/>
                <w:kern w:val="0"/>
                <w:sz w:val="21"/>
                <w:szCs w:val="21"/>
                <w14:ligatures w14:val="none"/>
              </w:rPr>
              <w:t xml:space="preserve"> </w:t>
            </w:r>
          </w:p>
          <w:p w14:paraId="4E0763F2"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设置红色区域警示线、警示标识和中文警示说明，并设置通讯报警系统。</w:t>
            </w:r>
            <w:r w:rsidRPr="006405D0">
              <w:rPr>
                <w:rFonts w:ascii="Times New Roman" w:eastAsia="宋体" w:hAnsi="Times New Roman" w:cs="Times New Roman"/>
                <w:kern w:val="0"/>
                <w:sz w:val="21"/>
                <w:szCs w:val="21"/>
                <w14:ligatures w14:val="none"/>
              </w:rPr>
              <w:t xml:space="preserve"> </w:t>
            </w:r>
          </w:p>
          <w:p w14:paraId="0C922CCF"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个体防护装备：</w:t>
            </w:r>
          </w:p>
          <w:p w14:paraId="5ECDB845"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呼吸系统防护：空气中浓度超标时，佩戴过滤式防毒面具</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lang w:val="zh-CN"/>
                <w14:ligatures w14:val="none"/>
              </w:rPr>
              <w:t>半面罩</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lang w:val="zh-CN"/>
                <w14:ligatures w14:val="none"/>
              </w:rPr>
              <w:t>。紧急事态抢救或撤离时，应该佩戴携气式呼吸器。</w:t>
            </w:r>
            <w:r w:rsidRPr="006405D0">
              <w:rPr>
                <w:rFonts w:ascii="Times New Roman" w:eastAsia="宋体" w:hAnsi="Times New Roman" w:cs="Times New Roman"/>
                <w:kern w:val="0"/>
                <w:sz w:val="21"/>
                <w:szCs w:val="21"/>
                <w14:ligatures w14:val="none"/>
              </w:rPr>
              <w:t xml:space="preserve"> </w:t>
            </w:r>
          </w:p>
          <w:p w14:paraId="15231C51"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手防护：戴橡胶耐油手套。</w:t>
            </w:r>
            <w:r w:rsidRPr="006405D0">
              <w:rPr>
                <w:rFonts w:ascii="Times New Roman" w:eastAsia="宋体" w:hAnsi="Times New Roman" w:cs="Times New Roman"/>
                <w:kern w:val="0"/>
                <w:sz w:val="21"/>
                <w:szCs w:val="21"/>
                <w14:ligatures w14:val="none"/>
              </w:rPr>
              <w:t xml:space="preserve"> </w:t>
            </w:r>
          </w:p>
          <w:p w14:paraId="7F01FC74" w14:textId="77777777" w:rsidR="006405D0" w:rsidRPr="006405D0" w:rsidRDefault="006405D0" w:rsidP="006405D0">
            <w:pPr>
              <w:widowControl/>
              <w:snapToGrid w:val="0"/>
              <w:spacing w:after="0" w:line="240" w:lineRule="auto"/>
              <w:ind w:firstLineChars="200" w:firstLine="420"/>
              <w:jc w:val="both"/>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14:ligatures w14:val="none"/>
              </w:rPr>
              <w:t>眼睛防护：戴化学安全防护眼镜。</w:t>
            </w:r>
          </w:p>
          <w:p w14:paraId="0A3EF4B7"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皮肤和身体防护：穿防静电工作服。</w:t>
            </w:r>
          </w:p>
          <w:p w14:paraId="2C3ECCA6"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其他防护：工作现场禁止吸烟、进食和饮水。工作完毕，淋浴更衣。实行就业前和定期的体检。</w:t>
            </w:r>
          </w:p>
          <w:p w14:paraId="726B81E8" w14:textId="38DA16B0"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9</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理化特性</w:t>
            </w:r>
          </w:p>
          <w:tbl>
            <w:tblPr>
              <w:tblW w:w="9726" w:type="dxa"/>
              <w:jc w:val="center"/>
              <w:tblLook w:val="01E0" w:firstRow="1" w:lastRow="1" w:firstColumn="1" w:lastColumn="1" w:noHBand="0" w:noVBand="0"/>
            </w:tblPr>
            <w:tblGrid>
              <w:gridCol w:w="9504"/>
              <w:gridCol w:w="222"/>
            </w:tblGrid>
            <w:tr w:rsidR="006405D0" w:rsidRPr="006405D0" w14:paraId="244641DC" w14:textId="77777777" w:rsidTr="006405D0">
              <w:trPr>
                <w:jc w:val="center"/>
              </w:trPr>
              <w:tc>
                <w:tcPr>
                  <w:tcW w:w="9504" w:type="dxa"/>
                </w:tcPr>
                <w:tbl>
                  <w:tblPr>
                    <w:tblW w:w="8174" w:type="dxa"/>
                    <w:jc w:val="center"/>
                    <w:tblLook w:val="01E0" w:firstRow="1" w:lastRow="1" w:firstColumn="1" w:lastColumn="1" w:noHBand="0" w:noVBand="0"/>
                  </w:tblPr>
                  <w:tblGrid>
                    <w:gridCol w:w="3896"/>
                    <w:gridCol w:w="4278"/>
                  </w:tblGrid>
                  <w:tr w:rsidR="006405D0" w:rsidRPr="006405D0" w14:paraId="0D6B1D42" w14:textId="77777777" w:rsidTr="006405D0">
                    <w:trPr>
                      <w:trHeight w:val="293"/>
                      <w:jc w:val="center"/>
                    </w:trPr>
                    <w:tc>
                      <w:tcPr>
                        <w:tcW w:w="3896" w:type="dxa"/>
                      </w:tcPr>
                      <w:p w14:paraId="21638324"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外观与性状：无色液体</w:t>
                        </w:r>
                      </w:p>
                    </w:tc>
                    <w:tc>
                      <w:tcPr>
                        <w:tcW w:w="4278" w:type="dxa"/>
                      </w:tcPr>
                      <w:p w14:paraId="01AAB840"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气味：无</w:t>
                        </w:r>
                        <w:r w:rsidRPr="006405D0">
                          <w:rPr>
                            <w:rFonts w:ascii="Times New Roman" w:eastAsia="宋体" w:hAnsi="Times New Roman" w:cs="Times New Roman"/>
                            <w:sz w:val="21"/>
                            <w:szCs w:val="21"/>
                            <w14:ligatures w14:val="none"/>
                          </w:rPr>
                          <w:t xml:space="preserve">                                                        </w:t>
                        </w:r>
                      </w:p>
                    </w:tc>
                  </w:tr>
                  <w:tr w:rsidR="006405D0" w:rsidRPr="006405D0" w14:paraId="3663D2BB" w14:textId="77777777" w:rsidTr="006405D0">
                    <w:trPr>
                      <w:trHeight w:val="588"/>
                      <w:jc w:val="center"/>
                    </w:trPr>
                    <w:tc>
                      <w:tcPr>
                        <w:tcW w:w="3896" w:type="dxa"/>
                      </w:tcPr>
                      <w:p w14:paraId="614E34AF"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 xml:space="preserve">pH </w:t>
                        </w:r>
                        <w:r w:rsidRPr="006405D0">
                          <w:rPr>
                            <w:rFonts w:ascii="Times New Roman" w:eastAsia="宋体" w:hAnsi="Times New Roman" w:cs="Times New Roman"/>
                            <w:kern w:val="0"/>
                            <w:sz w:val="21"/>
                            <w:szCs w:val="21"/>
                            <w14:ligatures w14:val="none"/>
                          </w:rPr>
                          <w:t>值</w:t>
                        </w:r>
                        <w:r w:rsidRPr="006405D0">
                          <w:rPr>
                            <w:rFonts w:ascii="Times New Roman" w:eastAsia="宋体" w:hAnsi="Times New Roman" w:cs="Times New Roman"/>
                            <w:sz w:val="21"/>
                            <w:szCs w:val="21"/>
                            <w14:ligatures w14:val="none"/>
                          </w:rPr>
                          <w:t>：</w:t>
                        </w:r>
                        <w:r w:rsidRPr="006405D0">
                          <w:rPr>
                            <w:rFonts w:ascii="Times New Roman" w:eastAsia="宋体" w:hAnsi="Times New Roman" w:cs="Times New Roman"/>
                            <w:sz w:val="21"/>
                            <w:szCs w:val="21"/>
                            <w14:ligatures w14:val="none"/>
                          </w:rPr>
                          <w:t xml:space="preserve">7                        </w:t>
                        </w:r>
                      </w:p>
                    </w:tc>
                    <w:tc>
                      <w:tcPr>
                        <w:tcW w:w="4278" w:type="dxa"/>
                      </w:tcPr>
                      <w:p w14:paraId="104807E7"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熔点</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凝固点（</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）：无资料</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sz w:val="21"/>
                            <w:szCs w:val="21"/>
                            <w14:ligatures w14:val="none"/>
                          </w:rPr>
                          <w:t xml:space="preserve">                    </w:t>
                        </w:r>
                        <w:r w:rsidRPr="006405D0">
                          <w:rPr>
                            <w:rFonts w:ascii="Times New Roman" w:eastAsia="宋体" w:hAnsi="Times New Roman" w:cs="Times New Roman"/>
                            <w:sz w:val="21"/>
                            <w:szCs w:val="21"/>
                            <w14:ligatures w14:val="none"/>
                          </w:rPr>
                          <w:cr/>
                          <w:t xml:space="preserve">                             </w:t>
                        </w:r>
                      </w:p>
                    </w:tc>
                  </w:tr>
                  <w:tr w:rsidR="003E3178" w:rsidRPr="003E3178" w14:paraId="241A076B" w14:textId="77777777" w:rsidTr="006405D0">
                    <w:trPr>
                      <w:trHeight w:val="310"/>
                      <w:jc w:val="center"/>
                    </w:trPr>
                    <w:tc>
                      <w:tcPr>
                        <w:tcW w:w="3896" w:type="dxa"/>
                      </w:tcPr>
                      <w:p w14:paraId="2E98110C" w14:textId="77777777" w:rsidR="006405D0" w:rsidRPr="003E3178" w:rsidRDefault="006405D0" w:rsidP="006405D0">
                        <w:pPr>
                          <w:snapToGrid w:val="0"/>
                          <w:spacing w:after="0" w:line="240" w:lineRule="auto"/>
                          <w:jc w:val="both"/>
                          <w:rPr>
                            <w:rFonts w:ascii="Times New Roman" w:eastAsia="宋体" w:hAnsi="Times New Roman" w:cs="Times New Roman"/>
                            <w:sz w:val="21"/>
                            <w:szCs w:val="21"/>
                            <w:highlight w:val="yellow"/>
                            <w14:ligatures w14:val="none"/>
                          </w:rPr>
                        </w:pPr>
                        <w:r w:rsidRPr="003E3178">
                          <w:rPr>
                            <w:rFonts w:ascii="Times New Roman" w:eastAsia="宋体" w:hAnsi="Times New Roman" w:cs="Times New Roman"/>
                            <w:kern w:val="0"/>
                            <w:sz w:val="21"/>
                            <w:szCs w:val="21"/>
                            <w14:ligatures w14:val="none"/>
                          </w:rPr>
                          <w:t>沸点、初沸点和沸程（</w:t>
                        </w:r>
                        <w:r w:rsidRPr="003E3178">
                          <w:rPr>
                            <w:rFonts w:ascii="Times New Roman" w:eastAsia="宋体" w:hAnsi="Times New Roman" w:cs="Times New Roman"/>
                            <w:kern w:val="0"/>
                            <w:sz w:val="21"/>
                            <w:szCs w:val="21"/>
                            <w14:ligatures w14:val="none"/>
                          </w:rPr>
                          <w:t>℃</w:t>
                        </w:r>
                        <w:r w:rsidRPr="003E3178">
                          <w:rPr>
                            <w:rFonts w:ascii="Times New Roman" w:eastAsia="宋体" w:hAnsi="Times New Roman" w:cs="Times New Roman"/>
                            <w:kern w:val="0"/>
                            <w:sz w:val="21"/>
                            <w:szCs w:val="21"/>
                            <w14:ligatures w14:val="none"/>
                          </w:rPr>
                          <w:t>）</w:t>
                        </w:r>
                        <w:r w:rsidRPr="003E3178">
                          <w:rPr>
                            <w:rFonts w:ascii="Times New Roman" w:eastAsia="宋体" w:hAnsi="Times New Roman" w:cs="Times New Roman"/>
                            <w:sz w:val="21"/>
                            <w:szCs w:val="21"/>
                            <w14:ligatures w14:val="none"/>
                          </w:rPr>
                          <w:t>：</w:t>
                        </w:r>
                        <w:r w:rsidRPr="003E3178">
                          <w:rPr>
                            <w:rFonts w:ascii="Times New Roman" w:eastAsia="宋体" w:hAnsi="Times New Roman" w:cs="Times New Roman"/>
                            <w:sz w:val="21"/>
                            <w:szCs w:val="21"/>
                            <w14:ligatures w14:val="none"/>
                          </w:rPr>
                          <w:t xml:space="preserve">165     </w:t>
                        </w:r>
                      </w:p>
                    </w:tc>
                    <w:tc>
                      <w:tcPr>
                        <w:tcW w:w="4278" w:type="dxa"/>
                      </w:tcPr>
                      <w:p w14:paraId="1AD2CD48" w14:textId="77777777" w:rsidR="006405D0" w:rsidRPr="003E3178" w:rsidRDefault="006405D0" w:rsidP="006405D0">
                        <w:pPr>
                          <w:snapToGrid w:val="0"/>
                          <w:spacing w:after="0" w:line="240" w:lineRule="auto"/>
                          <w:jc w:val="both"/>
                          <w:rPr>
                            <w:rFonts w:ascii="Times New Roman" w:eastAsia="宋体" w:hAnsi="Times New Roman" w:cs="Times New Roman"/>
                            <w:sz w:val="21"/>
                            <w:szCs w:val="21"/>
                            <w14:ligatures w14:val="none"/>
                          </w:rPr>
                        </w:pPr>
                        <w:r w:rsidRPr="003E3178">
                          <w:rPr>
                            <w:rFonts w:ascii="Times New Roman" w:eastAsia="宋体" w:hAnsi="Times New Roman" w:cs="Times New Roman"/>
                            <w:kern w:val="0"/>
                            <w:sz w:val="21"/>
                            <w:szCs w:val="21"/>
                            <w14:ligatures w14:val="none"/>
                          </w:rPr>
                          <w:t>闪点（</w:t>
                        </w:r>
                        <w:r w:rsidRPr="003E3178">
                          <w:rPr>
                            <w:rFonts w:ascii="Times New Roman" w:eastAsia="宋体" w:hAnsi="Times New Roman" w:cs="Times New Roman"/>
                            <w:kern w:val="0"/>
                            <w:sz w:val="21"/>
                            <w:szCs w:val="21"/>
                            <w14:ligatures w14:val="none"/>
                          </w:rPr>
                          <w:t>℃</w:t>
                        </w:r>
                        <w:r w:rsidRPr="003E3178">
                          <w:rPr>
                            <w:rFonts w:ascii="Times New Roman" w:eastAsia="宋体" w:hAnsi="Times New Roman" w:cs="Times New Roman"/>
                            <w:kern w:val="0"/>
                            <w:sz w:val="21"/>
                            <w:szCs w:val="21"/>
                            <w14:ligatures w14:val="none"/>
                          </w:rPr>
                          <w:t>）：</w:t>
                        </w:r>
                        <w:r w:rsidRPr="003E3178">
                          <w:rPr>
                            <w:rFonts w:ascii="Times New Roman" w:eastAsia="宋体" w:hAnsi="Times New Roman" w:cs="Times New Roman"/>
                            <w:kern w:val="0"/>
                            <w:sz w:val="21"/>
                            <w:szCs w:val="21"/>
                            <w14:ligatures w14:val="none"/>
                          </w:rPr>
                          <w:t>-2</w:t>
                        </w:r>
                        <w:r w:rsidRPr="003E3178">
                          <w:rPr>
                            <w:rFonts w:ascii="Times New Roman" w:eastAsia="宋体" w:hAnsi="Times New Roman" w:cs="Times New Roman"/>
                            <w:sz w:val="21"/>
                            <w:szCs w:val="21"/>
                            <w14:ligatures w14:val="none"/>
                          </w:rPr>
                          <w:t xml:space="preserve">                                    </w:t>
                        </w:r>
                      </w:p>
                    </w:tc>
                  </w:tr>
                  <w:tr w:rsidR="006405D0" w:rsidRPr="006405D0" w14:paraId="15A9CA30" w14:textId="77777777" w:rsidTr="006405D0">
                    <w:trPr>
                      <w:trHeight w:val="293"/>
                      <w:jc w:val="center"/>
                    </w:trPr>
                    <w:tc>
                      <w:tcPr>
                        <w:tcW w:w="3896" w:type="dxa"/>
                      </w:tcPr>
                      <w:p w14:paraId="159B598F"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爆炸上限</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V/V</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sz w:val="21"/>
                            <w:szCs w:val="21"/>
                            <w14:ligatures w14:val="none"/>
                          </w:rPr>
                          <w:t>：</w:t>
                        </w:r>
                        <w:r w:rsidRPr="006405D0">
                          <w:rPr>
                            <w:rFonts w:ascii="Times New Roman" w:eastAsia="宋体" w:hAnsi="Times New Roman" w:cs="Times New Roman"/>
                            <w:kern w:val="0"/>
                            <w:sz w:val="21"/>
                            <w:szCs w:val="21"/>
                            <w14:ligatures w14:val="none"/>
                          </w:rPr>
                          <w:t>8.7</w:t>
                        </w:r>
                        <w:r w:rsidRPr="006405D0">
                          <w:rPr>
                            <w:rFonts w:ascii="Times New Roman" w:eastAsia="宋体" w:hAnsi="Times New Roman" w:cs="Times New Roman"/>
                            <w:sz w:val="21"/>
                            <w:szCs w:val="21"/>
                            <w14:ligatures w14:val="none"/>
                          </w:rPr>
                          <w:t xml:space="preserve">      </w:t>
                        </w:r>
                      </w:p>
                    </w:tc>
                    <w:tc>
                      <w:tcPr>
                        <w:tcW w:w="4278" w:type="dxa"/>
                      </w:tcPr>
                      <w:p w14:paraId="03C77395"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爆炸下限</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V/V</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1.1</w:t>
                        </w:r>
                        <w:r w:rsidRPr="006405D0">
                          <w:rPr>
                            <w:rFonts w:ascii="Times New Roman" w:eastAsia="宋体" w:hAnsi="Times New Roman" w:cs="Times New Roman"/>
                            <w:sz w:val="21"/>
                            <w:szCs w:val="21"/>
                            <w14:ligatures w14:val="none"/>
                          </w:rPr>
                          <w:t xml:space="preserve">      </w:t>
                        </w:r>
                      </w:p>
                    </w:tc>
                  </w:tr>
                  <w:tr w:rsidR="006405D0" w:rsidRPr="006405D0" w14:paraId="3711E0AA" w14:textId="77777777" w:rsidTr="006405D0">
                    <w:trPr>
                      <w:trHeight w:val="293"/>
                      <w:jc w:val="center"/>
                    </w:trPr>
                    <w:tc>
                      <w:tcPr>
                        <w:tcW w:w="3896" w:type="dxa"/>
                      </w:tcPr>
                      <w:p w14:paraId="2DBE499D"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蒸气压（</w:t>
                        </w:r>
                        <w:r w:rsidRPr="006405D0">
                          <w:rPr>
                            <w:rFonts w:ascii="Times New Roman" w:eastAsia="宋体" w:hAnsi="Times New Roman" w:cs="Times New Roman"/>
                            <w:kern w:val="0"/>
                            <w:sz w:val="21"/>
                            <w:szCs w:val="21"/>
                            <w14:ligatures w14:val="none"/>
                          </w:rPr>
                          <w:t>KPa</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sz w:val="21"/>
                            <w:szCs w:val="21"/>
                            <w14:ligatures w14:val="none"/>
                          </w:rPr>
                          <w:t xml:space="preserve">                        </w:t>
                        </w:r>
                      </w:p>
                    </w:tc>
                    <w:tc>
                      <w:tcPr>
                        <w:tcW w:w="4278" w:type="dxa"/>
                      </w:tcPr>
                      <w:p w14:paraId="781ACC05"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蒸气密度（空气</w:t>
                        </w:r>
                        <w:r w:rsidRPr="006405D0">
                          <w:rPr>
                            <w:rFonts w:ascii="Times New Roman" w:eastAsia="宋体" w:hAnsi="Times New Roman" w:cs="Times New Roman"/>
                            <w:kern w:val="0"/>
                            <w:sz w:val="21"/>
                            <w:szCs w:val="21"/>
                            <w14:ligatures w14:val="none"/>
                          </w:rPr>
                          <w:t>=1</w:t>
                        </w:r>
                        <w:r w:rsidRPr="006405D0">
                          <w:rPr>
                            <w:rFonts w:ascii="Times New Roman" w:eastAsia="宋体" w:hAnsi="Times New Roman" w:cs="Times New Roman"/>
                            <w:kern w:val="0"/>
                            <w:sz w:val="21"/>
                            <w:szCs w:val="21"/>
                            <w14:ligatures w14:val="none"/>
                          </w:rPr>
                          <w:t>）：无资料</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sz w:val="21"/>
                            <w:szCs w:val="21"/>
                            <w14:ligatures w14:val="none"/>
                          </w:rPr>
                          <w:t xml:space="preserve">                          </w:t>
                        </w:r>
                      </w:p>
                    </w:tc>
                  </w:tr>
                  <w:tr w:rsidR="006405D0" w:rsidRPr="006405D0" w14:paraId="2C4B4629" w14:textId="77777777" w:rsidTr="006405D0">
                    <w:trPr>
                      <w:trHeight w:val="293"/>
                      <w:jc w:val="center"/>
                    </w:trPr>
                    <w:tc>
                      <w:tcPr>
                        <w:tcW w:w="3896" w:type="dxa"/>
                      </w:tcPr>
                      <w:p w14:paraId="43E4B58C"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相对密度（水</w:t>
                        </w:r>
                        <w:r w:rsidRPr="006405D0">
                          <w:rPr>
                            <w:rFonts w:ascii="Times New Roman" w:eastAsia="宋体" w:hAnsi="Times New Roman" w:cs="Times New Roman"/>
                            <w:kern w:val="0"/>
                            <w:sz w:val="21"/>
                            <w:szCs w:val="21"/>
                            <w14:ligatures w14:val="none"/>
                          </w:rPr>
                          <w:t>=1</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sz w:val="21"/>
                            <w:szCs w:val="21"/>
                            <w14:ligatures w14:val="none"/>
                          </w:rPr>
                          <w:t xml:space="preserve">  </w:t>
                        </w:r>
                        <w:r w:rsidRPr="006405D0">
                          <w:rPr>
                            <w:rFonts w:ascii="Times New Roman" w:eastAsia="宋体" w:hAnsi="Times New Roman" w:cs="Times New Roman"/>
                            <w:kern w:val="0"/>
                            <w:sz w:val="21"/>
                            <w:szCs w:val="21"/>
                            <w14:ligatures w14:val="none"/>
                          </w:rPr>
                          <w:t>0.782</w:t>
                        </w:r>
                        <w:r w:rsidRPr="006405D0">
                          <w:rPr>
                            <w:rFonts w:ascii="Times New Roman" w:eastAsia="宋体" w:hAnsi="Times New Roman" w:cs="Times New Roman"/>
                            <w:sz w:val="21"/>
                            <w:szCs w:val="21"/>
                            <w14:ligatures w14:val="none"/>
                          </w:rPr>
                          <w:t xml:space="preserve">                 </w:t>
                        </w:r>
                      </w:p>
                    </w:tc>
                    <w:tc>
                      <w:tcPr>
                        <w:tcW w:w="4278" w:type="dxa"/>
                      </w:tcPr>
                      <w:p w14:paraId="381582E4"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溶解性：不溶于水</w:t>
                        </w:r>
                        <w:r w:rsidRPr="006405D0">
                          <w:rPr>
                            <w:rFonts w:ascii="Times New Roman" w:eastAsia="宋体" w:hAnsi="Times New Roman" w:cs="Times New Roman"/>
                            <w:sz w:val="21"/>
                            <w:szCs w:val="21"/>
                            <w14:ligatures w14:val="none"/>
                          </w:rPr>
                          <w:t xml:space="preserve">                              </w:t>
                        </w:r>
                      </w:p>
                    </w:tc>
                  </w:tr>
                  <w:tr w:rsidR="006405D0" w:rsidRPr="006405D0" w14:paraId="715B6137" w14:textId="77777777" w:rsidTr="006405D0">
                    <w:trPr>
                      <w:trHeight w:val="293"/>
                      <w:jc w:val="center"/>
                    </w:trPr>
                    <w:tc>
                      <w:tcPr>
                        <w:tcW w:w="3896" w:type="dxa"/>
                      </w:tcPr>
                      <w:p w14:paraId="5ECF6ADC"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辛醇</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水分配系数：</w:t>
                        </w:r>
                        <w:r w:rsidRPr="006405D0">
                          <w:rPr>
                            <w:rFonts w:ascii="Times New Roman" w:eastAsia="宋体" w:hAnsi="Times New Roman" w:cs="Times New Roman"/>
                            <w:sz w:val="21"/>
                            <w:szCs w:val="21"/>
                            <w14:ligatures w14:val="none"/>
                          </w:rPr>
                          <w:t xml:space="preserve"> </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14:ligatures w14:val="none"/>
                          </w:rPr>
                          <w:t>无资料</w:t>
                        </w:r>
                        <w:r w:rsidRPr="006405D0">
                          <w:rPr>
                            <w:rFonts w:ascii="Times New Roman" w:eastAsia="宋体" w:hAnsi="Times New Roman" w:cs="Times New Roman"/>
                            <w:sz w:val="21"/>
                            <w:szCs w:val="21"/>
                            <w14:ligatures w14:val="none"/>
                          </w:rPr>
                          <w:t xml:space="preserve">                </w:t>
                        </w:r>
                      </w:p>
                    </w:tc>
                    <w:tc>
                      <w:tcPr>
                        <w:tcW w:w="4278" w:type="dxa"/>
                      </w:tcPr>
                      <w:p w14:paraId="56435D33"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自燃温度（</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350</w:t>
                        </w:r>
                        <w:r w:rsidRPr="006405D0">
                          <w:rPr>
                            <w:rFonts w:ascii="Times New Roman" w:eastAsia="宋体" w:hAnsi="Times New Roman" w:cs="Times New Roman"/>
                            <w:sz w:val="21"/>
                            <w:szCs w:val="21"/>
                            <w14:ligatures w14:val="none"/>
                          </w:rPr>
                          <w:t xml:space="preserve">                             </w:t>
                        </w:r>
                      </w:p>
                    </w:tc>
                  </w:tr>
                  <w:tr w:rsidR="006405D0" w:rsidRPr="006405D0" w14:paraId="090C0644" w14:textId="77777777" w:rsidTr="006405D0">
                    <w:trPr>
                      <w:trHeight w:val="293"/>
                      <w:jc w:val="center"/>
                    </w:trPr>
                    <w:tc>
                      <w:tcPr>
                        <w:tcW w:w="3896" w:type="dxa"/>
                      </w:tcPr>
                      <w:p w14:paraId="59AD6634"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分解温度（</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）：无资料</w:t>
                        </w:r>
                        <w:r w:rsidRPr="006405D0">
                          <w:rPr>
                            <w:rFonts w:ascii="Times New Roman" w:eastAsia="宋体" w:hAnsi="Times New Roman" w:cs="Times New Roman"/>
                            <w:sz w:val="21"/>
                            <w:szCs w:val="21"/>
                            <w14:ligatures w14:val="none"/>
                          </w:rPr>
                          <w:t xml:space="preserve">                         </w:t>
                        </w:r>
                      </w:p>
                    </w:tc>
                    <w:tc>
                      <w:tcPr>
                        <w:tcW w:w="4278" w:type="dxa"/>
                      </w:tcPr>
                      <w:p w14:paraId="6C36B008"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r w:rsidRPr="006405D0">
                          <w:rPr>
                            <w:rFonts w:ascii="Times New Roman" w:eastAsia="宋体" w:hAnsi="Times New Roman" w:cs="Times New Roman"/>
                            <w:kern w:val="0"/>
                            <w:sz w:val="21"/>
                            <w:szCs w:val="21"/>
                            <w14:ligatures w14:val="none"/>
                          </w:rPr>
                          <w:t>气味阈值：无资料</w:t>
                        </w:r>
                        <w:r w:rsidRPr="006405D0">
                          <w:rPr>
                            <w:rFonts w:ascii="Times New Roman" w:eastAsia="宋体" w:hAnsi="Times New Roman" w:cs="Times New Roman"/>
                            <w:sz w:val="21"/>
                            <w:szCs w:val="21"/>
                            <w14:ligatures w14:val="none"/>
                          </w:rPr>
                          <w:t xml:space="preserve">                            </w:t>
                        </w:r>
                      </w:p>
                    </w:tc>
                  </w:tr>
                  <w:tr w:rsidR="006405D0" w:rsidRPr="006405D0" w14:paraId="25B400DD" w14:textId="77777777" w:rsidTr="006405D0">
                    <w:trPr>
                      <w:trHeight w:val="310"/>
                      <w:jc w:val="center"/>
                    </w:trPr>
                    <w:tc>
                      <w:tcPr>
                        <w:tcW w:w="3896" w:type="dxa"/>
                      </w:tcPr>
                      <w:p w14:paraId="2D590CC9" w14:textId="77777777" w:rsidR="006405D0" w:rsidRPr="006405D0" w:rsidRDefault="006405D0" w:rsidP="006405D0">
                        <w:pPr>
                          <w:snapToGrid w:val="0"/>
                          <w:spacing w:after="0" w:line="240" w:lineRule="auto"/>
                          <w:jc w:val="both"/>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蒸发速率：无资料</w:t>
                        </w:r>
                        <w:r w:rsidRPr="006405D0">
                          <w:rPr>
                            <w:rFonts w:ascii="Times New Roman" w:eastAsia="宋体" w:hAnsi="Times New Roman" w:cs="Times New Roman"/>
                            <w:kern w:val="0"/>
                            <w:sz w:val="21"/>
                            <w:szCs w:val="21"/>
                            <w14:ligatures w14:val="none"/>
                          </w:rPr>
                          <w:t xml:space="preserve">                        </w:t>
                        </w:r>
                      </w:p>
                    </w:tc>
                    <w:tc>
                      <w:tcPr>
                        <w:tcW w:w="4278" w:type="dxa"/>
                      </w:tcPr>
                      <w:p w14:paraId="4C4C49B2" w14:textId="77777777" w:rsidR="006405D0" w:rsidRPr="006405D0" w:rsidRDefault="006405D0" w:rsidP="006405D0">
                        <w:pPr>
                          <w:snapToGrid w:val="0"/>
                          <w:spacing w:after="0" w:line="240" w:lineRule="auto"/>
                          <w:jc w:val="both"/>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易燃性：</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14:ligatures w14:val="none"/>
                          </w:rPr>
                          <w:t>易燃液体</w:t>
                        </w:r>
                        <w:r w:rsidRPr="006405D0">
                          <w:rPr>
                            <w:rFonts w:ascii="Times New Roman" w:eastAsia="宋体" w:hAnsi="Times New Roman" w:cs="Times New Roman"/>
                            <w:kern w:val="0"/>
                            <w:sz w:val="21"/>
                            <w:szCs w:val="21"/>
                            <w14:ligatures w14:val="none"/>
                          </w:rPr>
                          <w:t xml:space="preserve">                              </w:t>
                        </w:r>
                      </w:p>
                    </w:tc>
                  </w:tr>
                  <w:tr w:rsidR="006405D0" w:rsidRPr="006405D0" w14:paraId="6EACC053" w14:textId="77777777" w:rsidTr="006405D0">
                    <w:trPr>
                      <w:trHeight w:val="293"/>
                      <w:jc w:val="center"/>
                    </w:trPr>
                    <w:tc>
                      <w:tcPr>
                        <w:tcW w:w="3896" w:type="dxa"/>
                      </w:tcPr>
                      <w:p w14:paraId="0591F7E7" w14:textId="77777777" w:rsidR="006405D0" w:rsidRPr="006405D0" w:rsidRDefault="006405D0" w:rsidP="006405D0">
                        <w:pPr>
                          <w:snapToGrid w:val="0"/>
                          <w:spacing w:after="0" w:line="240" w:lineRule="auto"/>
                          <w:jc w:val="both"/>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临界温度（</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）：无资料</w:t>
                        </w:r>
                        <w:r w:rsidRPr="006405D0">
                          <w:rPr>
                            <w:rFonts w:ascii="Times New Roman" w:eastAsia="宋体" w:hAnsi="Times New Roman" w:cs="Times New Roman"/>
                            <w:kern w:val="0"/>
                            <w:sz w:val="21"/>
                            <w:szCs w:val="21"/>
                            <w14:ligatures w14:val="none"/>
                          </w:rPr>
                          <w:t xml:space="preserve">                                    </w:t>
                        </w:r>
                      </w:p>
                    </w:tc>
                    <w:tc>
                      <w:tcPr>
                        <w:tcW w:w="4278" w:type="dxa"/>
                      </w:tcPr>
                      <w:p w14:paraId="4BE015AF" w14:textId="77777777" w:rsidR="006405D0" w:rsidRPr="006405D0" w:rsidRDefault="006405D0" w:rsidP="006405D0">
                        <w:pPr>
                          <w:snapToGrid w:val="0"/>
                          <w:spacing w:after="0" w:line="240" w:lineRule="auto"/>
                          <w:jc w:val="both"/>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临界压力（</w:t>
                        </w:r>
                        <w:r w:rsidRPr="006405D0">
                          <w:rPr>
                            <w:rFonts w:ascii="Times New Roman" w:eastAsia="宋体" w:hAnsi="Times New Roman" w:cs="Times New Roman"/>
                            <w:kern w:val="0"/>
                            <w:sz w:val="21"/>
                            <w:szCs w:val="21"/>
                            <w14:ligatures w14:val="none"/>
                          </w:rPr>
                          <w:t>MPa</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14:ligatures w14:val="none"/>
                          </w:rPr>
                          <w:t>无资料</w:t>
                        </w:r>
                        <w:r w:rsidRPr="006405D0">
                          <w:rPr>
                            <w:rFonts w:ascii="Times New Roman" w:eastAsia="宋体" w:hAnsi="Times New Roman" w:cs="Times New Roman"/>
                            <w:kern w:val="0"/>
                            <w:sz w:val="21"/>
                            <w:szCs w:val="21"/>
                            <w14:ligatures w14:val="none"/>
                          </w:rPr>
                          <w:t xml:space="preserve">                       </w:t>
                        </w:r>
                      </w:p>
                    </w:tc>
                  </w:tr>
                </w:tbl>
                <w:p w14:paraId="745B239D"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p>
              </w:tc>
              <w:tc>
                <w:tcPr>
                  <w:tcW w:w="222" w:type="dxa"/>
                </w:tcPr>
                <w:p w14:paraId="67723ACA" w14:textId="77777777" w:rsidR="006405D0" w:rsidRPr="006405D0" w:rsidRDefault="006405D0" w:rsidP="006405D0">
                  <w:pPr>
                    <w:snapToGrid w:val="0"/>
                    <w:spacing w:after="0" w:line="240" w:lineRule="auto"/>
                    <w:jc w:val="both"/>
                    <w:rPr>
                      <w:rFonts w:ascii="Times New Roman" w:eastAsia="宋体" w:hAnsi="Times New Roman" w:cs="Times New Roman"/>
                      <w:sz w:val="21"/>
                      <w:szCs w:val="21"/>
                      <w14:ligatures w14:val="none"/>
                    </w:rPr>
                  </w:pPr>
                </w:p>
              </w:tc>
            </w:tr>
          </w:tbl>
          <w:p w14:paraId="36594CAB"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p>
          <w:p w14:paraId="1ADF1B5C"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10</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稳定性和反应性</w:t>
            </w:r>
          </w:p>
          <w:p w14:paraId="568B3126"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稳定性：在正常环境温度下储存和使用，本品稳定。</w:t>
            </w:r>
            <w:r w:rsidRPr="006405D0">
              <w:rPr>
                <w:rFonts w:ascii="Times New Roman" w:eastAsia="宋体" w:hAnsi="Times New Roman" w:cs="Times New Roman"/>
                <w:kern w:val="0"/>
                <w:sz w:val="21"/>
                <w:szCs w:val="21"/>
                <w14:ligatures w14:val="none"/>
              </w:rPr>
              <w:t xml:space="preserve"> </w:t>
            </w:r>
          </w:p>
          <w:p w14:paraId="34E96814"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危险反应：与强氧化剂等禁配物接触，有发生火灾和爆炸的危险。</w:t>
            </w:r>
            <w:r w:rsidRPr="006405D0">
              <w:rPr>
                <w:rFonts w:ascii="Times New Roman" w:eastAsia="宋体" w:hAnsi="Times New Roman" w:cs="Times New Roman"/>
                <w:kern w:val="0"/>
                <w:sz w:val="21"/>
                <w:szCs w:val="21"/>
                <w14:ligatures w14:val="none"/>
              </w:rPr>
              <w:t xml:space="preserve"> </w:t>
            </w:r>
          </w:p>
          <w:p w14:paraId="794AA8F8"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避免接触的条件：静电放电、热等。</w:t>
            </w:r>
            <w:r w:rsidRPr="006405D0">
              <w:rPr>
                <w:rFonts w:ascii="Times New Roman" w:eastAsia="宋体" w:hAnsi="Times New Roman" w:cs="Times New Roman"/>
                <w:kern w:val="0"/>
                <w:sz w:val="21"/>
                <w:szCs w:val="21"/>
                <w14:ligatures w14:val="none"/>
              </w:rPr>
              <w:t xml:space="preserve"> </w:t>
            </w:r>
          </w:p>
          <w:p w14:paraId="40412CE7"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禁配物：强氧化剂</w:t>
            </w:r>
          </w:p>
          <w:p w14:paraId="1F6468AB"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危险的分解产物：一氧化碳、二氧化碳。</w:t>
            </w:r>
            <w:r w:rsidRPr="006405D0">
              <w:rPr>
                <w:rFonts w:ascii="Times New Roman" w:eastAsia="宋体" w:hAnsi="Times New Roman" w:cs="Times New Roman"/>
                <w:kern w:val="0"/>
                <w:sz w:val="21"/>
                <w:szCs w:val="21"/>
                <w14:ligatures w14:val="none"/>
              </w:rPr>
              <w:t xml:space="preserve"> </w:t>
            </w:r>
          </w:p>
          <w:p w14:paraId="0C327261"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11</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毒理学信息</w:t>
            </w:r>
          </w:p>
          <w:p w14:paraId="602D5B78"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急性毒性：</w:t>
            </w:r>
            <w:r w:rsidRPr="006405D0">
              <w:rPr>
                <w:rFonts w:ascii="Times New Roman" w:eastAsia="宋体" w:hAnsi="Times New Roman" w:cs="Times New Roman"/>
                <w:kern w:val="0"/>
                <w:sz w:val="21"/>
                <w:szCs w:val="21"/>
                <w14:ligatures w14:val="none"/>
              </w:rPr>
              <w:t xml:space="preserve"> </w:t>
            </w:r>
          </w:p>
          <w:p w14:paraId="471AE97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大鼠经口</w:t>
            </w:r>
            <w:r w:rsidRPr="006405D0">
              <w:rPr>
                <w:rFonts w:ascii="Times New Roman" w:eastAsia="宋体" w:hAnsi="Times New Roman" w:cs="Times New Roman"/>
                <w:kern w:val="0"/>
                <w:sz w:val="21"/>
                <w:szCs w:val="21"/>
                <w14:ligatures w14:val="none"/>
              </w:rPr>
              <w:t>LD50</w:t>
            </w:r>
            <w:r w:rsidRPr="006405D0">
              <w:rPr>
                <w:rFonts w:ascii="Times New Roman" w:eastAsia="宋体" w:hAnsi="Times New Roman" w:cs="Times New Roman"/>
                <w:sz w:val="21"/>
                <w:szCs w:val="21"/>
                <w14:ligatures w14:val="none"/>
              </w:rPr>
              <w:t xml:space="preserve"> </w:t>
            </w:r>
            <w:r w:rsidRPr="006405D0">
              <w:rPr>
                <w:rFonts w:ascii="Times New Roman" w:eastAsia="宋体" w:hAnsi="Times New Roman" w:cs="Times New Roman"/>
                <w:kern w:val="0"/>
                <w:sz w:val="21"/>
                <w:szCs w:val="21"/>
                <w:lang w:val="zh-CN"/>
                <w14:ligatures w14:val="none"/>
              </w:rPr>
              <w:t> </w:t>
            </w:r>
            <w:r w:rsidRPr="006405D0">
              <w:rPr>
                <w:rFonts w:ascii="Times New Roman" w:eastAsia="宋体" w:hAnsi="Times New Roman" w:cs="Times New Roman"/>
                <w:kern w:val="0"/>
                <w:sz w:val="21"/>
                <w:szCs w:val="21"/>
                <w:lang w:val="zh-CN"/>
                <w14:ligatures w14:val="none"/>
              </w:rPr>
              <w:t>无资料</w:t>
            </w:r>
          </w:p>
          <w:p w14:paraId="6E7ADF5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兔经皮</w:t>
            </w:r>
            <w:r w:rsidRPr="006405D0">
              <w:rPr>
                <w:rFonts w:ascii="Times New Roman" w:eastAsia="宋体" w:hAnsi="Times New Roman" w:cs="Times New Roman"/>
                <w:kern w:val="0"/>
                <w:sz w:val="21"/>
                <w:szCs w:val="21"/>
                <w14:ligatures w14:val="none"/>
              </w:rPr>
              <w:t>LD50</w:t>
            </w:r>
            <w:r w:rsidRPr="006405D0">
              <w:rPr>
                <w:rFonts w:ascii="Times New Roman" w:eastAsia="宋体" w:hAnsi="Times New Roman" w:cs="Times New Roman"/>
                <w:kern w:val="0"/>
                <w:sz w:val="21"/>
                <w:szCs w:val="21"/>
                <w:lang w:val="zh-CN"/>
                <w14:ligatures w14:val="none"/>
              </w:rPr>
              <w:t xml:space="preserve">   </w:t>
            </w:r>
            <w:r w:rsidRPr="006405D0">
              <w:rPr>
                <w:rFonts w:ascii="Times New Roman" w:eastAsia="宋体" w:hAnsi="Times New Roman" w:cs="Times New Roman"/>
                <w:kern w:val="0"/>
                <w:sz w:val="21"/>
                <w:szCs w:val="21"/>
                <w:lang w:val="zh-CN"/>
                <w14:ligatures w14:val="none"/>
              </w:rPr>
              <w:t>无资料</w:t>
            </w:r>
          </w:p>
          <w:p w14:paraId="7AD691B3"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大鼠吸入</w:t>
            </w:r>
            <w:r w:rsidRPr="006405D0">
              <w:rPr>
                <w:rFonts w:ascii="Times New Roman" w:eastAsia="宋体" w:hAnsi="Times New Roman" w:cs="Times New Roman"/>
                <w:kern w:val="0"/>
                <w:sz w:val="21"/>
                <w:szCs w:val="21"/>
                <w14:ligatures w14:val="none"/>
              </w:rPr>
              <w:t xml:space="preserve">LC50  </w:t>
            </w:r>
            <w:r w:rsidRPr="006405D0">
              <w:rPr>
                <w:rFonts w:ascii="Times New Roman" w:eastAsia="宋体" w:hAnsi="Times New Roman" w:cs="Times New Roman"/>
                <w:sz w:val="21"/>
                <w:szCs w:val="21"/>
                <w:lang w:val="zh-CN"/>
                <w14:ligatures w14:val="none"/>
              </w:rPr>
              <w:t>16000mg/m3</w:t>
            </w:r>
            <w:r w:rsidRPr="006405D0">
              <w:rPr>
                <w:rFonts w:ascii="Times New Roman" w:eastAsia="宋体" w:hAnsi="Times New Roman" w:cs="Times New Roman"/>
                <w:sz w:val="21"/>
                <w:szCs w:val="21"/>
                <w:lang w:val="zh-CN"/>
                <w14:ligatures w14:val="none"/>
              </w:rPr>
              <w:t>，</w:t>
            </w:r>
            <w:r w:rsidRPr="006405D0">
              <w:rPr>
                <w:rFonts w:ascii="Times New Roman" w:eastAsia="宋体" w:hAnsi="Times New Roman" w:cs="Times New Roman"/>
                <w:sz w:val="21"/>
                <w:szCs w:val="21"/>
                <w:lang w:val="zh-CN"/>
                <w14:ligatures w14:val="none"/>
              </w:rPr>
              <w:t>4</w:t>
            </w:r>
            <w:r w:rsidRPr="006405D0">
              <w:rPr>
                <w:rFonts w:ascii="Times New Roman" w:eastAsia="宋体" w:hAnsi="Times New Roman" w:cs="Times New Roman"/>
                <w:sz w:val="21"/>
                <w:szCs w:val="21"/>
                <w:lang w:val="zh-CN"/>
                <w14:ligatures w14:val="none"/>
              </w:rPr>
              <w:t>小时</w:t>
            </w:r>
          </w:p>
          <w:p w14:paraId="14A0675B"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皮肤刺激或腐蚀：无资料</w:t>
            </w:r>
          </w:p>
          <w:p w14:paraId="68A9D41D"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眼睛刺激或腐蚀：无资料</w:t>
            </w:r>
            <w:r w:rsidRPr="006405D0">
              <w:rPr>
                <w:rFonts w:ascii="Times New Roman" w:eastAsia="宋体" w:hAnsi="Times New Roman" w:cs="Times New Roman"/>
                <w:kern w:val="0"/>
                <w:sz w:val="21"/>
                <w:szCs w:val="21"/>
                <w14:ligatures w14:val="none"/>
              </w:rPr>
              <w:t xml:space="preserve"> </w:t>
            </w:r>
          </w:p>
          <w:p w14:paraId="563B565E"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呼吸或皮肤过敏：无资料</w:t>
            </w:r>
            <w:r w:rsidRPr="006405D0">
              <w:rPr>
                <w:rFonts w:ascii="Times New Roman" w:eastAsia="宋体" w:hAnsi="Times New Roman" w:cs="Times New Roman"/>
                <w:kern w:val="0"/>
                <w:sz w:val="21"/>
                <w:szCs w:val="21"/>
                <w14:ligatures w14:val="none"/>
              </w:rPr>
              <w:t xml:space="preserve"> </w:t>
            </w:r>
          </w:p>
          <w:p w14:paraId="3D6D3B53"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生殖细胞突变性：无资料</w:t>
            </w:r>
            <w:r w:rsidRPr="006405D0">
              <w:rPr>
                <w:rFonts w:ascii="Times New Roman" w:eastAsia="宋体" w:hAnsi="Times New Roman" w:cs="Times New Roman"/>
                <w:kern w:val="0"/>
                <w:sz w:val="21"/>
                <w:szCs w:val="21"/>
                <w14:ligatures w14:val="none"/>
              </w:rPr>
              <w:t xml:space="preserve"> </w:t>
            </w:r>
          </w:p>
          <w:p w14:paraId="2289BD90"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致癌性：无资料</w:t>
            </w:r>
            <w:r w:rsidRPr="006405D0">
              <w:rPr>
                <w:rFonts w:ascii="Times New Roman" w:eastAsia="宋体" w:hAnsi="Times New Roman" w:cs="Times New Roman"/>
                <w:kern w:val="0"/>
                <w:sz w:val="21"/>
                <w:szCs w:val="21"/>
                <w14:ligatures w14:val="none"/>
              </w:rPr>
              <w:t xml:space="preserve"> </w:t>
            </w:r>
          </w:p>
          <w:p w14:paraId="193A120F"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生殖毒性：无资料</w:t>
            </w:r>
          </w:p>
          <w:p w14:paraId="63D38DA2"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特异性靶器官系统毒性</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反复接触：无资料</w:t>
            </w:r>
            <w:r w:rsidRPr="006405D0">
              <w:rPr>
                <w:rFonts w:ascii="Times New Roman" w:eastAsia="宋体" w:hAnsi="Times New Roman" w:cs="Times New Roman"/>
                <w:kern w:val="0"/>
                <w:sz w:val="21"/>
                <w:szCs w:val="21"/>
                <w14:ligatures w14:val="none"/>
              </w:rPr>
              <w:t xml:space="preserve"> </w:t>
            </w:r>
          </w:p>
          <w:p w14:paraId="3F45D993"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12</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生态学信息</w:t>
            </w:r>
          </w:p>
          <w:p w14:paraId="75B8B171"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lastRenderedPageBreak/>
              <w:t>生态毒性：</w:t>
            </w:r>
            <w:r w:rsidRPr="006405D0">
              <w:rPr>
                <w:rFonts w:ascii="Times New Roman" w:eastAsia="宋体" w:hAnsi="Times New Roman" w:cs="Times New Roman"/>
                <w:kern w:val="0"/>
                <w:sz w:val="21"/>
                <w:szCs w:val="21"/>
                <w14:ligatures w14:val="none"/>
              </w:rPr>
              <w:t xml:space="preserve">  </w:t>
            </w:r>
          </w:p>
          <w:p w14:paraId="497C4279"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鱼类急性毒性试验（</w:t>
            </w:r>
            <w:r w:rsidRPr="006405D0">
              <w:rPr>
                <w:rFonts w:ascii="Times New Roman" w:eastAsia="宋体" w:hAnsi="Times New Roman" w:cs="Times New Roman"/>
                <w:kern w:val="0"/>
                <w:sz w:val="21"/>
                <w:szCs w:val="21"/>
                <w14:ligatures w14:val="none"/>
              </w:rPr>
              <w:t>OECD 203</w:t>
            </w:r>
            <w:r w:rsidRPr="006405D0">
              <w:rPr>
                <w:rFonts w:ascii="Times New Roman" w:eastAsia="宋体" w:hAnsi="Times New Roman" w:cs="Times New Roman"/>
                <w:kern w:val="0"/>
                <w:sz w:val="21"/>
                <w:szCs w:val="21"/>
                <w:lang w:val="zh-CN"/>
                <w14:ligatures w14:val="none"/>
              </w:rPr>
              <w:t>）：无资料</w:t>
            </w:r>
          </w:p>
          <w:p w14:paraId="3F0EF0B4"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溞类</w:t>
            </w:r>
            <w:r w:rsidRPr="006405D0">
              <w:rPr>
                <w:rFonts w:ascii="Times New Roman" w:eastAsia="宋体" w:hAnsi="Times New Roman" w:cs="Times New Roman"/>
                <w:kern w:val="0"/>
                <w:sz w:val="21"/>
                <w:szCs w:val="21"/>
                <w14:ligatures w14:val="none"/>
              </w:rPr>
              <w:t>24hEC</w:t>
            </w:r>
            <w:r w:rsidRPr="006405D0">
              <w:rPr>
                <w:rFonts w:ascii="Times New Roman" w:eastAsia="宋体" w:hAnsi="Times New Roman" w:cs="Times New Roman"/>
                <w:kern w:val="0"/>
                <w:sz w:val="21"/>
                <w:szCs w:val="21"/>
                <w:lang w:val="zh-CN"/>
                <w14:ligatures w14:val="none"/>
              </w:rPr>
              <w:t>急性活动抑制试验（</w:t>
            </w:r>
            <w:r w:rsidRPr="006405D0">
              <w:rPr>
                <w:rFonts w:ascii="Times New Roman" w:eastAsia="宋体" w:hAnsi="Times New Roman" w:cs="Times New Roman"/>
                <w:kern w:val="0"/>
                <w:sz w:val="21"/>
                <w:szCs w:val="21"/>
                <w14:ligatures w14:val="none"/>
              </w:rPr>
              <w:t>OECD 202</w:t>
            </w:r>
            <w:r w:rsidRPr="006405D0">
              <w:rPr>
                <w:rFonts w:ascii="Times New Roman" w:eastAsia="宋体" w:hAnsi="Times New Roman" w:cs="Times New Roman"/>
                <w:kern w:val="0"/>
                <w:sz w:val="21"/>
                <w:szCs w:val="21"/>
                <w:lang w:val="zh-CN"/>
                <w14:ligatures w14:val="none"/>
              </w:rPr>
              <w:t>）：无资料</w:t>
            </w:r>
          </w:p>
          <w:p w14:paraId="3B34ED93"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藻类生长抑制试验（</w:t>
            </w:r>
            <w:r w:rsidRPr="006405D0">
              <w:rPr>
                <w:rFonts w:ascii="Times New Roman" w:eastAsia="宋体" w:hAnsi="Times New Roman" w:cs="Times New Roman"/>
                <w:kern w:val="0"/>
                <w:sz w:val="21"/>
                <w:szCs w:val="21"/>
                <w14:ligatures w14:val="none"/>
              </w:rPr>
              <w:t>OECD 201</w:t>
            </w:r>
            <w:r w:rsidRPr="006405D0">
              <w:rPr>
                <w:rFonts w:ascii="Times New Roman" w:eastAsia="宋体" w:hAnsi="Times New Roman" w:cs="Times New Roman"/>
                <w:kern w:val="0"/>
                <w:sz w:val="21"/>
                <w:szCs w:val="21"/>
                <w:lang w:val="zh-CN"/>
                <w14:ligatures w14:val="none"/>
              </w:rPr>
              <w:t>）：无资料</w:t>
            </w:r>
          </w:p>
          <w:p w14:paraId="788B057A"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鱼类早期生活阶段毒性试验（</w:t>
            </w:r>
            <w:r w:rsidRPr="006405D0">
              <w:rPr>
                <w:rFonts w:ascii="Times New Roman" w:eastAsia="宋体" w:hAnsi="Times New Roman" w:cs="Times New Roman"/>
                <w:kern w:val="0"/>
                <w:sz w:val="21"/>
                <w:szCs w:val="21"/>
                <w14:ligatures w14:val="none"/>
              </w:rPr>
              <w:t>OECD 210</w:t>
            </w:r>
            <w:r w:rsidRPr="006405D0">
              <w:rPr>
                <w:rFonts w:ascii="Times New Roman" w:eastAsia="宋体" w:hAnsi="Times New Roman" w:cs="Times New Roman"/>
                <w:kern w:val="0"/>
                <w:sz w:val="21"/>
                <w:szCs w:val="21"/>
                <w:lang w:val="zh-CN"/>
                <w14:ligatures w14:val="none"/>
              </w:rPr>
              <w:t>）：无资料</w:t>
            </w:r>
            <w:r w:rsidRPr="006405D0">
              <w:rPr>
                <w:rFonts w:ascii="Times New Roman" w:eastAsia="宋体" w:hAnsi="Times New Roman" w:cs="Times New Roman"/>
                <w:kern w:val="0"/>
                <w:sz w:val="21"/>
                <w:szCs w:val="21"/>
                <w14:ligatures w14:val="none"/>
              </w:rPr>
              <w:t xml:space="preserve"> </w:t>
            </w:r>
          </w:p>
          <w:p w14:paraId="085E1ACD"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持久性和降解性：无资料</w:t>
            </w:r>
          </w:p>
          <w:p w14:paraId="1D36D928"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非生物降解：无资料</w:t>
            </w:r>
          </w:p>
          <w:p w14:paraId="5C358D3A"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生物降解性：无资料</w:t>
            </w:r>
          </w:p>
          <w:p w14:paraId="0D77BEAB"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生物富集或生物积累性：无资料</w:t>
            </w:r>
            <w:r w:rsidRPr="006405D0">
              <w:rPr>
                <w:rFonts w:ascii="Times New Roman" w:eastAsia="宋体" w:hAnsi="Times New Roman" w:cs="Times New Roman"/>
                <w:kern w:val="0"/>
                <w:sz w:val="21"/>
                <w:szCs w:val="21"/>
                <w14:ligatures w14:val="none"/>
              </w:rPr>
              <w:t xml:space="preserve"> </w:t>
            </w:r>
          </w:p>
          <w:p w14:paraId="45DA5C5F"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土壤中的迁移性：无资料</w:t>
            </w:r>
            <w:r w:rsidRPr="006405D0">
              <w:rPr>
                <w:rFonts w:ascii="Times New Roman" w:eastAsia="宋体" w:hAnsi="Times New Roman" w:cs="Times New Roman"/>
                <w:kern w:val="0"/>
                <w:sz w:val="21"/>
                <w:szCs w:val="21"/>
                <w14:ligatures w14:val="none"/>
              </w:rPr>
              <w:t xml:space="preserve"> </w:t>
            </w:r>
          </w:p>
          <w:p w14:paraId="65166F78"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13</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废弃处置</w:t>
            </w:r>
          </w:p>
          <w:p w14:paraId="28BF28F6"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废弃化学品</w:t>
            </w:r>
            <w:r w:rsidRPr="006405D0">
              <w:rPr>
                <w:rFonts w:ascii="Times New Roman" w:eastAsia="宋体" w:hAnsi="Times New Roman" w:cs="Times New Roman"/>
                <w:kern w:val="0"/>
                <w:sz w:val="21"/>
                <w:szCs w:val="21"/>
                <w14:ligatures w14:val="none"/>
              </w:rPr>
              <w:t xml:space="preserve">: </w:t>
            </w:r>
          </w:p>
          <w:p w14:paraId="48931B17"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尽可能回收利用。如果不能回收利用，采用焚烧方法进行处置。</w:t>
            </w:r>
          </w:p>
          <w:p w14:paraId="4E832443"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不得采用排放到下水道的方式废弃处置本品。</w:t>
            </w:r>
            <w:r w:rsidRPr="006405D0">
              <w:rPr>
                <w:rFonts w:ascii="Times New Roman" w:eastAsia="宋体" w:hAnsi="Times New Roman" w:cs="Times New Roman"/>
                <w:kern w:val="0"/>
                <w:sz w:val="21"/>
                <w:szCs w:val="21"/>
                <w14:ligatures w14:val="none"/>
              </w:rPr>
              <w:t xml:space="preserve"> </w:t>
            </w:r>
          </w:p>
          <w:p w14:paraId="1812EF31"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污染包装物：</w:t>
            </w:r>
          </w:p>
          <w:p w14:paraId="296EDDE7"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将容器返还生产商或按照国家和地方法规处置。</w:t>
            </w:r>
            <w:r w:rsidRPr="006405D0">
              <w:rPr>
                <w:rFonts w:ascii="Times New Roman" w:eastAsia="宋体" w:hAnsi="Times New Roman" w:cs="Times New Roman"/>
                <w:kern w:val="0"/>
                <w:sz w:val="21"/>
                <w:szCs w:val="21"/>
                <w14:ligatures w14:val="none"/>
              </w:rPr>
              <w:t xml:space="preserve"> </w:t>
            </w:r>
          </w:p>
          <w:p w14:paraId="1D43BC1D"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废弃注意事项：</w:t>
            </w:r>
            <w:r w:rsidRPr="006405D0">
              <w:rPr>
                <w:rFonts w:ascii="Times New Roman" w:eastAsia="宋体" w:hAnsi="Times New Roman" w:cs="Times New Roman"/>
                <w:kern w:val="0"/>
                <w:sz w:val="21"/>
                <w:szCs w:val="21"/>
                <w14:ligatures w14:val="none"/>
              </w:rPr>
              <w:t xml:space="preserve">   </w:t>
            </w:r>
          </w:p>
          <w:p w14:paraId="4A946C2B"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废弃处置前应参阅国家和地方有关法规。</w:t>
            </w:r>
            <w:r w:rsidRPr="006405D0">
              <w:rPr>
                <w:rFonts w:ascii="Times New Roman" w:eastAsia="宋体" w:hAnsi="Times New Roman" w:cs="Times New Roman"/>
                <w:kern w:val="0"/>
                <w:sz w:val="21"/>
                <w:szCs w:val="21"/>
                <w14:ligatures w14:val="none"/>
              </w:rPr>
              <w:t xml:space="preserve"> </w:t>
            </w:r>
          </w:p>
          <w:p w14:paraId="3B0679F9"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处置人员的安全防范措施参见第</w:t>
            </w:r>
            <w:r w:rsidRPr="006405D0">
              <w:rPr>
                <w:rFonts w:ascii="Times New Roman" w:eastAsia="宋体" w:hAnsi="Times New Roman" w:cs="Times New Roman"/>
                <w:kern w:val="0"/>
                <w:sz w:val="21"/>
                <w:szCs w:val="21"/>
                <w14:ligatures w14:val="none"/>
              </w:rPr>
              <w:t>8</w:t>
            </w:r>
            <w:r w:rsidRPr="006405D0">
              <w:rPr>
                <w:rFonts w:ascii="Times New Roman" w:eastAsia="宋体" w:hAnsi="Times New Roman" w:cs="Times New Roman"/>
                <w:kern w:val="0"/>
                <w:sz w:val="21"/>
                <w:szCs w:val="21"/>
                <w:lang w:val="zh-CN"/>
                <w14:ligatures w14:val="none"/>
              </w:rPr>
              <w:t>部分。</w:t>
            </w:r>
          </w:p>
          <w:p w14:paraId="557E9234" w14:textId="77777777" w:rsidR="006405D0" w:rsidRPr="006405D0" w:rsidRDefault="006405D0" w:rsidP="006405D0">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第</w:t>
            </w:r>
            <w:r w:rsidRPr="006405D0">
              <w:rPr>
                <w:rFonts w:ascii="Times New Roman" w:eastAsia="宋体" w:hAnsi="Times New Roman" w:cs="Times New Roman"/>
                <w:kern w:val="0"/>
                <w:sz w:val="21"/>
                <w:szCs w:val="21"/>
                <w14:ligatures w14:val="none"/>
              </w:rPr>
              <w:t>14</w:t>
            </w:r>
            <w:r w:rsidRPr="006405D0">
              <w:rPr>
                <w:rFonts w:ascii="Times New Roman" w:eastAsia="宋体" w:hAnsi="Times New Roman" w:cs="Times New Roman"/>
                <w:kern w:val="0"/>
                <w:sz w:val="21"/>
                <w:szCs w:val="21"/>
                <w:lang w:val="zh-CN"/>
                <w14:ligatures w14:val="none"/>
              </w:rPr>
              <w:t>部分</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运输信息</w:t>
            </w:r>
          </w:p>
          <w:p w14:paraId="01D2089F"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联合国危险货物编号（</w:t>
            </w:r>
            <w:r w:rsidRPr="006405D0">
              <w:rPr>
                <w:rFonts w:ascii="Times New Roman" w:eastAsia="宋体" w:hAnsi="Times New Roman" w:cs="Times New Roman"/>
                <w:kern w:val="0"/>
                <w:sz w:val="21"/>
                <w:szCs w:val="21"/>
                <w14:ligatures w14:val="none"/>
              </w:rPr>
              <w:t>UN</w:t>
            </w:r>
            <w:r w:rsidRPr="006405D0">
              <w:rPr>
                <w:rFonts w:ascii="Times New Roman" w:eastAsia="宋体" w:hAnsi="Times New Roman" w:cs="Times New Roman"/>
                <w:kern w:val="0"/>
                <w:sz w:val="21"/>
                <w:szCs w:val="21"/>
                <w:lang w:val="zh-CN"/>
                <w14:ligatures w14:val="none"/>
              </w:rPr>
              <w:t>号）：</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14:ligatures w14:val="none"/>
              </w:rPr>
              <w:t>无</w:t>
            </w:r>
          </w:p>
          <w:p w14:paraId="71A17288"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联合国运输名称：</w:t>
            </w:r>
            <w:r w:rsidRPr="006405D0">
              <w:rPr>
                <w:rFonts w:ascii="Times New Roman" w:eastAsia="宋体" w:hAnsi="Times New Roman" w:cs="Times New Roman"/>
                <w:kern w:val="0"/>
                <w:sz w:val="21"/>
                <w:szCs w:val="21"/>
                <w14:ligatures w14:val="none"/>
              </w:rPr>
              <w:t xml:space="preserve"> </w:t>
            </w:r>
            <w:r w:rsidRPr="006405D0">
              <w:rPr>
                <w:rFonts w:ascii="Times New Roman" w:eastAsia="宋体" w:hAnsi="Times New Roman" w:cs="Times New Roman"/>
                <w:kern w:val="0"/>
                <w:sz w:val="21"/>
                <w:szCs w:val="21"/>
                <w:lang w:val="zh-CN"/>
                <w14:ligatures w14:val="none"/>
              </w:rPr>
              <w:t>溶剂油</w:t>
            </w:r>
          </w:p>
          <w:p w14:paraId="59B3C325"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 xml:space="preserve">  </w:t>
            </w:r>
          </w:p>
          <w:p w14:paraId="60523709"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14:ligatures w14:val="none"/>
              </w:rPr>
              <w:t xml:space="preserve">                      </w:t>
            </w:r>
          </w:p>
          <w:p w14:paraId="4D1630E1"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联合国危险性分类：</w:t>
            </w:r>
            <w:r w:rsidRPr="006405D0">
              <w:rPr>
                <w:rFonts w:ascii="Times New Roman" w:eastAsia="宋体" w:hAnsi="Times New Roman" w:cs="Times New Roman"/>
                <w:kern w:val="0"/>
                <w:sz w:val="21"/>
                <w:szCs w:val="21"/>
                <w14:ligatures w14:val="none"/>
              </w:rPr>
              <w:t>易燃液体</w:t>
            </w:r>
          </w:p>
          <w:p w14:paraId="675E150E"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包装类别：</w:t>
            </w:r>
            <w:r w:rsidRPr="006405D0">
              <w:rPr>
                <w:rFonts w:ascii="Times New Roman" w:eastAsia="宋体" w:hAnsi="Times New Roman" w:cs="Times New Roman"/>
                <w:kern w:val="0"/>
                <w:sz w:val="21"/>
                <w:szCs w:val="21"/>
                <w:lang w:val="zh-CN"/>
                <w14:ligatures w14:val="none"/>
              </w:rPr>
              <w:t>Ⅰ</w:t>
            </w:r>
          </w:p>
          <w:p w14:paraId="1F5ABAD1"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包装标志：易燃液体</w:t>
            </w:r>
            <w:r w:rsidRPr="006405D0">
              <w:rPr>
                <w:rFonts w:ascii="Times New Roman" w:eastAsia="宋体" w:hAnsi="Times New Roman" w:cs="Times New Roman"/>
                <w:kern w:val="0"/>
                <w:sz w:val="21"/>
                <w:szCs w:val="21"/>
                <w14:ligatures w14:val="none"/>
              </w:rPr>
              <w:t xml:space="preserve"> </w:t>
            </w:r>
          </w:p>
          <w:p w14:paraId="76BD99A5" w14:textId="77777777" w:rsidR="006405D0" w:rsidRPr="006405D0" w:rsidRDefault="006405D0" w:rsidP="006405D0">
            <w:pPr>
              <w:autoSpaceDE w:val="0"/>
              <w:autoSpaceDN w:val="0"/>
              <w:adjustRightInd w:val="0"/>
              <w:snapToGrid w:val="0"/>
              <w:spacing w:after="0" w:line="240" w:lineRule="auto"/>
              <w:ind w:left="1200" w:hanging="120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包装方法：</w:t>
            </w:r>
            <w:r w:rsidRPr="006405D0">
              <w:rPr>
                <w:rFonts w:ascii="Times New Roman" w:eastAsia="宋体" w:hAnsi="Times New Roman" w:cs="Times New Roman"/>
                <w:sz w:val="21"/>
                <w:szCs w:val="21"/>
                <w14:ligatures w14:val="none"/>
              </w:rPr>
              <w:t>槽车</w:t>
            </w:r>
          </w:p>
          <w:p w14:paraId="62BC5835"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海洋污染物</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lang w:val="zh-CN"/>
                <w14:ligatures w14:val="none"/>
              </w:rPr>
              <w:t>是</w:t>
            </w:r>
            <w:r w:rsidRPr="006405D0">
              <w:rPr>
                <w:rFonts w:ascii="Times New Roman" w:eastAsia="宋体" w:hAnsi="Times New Roman" w:cs="Times New Roman"/>
                <w:kern w:val="0"/>
                <w:sz w:val="21"/>
                <w:szCs w:val="21"/>
                <w14:ligatures w14:val="none"/>
              </w:rPr>
              <w:t>／</w:t>
            </w:r>
            <w:r w:rsidRPr="006405D0">
              <w:rPr>
                <w:rFonts w:ascii="Times New Roman" w:eastAsia="宋体" w:hAnsi="Times New Roman" w:cs="Times New Roman"/>
                <w:kern w:val="0"/>
                <w:sz w:val="21"/>
                <w:szCs w:val="21"/>
                <w:lang w:val="zh-CN"/>
                <w14:ligatures w14:val="none"/>
              </w:rPr>
              <w:t>否</w:t>
            </w:r>
            <w:r w:rsidRPr="006405D0">
              <w:rPr>
                <w:rFonts w:ascii="Times New Roman" w:eastAsia="宋体" w:hAnsi="Times New Roman" w:cs="Times New Roman"/>
                <w:kern w:val="0"/>
                <w:sz w:val="21"/>
                <w:szCs w:val="21"/>
                <w14:ligatures w14:val="none"/>
              </w:rPr>
              <w:t>）：是</w:t>
            </w:r>
          </w:p>
          <w:p w14:paraId="6E90E076"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运输注意事项：</w:t>
            </w:r>
            <w:r w:rsidRPr="006405D0">
              <w:rPr>
                <w:rFonts w:ascii="Times New Roman" w:eastAsia="宋体" w:hAnsi="Times New Roman" w:cs="Times New Roman"/>
                <w:kern w:val="0"/>
                <w:sz w:val="21"/>
                <w:szCs w:val="21"/>
                <w14:ligatures w14:val="none"/>
              </w:rPr>
              <w:t xml:space="preserve"> </w:t>
            </w:r>
          </w:p>
          <w:p w14:paraId="47000EB2"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lang w:val="zh-CN"/>
                <w14:ligatures w14:val="none"/>
              </w:rPr>
            </w:pPr>
            <w:r w:rsidRPr="006405D0">
              <w:rPr>
                <w:rFonts w:ascii="Times New Roman" w:eastAsia="宋体" w:hAnsi="Times New Roman" w:cs="Times New Roman"/>
                <w:kern w:val="0"/>
                <w:sz w:val="21"/>
                <w:szCs w:val="21"/>
                <w:lang w:val="zh-CN"/>
                <w14:ligatures w14:val="none"/>
              </w:rPr>
              <w:t>本品铁路运输时限使用企业自备钢制罐车装运，装运前需报有关部门批准。</w:t>
            </w:r>
            <w:r w:rsidRPr="006405D0">
              <w:rPr>
                <w:rFonts w:ascii="Times New Roman" w:eastAsia="宋体" w:hAnsi="Times New Roman" w:cs="Times New Roman"/>
                <w:kern w:val="0"/>
                <w:sz w:val="21"/>
                <w:szCs w:val="21"/>
                <w:lang w:val="zh-CN"/>
                <w14:ligatures w14:val="none"/>
              </w:rPr>
              <w:t xml:space="preserve"> </w:t>
            </w:r>
          </w:p>
          <w:p w14:paraId="68409801"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铁路运输时应严格按照铁道部《危险货物运输规则》中的危险货物配装表进行配</w:t>
            </w:r>
          </w:p>
          <w:p w14:paraId="11145A4C" w14:textId="77777777" w:rsidR="006405D0" w:rsidRPr="006405D0" w:rsidRDefault="006405D0" w:rsidP="006405D0">
            <w:pPr>
              <w:autoSpaceDE w:val="0"/>
              <w:autoSpaceDN w:val="0"/>
              <w:adjustRightInd w:val="0"/>
              <w:snapToGrid w:val="0"/>
              <w:spacing w:after="0" w:line="240" w:lineRule="auto"/>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装。</w:t>
            </w:r>
            <w:r w:rsidRPr="006405D0">
              <w:rPr>
                <w:rFonts w:ascii="Times New Roman" w:eastAsia="宋体" w:hAnsi="Times New Roman" w:cs="Times New Roman"/>
                <w:kern w:val="0"/>
                <w:sz w:val="21"/>
                <w:szCs w:val="21"/>
                <w14:ligatures w14:val="none"/>
              </w:rPr>
              <w:t xml:space="preserve"> </w:t>
            </w:r>
          </w:p>
          <w:p w14:paraId="54D8D9B8"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运输车辆应配备相应品种和数量的消防器材及泄漏应急处理设备。</w:t>
            </w:r>
            <w:r w:rsidRPr="006405D0">
              <w:rPr>
                <w:rFonts w:ascii="Times New Roman" w:eastAsia="宋体" w:hAnsi="Times New Roman" w:cs="Times New Roman"/>
                <w:kern w:val="0"/>
                <w:sz w:val="21"/>
                <w:szCs w:val="21"/>
                <w14:ligatures w14:val="none"/>
              </w:rPr>
              <w:t xml:space="preserve"> </w:t>
            </w:r>
          </w:p>
          <w:p w14:paraId="1E2545F5"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严禁与氧化剂、酸类等混装混运。</w:t>
            </w:r>
            <w:r w:rsidRPr="006405D0">
              <w:rPr>
                <w:rFonts w:ascii="Times New Roman" w:eastAsia="宋体" w:hAnsi="Times New Roman" w:cs="Times New Roman"/>
                <w:kern w:val="0"/>
                <w:sz w:val="21"/>
                <w:szCs w:val="21"/>
                <w14:ligatures w14:val="none"/>
              </w:rPr>
              <w:t xml:space="preserve"> </w:t>
            </w:r>
          </w:p>
          <w:p w14:paraId="16F980E1"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装运该物品的车辆排气管必须配备阻火装置。</w:t>
            </w:r>
            <w:r w:rsidRPr="006405D0">
              <w:rPr>
                <w:rFonts w:ascii="Times New Roman" w:eastAsia="宋体" w:hAnsi="Times New Roman" w:cs="Times New Roman"/>
                <w:kern w:val="0"/>
                <w:sz w:val="21"/>
                <w:szCs w:val="21"/>
                <w14:ligatures w14:val="none"/>
              </w:rPr>
              <w:t xml:space="preserve"> </w:t>
            </w:r>
          </w:p>
          <w:p w14:paraId="7CD1E60A"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使用槽（罐）车运输时应有接地链，槽内可设孔隔板以减少震荡产生静电。</w:t>
            </w:r>
            <w:r w:rsidRPr="006405D0">
              <w:rPr>
                <w:rFonts w:ascii="Times New Roman" w:eastAsia="宋体" w:hAnsi="Times New Roman" w:cs="Times New Roman"/>
                <w:kern w:val="0"/>
                <w:sz w:val="21"/>
                <w:szCs w:val="21"/>
                <w14:ligatures w14:val="none"/>
              </w:rPr>
              <w:t xml:space="preserve"> </w:t>
            </w:r>
          </w:p>
          <w:p w14:paraId="1B73179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禁止使用易产生火花的机械设备和工具装卸。</w:t>
            </w:r>
            <w:r w:rsidRPr="006405D0">
              <w:rPr>
                <w:rFonts w:ascii="Times New Roman" w:eastAsia="宋体" w:hAnsi="Times New Roman" w:cs="Times New Roman"/>
                <w:kern w:val="0"/>
                <w:sz w:val="21"/>
                <w:szCs w:val="21"/>
                <w14:ligatures w14:val="none"/>
              </w:rPr>
              <w:t xml:space="preserve"> </w:t>
            </w:r>
          </w:p>
          <w:p w14:paraId="295C4BA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夏季最好早晚运输。</w:t>
            </w:r>
            <w:r w:rsidRPr="006405D0">
              <w:rPr>
                <w:rFonts w:ascii="Times New Roman" w:eastAsia="宋体" w:hAnsi="Times New Roman" w:cs="Times New Roman"/>
                <w:kern w:val="0"/>
                <w:sz w:val="21"/>
                <w:szCs w:val="21"/>
                <w14:ligatures w14:val="none"/>
              </w:rPr>
              <w:t xml:space="preserve"> </w:t>
            </w:r>
          </w:p>
          <w:p w14:paraId="54D00D8E"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运输途中应防曝晒、雨淋，防高温。</w:t>
            </w:r>
            <w:r w:rsidRPr="006405D0">
              <w:rPr>
                <w:rFonts w:ascii="Times New Roman" w:eastAsia="宋体" w:hAnsi="Times New Roman" w:cs="Times New Roman"/>
                <w:kern w:val="0"/>
                <w:sz w:val="21"/>
                <w:szCs w:val="21"/>
                <w14:ligatures w14:val="none"/>
              </w:rPr>
              <w:t xml:space="preserve">  </w:t>
            </w:r>
          </w:p>
          <w:p w14:paraId="4CA4D508"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中途停留时应远离火种、热源、高温区。</w:t>
            </w:r>
            <w:r w:rsidRPr="006405D0">
              <w:rPr>
                <w:rFonts w:ascii="Times New Roman" w:eastAsia="宋体" w:hAnsi="Times New Roman" w:cs="Times New Roman"/>
                <w:kern w:val="0"/>
                <w:sz w:val="21"/>
                <w:szCs w:val="21"/>
                <w14:ligatures w14:val="none"/>
              </w:rPr>
              <w:t xml:space="preserve"> </w:t>
            </w:r>
          </w:p>
          <w:p w14:paraId="6A8D6294" w14:textId="77777777"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公路运输时要按规定路线行驶，勿在居民区和人口稠密区停留。</w:t>
            </w:r>
            <w:r w:rsidRPr="006405D0">
              <w:rPr>
                <w:rFonts w:ascii="Times New Roman" w:eastAsia="宋体" w:hAnsi="Times New Roman" w:cs="Times New Roman"/>
                <w:kern w:val="0"/>
                <w:sz w:val="21"/>
                <w:szCs w:val="21"/>
                <w14:ligatures w14:val="none"/>
              </w:rPr>
              <w:t xml:space="preserve">  </w:t>
            </w:r>
          </w:p>
          <w:p w14:paraId="102B2C54" w14:textId="096ADDE2" w:rsidR="006405D0" w:rsidRPr="006405D0" w:rsidRDefault="006405D0" w:rsidP="006405D0">
            <w:pPr>
              <w:autoSpaceDE w:val="0"/>
              <w:autoSpaceDN w:val="0"/>
              <w:adjustRightInd w:val="0"/>
              <w:snapToGrid w:val="0"/>
              <w:spacing w:after="0" w:line="240" w:lineRule="auto"/>
              <w:ind w:firstLineChars="200" w:firstLine="420"/>
              <w:rPr>
                <w:rFonts w:ascii="Times New Roman" w:eastAsia="宋体" w:hAnsi="Times New Roman" w:cs="Times New Roman"/>
                <w:kern w:val="0"/>
                <w:sz w:val="21"/>
                <w:szCs w:val="21"/>
                <w14:ligatures w14:val="none"/>
              </w:rPr>
            </w:pPr>
            <w:r w:rsidRPr="006405D0">
              <w:rPr>
                <w:rFonts w:ascii="Times New Roman" w:eastAsia="宋体" w:hAnsi="Times New Roman" w:cs="Times New Roman"/>
                <w:kern w:val="0"/>
                <w:sz w:val="21"/>
                <w:szCs w:val="21"/>
                <w:lang w:val="zh-CN"/>
                <w14:ligatures w14:val="none"/>
              </w:rPr>
              <w:t>铁路运输时要禁止溜放。</w:t>
            </w:r>
            <w:r w:rsidRPr="006405D0">
              <w:rPr>
                <w:rFonts w:ascii="Times New Roman" w:eastAsia="宋体" w:hAnsi="Times New Roman" w:cs="Times New Roman"/>
                <w:kern w:val="0"/>
                <w:sz w:val="21"/>
                <w:szCs w:val="21"/>
                <w14:ligatures w14:val="none"/>
              </w:rPr>
              <w:t xml:space="preserve"> </w:t>
            </w:r>
          </w:p>
        </w:tc>
      </w:tr>
    </w:tbl>
    <w:p w14:paraId="4CAE93FD" w14:textId="3A360BAB" w:rsidR="00037C17" w:rsidRDefault="00037C17" w:rsidP="00037C17">
      <w:pPr>
        <w:pStyle w:val="11"/>
        <w:spacing w:beforeLines="50" w:before="156" w:afterLines="50" w:after="156"/>
        <w:ind w:firstLine="562"/>
        <w:outlineLvl w:val="2"/>
        <w:rPr>
          <w:rFonts w:ascii="黑体" w:eastAsia="黑体" w:hAnsi="黑体" w:hint="eastAsia"/>
          <w:b/>
          <w:bCs/>
        </w:rPr>
      </w:pPr>
      <w:r w:rsidRPr="007B084B">
        <w:rPr>
          <w:rFonts w:eastAsia="黑体" w:cs="Times New Roman"/>
          <w:b/>
          <w:bCs/>
        </w:rPr>
        <w:lastRenderedPageBreak/>
        <w:t>3.1.4</w:t>
      </w:r>
      <w:r w:rsidR="00023F18" w:rsidRPr="00023F18">
        <w:rPr>
          <w:rFonts w:ascii="黑体" w:eastAsia="黑体" w:hAnsi="黑体" w:hint="eastAsia"/>
          <w:b/>
          <w:bCs/>
        </w:rPr>
        <w:t>液化石油气</w:t>
      </w:r>
    </w:p>
    <w:p w14:paraId="40BAEE78" w14:textId="44B9AA48" w:rsidR="00037C17" w:rsidRDefault="00037C17" w:rsidP="00037C17">
      <w:pPr>
        <w:pStyle w:val="11"/>
        <w:keepNext/>
        <w:keepLines/>
        <w:spacing w:beforeLines="50" w:before="156" w:afterLines="50" w:after="156" w:line="240" w:lineRule="auto"/>
        <w:ind w:firstLineChars="0" w:firstLine="0"/>
        <w:jc w:val="center"/>
        <w:rPr>
          <w:rFonts w:ascii="黑体" w:eastAsia="黑体" w:hAnsi="黑体" w:hint="eastAsia"/>
          <w:sz w:val="24"/>
        </w:rPr>
      </w:pPr>
      <w:r w:rsidRPr="00037C17">
        <w:rPr>
          <w:rFonts w:ascii="黑体" w:eastAsia="黑体" w:hAnsi="黑体" w:hint="eastAsia"/>
          <w:sz w:val="24"/>
        </w:rPr>
        <w:t>表</w:t>
      </w:r>
      <w:r w:rsidRPr="007B084B">
        <w:rPr>
          <w:rFonts w:eastAsia="黑体" w:cs="Times New Roman"/>
          <w:sz w:val="24"/>
        </w:rPr>
        <w:t>3.1-5</w:t>
      </w:r>
      <w:r w:rsidRPr="00037C17">
        <w:rPr>
          <w:rFonts w:ascii="黑体" w:eastAsia="黑体" w:hAnsi="黑体" w:hint="eastAsia"/>
          <w:sz w:val="24"/>
        </w:rPr>
        <w:t xml:space="preserve">  </w:t>
      </w:r>
      <w:r w:rsidR="00023F18" w:rsidRPr="00023F18">
        <w:rPr>
          <w:rFonts w:ascii="黑体" w:eastAsia="黑体" w:hAnsi="黑体" w:hint="eastAsia"/>
          <w:sz w:val="24"/>
        </w:rPr>
        <w:t>液化石油气</w:t>
      </w:r>
      <w:r w:rsidRPr="00037C17">
        <w:rPr>
          <w:rFonts w:ascii="黑体" w:eastAsia="黑体" w:hAnsi="黑体" w:hint="eastAsia"/>
          <w:sz w:val="24"/>
        </w:rPr>
        <w:t>危险、有害识别表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4"/>
      </w:tblGrid>
      <w:tr w:rsidR="00A265A8" w:rsidRPr="00A265A8" w14:paraId="20819FE4" w14:textId="77777777" w:rsidTr="00A265A8">
        <w:tc>
          <w:tcPr>
            <w:tcW w:w="5000" w:type="pct"/>
          </w:tcPr>
          <w:p w14:paraId="563CD908"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第一部分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化学品及企业标识</w:t>
            </w:r>
          </w:p>
          <w:p w14:paraId="775EF599"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化学品中文名：液化石油气</w:t>
            </w:r>
          </w:p>
          <w:p w14:paraId="1100EBC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英文名：</w:t>
            </w:r>
            <w:r w:rsidRPr="00A265A8">
              <w:rPr>
                <w:rFonts w:ascii="Times New Roman" w:eastAsia="宋体" w:hAnsi="Times New Roman" w:cs="Times New Roman"/>
                <w:sz w:val="21"/>
                <w:szCs w:val="21"/>
                <w14:ligatures w14:val="none"/>
              </w:rPr>
              <w:t>Liquefied petroleum ges</w:t>
            </w:r>
          </w:p>
          <w:p w14:paraId="6B626BF0"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sz w:val="21"/>
                <w:szCs w:val="21"/>
                <w14:ligatures w14:val="none"/>
              </w:rPr>
              <w:lastRenderedPageBreak/>
              <w:t>生产企业名称：</w:t>
            </w:r>
            <w:r w:rsidRPr="00A265A8">
              <w:rPr>
                <w:rFonts w:ascii="Times New Roman" w:eastAsia="宋体" w:hAnsi="Times New Roman" w:cs="Times New Roman"/>
                <w:kern w:val="0"/>
                <w:sz w:val="21"/>
                <w:szCs w:val="21"/>
                <w14:ligatures w14:val="none"/>
              </w:rPr>
              <w:t>辽宁海洋石化精细化工有限责任公司</w:t>
            </w:r>
          </w:p>
          <w:p w14:paraId="39D3C1EF"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sz w:val="21"/>
                <w:szCs w:val="21"/>
                <w14:ligatures w14:val="none"/>
              </w:rPr>
              <w:t>企业地址：</w:t>
            </w:r>
            <w:r w:rsidRPr="00A265A8">
              <w:rPr>
                <w:rFonts w:ascii="Times New Roman" w:eastAsia="宋体" w:hAnsi="Times New Roman" w:cs="Times New Roman"/>
                <w:kern w:val="0"/>
                <w:sz w:val="21"/>
                <w:szCs w:val="21"/>
                <w14:ligatures w14:val="none"/>
              </w:rPr>
              <w:t>葫芦岛市高新技术产业开发区高新九路</w:t>
            </w:r>
            <w:r w:rsidRPr="00A265A8">
              <w:rPr>
                <w:rFonts w:ascii="Times New Roman" w:eastAsia="宋体" w:hAnsi="Times New Roman" w:cs="Times New Roman"/>
                <w:kern w:val="0"/>
                <w:sz w:val="21"/>
                <w:szCs w:val="21"/>
                <w14:ligatures w14:val="none"/>
              </w:rPr>
              <w:t>30-1</w:t>
            </w:r>
          </w:p>
          <w:p w14:paraId="0BC3CF76"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邮编：</w:t>
            </w:r>
            <w:r w:rsidRPr="00A265A8">
              <w:rPr>
                <w:rFonts w:ascii="Times New Roman" w:eastAsia="宋体" w:hAnsi="Times New Roman" w:cs="Times New Roman"/>
                <w:sz w:val="21"/>
                <w:szCs w:val="21"/>
                <w14:ligatures w14:val="none"/>
              </w:rPr>
              <w:t xml:space="preserve">125001                                              </w:t>
            </w:r>
            <w:r w:rsidRPr="00A265A8">
              <w:rPr>
                <w:rFonts w:ascii="Times New Roman" w:eastAsia="宋体" w:hAnsi="Times New Roman" w:cs="Times New Roman"/>
                <w:sz w:val="21"/>
                <w:szCs w:val="21"/>
                <w14:ligatures w14:val="none"/>
              </w:rPr>
              <w:t>传真：</w:t>
            </w:r>
            <w:r w:rsidRPr="00A265A8">
              <w:rPr>
                <w:rFonts w:ascii="Times New Roman" w:eastAsia="宋体" w:hAnsi="Times New Roman" w:cs="Times New Roman"/>
                <w:kern w:val="0"/>
                <w:sz w:val="21"/>
                <w:szCs w:val="21"/>
                <w14:ligatures w14:val="none"/>
              </w:rPr>
              <w:t xml:space="preserve">0429-2928292                                                                    </w:t>
            </w:r>
          </w:p>
          <w:p w14:paraId="71FA88F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联系号码：</w:t>
            </w:r>
            <w:r w:rsidRPr="00A265A8">
              <w:rPr>
                <w:rFonts w:ascii="Times New Roman" w:eastAsia="宋体" w:hAnsi="Times New Roman" w:cs="Times New Roman"/>
                <w:kern w:val="0"/>
                <w:sz w:val="21"/>
                <w:szCs w:val="21"/>
                <w14:ligatures w14:val="none"/>
              </w:rPr>
              <w:t xml:space="preserve">0429-6660180   </w:t>
            </w:r>
          </w:p>
          <w:p w14:paraId="3365D7FB"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sz w:val="21"/>
                <w:szCs w:val="21"/>
                <w14:ligatures w14:val="none"/>
              </w:rPr>
              <w:t>企电子邮件地址：</w:t>
            </w:r>
            <w:r w:rsidRPr="00A265A8">
              <w:rPr>
                <w:rFonts w:ascii="Times New Roman" w:eastAsia="宋体" w:hAnsi="Times New Roman" w:cs="Times New Roman"/>
                <w:sz w:val="21"/>
                <w:szCs w:val="21"/>
                <w14:ligatures w14:val="none"/>
              </w:rPr>
              <w:t>chenmx@cnooc.com.cn</w:t>
            </w:r>
            <w:r w:rsidRPr="00A265A8">
              <w:rPr>
                <w:rFonts w:ascii="Times New Roman" w:eastAsia="宋体" w:hAnsi="Times New Roman" w:cs="Times New Roman"/>
                <w:kern w:val="0"/>
                <w:sz w:val="21"/>
                <w:szCs w:val="21"/>
                <w14:ligatures w14:val="none"/>
              </w:rPr>
              <w:t xml:space="preserve">  </w:t>
            </w:r>
          </w:p>
          <w:p w14:paraId="651B8715"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业应急电话：</w:t>
            </w:r>
            <w:r w:rsidRPr="00A265A8">
              <w:rPr>
                <w:rFonts w:ascii="Times New Roman" w:eastAsia="宋体" w:hAnsi="Times New Roman" w:cs="Times New Roman"/>
                <w:sz w:val="21"/>
                <w:szCs w:val="21"/>
                <w14:ligatures w14:val="none"/>
              </w:rPr>
              <w:t xml:space="preserve">0429-6660180  </w:t>
            </w:r>
            <w:r w:rsidRPr="00A265A8">
              <w:rPr>
                <w:rFonts w:ascii="Times New Roman" w:eastAsia="宋体" w:hAnsi="Times New Roman" w:cs="Times New Roman"/>
                <w:kern w:val="0"/>
                <w:sz w:val="21"/>
                <w:szCs w:val="21"/>
                <w14:ligatures w14:val="none"/>
              </w:rPr>
              <w:t xml:space="preserve">  </w:t>
            </w:r>
          </w:p>
          <w:p w14:paraId="6C1A14BB"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主要用途：主要用作民用燃料、发动机燃料、制氢原料、加热炉燃料以及打火机的气体燃料等，也可用作石油化工的原料。</w:t>
            </w:r>
          </w:p>
          <w:p w14:paraId="3F9A3D8C"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第二部分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危险性概述</w:t>
            </w:r>
          </w:p>
          <w:p w14:paraId="1B380831"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紧急情况概述：</w:t>
            </w:r>
            <w:r w:rsidRPr="00A265A8">
              <w:rPr>
                <w:rFonts w:ascii="Times New Roman" w:eastAsia="宋体" w:hAnsi="Times New Roman" w:cs="Times New Roman"/>
                <w:kern w:val="0"/>
                <w:sz w:val="21"/>
                <w:szCs w:val="21"/>
                <w14:ligatures w14:val="none"/>
              </w:rPr>
              <w:t>极度易燃气体，含压力下气体，如受热可爆炸；直接接触可致冻伤。在高密度下可窒息。</w:t>
            </w:r>
          </w:p>
          <w:p w14:paraId="4F9EFB98"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b/>
                <w:bCs/>
                <w:sz w:val="21"/>
                <w:szCs w:val="21"/>
                <w14:ligatures w14:val="none"/>
              </w:rPr>
              <w:t>GHS</w:t>
            </w:r>
            <w:r w:rsidRPr="00A265A8">
              <w:rPr>
                <w:rFonts w:ascii="Times New Roman" w:eastAsia="宋体" w:hAnsi="Times New Roman" w:cs="Times New Roman"/>
                <w:sz w:val="21"/>
                <w:szCs w:val="21"/>
                <w14:ligatures w14:val="none"/>
              </w:rPr>
              <w:t>危险性类别：</w:t>
            </w:r>
          </w:p>
          <w:p w14:paraId="2126CE1D"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易燃气体：类别</w:t>
            </w:r>
            <w:r w:rsidRPr="00A265A8">
              <w:rPr>
                <w:rFonts w:ascii="Times New Roman" w:eastAsia="宋体" w:hAnsi="Times New Roman" w:cs="Times New Roman"/>
                <w:kern w:val="0"/>
                <w:sz w:val="21"/>
                <w:szCs w:val="21"/>
                <w14:ligatures w14:val="none"/>
              </w:rPr>
              <w:t>1</w:t>
            </w:r>
          </w:p>
          <w:p w14:paraId="68BDE47B"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加压气体：液化气体</w:t>
            </w:r>
          </w:p>
          <w:p w14:paraId="57F33A7E"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生殖细胞突变性：类别</w:t>
            </w:r>
            <w:r w:rsidRPr="00A265A8">
              <w:rPr>
                <w:rFonts w:ascii="Times New Roman" w:eastAsia="宋体" w:hAnsi="Times New Roman" w:cs="Times New Roman"/>
                <w:kern w:val="0"/>
                <w:sz w:val="21"/>
                <w:szCs w:val="21"/>
                <w14:ligatures w14:val="none"/>
              </w:rPr>
              <w:t>1B</w:t>
            </w:r>
          </w:p>
          <w:p w14:paraId="2917DE9F"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标签要素：</w:t>
            </w:r>
          </w:p>
          <w:p w14:paraId="13C4545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b/>
                <w:bCs/>
                <w:sz w:val="21"/>
                <w:szCs w:val="21"/>
                <w14:ligatures w14:val="none"/>
              </w:rPr>
            </w:pPr>
            <w:r w:rsidRPr="00A265A8">
              <w:rPr>
                <w:rFonts w:ascii="Times New Roman" w:eastAsia="宋体" w:hAnsi="Times New Roman" w:cs="Times New Roman"/>
                <w:b/>
                <w:bCs/>
                <w:sz w:val="21"/>
                <w:szCs w:val="21"/>
                <w14:ligatures w14:val="none"/>
              </w:rPr>
              <w:t>象形图：</w:t>
            </w:r>
            <w:r w:rsidRPr="00A265A8">
              <w:rPr>
                <w:rFonts w:ascii="Times New Roman" w:eastAsia="宋体" w:hAnsi="Times New Roman" w:cs="Times New Roman"/>
                <w:b/>
                <w:bCs/>
                <w:sz w:val="21"/>
                <w:szCs w:val="21"/>
                <w14:ligatures w14:val="none"/>
              </w:rPr>
              <w:t xml:space="preserve">      </w:t>
            </w:r>
            <w:r w:rsidRPr="00A265A8">
              <w:rPr>
                <w:rFonts w:ascii="Times New Roman" w:eastAsia="宋体" w:hAnsi="Times New Roman" w:cs="Times New Roman"/>
                <w:kern w:val="0"/>
                <w:sz w:val="21"/>
                <w:szCs w:val="21"/>
                <w14:ligatures w14:val="none"/>
              </w:rPr>
              <w:t xml:space="preserve">     </w:t>
            </w:r>
            <w:r w:rsidRPr="00A265A8">
              <w:rPr>
                <w:rFonts w:ascii="Times New Roman" w:eastAsia="宋体" w:hAnsi="Times New Roman" w:cs="Times New Roman"/>
                <w:noProof/>
                <w:sz w:val="21"/>
                <w:szCs w:val="21"/>
                <w14:ligatures w14:val="none"/>
              </w:rPr>
              <w:drawing>
                <wp:inline distT="0" distB="0" distL="0" distR="0" wp14:anchorId="27DFBE9A" wp14:editId="4D9FEC71">
                  <wp:extent cx="2208530" cy="819785"/>
                  <wp:effectExtent l="0" t="0" r="127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8530" cy="819785"/>
                          </a:xfrm>
                          <a:prstGeom prst="rect">
                            <a:avLst/>
                          </a:prstGeom>
                          <a:noFill/>
                          <a:ln>
                            <a:noFill/>
                          </a:ln>
                        </pic:spPr>
                      </pic:pic>
                    </a:graphicData>
                  </a:graphic>
                </wp:inline>
              </w:drawing>
            </w:r>
          </w:p>
          <w:p w14:paraId="6DE4CB52"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b/>
                <w:bCs/>
                <w:sz w:val="21"/>
                <w:szCs w:val="21"/>
                <w14:ligatures w14:val="none"/>
              </w:rPr>
              <w:t>警示词：</w:t>
            </w:r>
            <w:r w:rsidRPr="00A265A8">
              <w:rPr>
                <w:rFonts w:ascii="Times New Roman" w:eastAsia="宋体" w:hAnsi="Times New Roman" w:cs="Times New Roman"/>
                <w:kern w:val="0"/>
                <w:sz w:val="21"/>
                <w:szCs w:val="21"/>
                <w14:ligatures w14:val="none"/>
              </w:rPr>
              <w:t>危险</w:t>
            </w:r>
            <w:r w:rsidRPr="00A265A8">
              <w:rPr>
                <w:rFonts w:ascii="Times New Roman" w:eastAsia="宋体" w:hAnsi="Times New Roman" w:cs="Times New Roman"/>
                <w:kern w:val="0"/>
                <w:sz w:val="21"/>
                <w:szCs w:val="21"/>
                <w14:ligatures w14:val="none"/>
              </w:rPr>
              <w:t xml:space="preserve"> </w:t>
            </w:r>
          </w:p>
          <w:p w14:paraId="7D5905B1"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b/>
                <w:bCs/>
                <w:sz w:val="21"/>
                <w:szCs w:val="21"/>
                <w14:ligatures w14:val="none"/>
              </w:rPr>
              <w:t>危险信息：</w:t>
            </w:r>
            <w:r w:rsidRPr="00A265A8">
              <w:rPr>
                <w:rFonts w:ascii="Times New Roman" w:eastAsia="宋体" w:hAnsi="Times New Roman" w:cs="Times New Roman"/>
                <w:sz w:val="21"/>
                <w:szCs w:val="21"/>
                <w14:ligatures w14:val="none"/>
              </w:rPr>
              <w:t>极易燃气体</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含压力下气体，如受热可爆炸</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可引起遗传性缺陷。</w:t>
            </w:r>
          </w:p>
          <w:p w14:paraId="5B3C4FB6" w14:textId="77777777" w:rsidR="00A265A8" w:rsidRPr="00A265A8" w:rsidRDefault="00A265A8" w:rsidP="00A265A8">
            <w:pPr>
              <w:adjustRightInd w:val="0"/>
              <w:snapToGrid w:val="0"/>
              <w:spacing w:after="0" w:line="240" w:lineRule="auto"/>
              <w:jc w:val="both"/>
              <w:rPr>
                <w:rFonts w:ascii="Times New Roman" w:eastAsia="宋体" w:hAnsi="Times New Roman" w:cs="Times New Roman"/>
                <w:b/>
                <w:bCs/>
                <w:sz w:val="21"/>
                <w:szCs w:val="21"/>
                <w14:ligatures w14:val="none"/>
              </w:rPr>
            </w:pPr>
            <w:r w:rsidRPr="00A265A8">
              <w:rPr>
                <w:rFonts w:ascii="Times New Roman" w:eastAsia="宋体" w:hAnsi="Times New Roman" w:cs="Times New Roman"/>
                <w:b/>
                <w:bCs/>
                <w:sz w:val="21"/>
                <w:szCs w:val="21"/>
                <w14:ligatures w14:val="none"/>
              </w:rPr>
              <w:t>防范说明：</w:t>
            </w:r>
          </w:p>
          <w:p w14:paraId="33CACF10" w14:textId="77777777" w:rsidR="00A265A8" w:rsidRPr="00A265A8" w:rsidRDefault="00A265A8">
            <w:pPr>
              <w:widowControl/>
              <w:numPr>
                <w:ilvl w:val="0"/>
                <w:numId w:val="18"/>
              </w:numPr>
              <w:tabs>
                <w:tab w:val="left" w:pos="420"/>
              </w:tabs>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A265A8">
              <w:rPr>
                <w:rFonts w:ascii="Times New Roman" w:eastAsia="宋体" w:hAnsi="Times New Roman" w:cs="Times New Roman"/>
                <w:b/>
                <w:bCs/>
                <w:sz w:val="21"/>
                <w:szCs w:val="21"/>
                <w14:ligatures w14:val="none"/>
              </w:rPr>
              <w:t>预防措施：</w:t>
            </w:r>
          </w:p>
          <w:p w14:paraId="06765968"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远离热源、火花、明火、热表面；禁止吸烟。</w:t>
            </w:r>
          </w:p>
          <w:p w14:paraId="05508DED"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在阅读并了解所有安全预防措施之前，切勿操作。</w:t>
            </w:r>
          </w:p>
          <w:p w14:paraId="7E6177D7"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得到专门指导后操作。</w:t>
            </w:r>
          </w:p>
          <w:p w14:paraId="7C3F5C87"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按要求使用个体防护设备。</w:t>
            </w:r>
          </w:p>
          <w:p w14:paraId="25CD96C3" w14:textId="77777777" w:rsidR="00A265A8" w:rsidRPr="00A265A8" w:rsidRDefault="00A265A8">
            <w:pPr>
              <w:widowControl/>
              <w:numPr>
                <w:ilvl w:val="0"/>
                <w:numId w:val="19"/>
              </w:numPr>
              <w:tabs>
                <w:tab w:val="left" w:pos="420"/>
              </w:tabs>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A265A8">
              <w:rPr>
                <w:rFonts w:ascii="Times New Roman" w:eastAsia="宋体" w:hAnsi="Times New Roman" w:cs="Times New Roman"/>
                <w:b/>
                <w:bCs/>
                <w:sz w:val="21"/>
                <w:szCs w:val="21"/>
                <w14:ligatures w14:val="none"/>
              </w:rPr>
              <w:t>事故响应：</w:t>
            </w:r>
          </w:p>
          <w:p w14:paraId="5B1D8A15"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泄漏气体着火：切勿灭火，除非能安全的切断泄漏源。</w:t>
            </w:r>
          </w:p>
          <w:p w14:paraId="1747404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如果没有危险，消除一切火源。</w:t>
            </w:r>
          </w:p>
          <w:p w14:paraId="2379351D"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如果有接触或有担心，就医。</w:t>
            </w:r>
          </w:p>
          <w:p w14:paraId="7BF76D27" w14:textId="77777777" w:rsidR="00A265A8" w:rsidRPr="00A265A8" w:rsidRDefault="00A265A8">
            <w:pPr>
              <w:widowControl/>
              <w:numPr>
                <w:ilvl w:val="0"/>
                <w:numId w:val="20"/>
              </w:numPr>
              <w:tabs>
                <w:tab w:val="left" w:pos="420"/>
              </w:tabs>
              <w:adjustRightInd w:val="0"/>
              <w:snapToGrid w:val="0"/>
              <w:spacing w:after="0" w:line="240" w:lineRule="auto"/>
              <w:ind w:left="0" w:firstLine="0"/>
              <w:jc w:val="both"/>
              <w:rPr>
                <w:rFonts w:ascii="Times New Roman" w:eastAsia="宋体" w:hAnsi="Times New Roman" w:cs="Times New Roman"/>
                <w:b/>
                <w:bCs/>
                <w:sz w:val="21"/>
                <w:szCs w:val="21"/>
                <w14:ligatures w14:val="none"/>
              </w:rPr>
            </w:pPr>
            <w:r w:rsidRPr="00A265A8">
              <w:rPr>
                <w:rFonts w:ascii="Times New Roman" w:eastAsia="宋体" w:hAnsi="Times New Roman" w:cs="Times New Roman"/>
                <w:b/>
                <w:bCs/>
                <w:sz w:val="21"/>
                <w:szCs w:val="21"/>
                <w14:ligatures w14:val="none"/>
              </w:rPr>
              <w:t>安全储存：</w:t>
            </w:r>
          </w:p>
          <w:p w14:paraId="5E236648"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避免日照，在通风良好处储存。</w:t>
            </w:r>
          </w:p>
          <w:p w14:paraId="0F17AE67"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上锁保管。</w:t>
            </w:r>
          </w:p>
          <w:p w14:paraId="1A8A5B85" w14:textId="77777777" w:rsidR="00A265A8" w:rsidRPr="00A265A8" w:rsidRDefault="00A265A8">
            <w:pPr>
              <w:widowControl/>
              <w:numPr>
                <w:ilvl w:val="0"/>
                <w:numId w:val="21"/>
              </w:numPr>
              <w:tabs>
                <w:tab w:val="left" w:pos="420"/>
              </w:tabs>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A265A8">
              <w:rPr>
                <w:rFonts w:ascii="Times New Roman" w:eastAsia="宋体" w:hAnsi="Times New Roman" w:cs="Times New Roman"/>
                <w:b/>
                <w:bCs/>
                <w:sz w:val="21"/>
                <w:szCs w:val="21"/>
                <w14:ligatures w14:val="none"/>
              </w:rPr>
              <w:t>废置处置：</w:t>
            </w:r>
          </w:p>
          <w:p w14:paraId="48E5B656"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按照地方、区域、国家、国际法规（规定）处置本品、容器。</w:t>
            </w:r>
          </w:p>
          <w:p w14:paraId="2F90E3D9"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物理和化学危险：易燃，与空气可形成爆炸性混合物，遇明火、高热能引起燃烧爆炸。与氧化剂接触发生化学反应或引起燃烧。在火场中，受热的容器有爆炸的危险。蒸气比空气重，沿地面扩散并易积存于低洼处，遇火源会着火回燃。</w:t>
            </w:r>
          </w:p>
          <w:p w14:paraId="6481D72B"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健康危害：本品单纯性窒息气体，仅在高浓度时，由于空气中氧分压降低才引起窒息。急性液化气轻度中毒主要表现为头昏、头疼、咳嗽、食欲减退、乏力、失眠等；重者失去知觉、小便失禁、呼吸变浅变慢。</w:t>
            </w:r>
          </w:p>
          <w:p w14:paraId="64287691"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慢性中毒：长期接触低浓度者，可出现头痛、头晕、睡眠不佳、易疲劳、情绪不稳以及植物神经功能紊乱等。</w:t>
            </w:r>
          </w:p>
          <w:p w14:paraId="7F5992BB"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环境危害：对水体、土壤和大气可造成污染。</w:t>
            </w:r>
          </w:p>
          <w:p w14:paraId="2A5F0C0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其他危害：直接接触可以导致冻伤。</w:t>
            </w:r>
          </w:p>
          <w:p w14:paraId="1B5CC781"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第三部分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成分</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组成信息</w:t>
            </w:r>
          </w:p>
          <w:p w14:paraId="515E4F5E"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kern w:val="0"/>
                <w:sz w:val="21"/>
                <w:szCs w:val="21"/>
                <w14:ligatures w14:val="none"/>
              </w:rPr>
            </w:pPr>
          </w:p>
          <w:p w14:paraId="2A17A922"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物质</w:t>
            </w:r>
            <w:r w:rsidRPr="00A265A8">
              <w:rPr>
                <w:rFonts w:ascii="Times New Roman" w:eastAsia="宋体" w:hAnsi="Times New Roman" w:cs="Times New Roman"/>
                <w:kern w:val="0"/>
                <w:sz w:val="21"/>
                <w:szCs w:val="21"/>
                <w14:ligatures w14:val="none"/>
              </w:rPr>
              <w:t xml:space="preserve"> □</w:t>
            </w:r>
            <w:r w:rsidRPr="00A265A8">
              <w:rPr>
                <w:rFonts w:ascii="Times New Roman" w:eastAsia="宋体" w:hAnsi="Times New Roman" w:cs="Times New Roman"/>
                <w:kern w:val="0"/>
                <w:sz w:val="21"/>
                <w:szCs w:val="21"/>
                <w14:ligatures w14:val="none"/>
              </w:rPr>
              <w:tab/>
            </w:r>
            <w:r w:rsidRPr="00A265A8">
              <w:rPr>
                <w:rFonts w:ascii="Times New Roman" w:eastAsia="宋体" w:hAnsi="Times New Roman" w:cs="Times New Roman"/>
                <w:kern w:val="0"/>
                <w:sz w:val="21"/>
                <w:szCs w:val="21"/>
                <w14:ligatures w14:val="none"/>
              </w:rPr>
              <w:tab/>
              <w:t xml:space="preserve">            </w:t>
            </w:r>
            <w:r w:rsidRPr="00A265A8">
              <w:rPr>
                <w:rFonts w:ascii="Times New Roman" w:eastAsia="宋体" w:hAnsi="Times New Roman" w:cs="Times New Roman"/>
                <w:kern w:val="0"/>
                <w:sz w:val="21"/>
                <w:szCs w:val="21"/>
                <w14:ligatures w14:val="none"/>
              </w:rPr>
              <w:tab/>
            </w:r>
            <w:r w:rsidRPr="00A265A8">
              <w:rPr>
                <w:rFonts w:ascii="Times New Roman" w:eastAsia="宋体" w:hAnsi="Times New Roman" w:cs="Times New Roman"/>
                <w:kern w:val="0"/>
                <w:sz w:val="21"/>
                <w:szCs w:val="21"/>
                <w14:ligatures w14:val="none"/>
              </w:rPr>
              <w:t>混合物</w:t>
            </w:r>
            <w:r w:rsidRPr="00A265A8">
              <w:rPr>
                <w:rFonts w:ascii="Times New Roman" w:eastAsia="宋体" w:hAnsi="Times New Roman" w:cs="Times New Roman"/>
                <w:kern w:val="0"/>
                <w:sz w:val="21"/>
                <w:szCs w:val="21"/>
                <w14:ligatures w14:val="none"/>
              </w:rPr>
              <w:t xml:space="preserve"> </w:t>
            </w:r>
            <w:r w:rsidRPr="00A265A8">
              <w:rPr>
                <w:rFonts w:ascii="Times New Roman" w:eastAsia="宋体" w:hAnsi="Times New Roman" w:cs="Times New Roman"/>
                <w:kern w:val="0"/>
                <w:sz w:val="21"/>
                <w:szCs w:val="21"/>
                <w14:ligatures w14:val="none"/>
              </w:rPr>
              <w:sym w:font="Wingdings" w:char="F0FE"/>
            </w:r>
          </w:p>
          <w:tbl>
            <w:tblPr>
              <w:tblW w:w="0" w:type="auto"/>
              <w:tblLook w:val="01E0" w:firstRow="1" w:lastRow="1" w:firstColumn="1" w:lastColumn="1" w:noHBand="0" w:noVBand="0"/>
            </w:tblPr>
            <w:tblGrid>
              <w:gridCol w:w="2594"/>
              <w:gridCol w:w="2646"/>
              <w:gridCol w:w="2686"/>
            </w:tblGrid>
            <w:tr w:rsidR="00A265A8" w:rsidRPr="00A265A8" w14:paraId="35D92682" w14:textId="77777777" w:rsidTr="00A265A8">
              <w:trPr>
                <w:trHeight w:val="329"/>
              </w:trPr>
              <w:tc>
                <w:tcPr>
                  <w:tcW w:w="2594" w:type="dxa"/>
                </w:tcPr>
                <w:p w14:paraId="68C04AFA"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lastRenderedPageBreak/>
                    <w:t>危险组分</w:t>
                  </w:r>
                  <w:r w:rsidRPr="00A265A8">
                    <w:rPr>
                      <w:rFonts w:ascii="Times New Roman" w:eastAsia="宋体" w:hAnsi="Times New Roman" w:cs="Times New Roman"/>
                      <w:kern w:val="0"/>
                      <w:sz w:val="21"/>
                      <w:szCs w:val="21"/>
                      <w14:ligatures w14:val="none"/>
                    </w:rPr>
                    <w:t xml:space="preserve"> </w:t>
                  </w:r>
                  <w:r w:rsidRPr="00A265A8">
                    <w:rPr>
                      <w:rFonts w:ascii="Times New Roman" w:eastAsia="宋体" w:hAnsi="Times New Roman" w:cs="Times New Roman"/>
                      <w:sz w:val="21"/>
                      <w:szCs w:val="21"/>
                      <w14:ligatures w14:val="none"/>
                    </w:rPr>
                    <w:t xml:space="preserve">               </w:t>
                  </w:r>
                </w:p>
              </w:tc>
              <w:tc>
                <w:tcPr>
                  <w:tcW w:w="2646" w:type="dxa"/>
                </w:tcPr>
                <w:p w14:paraId="3409398E"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浓度，</w:t>
                  </w:r>
                  <w:r w:rsidRPr="00A265A8">
                    <w:rPr>
                      <w:rFonts w:ascii="Times New Roman" w:eastAsia="宋体" w:hAnsi="Times New Roman" w:cs="Times New Roman"/>
                      <w:kern w:val="0"/>
                      <w:sz w:val="21"/>
                      <w:szCs w:val="21"/>
                      <w14:ligatures w14:val="none"/>
                    </w:rPr>
                    <w:t xml:space="preserve">%                     </w:t>
                  </w:r>
                </w:p>
              </w:tc>
              <w:tc>
                <w:tcPr>
                  <w:tcW w:w="2686" w:type="dxa"/>
                </w:tcPr>
                <w:p w14:paraId="60F1C32B"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 xml:space="preserve">CAS No.                </w:t>
                  </w:r>
                </w:p>
              </w:tc>
            </w:tr>
            <w:tr w:rsidR="00A265A8" w:rsidRPr="00A265A8" w14:paraId="732458F5" w14:textId="77777777" w:rsidTr="00A265A8">
              <w:trPr>
                <w:trHeight w:val="80"/>
              </w:trPr>
              <w:tc>
                <w:tcPr>
                  <w:tcW w:w="2594" w:type="dxa"/>
                </w:tcPr>
                <w:p w14:paraId="66A7138E"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C3/C4</w:t>
                  </w:r>
                </w:p>
              </w:tc>
              <w:tc>
                <w:tcPr>
                  <w:tcW w:w="2646" w:type="dxa"/>
                </w:tcPr>
                <w:p w14:paraId="32A60F9F"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98.42</w:t>
                  </w:r>
                </w:p>
              </w:tc>
              <w:tc>
                <w:tcPr>
                  <w:tcW w:w="2686" w:type="dxa"/>
                </w:tcPr>
                <w:p w14:paraId="27B202DB"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p>
              </w:tc>
            </w:tr>
            <w:tr w:rsidR="00A265A8" w:rsidRPr="00A265A8" w14:paraId="694B79B7" w14:textId="77777777" w:rsidTr="00A265A8">
              <w:tc>
                <w:tcPr>
                  <w:tcW w:w="2594" w:type="dxa"/>
                </w:tcPr>
                <w:p w14:paraId="5475A132"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 xml:space="preserve">C5+ </w:t>
                  </w:r>
                </w:p>
              </w:tc>
              <w:tc>
                <w:tcPr>
                  <w:tcW w:w="2646" w:type="dxa"/>
                </w:tcPr>
                <w:p w14:paraId="3FB5CE1C"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1</w:t>
                  </w:r>
                </w:p>
              </w:tc>
              <w:tc>
                <w:tcPr>
                  <w:tcW w:w="2686" w:type="dxa"/>
                </w:tcPr>
                <w:p w14:paraId="3CB0E4EF"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p>
              </w:tc>
            </w:tr>
          </w:tbl>
          <w:p w14:paraId="0F8959F8"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第四部分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急救措施</w:t>
            </w:r>
          </w:p>
          <w:p w14:paraId="234D3592"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急救：</w:t>
            </w:r>
          </w:p>
          <w:p w14:paraId="640CD789"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吸</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入：迅速脱离现场至空气新鲜处。保持呼吸道通畅。如呼吸困难，给予输氧。如呼吸停止，立即进行人工呼吸。就医。</w:t>
            </w:r>
          </w:p>
          <w:p w14:paraId="5BB59722"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皮肤接触：如果发生冻伤，将患部浸泡在</w:t>
            </w:r>
            <w:smartTag w:uri="urn:schemas-microsoft-com:office:smarttags" w:element="chmetcnv">
              <w:smartTagPr>
                <w:attr w:name="TCSC" w:val="0"/>
                <w:attr w:name="NumberType" w:val="1"/>
                <w:attr w:name="Negative" w:val="False"/>
                <w:attr w:name="HasSpace" w:val="False"/>
                <w:attr w:name="SourceValue" w:val="38"/>
                <w:attr w:name="UnitName" w:val="℃"/>
              </w:smartTagPr>
              <w:r w:rsidRPr="00A265A8">
                <w:rPr>
                  <w:rFonts w:ascii="Times New Roman" w:eastAsia="宋体" w:hAnsi="Times New Roman" w:cs="Times New Roman"/>
                  <w:sz w:val="21"/>
                  <w:szCs w:val="21"/>
                  <w14:ligatures w14:val="none"/>
                </w:rPr>
                <w:t>38℃</w:t>
              </w:r>
            </w:smartTag>
            <w:r w:rsidRPr="00A265A8">
              <w:rPr>
                <w:rFonts w:ascii="Times New Roman" w:eastAsia="宋体" w:hAnsi="Times New Roman" w:cs="Times New Roman"/>
                <w:sz w:val="21"/>
                <w:szCs w:val="21"/>
                <w14:ligatures w14:val="none"/>
              </w:rPr>
              <w:t>--</w:t>
            </w:r>
            <w:smartTag w:uri="urn:schemas-microsoft-com:office:smarttags" w:element="chmetcnv">
              <w:smartTagPr>
                <w:attr w:name="TCSC" w:val="0"/>
                <w:attr w:name="NumberType" w:val="1"/>
                <w:attr w:name="Negative" w:val="False"/>
                <w:attr w:name="HasSpace" w:val="False"/>
                <w:attr w:name="SourceValue" w:val="42"/>
                <w:attr w:name="UnitName" w:val="℃"/>
              </w:smartTagPr>
              <w:r w:rsidRPr="00A265A8">
                <w:rPr>
                  <w:rFonts w:ascii="Times New Roman" w:eastAsia="宋体" w:hAnsi="Times New Roman" w:cs="Times New Roman"/>
                  <w:sz w:val="21"/>
                  <w:szCs w:val="21"/>
                  <w14:ligatures w14:val="none"/>
                </w:rPr>
                <w:t>42℃</w:t>
              </w:r>
            </w:smartTag>
            <w:r w:rsidRPr="00A265A8">
              <w:rPr>
                <w:rFonts w:ascii="Times New Roman" w:eastAsia="宋体" w:hAnsi="Times New Roman" w:cs="Times New Roman"/>
                <w:sz w:val="21"/>
                <w:szCs w:val="21"/>
                <w14:ligatures w14:val="none"/>
              </w:rPr>
              <w:t>的温水中复温。不要涂擦，不要使用热水或者是辐射热，使用清洁、干燥的敷料包扎。若有不适应感，就医。</w:t>
            </w:r>
          </w:p>
          <w:p w14:paraId="6073D090"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眼睛接触：</w:t>
            </w:r>
            <w:r w:rsidRPr="00A265A8">
              <w:rPr>
                <w:rFonts w:ascii="Times New Roman" w:eastAsia="宋体" w:hAnsi="Times New Roman" w:cs="Times New Roman"/>
                <w:sz w:val="21"/>
                <w:szCs w:val="21"/>
                <w14:ligatures w14:val="none"/>
              </w:rPr>
              <w:t>提起眼睑，用流动清水或生理盐水冲洗。如有不适感，就医。</w:t>
            </w:r>
          </w:p>
          <w:p w14:paraId="5614FCA7"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食</w:t>
            </w:r>
            <w:r w:rsidRPr="00A265A8">
              <w:rPr>
                <w:rFonts w:ascii="Times New Roman" w:eastAsia="宋体" w:hAnsi="Times New Roman" w:cs="Times New Roman"/>
                <w:kern w:val="0"/>
                <w:sz w:val="21"/>
                <w:szCs w:val="21"/>
                <w14:ligatures w14:val="none"/>
              </w:rPr>
              <w:t xml:space="preserve">    </w:t>
            </w:r>
            <w:r w:rsidRPr="00A265A8">
              <w:rPr>
                <w:rFonts w:ascii="Times New Roman" w:eastAsia="宋体" w:hAnsi="Times New Roman" w:cs="Times New Roman"/>
                <w:kern w:val="0"/>
                <w:sz w:val="21"/>
                <w:szCs w:val="21"/>
                <w14:ligatures w14:val="none"/>
              </w:rPr>
              <w:t>入：</w:t>
            </w:r>
            <w:r w:rsidRPr="00A265A8">
              <w:rPr>
                <w:rFonts w:ascii="Times New Roman" w:eastAsia="宋体" w:hAnsi="Times New Roman" w:cs="Times New Roman"/>
                <w:sz w:val="21"/>
                <w:szCs w:val="21"/>
                <w14:ligatures w14:val="none"/>
              </w:rPr>
              <w:t>不通过此途径接触。</w:t>
            </w:r>
          </w:p>
          <w:p w14:paraId="7E2D726C"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最重要的症状和健康影响：</w:t>
            </w:r>
            <w:r w:rsidRPr="00A265A8">
              <w:rPr>
                <w:rFonts w:ascii="Times New Roman" w:eastAsia="宋体" w:hAnsi="Times New Roman" w:cs="Times New Roman"/>
                <w:sz w:val="21"/>
                <w:szCs w:val="21"/>
                <w14:ligatures w14:val="none"/>
              </w:rPr>
              <w:t>吸入蒸汽重症者可突然倒下，出现尿失禁，意识丧失，甚至呼吸停止；呼吸道受蒸汽刺激严重者可出现化学性肺炎。</w:t>
            </w:r>
          </w:p>
          <w:p w14:paraId="308B9EAF"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第五部分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消防措施</w:t>
            </w:r>
          </w:p>
          <w:p w14:paraId="77536661"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特别危险性：与空气混合能形成爆炸性混合物，遇热或明火即爆炸，比空气重，能在较低处扩散到相当远的地方，遇到点火源会着火回然；与氟、氯、等接触会发生剧烈的化学反应。燃烧会产生一氧化碳等有毒气体。在火场中，容器内压增大有开裂和爆炸的危险。若不能立即切断气源，则不允许熄灭正在燃烧的气体。</w:t>
            </w:r>
          </w:p>
          <w:p w14:paraId="558B8A07"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灭火剂：雾状水、泡沫、二氧化碳灭火；用水灭火无效。</w:t>
            </w:r>
          </w:p>
          <w:p w14:paraId="653B12DF"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灭火注意事项及措施：切断气源。若不能切断气源，则不允许熄灭泄漏处的火焰。消防人员须佩戴防毒面具、穿全身消防服，必要时可以穿防冻保护用品，站在上风向，喷水保持火场容器冷却，直至灭火结束。如果条件允许，尽可能将容器从火场移至空旷处处理。处在火场中的容器若已变色或从安全泄压装置中产生声音，必须马上撤离。隔离事故现场，禁止无关人员进入。做好现场消防水的处理，防止造成环境污染。</w:t>
            </w:r>
          </w:p>
          <w:p w14:paraId="264FD72B"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第六部分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泄漏应急处理</w:t>
            </w:r>
          </w:p>
          <w:p w14:paraId="5FFE6483" w14:textId="77777777" w:rsidR="00A265A8" w:rsidRPr="00A265A8" w:rsidRDefault="00A265A8" w:rsidP="00A265A8">
            <w:pPr>
              <w:pBdr>
                <w:top w:val="none" w:sz="0" w:space="1" w:color="auto"/>
                <w:left w:val="none" w:sz="0" w:space="4" w:color="auto"/>
                <w:bottom w:val="none" w:sz="0" w:space="1" w:color="auto"/>
                <w:right w:val="none" w:sz="0" w:space="4" w:color="auto"/>
              </w:pBd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作业人员防护措施、防护装备和应急处理程序：建议应急人员戴自给正压式呼吸器，穿防毒防静电服，防静电安全鞋，必要时需穿戴防冻保护用品。作业时使用的设备应该接地保护。尽可能切断泄漏源，清除所有火源，禁止接触或跨越泄漏物。根据天气的影响划定区域警戒区，无关人员从侧风、上风向撤离至安全区，并进行隔离，严格限制出入。静风泄漏时，液化石油气沉在底部并向低洼处流动，无关人员应向高处撤离。</w:t>
            </w:r>
          </w:p>
          <w:p w14:paraId="3D62D1E7" w14:textId="77777777" w:rsidR="00A265A8" w:rsidRPr="00A265A8" w:rsidRDefault="00A265A8" w:rsidP="00A265A8">
            <w:pPr>
              <w:pBdr>
                <w:top w:val="none" w:sz="0" w:space="1" w:color="auto"/>
                <w:left w:val="none" w:sz="0" w:space="4" w:color="auto"/>
                <w:bottom w:val="none" w:sz="0" w:space="1" w:color="auto"/>
                <w:right w:val="none" w:sz="0" w:space="4" w:color="auto"/>
              </w:pBd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环境保护措施：防止泄漏物进入水体、下水道、地下室或限制性空间。</w:t>
            </w:r>
          </w:p>
          <w:p w14:paraId="131B5C5E" w14:textId="77777777" w:rsidR="00A265A8" w:rsidRPr="00A265A8" w:rsidRDefault="00A265A8" w:rsidP="00A265A8">
            <w:pPr>
              <w:pBdr>
                <w:top w:val="none" w:sz="0" w:space="1" w:color="auto"/>
                <w:left w:val="none" w:sz="0" w:space="4" w:color="auto"/>
                <w:bottom w:val="none" w:sz="0" w:space="1" w:color="auto"/>
                <w:right w:val="none" w:sz="0" w:space="4" w:color="auto"/>
              </w:pBd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泄漏化学品的收容、清除方法及使用的处置材料：喷雾状水抑制蒸汽或改变蒸汽云流向，禁止用水直接冲击泄漏物或泄漏源，隔离泄漏区直至气体散尽。如果条件允许，可以通过排风机将漏出气送至空旷地方或装设适当喷头烧掉。漏气容器要妥善处理，修复、检验合格后再用。</w:t>
            </w:r>
          </w:p>
          <w:p w14:paraId="1BB346A3" w14:textId="77777777" w:rsidR="00A265A8" w:rsidRPr="00A265A8" w:rsidRDefault="00A265A8" w:rsidP="00A265A8">
            <w:pPr>
              <w:pBdr>
                <w:top w:val="none" w:sz="0" w:space="1" w:color="auto"/>
                <w:left w:val="none" w:sz="0" w:space="4" w:color="auto"/>
                <w:bottom w:val="none" w:sz="0" w:space="1" w:color="auto"/>
                <w:right w:val="none" w:sz="0" w:space="4" w:color="auto"/>
              </w:pBd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防止发生次生危害的预防措施：在现场做好安全用电、规范高处作业、预防物体打击、机械伤害、中毒、火灾、爆炸等次生危害的监管工作。</w:t>
            </w:r>
          </w:p>
          <w:p w14:paraId="47A98F71" w14:textId="77777777" w:rsidR="00A265A8" w:rsidRPr="00A265A8" w:rsidRDefault="00A265A8" w:rsidP="00A265A8">
            <w:pPr>
              <w:pBdr>
                <w:top w:val="none" w:sz="0" w:space="1" w:color="auto"/>
                <w:left w:val="none" w:sz="0" w:space="4" w:color="auto"/>
                <w:bottom w:val="none" w:sz="0" w:space="1" w:color="auto"/>
                <w:right w:val="none" w:sz="0" w:space="4" w:color="auto"/>
              </w:pBd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第七部分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操作处置与储存</w:t>
            </w:r>
          </w:p>
          <w:p w14:paraId="4EF0ACAE"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操作处置注意事项：</w:t>
            </w:r>
          </w:p>
          <w:p w14:paraId="021D65C2"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操作人员必须经过专门培训持证上岗，严格遵守操作规程。</w:t>
            </w:r>
          </w:p>
          <w:p w14:paraId="3CD56F16"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建议操作人员避免直接接触本品（个人防护措施可见第八部分）。</w:t>
            </w:r>
          </w:p>
          <w:p w14:paraId="63136DE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远离火种、热源，工作场所严禁吸烟、禁止进食，作业后清洗身体接触部位。</w:t>
            </w:r>
          </w:p>
          <w:p w14:paraId="7B6BBEEF"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防止气体泄漏到工作场所空气中，避免与氧化剂、卤素接触。</w:t>
            </w:r>
          </w:p>
          <w:p w14:paraId="6F88C15F"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在传送过程中，钢瓶和容器必须接地和跨接，防止产生静电。</w:t>
            </w:r>
          </w:p>
          <w:p w14:paraId="6C6F3EBD"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搬运时轻装轻卸，防止钢瓶及附件破损。</w:t>
            </w:r>
          </w:p>
          <w:p w14:paraId="02C6C1C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采用防爆型照明、通风系统和设备，设置泄漏检测报警仪。</w:t>
            </w:r>
          </w:p>
          <w:p w14:paraId="1E050FDE"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禁止使用易产生火花的机械设备和工具。</w:t>
            </w:r>
          </w:p>
          <w:p w14:paraId="433E74F1"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现场配备相应品种和数量的消防器材及泄漏应急处理设备。</w:t>
            </w:r>
          </w:p>
          <w:p w14:paraId="4E19225C"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操作处置应在具备局部通风或者是全面通风换气设施的场所下进行。</w:t>
            </w:r>
          </w:p>
          <w:p w14:paraId="3547F0F9"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储存注意事项：</w:t>
            </w:r>
          </w:p>
          <w:p w14:paraId="23F45A39"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储存于阴凉、通风良好处。</w:t>
            </w:r>
          </w:p>
          <w:p w14:paraId="70360768"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远离火种、热源。温度不宜超过</w:t>
            </w:r>
            <w:smartTag w:uri="urn:schemas-microsoft-com:office:smarttags" w:element="chmetcnv">
              <w:smartTagPr>
                <w:attr w:name="TCSC" w:val="0"/>
                <w:attr w:name="NumberType" w:val="1"/>
                <w:attr w:name="Negative" w:val="False"/>
                <w:attr w:name="HasSpace" w:val="False"/>
                <w:attr w:name="SourceValue" w:val="30"/>
                <w:attr w:name="UnitName" w:val="℃"/>
              </w:smartTagPr>
              <w:r w:rsidRPr="00A265A8">
                <w:rPr>
                  <w:rFonts w:ascii="Times New Roman" w:eastAsia="宋体" w:hAnsi="Times New Roman" w:cs="Times New Roman"/>
                  <w:sz w:val="21"/>
                  <w:szCs w:val="21"/>
                  <w14:ligatures w14:val="none"/>
                </w:rPr>
                <w:t>30℃</w:t>
              </w:r>
            </w:smartTag>
            <w:r w:rsidRPr="00A265A8">
              <w:rPr>
                <w:rFonts w:ascii="Times New Roman" w:eastAsia="宋体" w:hAnsi="Times New Roman" w:cs="Times New Roman"/>
                <w:sz w:val="21"/>
                <w:szCs w:val="21"/>
                <w14:ligatures w14:val="none"/>
              </w:rPr>
              <w:t>。</w:t>
            </w:r>
          </w:p>
          <w:p w14:paraId="63C724A7"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lastRenderedPageBreak/>
              <w:t>应与氧化剂、卤素分开存放，切忌混储。</w:t>
            </w:r>
          </w:p>
          <w:p w14:paraId="69D60EE1"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采用防爆型照明、通风系统和设备，设置泄漏检测报警仪。</w:t>
            </w:r>
          </w:p>
          <w:p w14:paraId="5405C360"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储存区要有防火、防爆、防雷、防静电技术设施。</w:t>
            </w:r>
          </w:p>
          <w:p w14:paraId="7C251A7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禁止使用易产生火花的机械设备和工具。</w:t>
            </w:r>
          </w:p>
          <w:p w14:paraId="3674D98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防止气体泄漏到工作场所空气中，工作场所严禁吸烟。</w:t>
            </w:r>
          </w:p>
          <w:p w14:paraId="3BC95CB8"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现场配备相应品种和数量的消防器材及泄漏应急处理设备。</w:t>
            </w:r>
          </w:p>
          <w:p w14:paraId="36F6C86D"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第八部</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接触控制</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个体防护</w:t>
            </w:r>
          </w:p>
          <w:p w14:paraId="3473BF50" w14:textId="77777777" w:rsidR="00A265A8" w:rsidRPr="00A265A8" w:rsidRDefault="00A265A8" w:rsidP="00A265A8">
            <w:pPr>
              <w:shd w:val="solid" w:color="FFFFFF" w:fill="auto"/>
              <w:autoSpaceDN w:val="0"/>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接触限值：</w:t>
            </w:r>
            <w:r w:rsidRPr="00A265A8">
              <w:rPr>
                <w:rFonts w:ascii="Times New Roman" w:eastAsia="宋体" w:hAnsi="Times New Roman" w:cs="Times New Roman"/>
                <w:sz w:val="21"/>
                <w:szCs w:val="21"/>
                <w14:ligatures w14:val="none"/>
              </w:rPr>
              <w:t>PC-TWA</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1000</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mg/m</w:t>
            </w:r>
            <w:r w:rsidRPr="00A265A8">
              <w:rPr>
                <w:rFonts w:ascii="Times New Roman" w:eastAsia="宋体" w:hAnsi="Times New Roman" w:cs="Times New Roman"/>
                <w:sz w:val="21"/>
                <w:szCs w:val="21"/>
                <w:vertAlign w:val="superscript"/>
                <w14:ligatures w14:val="none"/>
              </w:rPr>
              <w:t>3</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PC-STEL</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15000</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mg/m</w:t>
            </w:r>
            <w:r w:rsidRPr="00A265A8">
              <w:rPr>
                <w:rFonts w:ascii="Times New Roman" w:eastAsia="宋体" w:hAnsi="Times New Roman" w:cs="Times New Roman"/>
                <w:sz w:val="21"/>
                <w:szCs w:val="21"/>
                <w:vertAlign w:val="superscript"/>
                <w14:ligatures w14:val="none"/>
              </w:rPr>
              <w:t>3</w:t>
            </w:r>
            <w:r w:rsidRPr="00A265A8">
              <w:rPr>
                <w:rFonts w:ascii="Times New Roman" w:eastAsia="宋体" w:hAnsi="Times New Roman" w:cs="Times New Roman"/>
                <w:sz w:val="21"/>
                <w:szCs w:val="21"/>
                <w14:ligatures w14:val="none"/>
              </w:rPr>
              <w:t>））；中国</w:t>
            </w:r>
            <w:r w:rsidRPr="00A265A8">
              <w:rPr>
                <w:rFonts w:ascii="Times New Roman" w:eastAsia="宋体" w:hAnsi="Times New Roman" w:cs="Times New Roman"/>
                <w:sz w:val="21"/>
                <w:szCs w:val="21"/>
                <w14:ligatures w14:val="none"/>
              </w:rPr>
              <w:t>MAC</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1000</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mg/m</w:t>
            </w:r>
            <w:r w:rsidRPr="00A265A8">
              <w:rPr>
                <w:rFonts w:ascii="Times New Roman" w:eastAsia="宋体" w:hAnsi="Times New Roman" w:cs="Times New Roman"/>
                <w:sz w:val="21"/>
                <w:szCs w:val="21"/>
                <w:vertAlign w:val="superscript"/>
                <w14:ligatures w14:val="none"/>
              </w:rPr>
              <w:t>3</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TLV-TWA</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1000ppm</w:t>
            </w:r>
          </w:p>
          <w:p w14:paraId="577F1F00"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shd w:val="clear" w:color="auto" w:fill="FFFFFF"/>
                <w14:ligatures w14:val="none"/>
              </w:rPr>
            </w:pPr>
            <w:r w:rsidRPr="00A265A8">
              <w:rPr>
                <w:rFonts w:ascii="Times New Roman" w:eastAsia="宋体" w:hAnsi="Times New Roman" w:cs="Times New Roman"/>
                <w:sz w:val="21"/>
                <w:szCs w:val="21"/>
                <w14:ligatures w14:val="none"/>
              </w:rPr>
              <w:t>生物限值：无资料</w:t>
            </w:r>
          </w:p>
          <w:p w14:paraId="42D53305"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监测方法：气相色谱法。</w:t>
            </w:r>
          </w:p>
          <w:p w14:paraId="08130F80"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工程控制：密闭操作，防止其泄漏到工作场所空气中；加强通风防，止其高浓度聚集，保证空气中的浓度低于职业接触限值；设置自动报警装置和事故通风设施。</w:t>
            </w:r>
          </w:p>
          <w:p w14:paraId="5E465C51"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呼吸系统防护</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高浓度环境中，建议佩戴过滤式防毒面具（半面罩）；紧急事态抢救或撤离时，建议佩戴空气呼吸器。</w:t>
            </w:r>
          </w:p>
          <w:p w14:paraId="4C507FD1"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眼睛防护：一般不需要特殊防护，高浓度接触时可戴化学安全防护眼镜。</w:t>
            </w:r>
          </w:p>
          <w:p w14:paraId="47446073"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皮肤和身体防护：穿防静电工作服，必要时可以穿戴防冻保护用品。</w:t>
            </w:r>
          </w:p>
          <w:p w14:paraId="2534E85B"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手防护：戴一般作业防护手套。</w:t>
            </w:r>
          </w:p>
          <w:p w14:paraId="79C2B6F5"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其它防护：避免高浓度吸入。进入塔罐、容器和限制性空间作业前，必须对设备内气体采样分析，合格才能进入，有人监护。</w:t>
            </w:r>
          </w:p>
          <w:p w14:paraId="3DF1D548"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第九部分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理化特性</w:t>
            </w:r>
          </w:p>
          <w:tbl>
            <w:tblPr>
              <w:tblW w:w="8520" w:type="dxa"/>
              <w:jc w:val="center"/>
              <w:tblLook w:val="01E0" w:firstRow="1" w:lastRow="1" w:firstColumn="1" w:lastColumn="1" w:noHBand="0" w:noVBand="0"/>
            </w:tblPr>
            <w:tblGrid>
              <w:gridCol w:w="4062"/>
              <w:gridCol w:w="4458"/>
            </w:tblGrid>
            <w:tr w:rsidR="00A265A8" w:rsidRPr="00A265A8" w14:paraId="34731DD7" w14:textId="77777777" w:rsidTr="00A265A8">
              <w:trPr>
                <w:trHeight w:val="281"/>
                <w:jc w:val="center"/>
              </w:trPr>
              <w:tc>
                <w:tcPr>
                  <w:tcW w:w="4062" w:type="dxa"/>
                </w:tcPr>
                <w:p w14:paraId="019003CD"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外观与性状：无色气体或液体</w:t>
                  </w:r>
                </w:p>
              </w:tc>
              <w:tc>
                <w:tcPr>
                  <w:tcW w:w="4458" w:type="dxa"/>
                </w:tcPr>
                <w:p w14:paraId="0CEE7E62"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气味：特殊臭味</w:t>
                  </w:r>
                  <w:r w:rsidRPr="00A265A8">
                    <w:rPr>
                      <w:rFonts w:ascii="Times New Roman" w:eastAsia="宋体" w:hAnsi="Times New Roman" w:cs="Times New Roman"/>
                      <w:sz w:val="21"/>
                      <w:szCs w:val="21"/>
                      <w14:ligatures w14:val="none"/>
                    </w:rPr>
                    <w:t xml:space="preserve">                                                          </w:t>
                  </w:r>
                </w:p>
              </w:tc>
            </w:tr>
            <w:tr w:rsidR="00A265A8" w:rsidRPr="00A265A8" w14:paraId="508228D4" w14:textId="77777777" w:rsidTr="00A265A8">
              <w:trPr>
                <w:trHeight w:val="281"/>
                <w:jc w:val="center"/>
              </w:trPr>
              <w:tc>
                <w:tcPr>
                  <w:tcW w:w="4062" w:type="dxa"/>
                </w:tcPr>
                <w:p w14:paraId="3F4C94D7"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 xml:space="preserve">pH </w:t>
                  </w:r>
                  <w:r w:rsidRPr="00A265A8">
                    <w:rPr>
                      <w:rFonts w:ascii="Times New Roman" w:eastAsia="宋体" w:hAnsi="Times New Roman" w:cs="Times New Roman"/>
                      <w:kern w:val="0"/>
                      <w:sz w:val="21"/>
                      <w:szCs w:val="21"/>
                      <w14:ligatures w14:val="none"/>
                    </w:rPr>
                    <w:t>值</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 xml:space="preserve">7                         </w:t>
                  </w:r>
                </w:p>
              </w:tc>
              <w:tc>
                <w:tcPr>
                  <w:tcW w:w="4458" w:type="dxa"/>
                </w:tcPr>
                <w:p w14:paraId="77F6C21F"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熔点</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凝固点（</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sz w:val="21"/>
                      <w:szCs w:val="21"/>
                      <w14:ligatures w14:val="none"/>
                    </w:rPr>
                    <w:t>无资料</w:t>
                  </w:r>
                  <w:r w:rsidRPr="00A265A8">
                    <w:rPr>
                      <w:rFonts w:ascii="Times New Roman" w:eastAsia="宋体" w:hAnsi="Times New Roman" w:cs="Times New Roman"/>
                      <w:sz w:val="21"/>
                      <w:szCs w:val="21"/>
                      <w14:ligatures w14:val="none"/>
                    </w:rPr>
                    <w:t xml:space="preserve">                                              </w:t>
                  </w:r>
                </w:p>
              </w:tc>
            </w:tr>
            <w:tr w:rsidR="00A265A8" w:rsidRPr="00A265A8" w14:paraId="30A4FA45" w14:textId="77777777" w:rsidTr="00A265A8">
              <w:trPr>
                <w:trHeight w:val="281"/>
                <w:jc w:val="center"/>
              </w:trPr>
              <w:tc>
                <w:tcPr>
                  <w:tcW w:w="4062" w:type="dxa"/>
                </w:tcPr>
                <w:p w14:paraId="2C6539BD"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沸点、初沸点和沸程（</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sz w:val="21"/>
                      <w:szCs w:val="21"/>
                      <w14:ligatures w14:val="none"/>
                    </w:rPr>
                    <w:t>：无资料</w:t>
                  </w:r>
                  <w:r w:rsidRPr="00A265A8">
                    <w:rPr>
                      <w:rFonts w:ascii="Times New Roman" w:eastAsia="宋体" w:hAnsi="Times New Roman" w:cs="Times New Roman"/>
                      <w:sz w:val="21"/>
                      <w:szCs w:val="21"/>
                      <w14:ligatures w14:val="none"/>
                    </w:rPr>
                    <w:t xml:space="preserve">      </w:t>
                  </w:r>
                </w:p>
              </w:tc>
              <w:tc>
                <w:tcPr>
                  <w:tcW w:w="4458" w:type="dxa"/>
                </w:tcPr>
                <w:p w14:paraId="4264D0A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闪点（</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-74</w:t>
                  </w:r>
                  <w:r w:rsidRPr="00A265A8">
                    <w:rPr>
                      <w:rFonts w:ascii="Times New Roman" w:eastAsia="宋体" w:hAnsi="Times New Roman" w:cs="Times New Roman"/>
                      <w:sz w:val="21"/>
                      <w:szCs w:val="21"/>
                      <w14:ligatures w14:val="none"/>
                    </w:rPr>
                    <w:t xml:space="preserve">                                     </w:t>
                  </w:r>
                </w:p>
              </w:tc>
            </w:tr>
            <w:tr w:rsidR="00A265A8" w:rsidRPr="00A265A8" w14:paraId="080D9E2D" w14:textId="77777777" w:rsidTr="00A265A8">
              <w:trPr>
                <w:trHeight w:val="297"/>
                <w:jc w:val="center"/>
              </w:trPr>
              <w:tc>
                <w:tcPr>
                  <w:tcW w:w="4062" w:type="dxa"/>
                </w:tcPr>
                <w:p w14:paraId="442208F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爆炸上限</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V/V</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kern w:val="0"/>
                      <w:sz w:val="21"/>
                      <w:szCs w:val="21"/>
                      <w14:ligatures w14:val="none"/>
                    </w:rPr>
                    <w:t>9.65</w:t>
                  </w:r>
                  <w:r w:rsidRPr="00A265A8">
                    <w:rPr>
                      <w:rFonts w:ascii="Times New Roman" w:eastAsia="宋体" w:hAnsi="Times New Roman" w:cs="Times New Roman"/>
                      <w:sz w:val="21"/>
                      <w:szCs w:val="21"/>
                      <w14:ligatures w14:val="none"/>
                    </w:rPr>
                    <w:t xml:space="preserve">        </w:t>
                  </w:r>
                </w:p>
              </w:tc>
              <w:tc>
                <w:tcPr>
                  <w:tcW w:w="4458" w:type="dxa"/>
                </w:tcPr>
                <w:p w14:paraId="68BF257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爆炸下限</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V/V</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2.25</w:t>
                  </w:r>
                  <w:r w:rsidRPr="00A265A8">
                    <w:rPr>
                      <w:rFonts w:ascii="Times New Roman" w:eastAsia="宋体" w:hAnsi="Times New Roman" w:cs="Times New Roman"/>
                      <w:sz w:val="21"/>
                      <w:szCs w:val="21"/>
                      <w14:ligatures w14:val="none"/>
                    </w:rPr>
                    <w:t xml:space="preserve">        </w:t>
                  </w:r>
                </w:p>
              </w:tc>
            </w:tr>
            <w:tr w:rsidR="00A265A8" w:rsidRPr="00A265A8" w14:paraId="35063135" w14:textId="77777777" w:rsidTr="00A265A8">
              <w:trPr>
                <w:trHeight w:val="281"/>
                <w:jc w:val="center"/>
              </w:trPr>
              <w:tc>
                <w:tcPr>
                  <w:tcW w:w="4062" w:type="dxa"/>
                </w:tcPr>
                <w:p w14:paraId="0D79EA8F"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蒸气压（</w:t>
                  </w:r>
                  <w:r w:rsidRPr="00A265A8">
                    <w:rPr>
                      <w:rFonts w:ascii="Times New Roman" w:eastAsia="宋体" w:hAnsi="Times New Roman" w:cs="Times New Roman"/>
                      <w:kern w:val="0"/>
                      <w:sz w:val="21"/>
                      <w:szCs w:val="21"/>
                      <w14:ligatures w14:val="none"/>
                    </w:rPr>
                    <w:t>KPa</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sz w:val="21"/>
                      <w:szCs w:val="21"/>
                      <w14:ligatures w14:val="none"/>
                    </w:rPr>
                    <w:t xml:space="preserve">595.3,(37.8℃Kpa)                        </w:t>
                  </w:r>
                </w:p>
              </w:tc>
              <w:tc>
                <w:tcPr>
                  <w:tcW w:w="4458" w:type="dxa"/>
                </w:tcPr>
                <w:p w14:paraId="19282AFF"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蒸气密度（空气</w:t>
                  </w:r>
                  <w:r w:rsidRPr="00A265A8">
                    <w:rPr>
                      <w:rFonts w:ascii="Times New Roman" w:eastAsia="宋体" w:hAnsi="Times New Roman" w:cs="Times New Roman"/>
                      <w:kern w:val="0"/>
                      <w:sz w:val="21"/>
                      <w:szCs w:val="21"/>
                      <w14:ligatures w14:val="none"/>
                    </w:rPr>
                    <w:t>=1</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1.686</w:t>
                  </w:r>
                  <w:r w:rsidRPr="00A265A8">
                    <w:rPr>
                      <w:rFonts w:ascii="Times New Roman" w:eastAsia="宋体" w:hAnsi="Times New Roman" w:cs="Times New Roman"/>
                      <w:sz w:val="21"/>
                      <w:szCs w:val="21"/>
                      <w14:ligatures w14:val="none"/>
                    </w:rPr>
                    <w:t xml:space="preserve">                           </w:t>
                  </w:r>
                </w:p>
              </w:tc>
            </w:tr>
            <w:tr w:rsidR="00A265A8" w:rsidRPr="00A265A8" w14:paraId="49EF0DF4" w14:textId="77777777" w:rsidTr="00A265A8">
              <w:trPr>
                <w:trHeight w:val="281"/>
                <w:jc w:val="center"/>
              </w:trPr>
              <w:tc>
                <w:tcPr>
                  <w:tcW w:w="4062" w:type="dxa"/>
                </w:tcPr>
                <w:p w14:paraId="499A9D6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相对密度（水</w:t>
                  </w:r>
                  <w:r w:rsidRPr="00A265A8">
                    <w:rPr>
                      <w:rFonts w:ascii="Times New Roman" w:eastAsia="宋体" w:hAnsi="Times New Roman" w:cs="Times New Roman"/>
                      <w:kern w:val="0"/>
                      <w:sz w:val="21"/>
                      <w:szCs w:val="21"/>
                      <w14:ligatures w14:val="none"/>
                    </w:rPr>
                    <w:t>=1</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kern w:val="0"/>
                      <w:sz w:val="21"/>
                      <w:szCs w:val="21"/>
                      <w14:ligatures w14:val="none"/>
                    </w:rPr>
                    <w:t>0.5554</w:t>
                  </w:r>
                  <w:r w:rsidRPr="00A265A8">
                    <w:rPr>
                      <w:rFonts w:ascii="Times New Roman" w:eastAsia="宋体" w:hAnsi="Times New Roman" w:cs="Times New Roman"/>
                      <w:sz w:val="21"/>
                      <w:szCs w:val="21"/>
                      <w14:ligatures w14:val="none"/>
                    </w:rPr>
                    <w:t xml:space="preserve">                  </w:t>
                  </w:r>
                </w:p>
              </w:tc>
              <w:tc>
                <w:tcPr>
                  <w:tcW w:w="4458" w:type="dxa"/>
                </w:tcPr>
                <w:p w14:paraId="4B95B935"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溶解性：不溶于水</w:t>
                  </w:r>
                  <w:r w:rsidRPr="00A265A8">
                    <w:rPr>
                      <w:rFonts w:ascii="Times New Roman" w:eastAsia="宋体" w:hAnsi="Times New Roman" w:cs="Times New Roman"/>
                      <w:sz w:val="21"/>
                      <w:szCs w:val="21"/>
                      <w14:ligatures w14:val="none"/>
                    </w:rPr>
                    <w:t xml:space="preserve">                              </w:t>
                  </w:r>
                </w:p>
              </w:tc>
            </w:tr>
            <w:tr w:rsidR="00A265A8" w:rsidRPr="00A265A8" w14:paraId="15D8F1BC" w14:textId="77777777" w:rsidTr="00A265A8">
              <w:trPr>
                <w:trHeight w:val="281"/>
                <w:jc w:val="center"/>
              </w:trPr>
              <w:tc>
                <w:tcPr>
                  <w:tcW w:w="4062" w:type="dxa"/>
                </w:tcPr>
                <w:p w14:paraId="72F73276"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辛醇</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水分配系数：</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kern w:val="0"/>
                      <w:sz w:val="21"/>
                      <w:szCs w:val="21"/>
                      <w14:ligatures w14:val="none"/>
                    </w:rPr>
                    <w:t xml:space="preserve"> </w:t>
                  </w:r>
                  <w:r w:rsidRPr="00A265A8">
                    <w:rPr>
                      <w:rFonts w:ascii="Times New Roman" w:eastAsia="宋体" w:hAnsi="Times New Roman" w:cs="Times New Roman"/>
                      <w:kern w:val="0"/>
                      <w:sz w:val="21"/>
                      <w:szCs w:val="21"/>
                      <w14:ligatures w14:val="none"/>
                    </w:rPr>
                    <w:t>无资料</w:t>
                  </w:r>
                  <w:r w:rsidRPr="00A265A8">
                    <w:rPr>
                      <w:rFonts w:ascii="Times New Roman" w:eastAsia="宋体" w:hAnsi="Times New Roman" w:cs="Times New Roman"/>
                      <w:sz w:val="21"/>
                      <w:szCs w:val="21"/>
                      <w14:ligatures w14:val="none"/>
                    </w:rPr>
                    <w:t xml:space="preserve">                </w:t>
                  </w:r>
                </w:p>
              </w:tc>
              <w:tc>
                <w:tcPr>
                  <w:tcW w:w="4458" w:type="dxa"/>
                </w:tcPr>
                <w:p w14:paraId="1057DD7E"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自燃温度（</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426-537</w:t>
                  </w:r>
                  <w:r w:rsidRPr="00A265A8">
                    <w:rPr>
                      <w:rFonts w:ascii="Times New Roman" w:eastAsia="宋体" w:hAnsi="Times New Roman" w:cs="Times New Roman"/>
                      <w:sz w:val="21"/>
                      <w:szCs w:val="21"/>
                      <w14:ligatures w14:val="none"/>
                    </w:rPr>
                    <w:t xml:space="preserve">                              </w:t>
                  </w:r>
                </w:p>
              </w:tc>
            </w:tr>
            <w:tr w:rsidR="00A265A8" w:rsidRPr="00A265A8" w14:paraId="394D0792" w14:textId="77777777" w:rsidTr="00A265A8">
              <w:trPr>
                <w:trHeight w:val="281"/>
                <w:jc w:val="center"/>
              </w:trPr>
              <w:tc>
                <w:tcPr>
                  <w:tcW w:w="4062" w:type="dxa"/>
                </w:tcPr>
                <w:p w14:paraId="3EBE6D4C"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分解温度（</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）：无资料</w:t>
                  </w:r>
                  <w:r w:rsidRPr="00A265A8">
                    <w:rPr>
                      <w:rFonts w:ascii="Times New Roman" w:eastAsia="宋体" w:hAnsi="Times New Roman" w:cs="Times New Roman"/>
                      <w:sz w:val="21"/>
                      <w:szCs w:val="21"/>
                      <w14:ligatures w14:val="none"/>
                    </w:rPr>
                    <w:t xml:space="preserve">                         </w:t>
                  </w:r>
                </w:p>
              </w:tc>
              <w:tc>
                <w:tcPr>
                  <w:tcW w:w="4458" w:type="dxa"/>
                </w:tcPr>
                <w:p w14:paraId="2A73D8B3"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气味阈值：无资料</w:t>
                  </w:r>
                  <w:r w:rsidRPr="00A265A8">
                    <w:rPr>
                      <w:rFonts w:ascii="Times New Roman" w:eastAsia="宋体" w:hAnsi="Times New Roman" w:cs="Times New Roman"/>
                      <w:sz w:val="21"/>
                      <w:szCs w:val="21"/>
                      <w14:ligatures w14:val="none"/>
                    </w:rPr>
                    <w:t xml:space="preserve">                            </w:t>
                  </w:r>
                </w:p>
              </w:tc>
            </w:tr>
            <w:tr w:rsidR="00A265A8" w:rsidRPr="00A265A8" w14:paraId="7AE7E4A7" w14:textId="77777777" w:rsidTr="00A265A8">
              <w:trPr>
                <w:trHeight w:val="281"/>
                <w:jc w:val="center"/>
              </w:trPr>
              <w:tc>
                <w:tcPr>
                  <w:tcW w:w="4062" w:type="dxa"/>
                </w:tcPr>
                <w:p w14:paraId="5B283CE3"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蒸发速率：无资料</w:t>
                  </w:r>
                  <w:r w:rsidRPr="00A265A8">
                    <w:rPr>
                      <w:rFonts w:ascii="Times New Roman" w:eastAsia="宋体" w:hAnsi="Times New Roman" w:cs="Times New Roman"/>
                      <w:kern w:val="0"/>
                      <w:sz w:val="21"/>
                      <w:szCs w:val="21"/>
                      <w14:ligatures w14:val="none"/>
                    </w:rPr>
                    <w:t xml:space="preserve">                        </w:t>
                  </w:r>
                </w:p>
              </w:tc>
              <w:tc>
                <w:tcPr>
                  <w:tcW w:w="4458" w:type="dxa"/>
                </w:tcPr>
                <w:p w14:paraId="31B4A9EE"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易燃性：</w:t>
                  </w:r>
                  <w:r w:rsidRPr="00A265A8">
                    <w:rPr>
                      <w:rFonts w:ascii="Times New Roman" w:eastAsia="宋体" w:hAnsi="Times New Roman" w:cs="Times New Roman"/>
                      <w:kern w:val="0"/>
                      <w:sz w:val="21"/>
                      <w:szCs w:val="21"/>
                      <w14:ligatures w14:val="none"/>
                    </w:rPr>
                    <w:t xml:space="preserve"> </w:t>
                  </w:r>
                  <w:r w:rsidRPr="00A265A8">
                    <w:rPr>
                      <w:rFonts w:ascii="Times New Roman" w:eastAsia="宋体" w:hAnsi="Times New Roman" w:cs="Times New Roman"/>
                      <w:kern w:val="0"/>
                      <w:sz w:val="21"/>
                      <w:szCs w:val="21"/>
                      <w14:ligatures w14:val="none"/>
                    </w:rPr>
                    <w:t>易燃液体</w:t>
                  </w:r>
                  <w:r w:rsidRPr="00A265A8">
                    <w:rPr>
                      <w:rFonts w:ascii="Times New Roman" w:eastAsia="宋体" w:hAnsi="Times New Roman" w:cs="Times New Roman"/>
                      <w:kern w:val="0"/>
                      <w:sz w:val="21"/>
                      <w:szCs w:val="21"/>
                      <w14:ligatures w14:val="none"/>
                    </w:rPr>
                    <w:t xml:space="preserve">                              </w:t>
                  </w:r>
                </w:p>
              </w:tc>
            </w:tr>
            <w:tr w:rsidR="00A265A8" w:rsidRPr="00A265A8" w14:paraId="04F48589" w14:textId="77777777" w:rsidTr="00A265A8">
              <w:trPr>
                <w:trHeight w:val="297"/>
                <w:jc w:val="center"/>
              </w:trPr>
              <w:tc>
                <w:tcPr>
                  <w:tcW w:w="4062" w:type="dxa"/>
                </w:tcPr>
                <w:p w14:paraId="2D3BC8A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临界温度（</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）：无资料</w:t>
                  </w:r>
                  <w:r w:rsidRPr="00A265A8">
                    <w:rPr>
                      <w:rFonts w:ascii="Times New Roman" w:eastAsia="宋体" w:hAnsi="Times New Roman" w:cs="Times New Roman"/>
                      <w:kern w:val="0"/>
                      <w:sz w:val="21"/>
                      <w:szCs w:val="21"/>
                      <w14:ligatures w14:val="none"/>
                    </w:rPr>
                    <w:t xml:space="preserve">                                    </w:t>
                  </w:r>
                </w:p>
              </w:tc>
              <w:tc>
                <w:tcPr>
                  <w:tcW w:w="4458" w:type="dxa"/>
                </w:tcPr>
                <w:p w14:paraId="698DEE1C"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临界压力（</w:t>
                  </w:r>
                  <w:r w:rsidRPr="00A265A8">
                    <w:rPr>
                      <w:rFonts w:ascii="Times New Roman" w:eastAsia="宋体" w:hAnsi="Times New Roman" w:cs="Times New Roman"/>
                      <w:kern w:val="0"/>
                      <w:sz w:val="21"/>
                      <w:szCs w:val="21"/>
                      <w14:ligatures w14:val="none"/>
                    </w:rPr>
                    <w:t>MPa</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 xml:space="preserve">   </w:t>
                  </w:r>
                  <w:r w:rsidRPr="00A265A8">
                    <w:rPr>
                      <w:rFonts w:ascii="Times New Roman" w:eastAsia="宋体" w:hAnsi="Times New Roman" w:cs="Times New Roman"/>
                      <w:kern w:val="0"/>
                      <w:sz w:val="21"/>
                      <w:szCs w:val="21"/>
                      <w14:ligatures w14:val="none"/>
                    </w:rPr>
                    <w:t>无资料</w:t>
                  </w:r>
                  <w:r w:rsidRPr="00A265A8">
                    <w:rPr>
                      <w:rFonts w:ascii="Times New Roman" w:eastAsia="宋体" w:hAnsi="Times New Roman" w:cs="Times New Roman"/>
                      <w:kern w:val="0"/>
                      <w:sz w:val="21"/>
                      <w:szCs w:val="21"/>
                      <w14:ligatures w14:val="none"/>
                    </w:rPr>
                    <w:t xml:space="preserve">                       </w:t>
                  </w:r>
                </w:p>
              </w:tc>
            </w:tr>
          </w:tbl>
          <w:p w14:paraId="33B398AF"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第十部分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稳定性和反应活性</w:t>
            </w:r>
          </w:p>
          <w:p w14:paraId="0BF54918"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稳定性：稳定</w:t>
            </w:r>
          </w:p>
          <w:p w14:paraId="5C01D730"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禁忌物：强氧化剂、卤素。</w:t>
            </w:r>
          </w:p>
          <w:p w14:paraId="4DA9327D"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避免接触的条件：热源、火源、高温。</w:t>
            </w:r>
          </w:p>
          <w:p w14:paraId="6F02CE62"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危险反应：与强氧化剂、卤素等会剧烈反应。</w:t>
            </w:r>
          </w:p>
          <w:p w14:paraId="59B471CC" w14:textId="77777777" w:rsidR="00A265A8" w:rsidRPr="00A265A8" w:rsidRDefault="00A265A8" w:rsidP="00A265A8">
            <w:pP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危险产物：一氧化碳，二氧化碳。</w:t>
            </w:r>
          </w:p>
          <w:p w14:paraId="7A7E8409"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第十一部分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毒理学资料</w:t>
            </w:r>
          </w:p>
          <w:p w14:paraId="629C40CF"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急性毒性：无资料</w:t>
            </w:r>
          </w:p>
          <w:p w14:paraId="1F6F22A3"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皮肤刺激或腐蚀：无资料</w:t>
            </w:r>
          </w:p>
          <w:p w14:paraId="05908E1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眼睛刺激或腐蚀：无资料</w:t>
            </w:r>
          </w:p>
          <w:p w14:paraId="15A8287B" w14:textId="77777777" w:rsidR="00A265A8" w:rsidRPr="00A265A8" w:rsidRDefault="00A265A8" w:rsidP="00A265A8">
            <w:pP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呼吸或皮肤过敏：无资料</w:t>
            </w:r>
          </w:p>
          <w:p w14:paraId="6F25B087" w14:textId="77777777" w:rsidR="00A265A8" w:rsidRPr="00A265A8" w:rsidRDefault="00A265A8" w:rsidP="00A265A8">
            <w:pP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生殖细胞突变性：无资料</w:t>
            </w:r>
          </w:p>
          <w:p w14:paraId="13F20D94" w14:textId="77777777" w:rsidR="00A265A8" w:rsidRPr="00A265A8" w:rsidRDefault="00A265A8" w:rsidP="00A265A8">
            <w:pP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致癌性：无资料</w:t>
            </w:r>
          </w:p>
          <w:p w14:paraId="47FF94D9" w14:textId="77777777" w:rsidR="00A265A8" w:rsidRPr="00A265A8" w:rsidRDefault="00A265A8" w:rsidP="00A265A8">
            <w:pP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生殖毒性：无资料</w:t>
            </w:r>
          </w:p>
          <w:p w14:paraId="32FE1782" w14:textId="77777777" w:rsidR="00A265A8" w:rsidRPr="00A265A8" w:rsidRDefault="00A265A8" w:rsidP="00A265A8">
            <w:pP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特异性靶器官系统毒性</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一次性接触：无资料</w:t>
            </w:r>
          </w:p>
          <w:p w14:paraId="58D8A56D" w14:textId="77777777" w:rsidR="00A265A8" w:rsidRPr="00A265A8" w:rsidRDefault="00A265A8" w:rsidP="00A265A8">
            <w:pPr>
              <w:adjustRightInd w:val="0"/>
              <w:snapToGrid w:val="0"/>
              <w:spacing w:after="0" w:line="240" w:lineRule="auto"/>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特异性靶器官系统毒性</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反复接触：无资料</w:t>
            </w:r>
          </w:p>
          <w:p w14:paraId="0A4F2037" w14:textId="77777777" w:rsidR="00A265A8" w:rsidRPr="00A265A8" w:rsidRDefault="00A265A8" w:rsidP="00A265A8">
            <w:pPr>
              <w:adjustRightInd w:val="0"/>
              <w:snapToGrid w:val="0"/>
              <w:spacing w:after="0" w:line="240" w:lineRule="auto"/>
              <w:rPr>
                <w:rFonts w:ascii="Times New Roman" w:eastAsia="宋体" w:hAnsi="Times New Roman" w:cs="Times New Roman"/>
                <w:sz w:val="21"/>
                <w:szCs w:val="21"/>
                <w:shd w:val="clear" w:color="auto" w:fill="FFFFFF"/>
                <w14:ligatures w14:val="none"/>
              </w:rPr>
            </w:pPr>
            <w:r w:rsidRPr="00A265A8">
              <w:rPr>
                <w:rFonts w:ascii="Times New Roman" w:eastAsia="宋体" w:hAnsi="Times New Roman" w:cs="Times New Roman"/>
                <w:sz w:val="21"/>
                <w:szCs w:val="21"/>
                <w14:ligatures w14:val="none"/>
              </w:rPr>
              <w:t>吸入危害：主要是侵犯中枢神经系统。急性液化气轻度中毒主要表现为头昏、头痛、咳嗽、食欲减退、乏力、失眠等；重者失去知觉、小便失禁、呼吸变浅变慢。</w:t>
            </w:r>
          </w:p>
          <w:p w14:paraId="18939AC0"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第十二部分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生态学资料</w:t>
            </w:r>
          </w:p>
          <w:p w14:paraId="71A47723"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lastRenderedPageBreak/>
              <w:t>生态毒性：液化石油气中硫化物微量物质对生态环境造成污染。</w:t>
            </w:r>
          </w:p>
          <w:p w14:paraId="4D7B6D2E"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持久性和降解性：无资料</w:t>
            </w:r>
          </w:p>
          <w:p w14:paraId="1318541B"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潜在的生物累积性：无资料</w:t>
            </w:r>
          </w:p>
          <w:p w14:paraId="275F53D8"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迁移性：无资料</w:t>
            </w:r>
          </w:p>
          <w:p w14:paraId="0F205C9D"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第十三部分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废弃处置</w:t>
            </w:r>
          </w:p>
          <w:p w14:paraId="678DB006"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废弃处置方法：</w:t>
            </w:r>
          </w:p>
          <w:p w14:paraId="41A6D0D6"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产品：根据国家和地方法律法规，必须是取得许可证的专业工厂才能处理，处理前务必先收集，在广阔的安全地方以焚烧方式处理。</w:t>
            </w:r>
          </w:p>
          <w:p w14:paraId="37A688D8"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不洁的包装：把倒空的容器归还厂商或按照国家和地方有关法规处置。</w:t>
            </w:r>
          </w:p>
          <w:p w14:paraId="0ADC9DE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废弃注意事项：废弃处置前应参阅国家和地方有关法规。</w:t>
            </w:r>
          </w:p>
          <w:p w14:paraId="4CA2CC82"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第十四部分</w:t>
            </w:r>
            <w:r w:rsidRPr="00A265A8">
              <w:rPr>
                <w:rFonts w:ascii="Times New Roman" w:eastAsia="宋体" w:hAnsi="Times New Roman" w:cs="Times New Roman"/>
                <w:sz w:val="21"/>
                <w:szCs w:val="21"/>
                <w14:ligatures w14:val="none"/>
              </w:rPr>
              <w:t xml:space="preserve">  </w:t>
            </w:r>
            <w:r w:rsidRPr="00A265A8">
              <w:rPr>
                <w:rFonts w:ascii="Times New Roman" w:eastAsia="宋体" w:hAnsi="Times New Roman" w:cs="Times New Roman"/>
                <w:sz w:val="21"/>
                <w:szCs w:val="21"/>
                <w14:ligatures w14:val="none"/>
              </w:rPr>
              <w:t>运输信息</w:t>
            </w:r>
          </w:p>
          <w:p w14:paraId="1C8C8167"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联合国危险货物编号（</w:t>
            </w:r>
            <w:r w:rsidRPr="00A265A8">
              <w:rPr>
                <w:rFonts w:ascii="Times New Roman" w:eastAsia="宋体" w:hAnsi="Times New Roman" w:cs="Times New Roman"/>
                <w:sz w:val="21"/>
                <w:szCs w:val="21"/>
                <w14:ligatures w14:val="none"/>
              </w:rPr>
              <w:t>UN</w:t>
            </w:r>
            <w:r w:rsidRPr="00A265A8">
              <w:rPr>
                <w:rFonts w:ascii="Times New Roman" w:eastAsia="宋体" w:hAnsi="Times New Roman" w:cs="Times New Roman"/>
                <w:sz w:val="21"/>
                <w:szCs w:val="21"/>
                <w14:ligatures w14:val="none"/>
              </w:rPr>
              <w:t>）：</w:t>
            </w:r>
            <w:r w:rsidRPr="00A265A8">
              <w:rPr>
                <w:rFonts w:ascii="Times New Roman" w:eastAsia="宋体" w:hAnsi="Times New Roman" w:cs="Times New Roman"/>
                <w:sz w:val="21"/>
                <w:szCs w:val="21"/>
                <w14:ligatures w14:val="none"/>
              </w:rPr>
              <w:t>1075</w:t>
            </w:r>
          </w:p>
          <w:p w14:paraId="554D0EA7"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联合国运输名称：液化石油气</w:t>
            </w:r>
          </w:p>
          <w:p w14:paraId="08380C6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联合国危险性分类：第</w:t>
            </w:r>
            <w:r w:rsidRPr="00A265A8">
              <w:rPr>
                <w:rFonts w:ascii="Times New Roman" w:eastAsia="宋体" w:hAnsi="Times New Roman" w:cs="Times New Roman"/>
                <w:sz w:val="21"/>
                <w:szCs w:val="21"/>
                <w14:ligatures w14:val="none"/>
              </w:rPr>
              <w:t>2</w:t>
            </w:r>
            <w:r w:rsidRPr="00A265A8">
              <w:rPr>
                <w:rFonts w:ascii="Times New Roman" w:eastAsia="宋体" w:hAnsi="Times New Roman" w:cs="Times New Roman"/>
                <w:sz w:val="21"/>
                <w:szCs w:val="21"/>
                <w14:ligatures w14:val="none"/>
              </w:rPr>
              <w:t>类易燃气体</w:t>
            </w:r>
          </w:p>
          <w:p w14:paraId="69400522"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包装类别：</w:t>
            </w:r>
            <w:r w:rsidRPr="00A265A8">
              <w:rPr>
                <w:rFonts w:ascii="Times New Roman" w:eastAsia="宋体" w:hAnsi="Times New Roman" w:cs="Times New Roman"/>
                <w:sz w:val="21"/>
                <w:szCs w:val="21"/>
                <w14:ligatures w14:val="none"/>
              </w:rPr>
              <w:t>Ⅰ</w:t>
            </w:r>
            <w:r w:rsidRPr="00A265A8">
              <w:rPr>
                <w:rFonts w:ascii="Times New Roman" w:eastAsia="宋体" w:hAnsi="Times New Roman" w:cs="Times New Roman"/>
                <w:sz w:val="21"/>
                <w:szCs w:val="21"/>
                <w14:ligatures w14:val="none"/>
              </w:rPr>
              <w:t>类包装</w:t>
            </w:r>
          </w:p>
          <w:p w14:paraId="5811DB0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包装标识：易燃气体</w:t>
            </w:r>
          </w:p>
          <w:p w14:paraId="400C1759"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包装方法：槽罐</w:t>
            </w:r>
          </w:p>
          <w:p w14:paraId="2AE8849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海洋污染物：否</w:t>
            </w:r>
          </w:p>
          <w:p w14:paraId="3532F40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sz w:val="21"/>
                <w:szCs w:val="21"/>
                <w14:ligatures w14:val="none"/>
              </w:rPr>
              <w:t>运输注意事项：</w:t>
            </w:r>
          </w:p>
          <w:p w14:paraId="7EC8E80A"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运输时限使用耐压液化气企业自备罐车装运，装运前需报有关部门批准。</w:t>
            </w:r>
          </w:p>
          <w:p w14:paraId="7C7AC19D"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装有液化石油气的气瓶（即石油气的气瓶）禁止铁路运输。</w:t>
            </w:r>
          </w:p>
          <w:p w14:paraId="0C629927"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公路运输时要按规定路线行驶，勿在居民区和人口稠密区停留。</w:t>
            </w:r>
          </w:p>
          <w:p w14:paraId="3D9A1D0C"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运输时运输车辆应配备相应品种和数量的消防器材及泄漏应急处理设备。</w:t>
            </w:r>
          </w:p>
          <w:p w14:paraId="5C5931D2"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运输时所用的槽（罐）车应有接地链，槽内可设孔隔板以减少震荡产生静电。作业时禁止使用易产生火花的机械设备和工具装卸。</w:t>
            </w:r>
          </w:p>
          <w:p w14:paraId="64D924AC"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运输时运输车辆应有危险货物运输标志。</w:t>
            </w:r>
          </w:p>
          <w:p w14:paraId="7960BD16"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kern w:val="0"/>
                <w:sz w:val="21"/>
                <w:szCs w:val="21"/>
                <w14:ligatures w14:val="none"/>
              </w:rPr>
              <w:t>运输时运输车</w:t>
            </w:r>
            <w:r w:rsidRPr="00A265A8">
              <w:rPr>
                <w:rFonts w:ascii="Times New Roman" w:eastAsia="宋体" w:hAnsi="Times New Roman" w:cs="Times New Roman"/>
                <w:sz w:val="21"/>
                <w:szCs w:val="21"/>
                <w14:ligatures w14:val="none"/>
              </w:rPr>
              <w:t>排气管必须配备阻火装置。</w:t>
            </w:r>
          </w:p>
          <w:p w14:paraId="0F42F6B2"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严禁与氧化剂、卤素等混装混运。</w:t>
            </w:r>
          </w:p>
          <w:p w14:paraId="16FECE5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输送液化石油气的管线不应靠近热源敷设。</w:t>
            </w:r>
          </w:p>
          <w:p w14:paraId="483E20D1" w14:textId="77777777"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夏季应早晚运输，防止日光曝晒，中途停留时应远离火种、热源。</w:t>
            </w:r>
          </w:p>
          <w:p w14:paraId="2A30783E" w14:textId="08E4C0EE" w:rsidR="00A265A8" w:rsidRPr="00A265A8" w:rsidRDefault="00A265A8" w:rsidP="00A265A8">
            <w:pPr>
              <w:adjustRightInd w:val="0"/>
              <w:snapToGrid w:val="0"/>
              <w:spacing w:after="0" w:line="240" w:lineRule="auto"/>
              <w:jc w:val="both"/>
              <w:rPr>
                <w:rFonts w:ascii="Times New Roman" w:eastAsia="宋体" w:hAnsi="Times New Roman" w:cs="Times New Roman"/>
                <w:sz w:val="21"/>
                <w:szCs w:val="21"/>
                <w14:ligatures w14:val="none"/>
              </w:rPr>
            </w:pPr>
            <w:r w:rsidRPr="00A265A8">
              <w:rPr>
                <w:rFonts w:ascii="Times New Roman" w:eastAsia="宋体" w:hAnsi="Times New Roman" w:cs="Times New Roman"/>
                <w:sz w:val="21"/>
                <w:szCs w:val="21"/>
                <w14:ligatures w14:val="none"/>
              </w:rPr>
              <w:t>采用刚瓶运输时必须戴好钢瓶上的安全帽，钢瓶一般平放，并应将瓶口朝同一方向，不可交叉，高度不得超过车辆的防护栏板，并用三角木垫卡牢，防止滚动。</w:t>
            </w:r>
          </w:p>
        </w:tc>
      </w:tr>
    </w:tbl>
    <w:p w14:paraId="0FEF9235" w14:textId="61E61784" w:rsidR="00023F18" w:rsidRDefault="00023F18" w:rsidP="00023F18">
      <w:pPr>
        <w:pStyle w:val="11"/>
        <w:spacing w:beforeLines="50" w:before="156" w:afterLines="50" w:after="156"/>
        <w:ind w:firstLine="562"/>
        <w:outlineLvl w:val="2"/>
        <w:rPr>
          <w:rFonts w:ascii="黑体" w:eastAsia="黑体" w:hAnsi="黑体" w:hint="eastAsia"/>
          <w:b/>
          <w:bCs/>
        </w:rPr>
      </w:pPr>
      <w:r w:rsidRPr="007B084B">
        <w:rPr>
          <w:rFonts w:eastAsia="黑体" w:cs="Times New Roman"/>
          <w:b/>
          <w:bCs/>
        </w:rPr>
        <w:lastRenderedPageBreak/>
        <w:t>3.1.4</w:t>
      </w:r>
      <w:r>
        <w:rPr>
          <w:rFonts w:ascii="黑体" w:eastAsia="黑体" w:hAnsi="黑体" w:hint="eastAsia"/>
          <w:b/>
          <w:bCs/>
        </w:rPr>
        <w:t>天然气</w:t>
      </w:r>
    </w:p>
    <w:p w14:paraId="7090A85F" w14:textId="730A6BDC" w:rsidR="00023F18" w:rsidRDefault="00023F18" w:rsidP="00023F18">
      <w:pPr>
        <w:pStyle w:val="11"/>
        <w:keepNext/>
        <w:keepLines/>
        <w:spacing w:beforeLines="50" w:before="156" w:afterLines="50" w:after="156" w:line="240" w:lineRule="auto"/>
        <w:ind w:firstLineChars="0" w:firstLine="0"/>
        <w:jc w:val="center"/>
        <w:rPr>
          <w:rFonts w:ascii="黑体" w:eastAsia="黑体" w:hAnsi="黑体" w:hint="eastAsia"/>
          <w:sz w:val="24"/>
        </w:rPr>
      </w:pPr>
      <w:r w:rsidRPr="00037C17">
        <w:rPr>
          <w:rFonts w:ascii="黑体" w:eastAsia="黑体" w:hAnsi="黑体" w:hint="eastAsia"/>
          <w:sz w:val="24"/>
        </w:rPr>
        <w:t>表</w:t>
      </w:r>
      <w:r w:rsidRPr="007B084B">
        <w:rPr>
          <w:rFonts w:eastAsia="黑体" w:cs="Times New Roman"/>
          <w:sz w:val="24"/>
        </w:rPr>
        <w:t>3.1-</w:t>
      </w:r>
      <w:r>
        <w:rPr>
          <w:rFonts w:eastAsia="黑体" w:cs="Times New Roman" w:hint="eastAsia"/>
          <w:sz w:val="24"/>
        </w:rPr>
        <w:t>6</w:t>
      </w:r>
      <w:r w:rsidRPr="00037C17">
        <w:rPr>
          <w:rFonts w:ascii="黑体" w:eastAsia="黑体" w:hAnsi="黑体" w:hint="eastAsia"/>
          <w:sz w:val="24"/>
        </w:rPr>
        <w:t xml:space="preserve">  </w:t>
      </w:r>
      <w:r>
        <w:rPr>
          <w:rFonts w:ascii="黑体" w:eastAsia="黑体" w:hAnsi="黑体" w:hint="eastAsia"/>
          <w:sz w:val="24"/>
        </w:rPr>
        <w:t>天然气</w:t>
      </w:r>
      <w:r w:rsidRPr="00037C17">
        <w:rPr>
          <w:rFonts w:ascii="黑体" w:eastAsia="黑体" w:hAnsi="黑体" w:hint="eastAsia"/>
          <w:sz w:val="24"/>
        </w:rPr>
        <w:t>危险、有害识别表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8401"/>
      </w:tblGrid>
      <w:tr w:rsidR="00A265A8" w:rsidRPr="00A265A8" w14:paraId="540F2048" w14:textId="77777777" w:rsidTr="00D80801">
        <w:trPr>
          <w:jc w:val="center"/>
        </w:trPr>
        <w:tc>
          <w:tcPr>
            <w:tcW w:w="773" w:type="dxa"/>
            <w:tcBorders>
              <w:top w:val="single" w:sz="4" w:space="0" w:color="auto"/>
              <w:left w:val="single" w:sz="4" w:space="0" w:color="auto"/>
              <w:bottom w:val="single" w:sz="4" w:space="0" w:color="auto"/>
              <w:right w:val="single" w:sz="4" w:space="0" w:color="auto"/>
            </w:tcBorders>
            <w:vAlign w:val="center"/>
          </w:tcPr>
          <w:p w14:paraId="51BF23B5"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特别警示</w:t>
            </w:r>
          </w:p>
        </w:tc>
        <w:tc>
          <w:tcPr>
            <w:tcW w:w="8401" w:type="dxa"/>
            <w:tcBorders>
              <w:top w:val="single" w:sz="4" w:space="0" w:color="auto"/>
              <w:left w:val="single" w:sz="4" w:space="0" w:color="auto"/>
              <w:bottom w:val="single" w:sz="4" w:space="0" w:color="auto"/>
              <w:right w:val="single" w:sz="4" w:space="0" w:color="auto"/>
            </w:tcBorders>
            <w:vAlign w:val="center"/>
          </w:tcPr>
          <w:p w14:paraId="2CC9C81F"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极易燃气体。</w:t>
            </w:r>
          </w:p>
        </w:tc>
      </w:tr>
      <w:tr w:rsidR="00A265A8" w:rsidRPr="00A265A8" w14:paraId="13E6DEB1" w14:textId="77777777" w:rsidTr="00D80801">
        <w:trPr>
          <w:jc w:val="center"/>
        </w:trPr>
        <w:tc>
          <w:tcPr>
            <w:tcW w:w="773" w:type="dxa"/>
            <w:vAlign w:val="center"/>
          </w:tcPr>
          <w:p w14:paraId="63564DE2"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理</w:t>
            </w:r>
          </w:p>
          <w:p w14:paraId="00F6CE3E"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化</w:t>
            </w:r>
          </w:p>
          <w:p w14:paraId="1752CCA9"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特</w:t>
            </w:r>
          </w:p>
          <w:p w14:paraId="5E822258"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性</w:t>
            </w:r>
          </w:p>
        </w:tc>
        <w:tc>
          <w:tcPr>
            <w:tcW w:w="8401" w:type="dxa"/>
          </w:tcPr>
          <w:p w14:paraId="416C8317"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无色、无臭、无味气体。微溶于水，溶于醇、乙醚等有机溶剂。分子量</w:t>
            </w:r>
            <w:r w:rsidRPr="00A265A8">
              <w:rPr>
                <w:rFonts w:ascii="Times New Roman" w:eastAsia="宋体" w:hAnsi="Times New Roman" w:cs="Times New Roman"/>
                <w:kern w:val="0"/>
                <w:sz w:val="21"/>
                <w:szCs w:val="21"/>
                <w14:ligatures w14:val="none"/>
              </w:rPr>
              <w:t>16.04</w:t>
            </w:r>
            <w:r w:rsidRPr="00A265A8">
              <w:rPr>
                <w:rFonts w:ascii="Times New Roman" w:eastAsia="宋体" w:hAnsi="Times New Roman" w:cs="Times New Roman"/>
                <w:kern w:val="0"/>
                <w:sz w:val="21"/>
                <w:szCs w:val="21"/>
                <w14:ligatures w14:val="none"/>
              </w:rPr>
              <w:t>，熔点</w:t>
            </w:r>
            <w:r w:rsidRPr="00A265A8">
              <w:rPr>
                <w:rFonts w:ascii="Times New Roman" w:eastAsia="宋体" w:hAnsi="Times New Roman" w:cs="Times New Roman"/>
                <w:kern w:val="0"/>
                <w:sz w:val="21"/>
                <w:szCs w:val="21"/>
                <w14:ligatures w14:val="none"/>
              </w:rPr>
              <w:t>-182.5℃</w:t>
            </w:r>
            <w:r w:rsidRPr="00A265A8">
              <w:rPr>
                <w:rFonts w:ascii="Times New Roman" w:eastAsia="宋体" w:hAnsi="Times New Roman" w:cs="Times New Roman"/>
                <w:kern w:val="0"/>
                <w:sz w:val="21"/>
                <w:szCs w:val="21"/>
                <w14:ligatures w14:val="none"/>
              </w:rPr>
              <w:t>，沸点</w:t>
            </w:r>
            <w:r w:rsidRPr="00A265A8">
              <w:rPr>
                <w:rFonts w:ascii="Times New Roman" w:eastAsia="宋体" w:hAnsi="Times New Roman" w:cs="Times New Roman"/>
                <w:kern w:val="0"/>
                <w:sz w:val="21"/>
                <w:szCs w:val="21"/>
                <w14:ligatures w14:val="none"/>
              </w:rPr>
              <w:t>-161.5℃</w:t>
            </w:r>
            <w:r w:rsidRPr="00A265A8">
              <w:rPr>
                <w:rFonts w:ascii="Times New Roman" w:eastAsia="宋体" w:hAnsi="Times New Roman" w:cs="Times New Roman"/>
                <w:kern w:val="0"/>
                <w:sz w:val="21"/>
                <w:szCs w:val="21"/>
                <w14:ligatures w14:val="none"/>
              </w:rPr>
              <w:t>，气体密度</w:t>
            </w:r>
            <w:r w:rsidRPr="00A265A8">
              <w:rPr>
                <w:rFonts w:ascii="Times New Roman" w:eastAsia="宋体" w:hAnsi="Times New Roman" w:cs="Times New Roman"/>
                <w:kern w:val="0"/>
                <w:sz w:val="21"/>
                <w:szCs w:val="21"/>
                <w14:ligatures w14:val="none"/>
              </w:rPr>
              <w:t>0.7163g/L</w:t>
            </w:r>
            <w:r w:rsidRPr="00A265A8">
              <w:rPr>
                <w:rFonts w:ascii="Times New Roman" w:eastAsia="宋体" w:hAnsi="Times New Roman" w:cs="Times New Roman"/>
                <w:kern w:val="0"/>
                <w:sz w:val="21"/>
                <w:szCs w:val="21"/>
                <w14:ligatures w14:val="none"/>
              </w:rPr>
              <w:t>，相对蒸汽密度（空气</w:t>
            </w:r>
            <w:r w:rsidRPr="00A265A8">
              <w:rPr>
                <w:rFonts w:ascii="Times New Roman" w:eastAsia="宋体" w:hAnsi="Times New Roman" w:cs="Times New Roman"/>
                <w:kern w:val="0"/>
                <w:sz w:val="21"/>
                <w:szCs w:val="21"/>
                <w14:ligatures w14:val="none"/>
              </w:rPr>
              <w:t>=1</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0.6</w:t>
            </w:r>
            <w:r w:rsidRPr="00A265A8">
              <w:rPr>
                <w:rFonts w:ascii="Times New Roman" w:eastAsia="宋体" w:hAnsi="Times New Roman" w:cs="Times New Roman"/>
                <w:kern w:val="0"/>
                <w:sz w:val="21"/>
                <w:szCs w:val="21"/>
                <w14:ligatures w14:val="none"/>
              </w:rPr>
              <w:t>，相对密度（水</w:t>
            </w:r>
            <w:r w:rsidRPr="00A265A8">
              <w:rPr>
                <w:rFonts w:ascii="Times New Roman" w:eastAsia="宋体" w:hAnsi="Times New Roman" w:cs="Times New Roman"/>
                <w:kern w:val="0"/>
                <w:sz w:val="21"/>
                <w:szCs w:val="21"/>
                <w14:ligatures w14:val="none"/>
              </w:rPr>
              <w:t>=1</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0.42</w:t>
            </w:r>
            <w:r w:rsidRPr="00A265A8">
              <w:rPr>
                <w:rFonts w:ascii="Times New Roman" w:eastAsia="宋体" w:hAnsi="Times New Roman" w:cs="Times New Roman" w:hint="eastAsia"/>
                <w:kern w:val="0"/>
                <w:sz w:val="21"/>
                <w:szCs w:val="21"/>
                <w14:ligatures w14:val="none"/>
              </w:rPr>
              <w:t>（</w:t>
            </w:r>
            <w:r w:rsidRPr="00A265A8">
              <w:rPr>
                <w:rFonts w:ascii="Times New Roman" w:eastAsia="宋体" w:hAnsi="Times New Roman" w:cs="Times New Roman"/>
                <w:kern w:val="0"/>
                <w:sz w:val="21"/>
                <w:szCs w:val="21"/>
                <w14:ligatures w14:val="none"/>
              </w:rPr>
              <w:t>-164℃</w:t>
            </w:r>
            <w:r w:rsidRPr="00A265A8">
              <w:rPr>
                <w:rFonts w:ascii="Times New Roman" w:eastAsia="宋体" w:hAnsi="Times New Roman" w:cs="Times New Roman" w:hint="eastAsia"/>
                <w:kern w:val="0"/>
                <w:sz w:val="21"/>
                <w:szCs w:val="21"/>
                <w14:ligatures w14:val="none"/>
              </w:rPr>
              <w:t>）</w:t>
            </w:r>
            <w:r w:rsidRPr="00A265A8">
              <w:rPr>
                <w:rFonts w:ascii="Times New Roman" w:eastAsia="宋体" w:hAnsi="Times New Roman" w:cs="Times New Roman"/>
                <w:kern w:val="0"/>
                <w:sz w:val="21"/>
                <w:szCs w:val="21"/>
                <w14:ligatures w14:val="none"/>
              </w:rPr>
              <w:t>，临界压力</w:t>
            </w:r>
            <w:r w:rsidRPr="00A265A8">
              <w:rPr>
                <w:rFonts w:ascii="Times New Roman" w:eastAsia="宋体" w:hAnsi="Times New Roman" w:cs="Times New Roman"/>
                <w:kern w:val="0"/>
                <w:sz w:val="21"/>
                <w:szCs w:val="21"/>
                <w14:ligatures w14:val="none"/>
              </w:rPr>
              <w:t>4.59MPa</w:t>
            </w:r>
            <w:r w:rsidRPr="00A265A8">
              <w:rPr>
                <w:rFonts w:ascii="Times New Roman" w:eastAsia="宋体" w:hAnsi="Times New Roman" w:cs="Times New Roman"/>
                <w:kern w:val="0"/>
                <w:sz w:val="21"/>
                <w:szCs w:val="21"/>
                <w14:ligatures w14:val="none"/>
              </w:rPr>
              <w:t>，临界温度</w:t>
            </w:r>
            <w:r w:rsidRPr="00A265A8">
              <w:rPr>
                <w:rFonts w:ascii="Times New Roman" w:eastAsia="宋体" w:hAnsi="Times New Roman" w:cs="Times New Roman"/>
                <w:kern w:val="0"/>
                <w:sz w:val="21"/>
                <w:szCs w:val="21"/>
                <w14:ligatures w14:val="none"/>
              </w:rPr>
              <w:t>-82.6℃</w:t>
            </w:r>
            <w:r w:rsidRPr="00A265A8">
              <w:rPr>
                <w:rFonts w:ascii="Times New Roman" w:eastAsia="宋体" w:hAnsi="Times New Roman" w:cs="Times New Roman"/>
                <w:kern w:val="0"/>
                <w:sz w:val="21"/>
                <w:szCs w:val="21"/>
                <w14:ligatures w14:val="none"/>
              </w:rPr>
              <w:t>，饱和蒸气压</w:t>
            </w:r>
            <w:r w:rsidRPr="00A265A8">
              <w:rPr>
                <w:rFonts w:ascii="Times New Roman" w:eastAsia="宋体" w:hAnsi="Times New Roman" w:cs="Times New Roman"/>
                <w:kern w:val="0"/>
                <w:sz w:val="21"/>
                <w:szCs w:val="21"/>
                <w14:ligatures w14:val="none"/>
              </w:rPr>
              <w:t>53.32kPa</w:t>
            </w:r>
            <w:r w:rsidRPr="00A265A8">
              <w:rPr>
                <w:rFonts w:ascii="Times New Roman" w:eastAsia="宋体" w:hAnsi="Times New Roman" w:cs="Times New Roman" w:hint="eastAsia"/>
                <w:kern w:val="0"/>
                <w:sz w:val="21"/>
                <w:szCs w:val="21"/>
                <w14:ligatures w14:val="none"/>
              </w:rPr>
              <w:t>（</w:t>
            </w:r>
            <w:r w:rsidRPr="00A265A8">
              <w:rPr>
                <w:rFonts w:ascii="Times New Roman" w:eastAsia="宋体" w:hAnsi="Times New Roman" w:cs="Times New Roman"/>
                <w:kern w:val="0"/>
                <w:sz w:val="21"/>
                <w:szCs w:val="21"/>
                <w14:ligatures w14:val="none"/>
              </w:rPr>
              <w:t>-168.8℃</w:t>
            </w:r>
            <w:r w:rsidRPr="00A265A8">
              <w:rPr>
                <w:rFonts w:ascii="Times New Roman" w:eastAsia="宋体" w:hAnsi="Times New Roman" w:cs="Times New Roman" w:hint="eastAsia"/>
                <w:kern w:val="0"/>
                <w:sz w:val="21"/>
                <w:szCs w:val="21"/>
                <w14:ligatures w14:val="none"/>
              </w:rPr>
              <w:t>）</w:t>
            </w:r>
            <w:r w:rsidRPr="00A265A8">
              <w:rPr>
                <w:rFonts w:ascii="Times New Roman" w:eastAsia="宋体" w:hAnsi="Times New Roman" w:cs="Times New Roman"/>
                <w:kern w:val="0"/>
                <w:sz w:val="21"/>
                <w:szCs w:val="21"/>
                <w14:ligatures w14:val="none"/>
              </w:rPr>
              <w:t>，爆炸极限</w:t>
            </w:r>
            <w:r w:rsidRPr="00A265A8">
              <w:rPr>
                <w:rFonts w:ascii="Times New Roman" w:eastAsia="宋体" w:hAnsi="Times New Roman" w:cs="Times New Roman"/>
                <w:kern w:val="0"/>
                <w:sz w:val="21"/>
                <w:szCs w:val="21"/>
                <w14:ligatures w14:val="none"/>
              </w:rPr>
              <w:t>5.0%</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16%</w:t>
            </w:r>
            <w:r w:rsidRPr="00A265A8">
              <w:rPr>
                <w:rFonts w:ascii="Times New Roman" w:eastAsia="宋体" w:hAnsi="Times New Roman" w:cs="Times New Roman"/>
                <w:kern w:val="0"/>
                <w:sz w:val="21"/>
                <w:szCs w:val="21"/>
                <w14:ligatures w14:val="none"/>
              </w:rPr>
              <w:t>（体积比），自燃温度</w:t>
            </w:r>
            <w:r w:rsidRPr="00A265A8">
              <w:rPr>
                <w:rFonts w:ascii="Times New Roman" w:eastAsia="宋体" w:hAnsi="Times New Roman" w:cs="Times New Roman"/>
                <w:kern w:val="0"/>
                <w:sz w:val="21"/>
                <w:szCs w:val="21"/>
                <w14:ligatures w14:val="none"/>
              </w:rPr>
              <w:t>537℃</w:t>
            </w:r>
            <w:r w:rsidRPr="00A265A8">
              <w:rPr>
                <w:rFonts w:ascii="Times New Roman" w:eastAsia="宋体" w:hAnsi="Times New Roman" w:cs="Times New Roman"/>
                <w:kern w:val="0"/>
                <w:sz w:val="21"/>
                <w:szCs w:val="21"/>
                <w14:ligatures w14:val="none"/>
              </w:rPr>
              <w:t>，最小点火能</w:t>
            </w:r>
            <w:r w:rsidRPr="00A265A8">
              <w:rPr>
                <w:rFonts w:ascii="Times New Roman" w:eastAsia="宋体" w:hAnsi="Times New Roman" w:cs="Times New Roman"/>
                <w:kern w:val="0"/>
                <w:sz w:val="21"/>
                <w:szCs w:val="21"/>
                <w14:ligatures w14:val="none"/>
              </w:rPr>
              <w:t>0.28mJ</w:t>
            </w:r>
            <w:r w:rsidRPr="00A265A8">
              <w:rPr>
                <w:rFonts w:ascii="Times New Roman" w:eastAsia="宋体" w:hAnsi="Times New Roman" w:cs="Times New Roman"/>
                <w:kern w:val="0"/>
                <w:sz w:val="21"/>
                <w:szCs w:val="21"/>
                <w14:ligatures w14:val="none"/>
              </w:rPr>
              <w:t>，最大爆炸压力</w:t>
            </w:r>
            <w:r w:rsidRPr="00A265A8">
              <w:rPr>
                <w:rFonts w:ascii="Times New Roman" w:eastAsia="宋体" w:hAnsi="Times New Roman" w:cs="Times New Roman"/>
                <w:kern w:val="0"/>
                <w:sz w:val="21"/>
                <w:szCs w:val="21"/>
                <w14:ligatures w14:val="none"/>
              </w:rPr>
              <w:t>0.717MPa</w:t>
            </w:r>
            <w:r w:rsidRPr="00A265A8">
              <w:rPr>
                <w:rFonts w:ascii="Times New Roman" w:eastAsia="宋体" w:hAnsi="Times New Roman" w:cs="Times New Roman"/>
                <w:kern w:val="0"/>
                <w:sz w:val="21"/>
                <w:szCs w:val="21"/>
                <w14:ligatures w14:val="none"/>
              </w:rPr>
              <w:t>。</w:t>
            </w:r>
          </w:p>
          <w:p w14:paraId="7AEDE7E9"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主要用途：主要用作燃料和用于炭黑、氢、乙炔、甲醛等的制造。</w:t>
            </w:r>
          </w:p>
        </w:tc>
      </w:tr>
      <w:tr w:rsidR="00A265A8" w:rsidRPr="00A265A8" w14:paraId="001FB8D1" w14:textId="77777777" w:rsidTr="00D80801">
        <w:trPr>
          <w:jc w:val="center"/>
        </w:trPr>
        <w:tc>
          <w:tcPr>
            <w:tcW w:w="773" w:type="dxa"/>
            <w:vAlign w:val="center"/>
          </w:tcPr>
          <w:p w14:paraId="1AF9E852"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危</w:t>
            </w:r>
          </w:p>
          <w:p w14:paraId="0052583A"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害</w:t>
            </w:r>
          </w:p>
          <w:p w14:paraId="720F52A7"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信</w:t>
            </w:r>
          </w:p>
          <w:p w14:paraId="50E2C99A"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息</w:t>
            </w:r>
          </w:p>
        </w:tc>
        <w:tc>
          <w:tcPr>
            <w:tcW w:w="8401" w:type="dxa"/>
          </w:tcPr>
          <w:p w14:paraId="275D079E" w14:textId="77777777" w:rsidR="00A265A8" w:rsidRPr="00A265A8" w:rsidRDefault="00A265A8" w:rsidP="00A265A8">
            <w:pPr>
              <w:widowControl/>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【燃烧和爆炸危险性】</w:t>
            </w:r>
          </w:p>
          <w:p w14:paraId="36F9F6BD"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极易燃，与空气混合能形成爆炸性混合物，遇热源和明火有燃烧爆炸危险。</w:t>
            </w:r>
          </w:p>
          <w:p w14:paraId="2E7B8F4C" w14:textId="77777777" w:rsidR="00A265A8" w:rsidRPr="00A265A8" w:rsidRDefault="00A265A8" w:rsidP="00A265A8">
            <w:pPr>
              <w:widowControl/>
              <w:spacing w:after="0" w:line="240" w:lineRule="auto"/>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【活性反应】</w:t>
            </w:r>
          </w:p>
          <w:p w14:paraId="553519E5"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与五氧化溴、氯气、次氯酸、三氟化氮、液氧、二氟化氧及其他强氧化剂剧烈反应。</w:t>
            </w:r>
          </w:p>
          <w:p w14:paraId="712F4460" w14:textId="77777777" w:rsidR="00A265A8" w:rsidRPr="00A265A8" w:rsidRDefault="00A265A8" w:rsidP="00A265A8">
            <w:pPr>
              <w:widowControl/>
              <w:spacing w:after="0" w:line="240" w:lineRule="auto"/>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lastRenderedPageBreak/>
              <w:t>【健康危害】</w:t>
            </w:r>
          </w:p>
          <w:p w14:paraId="3D5EFD14"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纯甲烷对人基本无毒，只有在极高浓度时成为单纯性窒息剂。皮肤接触液化气体可致冻伤。天然气主要组分为甲烷，其毒性因其他化学组成的不同而异。</w:t>
            </w:r>
          </w:p>
        </w:tc>
      </w:tr>
      <w:tr w:rsidR="00A265A8" w:rsidRPr="00A265A8" w14:paraId="3BE0C97F" w14:textId="77777777" w:rsidTr="00D80801">
        <w:trPr>
          <w:jc w:val="center"/>
        </w:trPr>
        <w:tc>
          <w:tcPr>
            <w:tcW w:w="773" w:type="dxa"/>
            <w:vAlign w:val="center"/>
          </w:tcPr>
          <w:p w14:paraId="5C01E784"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安</w:t>
            </w:r>
          </w:p>
          <w:p w14:paraId="501B98A2"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全</w:t>
            </w:r>
          </w:p>
          <w:p w14:paraId="4DBB535F"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措</w:t>
            </w:r>
          </w:p>
          <w:p w14:paraId="267A3928"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施</w:t>
            </w:r>
          </w:p>
        </w:tc>
        <w:tc>
          <w:tcPr>
            <w:tcW w:w="8401" w:type="dxa"/>
          </w:tcPr>
          <w:p w14:paraId="39EF7E9C" w14:textId="77777777" w:rsidR="00A265A8" w:rsidRPr="00A265A8" w:rsidRDefault="00A265A8" w:rsidP="00A265A8">
            <w:pPr>
              <w:widowControl/>
              <w:spacing w:after="0" w:line="240" w:lineRule="auto"/>
              <w:rPr>
                <w:rFonts w:ascii="Times New Roman" w:eastAsia="宋体" w:hAnsi="Times New Roman" w:cs="Times New Roman"/>
                <w:b/>
                <w:kern w:val="0"/>
                <w:sz w:val="21"/>
                <w:szCs w:val="21"/>
                <w14:ligatures w14:val="none"/>
              </w:rPr>
            </w:pPr>
            <w:bookmarkStart w:id="29" w:name="OLE_LINK5"/>
            <w:r w:rsidRPr="00A265A8">
              <w:rPr>
                <w:rFonts w:ascii="Times New Roman" w:eastAsia="宋体" w:hAnsi="Times New Roman" w:cs="Times New Roman"/>
                <w:kern w:val="0"/>
                <w:sz w:val="21"/>
                <w:szCs w:val="21"/>
                <w14:ligatures w14:val="none"/>
              </w:rPr>
              <w:t>【一般要求】</w:t>
            </w:r>
          </w:p>
          <w:bookmarkEnd w:id="29"/>
          <w:p w14:paraId="33D900A9"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操作人员必须经过专门培训，严格遵守操作规程，熟练掌握操作技能，具备应急处置知识。</w:t>
            </w:r>
          </w:p>
          <w:p w14:paraId="26FB3301"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密闭操作，严防泄漏，工作场所全面通风，远离火种、热源，工作场所严禁吸烟。</w:t>
            </w:r>
          </w:p>
          <w:p w14:paraId="0DE07E84"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在生产、使用、贮存场所设置可燃气体监测报警仪，使用防爆型的通风系统和设备，配备两套以上重型防护服。穿防静电工作服，必要时戴防护手套，接触高浓度时应戴化学安全防护眼镜，佩带供气式呼吸器。进入罐或其它高浓度区作业，须有人监护。储罐等压力容器和设备应设置安全阀、压力表、液位计、温度计，并应装有带压力、液位、温度远传记录和报警功能的安全装置，重点储罐需设置紧急切断装置。</w:t>
            </w:r>
          </w:p>
          <w:p w14:paraId="78623690"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避免与氧化剂接触。</w:t>
            </w:r>
          </w:p>
          <w:p w14:paraId="6AD41D62"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生产、储存区域应设置安全警示标志。在传送过程中，钢瓶和容器必须接地和跨接，防止产生静电。搬运时轻装轻卸，防止钢瓶及附件破损。禁止使用电磁起重机和用链绳捆扎、或将瓶阀作为吊运着力点。配备相应品种和数量的消防器材及泄漏应急处理设备。</w:t>
            </w:r>
          </w:p>
          <w:p w14:paraId="6678282B" w14:textId="77777777" w:rsidR="00A265A8" w:rsidRPr="00A265A8" w:rsidRDefault="00A265A8" w:rsidP="00A265A8">
            <w:pPr>
              <w:widowControl/>
              <w:spacing w:after="0" w:line="240" w:lineRule="auto"/>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【特殊要求】</w:t>
            </w:r>
          </w:p>
          <w:p w14:paraId="2AA9E54B"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【操作安全】</w:t>
            </w:r>
          </w:p>
          <w:p w14:paraId="52CE48C2"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1</w:t>
            </w:r>
            <w:r w:rsidRPr="00A265A8">
              <w:rPr>
                <w:rFonts w:ascii="Times New Roman" w:eastAsia="宋体" w:hAnsi="Times New Roman" w:cs="Times New Roman"/>
                <w:kern w:val="0"/>
                <w:sz w:val="21"/>
                <w:szCs w:val="21"/>
                <w14:ligatures w14:val="none"/>
              </w:rPr>
              <w:t>）天然气系统运行时，不准敲击，不准带压修理和紧固，不得超压，严禁负压。</w:t>
            </w:r>
          </w:p>
          <w:p w14:paraId="4ECA2480"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2</w:t>
            </w:r>
            <w:r w:rsidRPr="00A265A8">
              <w:rPr>
                <w:rFonts w:ascii="Times New Roman" w:eastAsia="宋体" w:hAnsi="Times New Roman" w:cs="Times New Roman"/>
                <w:kern w:val="0"/>
                <w:sz w:val="21"/>
                <w:szCs w:val="21"/>
                <w14:ligatures w14:val="none"/>
              </w:rPr>
              <w:t>）生产区域内，严禁明火和可能产生明火、火花的作业（固定动火区必须距离生产区</w:t>
            </w:r>
            <w:r w:rsidRPr="00A265A8">
              <w:rPr>
                <w:rFonts w:ascii="Times New Roman" w:eastAsia="宋体" w:hAnsi="Times New Roman" w:cs="Times New Roman"/>
                <w:kern w:val="0"/>
                <w:sz w:val="21"/>
                <w:szCs w:val="21"/>
                <w14:ligatures w14:val="none"/>
              </w:rPr>
              <w:t>30m</w:t>
            </w:r>
            <w:r w:rsidRPr="00A265A8">
              <w:rPr>
                <w:rFonts w:ascii="Times New Roman" w:eastAsia="宋体" w:hAnsi="Times New Roman" w:cs="Times New Roman"/>
                <w:kern w:val="0"/>
                <w:sz w:val="21"/>
                <w:szCs w:val="21"/>
                <w14:ligatures w14:val="none"/>
              </w:rPr>
              <w:t>以上）。生产需要或检修期间需动火时，必须办理动火审批手续。配气站严禁烟火，严禁堆放易燃物，站内应有良好的自然通风并应有事故排风装置。</w:t>
            </w:r>
          </w:p>
          <w:p w14:paraId="3BE71D2A"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3</w:t>
            </w:r>
            <w:r w:rsidRPr="00A265A8">
              <w:rPr>
                <w:rFonts w:ascii="Times New Roman" w:eastAsia="宋体" w:hAnsi="Times New Roman" w:cs="Times New Roman"/>
                <w:kern w:val="0"/>
                <w:sz w:val="21"/>
                <w:szCs w:val="21"/>
                <w14:ligatures w14:val="none"/>
              </w:rPr>
              <w:t>）天然气配气站中，不准独立进行操作。非操作人员未经许可，不准进入配气站。</w:t>
            </w:r>
          </w:p>
          <w:p w14:paraId="2C56A5DB"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4</w:t>
            </w:r>
            <w:r w:rsidRPr="00A265A8">
              <w:rPr>
                <w:rFonts w:ascii="Times New Roman" w:eastAsia="宋体" w:hAnsi="Times New Roman" w:cs="Times New Roman"/>
                <w:kern w:val="0"/>
                <w:sz w:val="21"/>
                <w:szCs w:val="21"/>
                <w14:ligatures w14:val="none"/>
              </w:rPr>
              <w:t>）含硫化氢的天然气生产作业现场应安装硫化氢监测系统。进行硫化氢监测，应符合以下要求：</w:t>
            </w:r>
          </w:p>
          <w:p w14:paraId="132594FC"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含硫化氢作业环境应配备固定式和携带式硫化氢监测仪；</w:t>
            </w:r>
          </w:p>
          <w:p w14:paraId="23D13388"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重点监测区应设置醒目的标志；</w:t>
            </w:r>
          </w:p>
          <w:p w14:paraId="2BB2B3C9"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硫化氢监测仪报警值设定：阈限值为</w:t>
            </w:r>
            <w:r w:rsidRPr="00A265A8">
              <w:rPr>
                <w:rFonts w:ascii="Times New Roman" w:eastAsia="宋体" w:hAnsi="Times New Roman" w:cs="Times New Roman"/>
                <w:kern w:val="0"/>
                <w:sz w:val="21"/>
                <w:szCs w:val="21"/>
                <w14:ligatures w14:val="none"/>
              </w:rPr>
              <w:t>1</w:t>
            </w:r>
            <w:r w:rsidRPr="00A265A8">
              <w:rPr>
                <w:rFonts w:ascii="Times New Roman" w:eastAsia="宋体" w:hAnsi="Times New Roman" w:cs="Times New Roman"/>
                <w:kern w:val="0"/>
                <w:sz w:val="21"/>
                <w:szCs w:val="21"/>
                <w14:ligatures w14:val="none"/>
              </w:rPr>
              <w:t>级报警值；安全临界浓度为</w:t>
            </w:r>
            <w:r w:rsidRPr="00A265A8">
              <w:rPr>
                <w:rFonts w:ascii="Times New Roman" w:eastAsia="宋体" w:hAnsi="Times New Roman" w:cs="Times New Roman"/>
                <w:kern w:val="0"/>
                <w:sz w:val="21"/>
                <w:szCs w:val="21"/>
                <w14:ligatures w14:val="none"/>
              </w:rPr>
              <w:t>2</w:t>
            </w:r>
            <w:r w:rsidRPr="00A265A8">
              <w:rPr>
                <w:rFonts w:ascii="Times New Roman" w:eastAsia="宋体" w:hAnsi="Times New Roman" w:cs="Times New Roman"/>
                <w:kern w:val="0"/>
                <w:sz w:val="21"/>
                <w:szCs w:val="21"/>
                <w14:ligatures w14:val="none"/>
              </w:rPr>
              <w:t>级报警值；危险临界浓度为</w:t>
            </w:r>
            <w:r w:rsidRPr="00A265A8">
              <w:rPr>
                <w:rFonts w:ascii="Times New Roman" w:eastAsia="宋体" w:hAnsi="Times New Roman" w:cs="Times New Roman"/>
                <w:kern w:val="0"/>
                <w:sz w:val="21"/>
                <w:szCs w:val="21"/>
                <w14:ligatures w14:val="none"/>
              </w:rPr>
              <w:t>3</w:t>
            </w:r>
            <w:r w:rsidRPr="00A265A8">
              <w:rPr>
                <w:rFonts w:ascii="Times New Roman" w:eastAsia="宋体" w:hAnsi="Times New Roman" w:cs="Times New Roman"/>
                <w:kern w:val="0"/>
                <w:sz w:val="21"/>
                <w:szCs w:val="21"/>
                <w14:ligatures w14:val="none"/>
              </w:rPr>
              <w:t>级报警值；</w:t>
            </w:r>
          </w:p>
          <w:p w14:paraId="01A7F586"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硫化氢监测仪应定期校验，并进行检定。</w:t>
            </w:r>
          </w:p>
          <w:p w14:paraId="2382BE71" w14:textId="77777777" w:rsidR="00A265A8" w:rsidRPr="00A265A8" w:rsidRDefault="00A265A8" w:rsidP="00A265A8">
            <w:pPr>
              <w:widowControl/>
              <w:spacing w:after="0" w:line="240" w:lineRule="auto"/>
              <w:rPr>
                <w:rFonts w:ascii="Times New Roman" w:eastAsia="宋体" w:hAnsi="Times New Roman" w:cs="Times New Roman"/>
                <w:color w:val="000000"/>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5</w:t>
            </w:r>
            <w:r w:rsidRPr="00A265A8">
              <w:rPr>
                <w:rFonts w:ascii="Times New Roman" w:eastAsia="宋体" w:hAnsi="Times New Roman" w:cs="Times New Roman"/>
                <w:kern w:val="0"/>
                <w:sz w:val="21"/>
                <w:szCs w:val="21"/>
                <w14:ligatures w14:val="none"/>
              </w:rPr>
              <w:t>）充装时，使用万向节管道充装系统，严防超装。</w:t>
            </w:r>
          </w:p>
          <w:p w14:paraId="69D0C7B2" w14:textId="77777777" w:rsidR="00A265A8" w:rsidRPr="00A265A8" w:rsidRDefault="00A265A8" w:rsidP="00A265A8">
            <w:pPr>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【储存安全】</w:t>
            </w:r>
          </w:p>
          <w:p w14:paraId="0989EA6C"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1</w:t>
            </w:r>
            <w:r w:rsidRPr="00A265A8">
              <w:rPr>
                <w:rFonts w:ascii="Times New Roman" w:eastAsia="宋体" w:hAnsi="Times New Roman" w:cs="Times New Roman"/>
                <w:kern w:val="0"/>
                <w:sz w:val="21"/>
                <w:szCs w:val="21"/>
                <w14:ligatures w14:val="none"/>
              </w:rPr>
              <w:t>）储存于阴凉、通风的易燃气体专用库房。远离火种、热源。库房温度不宜超过</w:t>
            </w:r>
            <w:r w:rsidRPr="00A265A8">
              <w:rPr>
                <w:rFonts w:ascii="Times New Roman" w:eastAsia="宋体" w:hAnsi="Times New Roman" w:cs="Times New Roman"/>
                <w:kern w:val="0"/>
                <w:sz w:val="21"/>
                <w:szCs w:val="21"/>
                <w14:ligatures w14:val="none"/>
              </w:rPr>
              <w:t>30℃</w:t>
            </w:r>
            <w:r w:rsidRPr="00A265A8">
              <w:rPr>
                <w:rFonts w:ascii="Times New Roman" w:eastAsia="宋体" w:hAnsi="Times New Roman" w:cs="Times New Roman"/>
                <w:kern w:val="0"/>
                <w:sz w:val="21"/>
                <w:szCs w:val="21"/>
                <w14:ligatures w14:val="none"/>
              </w:rPr>
              <w:t>。</w:t>
            </w:r>
          </w:p>
          <w:p w14:paraId="0AF2D880"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2</w:t>
            </w:r>
            <w:r w:rsidRPr="00A265A8">
              <w:rPr>
                <w:rFonts w:ascii="Times New Roman" w:eastAsia="宋体" w:hAnsi="Times New Roman" w:cs="Times New Roman"/>
                <w:kern w:val="0"/>
                <w:sz w:val="21"/>
                <w:szCs w:val="21"/>
                <w14:ligatures w14:val="none"/>
              </w:rPr>
              <w:t>）应与氧化剂等分开存放，切忌混储。采用防爆型照明、通风设施。禁止使用易产生火花的机械设备和工具。储存区应备有泄漏应急处理设备。</w:t>
            </w:r>
          </w:p>
          <w:p w14:paraId="216860DF"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3</w:t>
            </w:r>
            <w:r w:rsidRPr="00A265A8">
              <w:rPr>
                <w:rFonts w:ascii="Times New Roman" w:eastAsia="宋体" w:hAnsi="Times New Roman" w:cs="Times New Roman"/>
                <w:kern w:val="0"/>
                <w:sz w:val="21"/>
                <w:szCs w:val="21"/>
                <w14:ligatures w14:val="none"/>
              </w:rPr>
              <w:t>）天然气储气站中：</w:t>
            </w:r>
          </w:p>
          <w:p w14:paraId="3C591198"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与相邻居民点、工矿企业和其他公用设施安全距离及站场内的平面布置，应符合国家现行标准；</w:t>
            </w:r>
          </w:p>
          <w:p w14:paraId="4004D21B"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天然气储气站内建</w:t>
            </w:r>
            <w:r w:rsidRPr="00A265A8">
              <w:rPr>
                <w:rFonts w:ascii="Times New Roman" w:eastAsia="宋体" w:hAnsi="Times New Roman" w:cs="Times New Roman" w:hint="eastAsia"/>
                <w:kern w:val="0"/>
                <w:sz w:val="21"/>
                <w:szCs w:val="21"/>
                <w14:ligatures w14:val="none"/>
              </w:rPr>
              <w:t>（</w:t>
            </w:r>
            <w:r w:rsidRPr="00A265A8">
              <w:rPr>
                <w:rFonts w:ascii="Times New Roman" w:eastAsia="宋体" w:hAnsi="Times New Roman" w:cs="Times New Roman"/>
                <w:kern w:val="0"/>
                <w:sz w:val="21"/>
                <w:szCs w:val="21"/>
                <w14:ligatures w14:val="none"/>
              </w:rPr>
              <w:t>构</w:t>
            </w:r>
            <w:r w:rsidRPr="00A265A8">
              <w:rPr>
                <w:rFonts w:ascii="Times New Roman" w:eastAsia="宋体" w:hAnsi="Times New Roman" w:cs="Times New Roman" w:hint="eastAsia"/>
                <w:kern w:val="0"/>
                <w:sz w:val="21"/>
                <w:szCs w:val="21"/>
                <w14:ligatures w14:val="none"/>
              </w:rPr>
              <w:t>）</w:t>
            </w:r>
            <w:r w:rsidRPr="00A265A8">
              <w:rPr>
                <w:rFonts w:ascii="Times New Roman" w:eastAsia="宋体" w:hAnsi="Times New Roman" w:cs="Times New Roman"/>
                <w:kern w:val="0"/>
                <w:sz w:val="21"/>
                <w:szCs w:val="21"/>
                <w14:ligatures w14:val="none"/>
              </w:rPr>
              <w:t>筑物应配置灭火器，其配置类型和数量应符合建筑灭火器配置的相关规定；</w:t>
            </w:r>
          </w:p>
          <w:p w14:paraId="13FD2024"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注意防雷、防静电，应按《建筑物防雷设计规范》（</w:t>
            </w:r>
            <w:r w:rsidRPr="00A265A8">
              <w:rPr>
                <w:rFonts w:ascii="Times New Roman" w:eastAsia="宋体" w:hAnsi="Times New Roman" w:cs="Times New Roman"/>
                <w:kern w:val="0"/>
                <w:sz w:val="21"/>
                <w:szCs w:val="21"/>
                <w14:ligatures w14:val="none"/>
              </w:rPr>
              <w:t>GB 50057</w:t>
            </w:r>
            <w:r w:rsidRPr="00A265A8">
              <w:rPr>
                <w:rFonts w:ascii="Times New Roman" w:eastAsia="宋体" w:hAnsi="Times New Roman" w:cs="Times New Roman"/>
                <w:kern w:val="0"/>
                <w:sz w:val="21"/>
                <w:szCs w:val="21"/>
                <w14:ligatures w14:val="none"/>
              </w:rPr>
              <w:t>）的规定设置防雷设施，工艺管网、设备、自动控制仪表系统应按标准安装防雷、防静电接地设施，并定期进行检查和检测。</w:t>
            </w:r>
          </w:p>
          <w:p w14:paraId="70C6BFBF" w14:textId="77777777" w:rsidR="00A265A8" w:rsidRPr="00A265A8" w:rsidRDefault="00A265A8" w:rsidP="00A265A8">
            <w:pPr>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lastRenderedPageBreak/>
              <w:t>【运输安全】</w:t>
            </w:r>
          </w:p>
          <w:p w14:paraId="13B6E4D8"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1</w:t>
            </w:r>
            <w:r w:rsidRPr="00A265A8">
              <w:rPr>
                <w:rFonts w:ascii="Times New Roman" w:eastAsia="宋体" w:hAnsi="Times New Roman" w:cs="Times New Roman"/>
                <w:kern w:val="0"/>
                <w:sz w:val="21"/>
                <w:szCs w:val="21"/>
                <w14:ligatures w14:val="none"/>
              </w:rPr>
              <w:t>）运输车辆应有危险货物运输标志、安装具有行驶记录功能的卫星定位装置。未经公安机关批准，运输车辆不得进入危险化学品运输车辆限制通行的区域。</w:t>
            </w:r>
          </w:p>
          <w:p w14:paraId="6A760004"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2</w:t>
            </w:r>
            <w:r w:rsidRPr="00A265A8">
              <w:rPr>
                <w:rFonts w:ascii="Times New Roman" w:eastAsia="宋体" w:hAnsi="Times New Roman" w:cs="Times New Roman"/>
                <w:kern w:val="0"/>
                <w:sz w:val="21"/>
                <w:szCs w:val="21"/>
                <w14:ligatures w14:val="none"/>
              </w:rPr>
              <w:t>）槽车和运输卡车要有导静电拖线；槽车上要备有</w:t>
            </w:r>
            <w:r w:rsidRPr="00A265A8">
              <w:rPr>
                <w:rFonts w:ascii="Times New Roman" w:eastAsia="宋体" w:hAnsi="Times New Roman" w:cs="Times New Roman"/>
                <w:kern w:val="0"/>
                <w:sz w:val="21"/>
                <w:szCs w:val="21"/>
                <w14:ligatures w14:val="none"/>
              </w:rPr>
              <w:t>2</w:t>
            </w:r>
            <w:r w:rsidRPr="00A265A8">
              <w:rPr>
                <w:rFonts w:ascii="Times New Roman" w:eastAsia="宋体" w:hAnsi="Times New Roman" w:cs="Times New Roman"/>
                <w:kern w:val="0"/>
                <w:sz w:val="21"/>
                <w:szCs w:val="21"/>
                <w14:ligatures w14:val="none"/>
              </w:rPr>
              <w:t>只以上干粉或二氧化碳灭火器和防爆工具。</w:t>
            </w:r>
          </w:p>
          <w:p w14:paraId="4BEB9995"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3</w:t>
            </w:r>
            <w:r w:rsidRPr="00A265A8">
              <w:rPr>
                <w:rFonts w:ascii="Times New Roman" w:eastAsia="宋体" w:hAnsi="Times New Roman" w:cs="Times New Roman"/>
                <w:kern w:val="0"/>
                <w:sz w:val="21"/>
                <w:szCs w:val="21"/>
                <w14:ligatures w14:val="none"/>
              </w:rPr>
              <w:t>）车辆运输钢瓶时</w:t>
            </w:r>
            <w:r w:rsidRPr="00A265A8">
              <w:rPr>
                <w:rFonts w:ascii="Times New Roman" w:eastAsia="宋体" w:hAnsi="Times New Roman" w:cs="Times New Roman" w:hint="eastAsia"/>
                <w:kern w:val="0"/>
                <w:sz w:val="21"/>
                <w:szCs w:val="21"/>
                <w14:ligatures w14:val="none"/>
              </w:rPr>
              <w:t>，</w:t>
            </w:r>
            <w:r w:rsidRPr="00A265A8">
              <w:rPr>
                <w:rFonts w:ascii="Times New Roman" w:eastAsia="宋体" w:hAnsi="Times New Roman" w:cs="Times New Roman"/>
                <w:kern w:val="0"/>
                <w:sz w:val="21"/>
                <w:szCs w:val="21"/>
                <w14:ligatures w14:val="none"/>
              </w:rPr>
              <w:t>瓶口一律朝向车辆行驶方向的右方，堆放高度不得超过车辆的防护栏板，并用三角木垫卡牢，防止滚动。不准同车混装有抵触性质的物品和让无关人员搭车。运输途中远离火种，不准在有明火地点或人多地段停车，停车时要有人看管。发生泄漏或火灾时要把车开到安全地方进行灭火或堵漏。</w:t>
            </w:r>
          </w:p>
          <w:p w14:paraId="286FB3D6"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4</w:t>
            </w:r>
            <w:r w:rsidRPr="00A265A8">
              <w:rPr>
                <w:rFonts w:ascii="Times New Roman" w:eastAsia="宋体" w:hAnsi="Times New Roman" w:cs="Times New Roman"/>
                <w:kern w:val="0"/>
                <w:sz w:val="21"/>
                <w:szCs w:val="21"/>
                <w14:ligatures w14:val="none"/>
              </w:rPr>
              <w:t>）采用管道输送时：</w:t>
            </w:r>
          </w:p>
          <w:p w14:paraId="6052CFE3"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输气管道不应通过城市水源地、飞机场、军事设施、车站、码头。因条件限制无法避开时，应采取保护措施并经国家有关部门批准；</w:t>
            </w:r>
          </w:p>
          <w:p w14:paraId="63FE2BAD"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输气管道沿线应设置里程桩、转角桩、标志桩和测试桩；</w:t>
            </w:r>
          </w:p>
          <w:p w14:paraId="28DE817D"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输气管道采用地上敷设时，应在人员活动较多和易遭车辆、外来物撞击的地段，采取保护措施并设置明显的警示标志；</w:t>
            </w:r>
          </w:p>
          <w:p w14:paraId="7B1A52A0"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输气管道管理单位应设专人定期对管道进行巡线检查，及时处理输气管道沿线的异常情况，并依据天然气管道保护的有关法律法规保护管道。</w:t>
            </w:r>
          </w:p>
        </w:tc>
      </w:tr>
      <w:tr w:rsidR="00A265A8" w:rsidRPr="00A265A8" w14:paraId="1CC98181" w14:textId="77777777" w:rsidTr="00D80801">
        <w:trPr>
          <w:jc w:val="center"/>
        </w:trPr>
        <w:tc>
          <w:tcPr>
            <w:tcW w:w="773" w:type="dxa"/>
            <w:vAlign w:val="center"/>
          </w:tcPr>
          <w:p w14:paraId="399EF344"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应</w:t>
            </w:r>
          </w:p>
          <w:p w14:paraId="21E74149"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急</w:t>
            </w:r>
          </w:p>
          <w:p w14:paraId="3FC04F3B"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处</w:t>
            </w:r>
          </w:p>
          <w:p w14:paraId="4FAC6FBC"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置</w:t>
            </w:r>
          </w:p>
          <w:p w14:paraId="25476F51"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原</w:t>
            </w:r>
          </w:p>
          <w:p w14:paraId="40863F1B" w14:textId="77777777" w:rsidR="00A265A8" w:rsidRPr="00A265A8" w:rsidRDefault="00A265A8" w:rsidP="00A265A8">
            <w:pPr>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则</w:t>
            </w:r>
          </w:p>
        </w:tc>
        <w:tc>
          <w:tcPr>
            <w:tcW w:w="8401" w:type="dxa"/>
          </w:tcPr>
          <w:p w14:paraId="792FCFFD" w14:textId="77777777" w:rsidR="00A265A8" w:rsidRPr="00A265A8" w:rsidRDefault="00A265A8" w:rsidP="00A265A8">
            <w:pPr>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【急救措施】</w:t>
            </w:r>
          </w:p>
          <w:p w14:paraId="3A4B0D4E"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吸入：迅速脱离现场至空气新鲜处。保持呼吸道通畅。如呼吸困难，给氧。如呼吸停止，立即进行人工呼吸。就医。</w:t>
            </w:r>
          </w:p>
          <w:p w14:paraId="6C4A2E7E"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皮肤接触：如果发生冻伤：将患部浸泡于保持在</w:t>
            </w:r>
            <w:r w:rsidRPr="00A265A8">
              <w:rPr>
                <w:rFonts w:ascii="Times New Roman" w:eastAsia="宋体" w:hAnsi="Times New Roman" w:cs="Times New Roman"/>
                <w:kern w:val="0"/>
                <w:sz w:val="21"/>
                <w:szCs w:val="21"/>
                <w14:ligatures w14:val="none"/>
              </w:rPr>
              <w:t>38</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42℃</w:t>
            </w:r>
            <w:r w:rsidRPr="00A265A8">
              <w:rPr>
                <w:rFonts w:ascii="Times New Roman" w:eastAsia="宋体" w:hAnsi="Times New Roman" w:cs="Times New Roman"/>
                <w:kern w:val="0"/>
                <w:sz w:val="21"/>
                <w:szCs w:val="21"/>
                <w14:ligatures w14:val="none"/>
              </w:rPr>
              <w:t>的温水中复温。不要涂擦。不要使用热水或辐射热。使用清洁、干燥的敷料包扎。如有不适感，就医。</w:t>
            </w:r>
          </w:p>
          <w:p w14:paraId="74E68AB6" w14:textId="77777777" w:rsidR="00A265A8" w:rsidRPr="00A265A8" w:rsidRDefault="00A265A8" w:rsidP="00A265A8">
            <w:pPr>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【灭火方法】</w:t>
            </w:r>
          </w:p>
          <w:p w14:paraId="4B645A88"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切断气源。若不能切断气源，则不允许熄灭泄漏处的火焰。喷水冷却容器，尽可能将容器从火场移至空旷处。</w:t>
            </w:r>
          </w:p>
          <w:p w14:paraId="63F1FB54"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灭火剂：雾状水、泡沫、二氧化碳、干粉。</w:t>
            </w:r>
          </w:p>
          <w:p w14:paraId="5543C33F" w14:textId="77777777" w:rsidR="00A265A8" w:rsidRPr="00A265A8" w:rsidRDefault="00A265A8" w:rsidP="00A265A8">
            <w:pPr>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【泄漏应急处置】</w:t>
            </w:r>
          </w:p>
          <w:p w14:paraId="23A619C9"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消除所有点火源。根据气体的影响区域划定警戒区，无关人员从侧风、上风向撤离至安全区。应急处理人员戴正压自给式空气呼吸器，穿防静电服。作业时使用的所有设备应接地。禁止接触或跨越泄漏物。尽可能切断泄漏源。若可能翻转容器，使之逸出气体而非液体。喷雾状水抑制蒸气或改变蒸气云流向，避免水流接触泄漏物。禁止用水直接冲击泄漏物或泄漏源。防止气体通过下水道、通风系统和密闭性空间扩散。隔离泄漏区直至气体散尽。</w:t>
            </w:r>
          </w:p>
          <w:p w14:paraId="3637FBF4" w14:textId="77777777" w:rsidR="00A265A8" w:rsidRPr="00A265A8" w:rsidRDefault="00A265A8" w:rsidP="00A265A8">
            <w:pPr>
              <w:widowControl/>
              <w:spacing w:after="0" w:line="240" w:lineRule="auto"/>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作为一项紧急预防措施，泄漏隔离距离至少为</w:t>
            </w:r>
            <w:r w:rsidRPr="00A265A8">
              <w:rPr>
                <w:rFonts w:ascii="Times New Roman" w:eastAsia="宋体" w:hAnsi="Times New Roman" w:cs="Times New Roman"/>
                <w:kern w:val="0"/>
                <w:sz w:val="21"/>
                <w:szCs w:val="21"/>
                <w14:ligatures w14:val="none"/>
              </w:rPr>
              <w:t>100m</w:t>
            </w:r>
            <w:r w:rsidRPr="00A265A8">
              <w:rPr>
                <w:rFonts w:ascii="Times New Roman" w:eastAsia="宋体" w:hAnsi="Times New Roman" w:cs="Times New Roman"/>
                <w:kern w:val="0"/>
                <w:sz w:val="21"/>
                <w:szCs w:val="21"/>
                <w14:ligatures w14:val="none"/>
              </w:rPr>
              <w:t>。如果为大量泄漏，下风向的初始疏散距离应至少为</w:t>
            </w:r>
            <w:r w:rsidRPr="00A265A8">
              <w:rPr>
                <w:rFonts w:ascii="Times New Roman" w:eastAsia="宋体" w:hAnsi="Times New Roman" w:cs="Times New Roman"/>
                <w:kern w:val="0"/>
                <w:sz w:val="21"/>
                <w:szCs w:val="21"/>
                <w14:ligatures w14:val="none"/>
              </w:rPr>
              <w:t>800m</w:t>
            </w:r>
            <w:r w:rsidRPr="00A265A8">
              <w:rPr>
                <w:rFonts w:ascii="Times New Roman" w:eastAsia="宋体" w:hAnsi="Times New Roman" w:cs="Times New Roman"/>
                <w:kern w:val="0"/>
                <w:sz w:val="21"/>
                <w:szCs w:val="21"/>
                <w14:ligatures w14:val="none"/>
              </w:rPr>
              <w:t>。</w:t>
            </w:r>
          </w:p>
        </w:tc>
      </w:tr>
    </w:tbl>
    <w:p w14:paraId="74C8B59F" w14:textId="542287D1" w:rsidR="00023F18" w:rsidRDefault="00023F18" w:rsidP="00023F18">
      <w:pPr>
        <w:pStyle w:val="11"/>
        <w:spacing w:beforeLines="50" w:before="156" w:afterLines="50" w:after="156"/>
        <w:ind w:firstLine="562"/>
        <w:outlineLvl w:val="2"/>
        <w:rPr>
          <w:rFonts w:ascii="黑体" w:eastAsia="黑体" w:hAnsi="黑体" w:hint="eastAsia"/>
          <w:b/>
          <w:bCs/>
        </w:rPr>
      </w:pPr>
      <w:r w:rsidRPr="007B084B">
        <w:rPr>
          <w:rFonts w:eastAsia="黑体" w:cs="Times New Roman"/>
          <w:b/>
          <w:bCs/>
        </w:rPr>
        <w:t>3.1.4</w:t>
      </w:r>
      <w:r w:rsidRPr="00023F18">
        <w:rPr>
          <w:rFonts w:ascii="黑体" w:eastAsia="黑体" w:hAnsi="黑体" w:hint="eastAsia"/>
          <w:b/>
          <w:bCs/>
        </w:rPr>
        <w:t>氮气[压缩的]</w:t>
      </w:r>
    </w:p>
    <w:p w14:paraId="0348788A" w14:textId="38388B57" w:rsidR="00023F18" w:rsidRDefault="00023F18" w:rsidP="00023F18">
      <w:pPr>
        <w:pStyle w:val="11"/>
        <w:keepNext/>
        <w:keepLines/>
        <w:spacing w:beforeLines="50" w:before="156" w:afterLines="50" w:after="156" w:line="240" w:lineRule="auto"/>
        <w:ind w:firstLineChars="0" w:firstLine="0"/>
        <w:jc w:val="center"/>
        <w:rPr>
          <w:rFonts w:ascii="黑体" w:eastAsia="黑体" w:hAnsi="黑体" w:hint="eastAsia"/>
          <w:sz w:val="24"/>
        </w:rPr>
      </w:pPr>
      <w:r w:rsidRPr="00037C17">
        <w:rPr>
          <w:rFonts w:ascii="黑体" w:eastAsia="黑体" w:hAnsi="黑体" w:hint="eastAsia"/>
          <w:sz w:val="24"/>
        </w:rPr>
        <w:t>表</w:t>
      </w:r>
      <w:r w:rsidRPr="007B084B">
        <w:rPr>
          <w:rFonts w:eastAsia="黑体" w:cs="Times New Roman"/>
          <w:sz w:val="24"/>
        </w:rPr>
        <w:t>3.1-</w:t>
      </w:r>
      <w:r>
        <w:rPr>
          <w:rFonts w:eastAsia="黑体" w:cs="Times New Roman" w:hint="eastAsia"/>
          <w:sz w:val="24"/>
        </w:rPr>
        <w:t>7</w:t>
      </w:r>
      <w:r w:rsidRPr="00037C17">
        <w:rPr>
          <w:rFonts w:ascii="黑体" w:eastAsia="黑体" w:hAnsi="黑体" w:hint="eastAsia"/>
          <w:sz w:val="24"/>
        </w:rPr>
        <w:t xml:space="preserve">  </w:t>
      </w:r>
      <w:r w:rsidRPr="00023F18">
        <w:rPr>
          <w:rFonts w:ascii="黑体" w:eastAsia="黑体" w:hAnsi="黑体" w:hint="eastAsia"/>
          <w:sz w:val="24"/>
        </w:rPr>
        <w:t>氮气[压缩的]</w:t>
      </w:r>
      <w:r w:rsidRPr="00037C17">
        <w:rPr>
          <w:rFonts w:ascii="黑体" w:eastAsia="黑体" w:hAnsi="黑体" w:hint="eastAsia"/>
          <w:sz w:val="24"/>
        </w:rPr>
        <w:t>危险、有害识别表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62"/>
        <w:gridCol w:w="1220"/>
        <w:gridCol w:w="1960"/>
        <w:gridCol w:w="716"/>
        <w:gridCol w:w="332"/>
        <w:gridCol w:w="1112"/>
        <w:gridCol w:w="3172"/>
      </w:tblGrid>
      <w:tr w:rsidR="00A265A8" w:rsidRPr="00A265A8" w14:paraId="2634E3E8" w14:textId="77777777" w:rsidTr="00D80801">
        <w:trPr>
          <w:cantSplit/>
          <w:trHeight w:val="454"/>
          <w:jc w:val="center"/>
        </w:trPr>
        <w:tc>
          <w:tcPr>
            <w:tcW w:w="2484" w:type="pct"/>
            <w:gridSpan w:val="4"/>
            <w:tcBorders>
              <w:top w:val="single" w:sz="4" w:space="0" w:color="auto"/>
              <w:left w:val="single" w:sz="4" w:space="0" w:color="auto"/>
              <w:bottom w:val="single" w:sz="4" w:space="0" w:color="auto"/>
              <w:right w:val="single" w:sz="4" w:space="0" w:color="auto"/>
            </w:tcBorders>
            <w:vAlign w:val="center"/>
          </w:tcPr>
          <w:p w14:paraId="5FF91449"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中文名称：</w:t>
            </w:r>
            <w:r w:rsidRPr="00A265A8">
              <w:rPr>
                <w:rFonts w:ascii="Times New Roman" w:eastAsia="宋体" w:hAnsi="Times New Roman" w:cs="宋体"/>
                <w:bCs/>
                <w:color w:val="000000"/>
                <w:kern w:val="0"/>
                <w:sz w:val="21"/>
                <w:szCs w:val="21"/>
              </w:rPr>
              <w:t>氮</w:t>
            </w:r>
          </w:p>
        </w:tc>
        <w:tc>
          <w:tcPr>
            <w:tcW w:w="2516" w:type="pct"/>
            <w:gridSpan w:val="3"/>
            <w:tcBorders>
              <w:top w:val="single" w:sz="4" w:space="0" w:color="auto"/>
              <w:left w:val="single" w:sz="4" w:space="0" w:color="auto"/>
              <w:bottom w:val="single" w:sz="4" w:space="0" w:color="auto"/>
              <w:right w:val="single" w:sz="4" w:space="0" w:color="auto"/>
            </w:tcBorders>
            <w:vAlign w:val="center"/>
          </w:tcPr>
          <w:p w14:paraId="718C1600"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CAS</w:t>
            </w:r>
            <w:r w:rsidRPr="00A265A8">
              <w:rPr>
                <w:rFonts w:ascii="Times New Roman" w:eastAsia="宋体" w:hAnsi="Times New Roman" w:cs="Times New Roman"/>
                <w:bCs/>
                <w:color w:val="000000"/>
                <w:sz w:val="21"/>
                <w:szCs w:val="21"/>
              </w:rPr>
              <w:t>号：</w:t>
            </w:r>
            <w:r w:rsidRPr="00A265A8">
              <w:rPr>
                <w:rFonts w:ascii="Times New Roman" w:eastAsia="宋体" w:hAnsi="Times New Roman" w:cs="宋体"/>
                <w:bCs/>
                <w:color w:val="000000"/>
                <w:kern w:val="0"/>
                <w:sz w:val="21"/>
                <w:szCs w:val="21"/>
              </w:rPr>
              <w:t>7727-37-9</w:t>
            </w:r>
          </w:p>
        </w:tc>
      </w:tr>
      <w:tr w:rsidR="00A265A8" w:rsidRPr="00A265A8" w14:paraId="6B08DB71" w14:textId="77777777" w:rsidTr="00D80801">
        <w:trPr>
          <w:cantSplit/>
          <w:trHeight w:val="454"/>
          <w:jc w:val="center"/>
        </w:trPr>
        <w:tc>
          <w:tcPr>
            <w:tcW w:w="2484" w:type="pct"/>
            <w:gridSpan w:val="4"/>
            <w:tcBorders>
              <w:top w:val="single" w:sz="4" w:space="0" w:color="auto"/>
              <w:left w:val="single" w:sz="4" w:space="0" w:color="auto"/>
              <w:bottom w:val="single" w:sz="4" w:space="0" w:color="auto"/>
              <w:right w:val="single" w:sz="4" w:space="0" w:color="auto"/>
            </w:tcBorders>
            <w:vAlign w:val="center"/>
          </w:tcPr>
          <w:p w14:paraId="5617EFF4"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分子式：</w:t>
            </w:r>
            <w:r w:rsidRPr="00A265A8">
              <w:rPr>
                <w:rFonts w:ascii="Times New Roman" w:eastAsia="宋体" w:hAnsi="Times New Roman" w:cs="宋体"/>
                <w:bCs/>
                <w:color w:val="000000"/>
                <w:kern w:val="0"/>
                <w:sz w:val="21"/>
                <w:szCs w:val="21"/>
              </w:rPr>
              <w:t>N</w:t>
            </w:r>
            <w:r w:rsidRPr="00A265A8">
              <w:rPr>
                <w:rFonts w:ascii="Times New Roman" w:eastAsia="宋体" w:hAnsi="Times New Roman" w:cs="宋体"/>
                <w:bCs/>
                <w:color w:val="000000"/>
                <w:kern w:val="0"/>
                <w:sz w:val="21"/>
                <w:szCs w:val="21"/>
                <w:vertAlign w:val="subscript"/>
              </w:rPr>
              <w:t>2</w:t>
            </w:r>
          </w:p>
        </w:tc>
        <w:tc>
          <w:tcPr>
            <w:tcW w:w="2516" w:type="pct"/>
            <w:gridSpan w:val="3"/>
            <w:tcBorders>
              <w:top w:val="single" w:sz="4" w:space="0" w:color="auto"/>
              <w:left w:val="single" w:sz="4" w:space="0" w:color="auto"/>
              <w:bottom w:val="single" w:sz="4" w:space="0" w:color="auto"/>
              <w:right w:val="single" w:sz="4" w:space="0" w:color="auto"/>
            </w:tcBorders>
            <w:vAlign w:val="center"/>
          </w:tcPr>
          <w:p w14:paraId="6F5D5814"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分子量：</w:t>
            </w:r>
            <w:r w:rsidRPr="00A265A8">
              <w:rPr>
                <w:rFonts w:ascii="Times New Roman" w:eastAsia="宋体" w:hAnsi="Times New Roman" w:cs="宋体"/>
                <w:bCs/>
                <w:color w:val="000000"/>
                <w:kern w:val="0"/>
                <w:sz w:val="21"/>
                <w:szCs w:val="21"/>
              </w:rPr>
              <w:t>28.01</w:t>
            </w:r>
          </w:p>
        </w:tc>
      </w:tr>
      <w:tr w:rsidR="00A265A8" w:rsidRPr="00A265A8" w14:paraId="18D3137A" w14:textId="77777777" w:rsidTr="00D80801">
        <w:trPr>
          <w:cantSplit/>
          <w:trHeight w:val="454"/>
          <w:jc w:val="center"/>
        </w:trPr>
        <w:tc>
          <w:tcPr>
            <w:tcW w:w="361" w:type="pct"/>
            <w:vMerge w:val="restart"/>
            <w:tcBorders>
              <w:top w:val="nil"/>
              <w:left w:val="single" w:sz="4" w:space="0" w:color="auto"/>
              <w:bottom w:val="single" w:sz="4" w:space="0" w:color="auto"/>
              <w:right w:val="single" w:sz="4" w:space="0" w:color="auto"/>
            </w:tcBorders>
            <w:vAlign w:val="center"/>
          </w:tcPr>
          <w:p w14:paraId="4DD778B5"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理</w:t>
            </w:r>
          </w:p>
          <w:p w14:paraId="5E3E9EEE"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lastRenderedPageBreak/>
              <w:t>化</w:t>
            </w:r>
          </w:p>
          <w:p w14:paraId="2363EEDF"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性</w:t>
            </w:r>
          </w:p>
          <w:p w14:paraId="4BCFB5C1"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质</w:t>
            </w:r>
          </w:p>
        </w:tc>
        <w:tc>
          <w:tcPr>
            <w:tcW w:w="4639" w:type="pct"/>
            <w:gridSpan w:val="6"/>
            <w:tcBorders>
              <w:top w:val="single" w:sz="4" w:space="0" w:color="auto"/>
              <w:left w:val="single" w:sz="4" w:space="0" w:color="auto"/>
              <w:bottom w:val="single" w:sz="4" w:space="0" w:color="auto"/>
              <w:right w:val="single" w:sz="4" w:space="0" w:color="auto"/>
            </w:tcBorders>
            <w:vAlign w:val="center"/>
          </w:tcPr>
          <w:p w14:paraId="7A7C97A8"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lastRenderedPageBreak/>
              <w:t>外观与性状：</w:t>
            </w:r>
            <w:r w:rsidRPr="00A265A8">
              <w:rPr>
                <w:rFonts w:ascii="Times New Roman" w:eastAsia="宋体" w:hAnsi="Times New Roman" w:cs="宋体"/>
                <w:bCs/>
                <w:color w:val="000000"/>
                <w:kern w:val="0"/>
                <w:sz w:val="21"/>
                <w:szCs w:val="21"/>
              </w:rPr>
              <w:t>无色无臭气体。</w:t>
            </w:r>
          </w:p>
        </w:tc>
      </w:tr>
      <w:tr w:rsidR="00A265A8" w:rsidRPr="00A265A8" w14:paraId="1A1AAFE4"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749EE424"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1733" w:type="pct"/>
            <w:gridSpan w:val="2"/>
            <w:tcBorders>
              <w:top w:val="single" w:sz="4" w:space="0" w:color="auto"/>
              <w:left w:val="single" w:sz="4" w:space="0" w:color="auto"/>
              <w:bottom w:val="single" w:sz="4" w:space="0" w:color="auto"/>
              <w:right w:val="single" w:sz="4" w:space="0" w:color="auto"/>
            </w:tcBorders>
            <w:vAlign w:val="center"/>
          </w:tcPr>
          <w:p w14:paraId="0EA33B75"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熔点（</w:t>
            </w:r>
            <w:r w:rsidRPr="00A265A8">
              <w:rPr>
                <w:rFonts w:ascii="Times New Roman" w:eastAsia="宋体" w:hAnsi="Times New Roman" w:cs="宋体" w:hint="eastAsia"/>
                <w:bCs/>
                <w:color w:val="000000"/>
                <w:sz w:val="21"/>
                <w:szCs w:val="21"/>
              </w:rPr>
              <w:t>℃</w:t>
            </w:r>
            <w:r w:rsidRPr="00A265A8">
              <w:rPr>
                <w:rFonts w:ascii="Times New Roman" w:eastAsia="宋体" w:hAnsi="Times New Roman" w:cs="Times New Roman"/>
                <w:bCs/>
                <w:color w:val="000000"/>
                <w:sz w:val="21"/>
                <w:szCs w:val="21"/>
              </w:rPr>
              <w:t>）：</w:t>
            </w:r>
            <w:r w:rsidRPr="00A265A8">
              <w:rPr>
                <w:rFonts w:ascii="Times New Roman" w:eastAsia="宋体" w:hAnsi="Times New Roman" w:cs="宋体"/>
                <w:bCs/>
                <w:color w:val="000000"/>
                <w:kern w:val="0"/>
                <w:sz w:val="21"/>
                <w:szCs w:val="21"/>
              </w:rPr>
              <w:t>-209.8</w:t>
            </w:r>
          </w:p>
        </w:tc>
        <w:tc>
          <w:tcPr>
            <w:tcW w:w="1177" w:type="pct"/>
            <w:gridSpan w:val="3"/>
            <w:tcBorders>
              <w:top w:val="single" w:sz="4" w:space="0" w:color="auto"/>
              <w:left w:val="single" w:sz="4" w:space="0" w:color="auto"/>
              <w:bottom w:val="single" w:sz="4" w:space="0" w:color="auto"/>
              <w:right w:val="single" w:sz="4" w:space="0" w:color="auto"/>
            </w:tcBorders>
            <w:vAlign w:val="center"/>
          </w:tcPr>
          <w:p w14:paraId="272CAD14"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沸点（</w:t>
            </w:r>
            <w:r w:rsidRPr="00A265A8">
              <w:rPr>
                <w:rFonts w:ascii="Times New Roman" w:eastAsia="宋体" w:hAnsi="Times New Roman" w:cs="宋体" w:hint="eastAsia"/>
                <w:bCs/>
                <w:color w:val="000000"/>
                <w:sz w:val="21"/>
                <w:szCs w:val="21"/>
              </w:rPr>
              <w:t>℃</w:t>
            </w:r>
            <w:r w:rsidRPr="00A265A8">
              <w:rPr>
                <w:rFonts w:ascii="Times New Roman" w:eastAsia="宋体" w:hAnsi="Times New Roman" w:cs="Times New Roman"/>
                <w:bCs/>
                <w:color w:val="000000"/>
                <w:sz w:val="21"/>
                <w:szCs w:val="21"/>
              </w:rPr>
              <w:t>）：</w:t>
            </w:r>
            <w:r w:rsidRPr="00A265A8">
              <w:rPr>
                <w:rFonts w:ascii="Times New Roman" w:eastAsia="宋体" w:hAnsi="Times New Roman" w:cs="宋体"/>
                <w:bCs/>
                <w:color w:val="000000"/>
                <w:kern w:val="0"/>
                <w:sz w:val="21"/>
                <w:szCs w:val="21"/>
              </w:rPr>
              <w:t>-195.6</w:t>
            </w:r>
          </w:p>
        </w:tc>
        <w:tc>
          <w:tcPr>
            <w:tcW w:w="1729" w:type="pct"/>
            <w:tcBorders>
              <w:top w:val="single" w:sz="4" w:space="0" w:color="auto"/>
              <w:left w:val="single" w:sz="4" w:space="0" w:color="auto"/>
              <w:bottom w:val="single" w:sz="4" w:space="0" w:color="auto"/>
              <w:right w:val="single" w:sz="4" w:space="0" w:color="auto"/>
            </w:tcBorders>
            <w:vAlign w:val="center"/>
          </w:tcPr>
          <w:p w14:paraId="77F8AD3B"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自燃点（</w:t>
            </w:r>
            <w:r w:rsidRPr="00A265A8">
              <w:rPr>
                <w:rFonts w:ascii="Times New Roman" w:eastAsia="宋体" w:hAnsi="Times New Roman" w:cs="宋体" w:hint="eastAsia"/>
                <w:bCs/>
                <w:color w:val="000000"/>
                <w:sz w:val="21"/>
                <w:szCs w:val="21"/>
              </w:rPr>
              <w:t>℃</w:t>
            </w:r>
            <w:r w:rsidRPr="00A265A8">
              <w:rPr>
                <w:rFonts w:ascii="Times New Roman" w:eastAsia="宋体" w:hAnsi="Times New Roman" w:cs="Times New Roman"/>
                <w:bCs/>
                <w:color w:val="000000"/>
                <w:sz w:val="21"/>
                <w:szCs w:val="21"/>
              </w:rPr>
              <w:t>）：</w:t>
            </w:r>
          </w:p>
        </w:tc>
      </w:tr>
      <w:tr w:rsidR="00A265A8" w:rsidRPr="00A265A8" w14:paraId="1C13FF4A"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0CDA7042"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2304" w:type="pct"/>
            <w:gridSpan w:val="4"/>
            <w:tcBorders>
              <w:top w:val="single" w:sz="4" w:space="0" w:color="auto"/>
              <w:left w:val="single" w:sz="4" w:space="0" w:color="auto"/>
              <w:bottom w:val="single" w:sz="4" w:space="0" w:color="auto"/>
              <w:right w:val="single" w:sz="4" w:space="0" w:color="auto"/>
            </w:tcBorders>
            <w:vAlign w:val="center"/>
          </w:tcPr>
          <w:p w14:paraId="331150D2"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相对密度（空气</w:t>
            </w:r>
            <w:r w:rsidRPr="00A265A8">
              <w:rPr>
                <w:rFonts w:ascii="Times New Roman" w:eastAsia="宋体" w:hAnsi="Times New Roman" w:cs="Times New Roman"/>
                <w:bCs/>
                <w:color w:val="000000"/>
                <w:sz w:val="21"/>
                <w:szCs w:val="21"/>
              </w:rPr>
              <w:t>=1</w:t>
            </w:r>
            <w:r w:rsidRPr="00A265A8">
              <w:rPr>
                <w:rFonts w:ascii="Times New Roman" w:eastAsia="宋体" w:hAnsi="Times New Roman" w:cs="Times New Roman"/>
                <w:bCs/>
                <w:color w:val="000000"/>
                <w:sz w:val="21"/>
                <w:szCs w:val="21"/>
              </w:rPr>
              <w:t>）：</w:t>
            </w:r>
            <w:r w:rsidRPr="00A265A8">
              <w:rPr>
                <w:rFonts w:ascii="Times New Roman" w:eastAsia="宋体" w:hAnsi="Times New Roman" w:cs="宋体"/>
                <w:bCs/>
                <w:color w:val="000000"/>
                <w:kern w:val="0"/>
                <w:sz w:val="21"/>
                <w:szCs w:val="21"/>
              </w:rPr>
              <w:t>0.97</w:t>
            </w:r>
          </w:p>
        </w:tc>
        <w:tc>
          <w:tcPr>
            <w:tcW w:w="2335" w:type="pct"/>
            <w:gridSpan w:val="2"/>
            <w:tcBorders>
              <w:top w:val="single" w:sz="4" w:space="0" w:color="auto"/>
              <w:left w:val="single" w:sz="4" w:space="0" w:color="auto"/>
              <w:bottom w:val="single" w:sz="4" w:space="0" w:color="auto"/>
              <w:right w:val="single" w:sz="4" w:space="0" w:color="auto"/>
            </w:tcBorders>
            <w:vAlign w:val="center"/>
          </w:tcPr>
          <w:p w14:paraId="3A564EA6"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相对密度（水</w:t>
            </w:r>
            <w:r w:rsidRPr="00A265A8">
              <w:rPr>
                <w:rFonts w:ascii="Times New Roman" w:eastAsia="宋体" w:hAnsi="Times New Roman" w:cs="Times New Roman"/>
                <w:bCs/>
                <w:color w:val="000000"/>
                <w:sz w:val="21"/>
                <w:szCs w:val="21"/>
              </w:rPr>
              <w:t>=1</w:t>
            </w:r>
            <w:r w:rsidRPr="00A265A8">
              <w:rPr>
                <w:rFonts w:ascii="Times New Roman" w:eastAsia="宋体" w:hAnsi="Times New Roman" w:cs="Times New Roman"/>
                <w:bCs/>
                <w:color w:val="000000"/>
                <w:sz w:val="21"/>
                <w:szCs w:val="21"/>
              </w:rPr>
              <w:t>）：</w:t>
            </w:r>
            <w:r w:rsidRPr="00A265A8">
              <w:rPr>
                <w:rFonts w:ascii="Times New Roman" w:eastAsia="宋体" w:hAnsi="Times New Roman" w:cs="Times New Roman" w:hint="eastAsia"/>
                <w:bCs/>
                <w:color w:val="000000"/>
                <w:sz w:val="21"/>
                <w:szCs w:val="21"/>
              </w:rPr>
              <w:t>0.81</w:t>
            </w:r>
            <w:r w:rsidRPr="00A265A8">
              <w:rPr>
                <w:rFonts w:ascii="Times New Roman" w:eastAsia="宋体" w:hAnsi="Times New Roman" w:cs="Times New Roman" w:hint="eastAsia"/>
                <w:bCs/>
                <w:color w:val="000000"/>
                <w:sz w:val="21"/>
                <w:szCs w:val="21"/>
              </w:rPr>
              <w:t>（</w:t>
            </w:r>
            <w:r w:rsidRPr="00A265A8">
              <w:rPr>
                <w:rFonts w:ascii="Times New Roman" w:eastAsia="宋体" w:hAnsi="Times New Roman" w:cs="宋体"/>
                <w:bCs/>
                <w:color w:val="000000"/>
                <w:kern w:val="0"/>
                <w:sz w:val="21"/>
                <w:szCs w:val="21"/>
              </w:rPr>
              <w:t>-196</w:t>
            </w:r>
            <w:r w:rsidRPr="00A265A8">
              <w:rPr>
                <w:rFonts w:ascii="Times New Roman" w:eastAsia="宋体" w:hAnsi="Times New Roman" w:cs="Times New Roman" w:hint="eastAsia"/>
                <w:bCs/>
                <w:color w:val="000000"/>
                <w:kern w:val="0"/>
                <w:sz w:val="21"/>
                <w:szCs w:val="21"/>
              </w:rPr>
              <w:t>℃</w:t>
            </w:r>
            <w:r w:rsidRPr="00A265A8">
              <w:rPr>
                <w:rFonts w:ascii="Times New Roman" w:eastAsia="宋体" w:hAnsi="Times New Roman" w:cs="Times New Roman" w:hint="eastAsia"/>
                <w:bCs/>
                <w:color w:val="000000"/>
                <w:sz w:val="21"/>
                <w:szCs w:val="21"/>
              </w:rPr>
              <w:t>）</w:t>
            </w:r>
          </w:p>
        </w:tc>
      </w:tr>
      <w:tr w:rsidR="00A265A8" w:rsidRPr="00A265A8" w14:paraId="339AF6B4"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46356A36"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4639" w:type="pct"/>
            <w:gridSpan w:val="6"/>
            <w:tcBorders>
              <w:top w:val="single" w:sz="4" w:space="0" w:color="auto"/>
              <w:left w:val="single" w:sz="4" w:space="0" w:color="auto"/>
              <w:bottom w:val="single" w:sz="4" w:space="0" w:color="auto"/>
              <w:right w:val="single" w:sz="4" w:space="0" w:color="auto"/>
            </w:tcBorders>
            <w:vAlign w:val="center"/>
          </w:tcPr>
          <w:p w14:paraId="0A387987" w14:textId="77777777" w:rsidR="00A265A8" w:rsidRPr="00A265A8" w:rsidRDefault="00A265A8" w:rsidP="00A265A8">
            <w:pPr>
              <w:autoSpaceDE w:val="0"/>
              <w:autoSpaceDN w:val="0"/>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溶解性：</w:t>
            </w:r>
            <w:r w:rsidRPr="00A265A8">
              <w:rPr>
                <w:rFonts w:ascii="Times New Roman" w:eastAsia="宋体" w:hAnsi="Times New Roman" w:cs="宋体"/>
                <w:bCs/>
                <w:color w:val="000000"/>
                <w:kern w:val="0"/>
                <w:sz w:val="21"/>
                <w:szCs w:val="21"/>
              </w:rPr>
              <w:t>微溶于水、乙醇</w:t>
            </w:r>
          </w:p>
        </w:tc>
      </w:tr>
      <w:tr w:rsidR="00A265A8" w:rsidRPr="00A265A8" w14:paraId="554CD1FB" w14:textId="77777777" w:rsidTr="00D80801">
        <w:trPr>
          <w:cantSplit/>
          <w:trHeight w:val="454"/>
          <w:jc w:val="center"/>
        </w:trPr>
        <w:tc>
          <w:tcPr>
            <w:tcW w:w="361" w:type="pct"/>
            <w:vMerge w:val="restart"/>
            <w:tcBorders>
              <w:top w:val="nil"/>
              <w:left w:val="single" w:sz="4" w:space="0" w:color="auto"/>
              <w:bottom w:val="single" w:sz="4" w:space="0" w:color="auto"/>
              <w:right w:val="single" w:sz="4" w:space="0" w:color="auto"/>
            </w:tcBorders>
            <w:vAlign w:val="center"/>
          </w:tcPr>
          <w:p w14:paraId="5AF715E1"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毒</w:t>
            </w:r>
          </w:p>
          <w:p w14:paraId="540F454F"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害</w:t>
            </w:r>
          </w:p>
          <w:p w14:paraId="68E2C91B"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性</w:t>
            </w:r>
          </w:p>
          <w:p w14:paraId="5F49EFBE"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及</w:t>
            </w:r>
          </w:p>
          <w:p w14:paraId="327F2B2F"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健</w:t>
            </w:r>
          </w:p>
          <w:p w14:paraId="53A877C6"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康</w:t>
            </w:r>
          </w:p>
          <w:p w14:paraId="0107CEA2"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危</w:t>
            </w:r>
          </w:p>
          <w:p w14:paraId="238EDF51"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害</w:t>
            </w:r>
          </w:p>
        </w:tc>
        <w:tc>
          <w:tcPr>
            <w:tcW w:w="665" w:type="pct"/>
            <w:tcBorders>
              <w:top w:val="single" w:sz="4" w:space="0" w:color="auto"/>
              <w:left w:val="single" w:sz="4" w:space="0" w:color="auto"/>
              <w:bottom w:val="single" w:sz="4" w:space="0" w:color="auto"/>
              <w:right w:val="single" w:sz="4" w:space="0" w:color="auto"/>
            </w:tcBorders>
            <w:vAlign w:val="center"/>
          </w:tcPr>
          <w:p w14:paraId="3B19DE53"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毒性资料</w:t>
            </w:r>
          </w:p>
        </w:tc>
        <w:tc>
          <w:tcPr>
            <w:tcW w:w="3974" w:type="pct"/>
            <w:gridSpan w:val="5"/>
            <w:tcBorders>
              <w:top w:val="single" w:sz="4" w:space="0" w:color="auto"/>
              <w:left w:val="single" w:sz="4" w:space="0" w:color="auto"/>
              <w:bottom w:val="single" w:sz="4" w:space="0" w:color="auto"/>
              <w:right w:val="single" w:sz="4" w:space="0" w:color="auto"/>
            </w:tcBorders>
            <w:vAlign w:val="center"/>
          </w:tcPr>
          <w:p w14:paraId="6A72E875"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hint="eastAsia"/>
                <w:bCs/>
                <w:color w:val="000000"/>
                <w:sz w:val="21"/>
                <w:szCs w:val="21"/>
              </w:rPr>
              <w:t>无资料</w:t>
            </w:r>
          </w:p>
        </w:tc>
      </w:tr>
      <w:tr w:rsidR="00A265A8" w:rsidRPr="00A265A8" w14:paraId="05D7927C"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7F205F39"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14:paraId="17F21422"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hint="eastAsia"/>
                <w:bCs/>
                <w:color w:val="000000"/>
                <w:sz w:val="21"/>
                <w:szCs w:val="21"/>
              </w:rPr>
              <w:t>健康危害</w:t>
            </w:r>
          </w:p>
        </w:tc>
        <w:tc>
          <w:tcPr>
            <w:tcW w:w="3974" w:type="pct"/>
            <w:gridSpan w:val="5"/>
            <w:tcBorders>
              <w:top w:val="single" w:sz="4" w:space="0" w:color="auto"/>
              <w:left w:val="single" w:sz="4" w:space="0" w:color="auto"/>
              <w:bottom w:val="single" w:sz="4" w:space="0" w:color="auto"/>
              <w:right w:val="single" w:sz="4" w:space="0" w:color="auto"/>
            </w:tcBorders>
            <w:vAlign w:val="center"/>
          </w:tcPr>
          <w:p w14:paraId="3CFB0ABC"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宋体"/>
                <w:bCs/>
                <w:color w:val="000000"/>
                <w:kern w:val="0"/>
                <w:sz w:val="21"/>
                <w:szCs w:val="21"/>
              </w:rPr>
              <w:t>空气中氮气含量过高，使吸入气氧分压下降，引起缺氧窒息。吸入氮气浓度不太高时，患者最初感胸闷、气短、疲软无力；继而有烦躁不安、极度兴奋、乱跑、叫喊、神情恍惚、步态不稳，称之为</w:t>
            </w:r>
            <w:r w:rsidRPr="00A265A8">
              <w:rPr>
                <w:rFonts w:ascii="Times New Roman" w:eastAsia="宋体" w:hAnsi="Times New Roman" w:cs="宋体" w:hint="eastAsia"/>
                <w:bCs/>
                <w:color w:val="000000"/>
                <w:kern w:val="0"/>
                <w:sz w:val="21"/>
                <w:szCs w:val="21"/>
              </w:rPr>
              <w:t>“氮酩酊”</w:t>
            </w:r>
            <w:r w:rsidRPr="00A265A8">
              <w:rPr>
                <w:rFonts w:ascii="Times New Roman" w:eastAsia="宋体" w:hAnsi="Times New Roman" w:cs="宋体"/>
                <w:bCs/>
                <w:color w:val="000000"/>
                <w:kern w:val="0"/>
                <w:sz w:val="21"/>
                <w:szCs w:val="21"/>
              </w:rPr>
              <w:t>，可进入昏睡或昏迷状态。吸入高浓度，患者可迅速昏迷、因呼吸和心跳停止而死亡。潜水员深替时，可发生氮的麻醉作用；若从高压环境下过快转入常压环境，体内会形成氮气气泡，压迫神经、血管或造成徽血管阻塞，发生</w:t>
            </w:r>
            <w:r w:rsidRPr="00A265A8">
              <w:rPr>
                <w:rFonts w:ascii="Times New Roman" w:eastAsia="宋体" w:hAnsi="Times New Roman" w:cs="宋体" w:hint="eastAsia"/>
                <w:bCs/>
                <w:color w:val="000000"/>
                <w:kern w:val="0"/>
                <w:sz w:val="21"/>
                <w:szCs w:val="21"/>
              </w:rPr>
              <w:t>“减压病”</w:t>
            </w:r>
            <w:r w:rsidRPr="00A265A8">
              <w:rPr>
                <w:rFonts w:ascii="Times New Roman" w:eastAsia="宋体" w:hAnsi="Times New Roman" w:cs="宋体"/>
                <w:bCs/>
                <w:color w:val="000000"/>
                <w:kern w:val="0"/>
                <w:sz w:val="21"/>
                <w:szCs w:val="21"/>
              </w:rPr>
              <w:t>。</w:t>
            </w:r>
          </w:p>
        </w:tc>
      </w:tr>
      <w:tr w:rsidR="00A265A8" w:rsidRPr="00A265A8" w14:paraId="0C5786A3"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3A1B5DC3"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14:paraId="46E8DCF4"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急救措施</w:t>
            </w:r>
          </w:p>
        </w:tc>
        <w:tc>
          <w:tcPr>
            <w:tcW w:w="3974" w:type="pct"/>
            <w:gridSpan w:val="5"/>
            <w:tcBorders>
              <w:top w:val="single" w:sz="4" w:space="0" w:color="auto"/>
              <w:left w:val="single" w:sz="4" w:space="0" w:color="auto"/>
              <w:bottom w:val="single" w:sz="4" w:space="0" w:color="auto"/>
              <w:right w:val="single" w:sz="4" w:space="0" w:color="auto"/>
            </w:tcBorders>
            <w:vAlign w:val="center"/>
          </w:tcPr>
          <w:p w14:paraId="6E7151AF" w14:textId="77777777" w:rsidR="00A265A8" w:rsidRPr="00A265A8" w:rsidRDefault="00A265A8" w:rsidP="00A265A8">
            <w:pPr>
              <w:adjustRightInd w:val="0"/>
              <w:snapToGrid w:val="0"/>
              <w:spacing w:after="0" w:line="240" w:lineRule="auto"/>
              <w:ind w:left="420" w:hangingChars="200" w:hanging="420"/>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吸入：</w:t>
            </w:r>
            <w:r w:rsidRPr="00A265A8">
              <w:rPr>
                <w:rFonts w:ascii="Times New Roman" w:eastAsia="宋体" w:hAnsi="Times New Roman" w:cs="宋体"/>
                <w:bCs/>
                <w:color w:val="000000"/>
                <w:kern w:val="0"/>
                <w:sz w:val="21"/>
                <w:szCs w:val="21"/>
              </w:rPr>
              <w:t>迅速脱离现场至空气新鲜处。保持呼吸道通畅。如呼吸困难，给输氧。呼吸心跳停止时，立即进行人工呼吸和胸外心脏按压术。就医。</w:t>
            </w:r>
          </w:p>
        </w:tc>
      </w:tr>
      <w:tr w:rsidR="00A265A8" w:rsidRPr="00A265A8" w14:paraId="01269667" w14:textId="77777777" w:rsidTr="00D80801">
        <w:trPr>
          <w:cantSplit/>
          <w:trHeight w:val="454"/>
          <w:jc w:val="center"/>
        </w:trPr>
        <w:tc>
          <w:tcPr>
            <w:tcW w:w="361" w:type="pct"/>
            <w:vMerge w:val="restart"/>
            <w:tcBorders>
              <w:top w:val="nil"/>
              <w:left w:val="single" w:sz="4" w:space="0" w:color="auto"/>
              <w:bottom w:val="single" w:sz="4" w:space="0" w:color="auto"/>
              <w:right w:val="single" w:sz="4" w:space="0" w:color="auto"/>
            </w:tcBorders>
            <w:vAlign w:val="center"/>
          </w:tcPr>
          <w:p w14:paraId="14D4C999"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燃</w:t>
            </w:r>
          </w:p>
          <w:p w14:paraId="4246B6C4"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烧</w:t>
            </w:r>
          </w:p>
          <w:p w14:paraId="2DDE6248"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爆</w:t>
            </w:r>
          </w:p>
          <w:p w14:paraId="476D3F45"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炸</w:t>
            </w:r>
          </w:p>
          <w:p w14:paraId="45210F1C"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危</w:t>
            </w:r>
          </w:p>
          <w:p w14:paraId="204D853B"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险</w:t>
            </w:r>
          </w:p>
          <w:p w14:paraId="58FCFD07"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性</w:t>
            </w:r>
          </w:p>
        </w:tc>
        <w:tc>
          <w:tcPr>
            <w:tcW w:w="665" w:type="pct"/>
            <w:vMerge w:val="restart"/>
            <w:tcBorders>
              <w:top w:val="nil"/>
              <w:left w:val="single" w:sz="4" w:space="0" w:color="auto"/>
              <w:bottom w:val="single" w:sz="4" w:space="0" w:color="auto"/>
              <w:right w:val="single" w:sz="4" w:space="0" w:color="auto"/>
            </w:tcBorders>
            <w:vAlign w:val="center"/>
          </w:tcPr>
          <w:p w14:paraId="7C83D227"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危险特性</w:t>
            </w:r>
          </w:p>
        </w:tc>
        <w:tc>
          <w:tcPr>
            <w:tcW w:w="1068" w:type="pct"/>
            <w:tcBorders>
              <w:top w:val="single" w:sz="4" w:space="0" w:color="auto"/>
              <w:left w:val="single" w:sz="4" w:space="0" w:color="auto"/>
              <w:bottom w:val="single" w:sz="4" w:space="0" w:color="auto"/>
              <w:right w:val="single" w:sz="4" w:space="0" w:color="auto"/>
            </w:tcBorders>
            <w:vAlign w:val="center"/>
          </w:tcPr>
          <w:p w14:paraId="68220F7C"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燃烧性：</w:t>
            </w:r>
            <w:r w:rsidRPr="00A265A8">
              <w:rPr>
                <w:rFonts w:ascii="Times New Roman" w:eastAsia="宋体" w:hAnsi="Times New Roman" w:cs="Times New Roman" w:hint="eastAsia"/>
                <w:bCs/>
                <w:color w:val="000000"/>
                <w:sz w:val="21"/>
                <w:szCs w:val="21"/>
              </w:rPr>
              <w:t>不燃</w:t>
            </w:r>
          </w:p>
        </w:tc>
        <w:tc>
          <w:tcPr>
            <w:tcW w:w="1177" w:type="pct"/>
            <w:gridSpan w:val="3"/>
            <w:tcBorders>
              <w:top w:val="single" w:sz="4" w:space="0" w:color="auto"/>
              <w:left w:val="single" w:sz="4" w:space="0" w:color="auto"/>
              <w:bottom w:val="single" w:sz="4" w:space="0" w:color="auto"/>
              <w:right w:val="single" w:sz="4" w:space="0" w:color="auto"/>
            </w:tcBorders>
            <w:vAlign w:val="center"/>
          </w:tcPr>
          <w:p w14:paraId="7DB908D8"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闪点（</w:t>
            </w:r>
            <w:r w:rsidRPr="00A265A8">
              <w:rPr>
                <w:rFonts w:ascii="Times New Roman" w:eastAsia="宋体" w:hAnsi="Times New Roman" w:cs="宋体" w:hint="eastAsia"/>
                <w:bCs/>
                <w:color w:val="000000"/>
                <w:sz w:val="21"/>
                <w:szCs w:val="21"/>
              </w:rPr>
              <w:t>℃</w:t>
            </w:r>
            <w:r w:rsidRPr="00A265A8">
              <w:rPr>
                <w:rFonts w:ascii="Times New Roman" w:eastAsia="宋体" w:hAnsi="Times New Roman" w:cs="Times New Roman"/>
                <w:bCs/>
                <w:color w:val="000000"/>
                <w:sz w:val="21"/>
                <w:szCs w:val="21"/>
              </w:rPr>
              <w:t>）：</w:t>
            </w:r>
            <w:r w:rsidRPr="00A265A8">
              <w:rPr>
                <w:rFonts w:ascii="Times New Roman" w:eastAsia="宋体" w:hAnsi="Times New Roman" w:cs="Times New Roman" w:hint="eastAsia"/>
                <w:bCs/>
                <w:color w:val="000000"/>
                <w:sz w:val="21"/>
                <w:szCs w:val="21"/>
              </w:rPr>
              <w:t>--</w:t>
            </w:r>
          </w:p>
        </w:tc>
        <w:tc>
          <w:tcPr>
            <w:tcW w:w="1729" w:type="pct"/>
            <w:tcBorders>
              <w:top w:val="single" w:sz="4" w:space="0" w:color="auto"/>
              <w:left w:val="single" w:sz="4" w:space="0" w:color="auto"/>
              <w:bottom w:val="single" w:sz="4" w:space="0" w:color="auto"/>
              <w:right w:val="single" w:sz="4" w:space="0" w:color="auto"/>
            </w:tcBorders>
            <w:vAlign w:val="center"/>
          </w:tcPr>
          <w:p w14:paraId="3E954FE3"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爆炸极限</w:t>
            </w:r>
            <w:r w:rsidRPr="00A265A8">
              <w:rPr>
                <w:rFonts w:ascii="Times New Roman" w:eastAsia="宋体" w:hAnsi="Times New Roman" w:cs="Times New Roman" w:hint="eastAsia"/>
                <w:bCs/>
                <w:color w:val="000000"/>
                <w:sz w:val="21"/>
                <w:szCs w:val="21"/>
              </w:rPr>
              <w:t>（</w:t>
            </w:r>
            <w:r w:rsidRPr="00A265A8">
              <w:rPr>
                <w:rFonts w:ascii="Times New Roman" w:eastAsia="宋体" w:hAnsi="Times New Roman" w:cs="Times New Roman" w:hint="eastAsia"/>
                <w:bCs/>
                <w:color w:val="000000"/>
                <w:sz w:val="21"/>
                <w:szCs w:val="21"/>
              </w:rPr>
              <w:t>%</w:t>
            </w:r>
            <w:r w:rsidRPr="00A265A8">
              <w:rPr>
                <w:rFonts w:ascii="Times New Roman" w:eastAsia="宋体" w:hAnsi="Times New Roman" w:cs="Times New Roman" w:hint="eastAsia"/>
                <w:bCs/>
                <w:color w:val="000000"/>
                <w:sz w:val="21"/>
                <w:szCs w:val="21"/>
              </w:rPr>
              <w:t>）</w:t>
            </w:r>
            <w:r w:rsidRPr="00A265A8">
              <w:rPr>
                <w:rFonts w:ascii="Times New Roman" w:eastAsia="宋体" w:hAnsi="Times New Roman" w:cs="Times New Roman"/>
                <w:bCs/>
                <w:color w:val="000000"/>
                <w:sz w:val="21"/>
                <w:szCs w:val="21"/>
              </w:rPr>
              <w:t>：</w:t>
            </w:r>
            <w:r w:rsidRPr="00A265A8">
              <w:rPr>
                <w:rFonts w:ascii="Times New Roman" w:eastAsia="宋体" w:hAnsi="Times New Roman" w:cs="Times New Roman" w:hint="eastAsia"/>
                <w:bCs/>
                <w:color w:val="000000"/>
                <w:sz w:val="21"/>
                <w:szCs w:val="21"/>
              </w:rPr>
              <w:t>--</w:t>
            </w:r>
          </w:p>
        </w:tc>
      </w:tr>
      <w:tr w:rsidR="00A265A8" w:rsidRPr="00A265A8" w14:paraId="7A7852C1"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4064A637"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665" w:type="pct"/>
            <w:vMerge/>
            <w:tcBorders>
              <w:top w:val="nil"/>
              <w:left w:val="single" w:sz="4" w:space="0" w:color="auto"/>
              <w:bottom w:val="single" w:sz="4" w:space="0" w:color="auto"/>
              <w:right w:val="single" w:sz="4" w:space="0" w:color="auto"/>
            </w:tcBorders>
            <w:vAlign w:val="center"/>
          </w:tcPr>
          <w:p w14:paraId="704959AE"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3974" w:type="pct"/>
            <w:gridSpan w:val="5"/>
            <w:tcBorders>
              <w:top w:val="single" w:sz="4" w:space="0" w:color="auto"/>
              <w:left w:val="single" w:sz="4" w:space="0" w:color="auto"/>
              <w:bottom w:val="single" w:sz="4" w:space="0" w:color="auto"/>
              <w:right w:val="single" w:sz="4" w:space="0" w:color="auto"/>
            </w:tcBorders>
            <w:vAlign w:val="center"/>
          </w:tcPr>
          <w:p w14:paraId="49025B60" w14:textId="77777777" w:rsidR="00A265A8" w:rsidRPr="00A265A8" w:rsidRDefault="00A265A8" w:rsidP="00A265A8">
            <w:pPr>
              <w:adjustRightInd w:val="0"/>
              <w:snapToGrid w:val="0"/>
              <w:spacing w:after="0" w:line="240" w:lineRule="auto"/>
              <w:ind w:firstLineChars="200" w:firstLine="420"/>
              <w:rPr>
                <w:rFonts w:ascii="Times New Roman" w:eastAsia="宋体" w:hAnsi="Times New Roman" w:cs="Times New Roman"/>
                <w:bCs/>
                <w:color w:val="000000"/>
                <w:sz w:val="21"/>
                <w:szCs w:val="21"/>
              </w:rPr>
            </w:pPr>
            <w:r w:rsidRPr="00A265A8">
              <w:rPr>
                <w:rFonts w:ascii="Times New Roman" w:eastAsia="宋体" w:hAnsi="Times New Roman" w:cs="宋体"/>
                <w:bCs/>
                <w:color w:val="000000"/>
                <w:kern w:val="0"/>
                <w:sz w:val="21"/>
                <w:szCs w:val="21"/>
              </w:rPr>
              <w:t>若遇高热，容器内压增大，有开裂和爆炸的危险。</w:t>
            </w:r>
          </w:p>
        </w:tc>
      </w:tr>
      <w:tr w:rsidR="00A265A8" w:rsidRPr="00A265A8" w14:paraId="6C72B4A7"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750BB0FE"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14:paraId="5C91FC47"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禁忌物</w:t>
            </w:r>
          </w:p>
        </w:tc>
        <w:tc>
          <w:tcPr>
            <w:tcW w:w="3974" w:type="pct"/>
            <w:gridSpan w:val="5"/>
            <w:tcBorders>
              <w:top w:val="single" w:sz="4" w:space="0" w:color="auto"/>
              <w:left w:val="single" w:sz="4" w:space="0" w:color="auto"/>
              <w:bottom w:val="single" w:sz="4" w:space="0" w:color="auto"/>
              <w:right w:val="single" w:sz="4" w:space="0" w:color="auto"/>
            </w:tcBorders>
            <w:vAlign w:val="center"/>
          </w:tcPr>
          <w:p w14:paraId="6788214F" w14:textId="77777777" w:rsidR="00A265A8" w:rsidRPr="00A265A8" w:rsidRDefault="00A265A8" w:rsidP="00A265A8">
            <w:pPr>
              <w:adjustRightInd w:val="0"/>
              <w:snapToGrid w:val="0"/>
              <w:spacing w:after="0" w:line="240" w:lineRule="auto"/>
              <w:ind w:firstLineChars="200" w:firstLine="420"/>
              <w:rPr>
                <w:rFonts w:ascii="Times New Roman" w:eastAsia="宋体" w:hAnsi="Times New Roman" w:cs="Times New Roman"/>
                <w:bCs/>
                <w:color w:val="000000"/>
                <w:sz w:val="21"/>
                <w:szCs w:val="21"/>
              </w:rPr>
            </w:pPr>
            <w:r w:rsidRPr="00A265A8">
              <w:rPr>
                <w:rFonts w:ascii="Times New Roman" w:eastAsia="宋体" w:hAnsi="Times New Roman" w:cs="Times New Roman" w:hint="eastAsia"/>
                <w:bCs/>
                <w:color w:val="000000"/>
                <w:sz w:val="21"/>
                <w:szCs w:val="21"/>
              </w:rPr>
              <w:t>无资料</w:t>
            </w:r>
          </w:p>
        </w:tc>
      </w:tr>
      <w:tr w:rsidR="00A265A8" w:rsidRPr="00A265A8" w14:paraId="17FCD84F"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07896C86"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14:paraId="3E14FBEA"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灭火方法</w:t>
            </w:r>
          </w:p>
        </w:tc>
        <w:tc>
          <w:tcPr>
            <w:tcW w:w="3974" w:type="pct"/>
            <w:gridSpan w:val="5"/>
            <w:tcBorders>
              <w:top w:val="single" w:sz="4" w:space="0" w:color="auto"/>
              <w:left w:val="single" w:sz="4" w:space="0" w:color="auto"/>
              <w:bottom w:val="single" w:sz="4" w:space="0" w:color="auto"/>
              <w:right w:val="single" w:sz="4" w:space="0" w:color="auto"/>
            </w:tcBorders>
            <w:vAlign w:val="center"/>
          </w:tcPr>
          <w:p w14:paraId="4611126E"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宋体"/>
                <w:bCs/>
                <w:color w:val="000000"/>
                <w:kern w:val="0"/>
                <w:sz w:val="21"/>
                <w:szCs w:val="21"/>
              </w:rPr>
              <w:t>本品不燃。尽可能将容器从火场移至空旷处。喷水保持火场容器冷却，直至灭火结束。</w:t>
            </w:r>
          </w:p>
        </w:tc>
      </w:tr>
      <w:tr w:rsidR="00A265A8" w:rsidRPr="00A265A8" w14:paraId="751E5F29" w14:textId="77777777" w:rsidTr="00D80801">
        <w:trPr>
          <w:cantSplit/>
          <w:trHeight w:val="454"/>
          <w:jc w:val="center"/>
        </w:trPr>
        <w:tc>
          <w:tcPr>
            <w:tcW w:w="361" w:type="pct"/>
            <w:tcBorders>
              <w:top w:val="single" w:sz="4" w:space="0" w:color="auto"/>
              <w:left w:val="single" w:sz="4" w:space="0" w:color="auto"/>
              <w:bottom w:val="single" w:sz="4" w:space="0" w:color="auto"/>
              <w:right w:val="single" w:sz="4" w:space="0" w:color="auto"/>
            </w:tcBorders>
            <w:vAlign w:val="center"/>
          </w:tcPr>
          <w:p w14:paraId="5A031A13"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泄漏</w:t>
            </w:r>
          </w:p>
          <w:p w14:paraId="440C40C4"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处理</w:t>
            </w:r>
          </w:p>
        </w:tc>
        <w:tc>
          <w:tcPr>
            <w:tcW w:w="4639" w:type="pct"/>
            <w:gridSpan w:val="6"/>
            <w:tcBorders>
              <w:top w:val="single" w:sz="4" w:space="0" w:color="auto"/>
              <w:left w:val="single" w:sz="4" w:space="0" w:color="auto"/>
              <w:bottom w:val="single" w:sz="4" w:space="0" w:color="auto"/>
              <w:right w:val="single" w:sz="4" w:space="0" w:color="auto"/>
            </w:tcBorders>
            <w:vAlign w:val="center"/>
          </w:tcPr>
          <w:p w14:paraId="251D6E54"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宋体"/>
                <w:bCs/>
                <w:color w:val="000000"/>
                <w:kern w:val="0"/>
                <w:sz w:val="21"/>
                <w:szCs w:val="21"/>
              </w:rPr>
              <w:t>迅速撤离泄漏污染区人员至上风处，并进行隔离，严格限制出入。建议应急处理人员戴自给正压式呼吸器，穿一般作业工作服。尽可能切断泄漏源。合理通风，加速扩散。漏气容器要妥善处理，修复、检验后再用。</w:t>
            </w:r>
          </w:p>
        </w:tc>
      </w:tr>
      <w:tr w:rsidR="00A265A8" w:rsidRPr="00A265A8" w14:paraId="65B5970A" w14:textId="77777777" w:rsidTr="00D80801">
        <w:trPr>
          <w:cantSplit/>
          <w:trHeight w:val="454"/>
          <w:jc w:val="center"/>
        </w:trPr>
        <w:tc>
          <w:tcPr>
            <w:tcW w:w="361" w:type="pct"/>
            <w:vMerge w:val="restart"/>
            <w:tcBorders>
              <w:top w:val="nil"/>
              <w:left w:val="single" w:sz="4" w:space="0" w:color="auto"/>
              <w:bottom w:val="single" w:sz="4" w:space="0" w:color="auto"/>
              <w:right w:val="single" w:sz="4" w:space="0" w:color="auto"/>
            </w:tcBorders>
            <w:vAlign w:val="center"/>
          </w:tcPr>
          <w:p w14:paraId="29358F26"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防</w:t>
            </w:r>
          </w:p>
          <w:p w14:paraId="06C163F9"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护</w:t>
            </w:r>
          </w:p>
          <w:p w14:paraId="4424FFA7"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措</w:t>
            </w:r>
          </w:p>
          <w:p w14:paraId="5A708C59"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施</w:t>
            </w:r>
          </w:p>
        </w:tc>
        <w:tc>
          <w:tcPr>
            <w:tcW w:w="4639" w:type="pct"/>
            <w:gridSpan w:val="6"/>
            <w:tcBorders>
              <w:top w:val="single" w:sz="4" w:space="0" w:color="auto"/>
              <w:left w:val="single" w:sz="4" w:space="0" w:color="auto"/>
              <w:bottom w:val="single" w:sz="4" w:space="0" w:color="auto"/>
              <w:right w:val="single" w:sz="4" w:space="0" w:color="auto"/>
            </w:tcBorders>
            <w:vAlign w:val="center"/>
          </w:tcPr>
          <w:p w14:paraId="2AC514A4" w14:textId="77777777" w:rsidR="00A265A8" w:rsidRPr="00A265A8" w:rsidRDefault="00A265A8" w:rsidP="00A265A8">
            <w:pPr>
              <w:adjustRightInd w:val="0"/>
              <w:snapToGrid w:val="0"/>
              <w:spacing w:after="0" w:line="240" w:lineRule="auto"/>
              <w:ind w:left="412" w:hangingChars="196" w:hanging="412"/>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呼吸系统防护：</w:t>
            </w:r>
            <w:r w:rsidRPr="00A265A8">
              <w:rPr>
                <w:rFonts w:ascii="Times New Roman" w:eastAsia="宋体" w:hAnsi="Times New Roman" w:cs="宋体"/>
                <w:bCs/>
                <w:color w:val="000000"/>
                <w:kern w:val="0"/>
                <w:sz w:val="21"/>
                <w:szCs w:val="21"/>
              </w:rPr>
              <w:t>一般不需特殊防护。当作业场所空气中氧气浓度低于</w:t>
            </w:r>
            <w:r w:rsidRPr="00A265A8">
              <w:rPr>
                <w:rFonts w:ascii="Times New Roman" w:eastAsia="宋体" w:hAnsi="Times New Roman" w:cs="宋体"/>
                <w:bCs/>
                <w:color w:val="000000"/>
                <w:kern w:val="0"/>
                <w:sz w:val="21"/>
                <w:szCs w:val="21"/>
              </w:rPr>
              <w:t>18</w:t>
            </w:r>
            <w:r w:rsidRPr="00A265A8">
              <w:rPr>
                <w:rFonts w:ascii="Times New Roman" w:eastAsia="宋体" w:hAnsi="Times New Roman" w:cs="宋体"/>
                <w:bCs/>
                <w:color w:val="000000"/>
                <w:kern w:val="0"/>
                <w:sz w:val="21"/>
                <w:szCs w:val="21"/>
              </w:rPr>
              <w:t>％时，必须佩戴空气呼吸器、氧气呼吸器或长管面具。</w:t>
            </w:r>
          </w:p>
        </w:tc>
      </w:tr>
      <w:tr w:rsidR="00A265A8" w:rsidRPr="00A265A8" w14:paraId="7B980351"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02705512"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4639" w:type="pct"/>
            <w:gridSpan w:val="6"/>
            <w:tcBorders>
              <w:top w:val="single" w:sz="4" w:space="0" w:color="auto"/>
              <w:left w:val="single" w:sz="4" w:space="0" w:color="auto"/>
              <w:bottom w:val="single" w:sz="4" w:space="0" w:color="auto"/>
              <w:right w:val="single" w:sz="4" w:space="0" w:color="auto"/>
            </w:tcBorders>
            <w:vAlign w:val="center"/>
          </w:tcPr>
          <w:p w14:paraId="2A7C3F60" w14:textId="77777777" w:rsidR="00A265A8" w:rsidRPr="00A265A8" w:rsidRDefault="00A265A8" w:rsidP="00A265A8">
            <w:pPr>
              <w:adjustRightInd w:val="0"/>
              <w:snapToGrid w:val="0"/>
              <w:spacing w:after="0" w:line="240" w:lineRule="auto"/>
              <w:ind w:left="412" w:hangingChars="196" w:hanging="412"/>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眼睛防护：</w:t>
            </w:r>
            <w:r w:rsidRPr="00A265A8">
              <w:rPr>
                <w:rFonts w:ascii="Times New Roman" w:eastAsia="宋体" w:hAnsi="Times New Roman" w:cs="宋体"/>
                <w:bCs/>
                <w:color w:val="000000"/>
                <w:kern w:val="0"/>
                <w:sz w:val="21"/>
                <w:szCs w:val="21"/>
              </w:rPr>
              <w:t>一般不需特殊防护。</w:t>
            </w:r>
          </w:p>
        </w:tc>
      </w:tr>
      <w:tr w:rsidR="00A265A8" w:rsidRPr="00A265A8" w14:paraId="2D3DD181"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11C4292C"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4639" w:type="pct"/>
            <w:gridSpan w:val="6"/>
            <w:tcBorders>
              <w:top w:val="single" w:sz="4" w:space="0" w:color="auto"/>
              <w:left w:val="single" w:sz="4" w:space="0" w:color="auto"/>
              <w:bottom w:val="single" w:sz="4" w:space="0" w:color="auto"/>
              <w:right w:val="single" w:sz="4" w:space="0" w:color="auto"/>
            </w:tcBorders>
            <w:vAlign w:val="center"/>
          </w:tcPr>
          <w:p w14:paraId="2D6C4272"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手部防护：</w:t>
            </w:r>
            <w:r w:rsidRPr="00A265A8">
              <w:rPr>
                <w:rFonts w:ascii="Times New Roman" w:eastAsia="宋体" w:hAnsi="Times New Roman" w:cs="宋体"/>
                <w:bCs/>
                <w:color w:val="000000"/>
                <w:kern w:val="0"/>
                <w:sz w:val="21"/>
                <w:szCs w:val="21"/>
              </w:rPr>
              <w:t>戴一般作业防护手套。</w:t>
            </w:r>
          </w:p>
        </w:tc>
      </w:tr>
      <w:tr w:rsidR="00A265A8" w:rsidRPr="00A265A8" w14:paraId="4DB14198"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379AFD48"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4639" w:type="pct"/>
            <w:gridSpan w:val="6"/>
            <w:tcBorders>
              <w:top w:val="single" w:sz="4" w:space="0" w:color="auto"/>
              <w:left w:val="single" w:sz="4" w:space="0" w:color="auto"/>
              <w:bottom w:val="single" w:sz="4" w:space="0" w:color="auto"/>
              <w:right w:val="single" w:sz="4" w:space="0" w:color="auto"/>
            </w:tcBorders>
            <w:vAlign w:val="center"/>
          </w:tcPr>
          <w:p w14:paraId="4FF38E91"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身体防护：</w:t>
            </w:r>
            <w:r w:rsidRPr="00A265A8">
              <w:rPr>
                <w:rFonts w:ascii="Times New Roman" w:eastAsia="宋体" w:hAnsi="Times New Roman" w:cs="宋体"/>
                <w:bCs/>
                <w:color w:val="000000"/>
                <w:kern w:val="0"/>
                <w:sz w:val="21"/>
                <w:szCs w:val="21"/>
              </w:rPr>
              <w:t>穿一般作业工作服。</w:t>
            </w:r>
          </w:p>
        </w:tc>
      </w:tr>
      <w:tr w:rsidR="00A265A8" w:rsidRPr="00A265A8" w14:paraId="7676AEA1" w14:textId="77777777" w:rsidTr="00D80801">
        <w:trPr>
          <w:cantSplit/>
          <w:trHeight w:val="454"/>
          <w:jc w:val="center"/>
        </w:trPr>
        <w:tc>
          <w:tcPr>
            <w:tcW w:w="361" w:type="pct"/>
            <w:vMerge/>
            <w:tcBorders>
              <w:top w:val="nil"/>
              <w:left w:val="single" w:sz="4" w:space="0" w:color="auto"/>
              <w:bottom w:val="single" w:sz="4" w:space="0" w:color="auto"/>
              <w:right w:val="single" w:sz="4" w:space="0" w:color="auto"/>
            </w:tcBorders>
            <w:vAlign w:val="center"/>
          </w:tcPr>
          <w:p w14:paraId="242E33CB" w14:textId="77777777" w:rsidR="00A265A8" w:rsidRPr="00A265A8" w:rsidRDefault="00A265A8" w:rsidP="00A265A8">
            <w:pPr>
              <w:widowControl/>
              <w:adjustRightInd w:val="0"/>
              <w:snapToGrid w:val="0"/>
              <w:spacing w:after="0" w:line="240" w:lineRule="auto"/>
              <w:rPr>
                <w:rFonts w:ascii="Times New Roman" w:eastAsia="宋体" w:hAnsi="Times New Roman" w:cs="Times New Roman"/>
                <w:bCs/>
                <w:color w:val="000000"/>
                <w:sz w:val="21"/>
                <w:szCs w:val="21"/>
              </w:rPr>
            </w:pPr>
          </w:p>
        </w:tc>
        <w:tc>
          <w:tcPr>
            <w:tcW w:w="4639" w:type="pct"/>
            <w:gridSpan w:val="6"/>
            <w:tcBorders>
              <w:top w:val="single" w:sz="4" w:space="0" w:color="auto"/>
              <w:left w:val="single" w:sz="4" w:space="0" w:color="auto"/>
              <w:bottom w:val="single" w:sz="4" w:space="0" w:color="auto"/>
              <w:right w:val="single" w:sz="4" w:space="0" w:color="auto"/>
            </w:tcBorders>
            <w:vAlign w:val="center"/>
          </w:tcPr>
          <w:p w14:paraId="1B85C8D7"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其它</w:t>
            </w:r>
            <w:r w:rsidRPr="00A265A8">
              <w:rPr>
                <w:rFonts w:ascii="Times New Roman" w:eastAsia="宋体" w:hAnsi="Times New Roman" w:cs="Times New Roman"/>
                <w:bCs/>
                <w:color w:val="000000"/>
                <w:sz w:val="21"/>
                <w:szCs w:val="21"/>
              </w:rPr>
              <w:t xml:space="preserve">: </w:t>
            </w:r>
            <w:r w:rsidRPr="00A265A8">
              <w:rPr>
                <w:rFonts w:ascii="Times New Roman" w:eastAsia="宋体" w:hAnsi="Times New Roman" w:cs="宋体"/>
                <w:bCs/>
                <w:color w:val="000000"/>
                <w:kern w:val="0"/>
                <w:sz w:val="21"/>
                <w:szCs w:val="21"/>
              </w:rPr>
              <w:t>避免高浓度吸入。进入罐、限制性空间或其它高浓度区作业，须有人监护。</w:t>
            </w:r>
          </w:p>
        </w:tc>
      </w:tr>
      <w:tr w:rsidR="00A265A8" w:rsidRPr="00A265A8" w14:paraId="08B9DC72" w14:textId="77777777" w:rsidTr="00D80801">
        <w:trPr>
          <w:cantSplit/>
          <w:trHeight w:val="454"/>
          <w:jc w:val="center"/>
        </w:trPr>
        <w:tc>
          <w:tcPr>
            <w:tcW w:w="361" w:type="pct"/>
            <w:tcBorders>
              <w:top w:val="single" w:sz="4" w:space="0" w:color="auto"/>
              <w:left w:val="single" w:sz="4" w:space="0" w:color="auto"/>
              <w:bottom w:val="single" w:sz="4" w:space="0" w:color="auto"/>
              <w:right w:val="single" w:sz="4" w:space="0" w:color="auto"/>
            </w:tcBorders>
            <w:vAlign w:val="center"/>
          </w:tcPr>
          <w:p w14:paraId="42163E1D"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运</w:t>
            </w:r>
          </w:p>
          <w:p w14:paraId="6A59C077"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输</w:t>
            </w:r>
          </w:p>
        </w:tc>
        <w:tc>
          <w:tcPr>
            <w:tcW w:w="4639" w:type="pct"/>
            <w:gridSpan w:val="6"/>
            <w:tcBorders>
              <w:top w:val="single" w:sz="4" w:space="0" w:color="auto"/>
              <w:left w:val="single" w:sz="4" w:space="0" w:color="auto"/>
              <w:bottom w:val="single" w:sz="4" w:space="0" w:color="auto"/>
              <w:right w:val="single" w:sz="4" w:space="0" w:color="auto"/>
            </w:tcBorders>
            <w:vAlign w:val="center"/>
          </w:tcPr>
          <w:p w14:paraId="10397E95"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宋体"/>
                <w:bCs/>
                <w:color w:val="000000"/>
                <w:kern w:val="0"/>
                <w:sz w:val="21"/>
                <w:szCs w:val="21"/>
              </w:rPr>
              <w:t>采用刚瓶运输时必须戴好钢瓶上的安全帽。钢瓶一般平放，并应将瓶口朝同一方向，不可交叉；高度不得超过车辆的防护栏板，并用三角木垫卡牢，防止滚动。严禁与易燃物或可燃物等混装混运。夏季应早晚运输，防止日光曝晒。铁路运输时要禁止溜放。</w:t>
            </w:r>
            <w:r w:rsidRPr="00A265A8">
              <w:rPr>
                <w:rFonts w:ascii="Times New Roman" w:eastAsia="宋体" w:hAnsi="Times New Roman" w:cs="宋体"/>
                <w:bCs/>
                <w:color w:val="000000"/>
                <w:kern w:val="0"/>
                <w:sz w:val="21"/>
                <w:szCs w:val="21"/>
              </w:rPr>
              <w:t> </w:t>
            </w:r>
          </w:p>
        </w:tc>
      </w:tr>
      <w:tr w:rsidR="00A265A8" w:rsidRPr="00A265A8" w14:paraId="2B051A4E" w14:textId="77777777" w:rsidTr="00D80801">
        <w:trPr>
          <w:cantSplit/>
          <w:trHeight w:val="454"/>
          <w:jc w:val="center"/>
        </w:trPr>
        <w:tc>
          <w:tcPr>
            <w:tcW w:w="361" w:type="pct"/>
            <w:tcBorders>
              <w:top w:val="nil"/>
              <w:left w:val="single" w:sz="4" w:space="0" w:color="auto"/>
              <w:bottom w:val="single" w:sz="4" w:space="0" w:color="auto"/>
              <w:right w:val="single" w:sz="4" w:space="0" w:color="auto"/>
            </w:tcBorders>
            <w:vAlign w:val="center"/>
          </w:tcPr>
          <w:p w14:paraId="5D4AAB5F"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储</w:t>
            </w:r>
          </w:p>
          <w:p w14:paraId="149D50ED"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color w:val="000000"/>
                <w:sz w:val="21"/>
                <w:szCs w:val="21"/>
              </w:rPr>
            </w:pPr>
            <w:r w:rsidRPr="00A265A8">
              <w:rPr>
                <w:rFonts w:ascii="Times New Roman" w:eastAsia="宋体" w:hAnsi="Times New Roman" w:cs="Times New Roman"/>
                <w:bCs/>
                <w:color w:val="000000"/>
                <w:sz w:val="21"/>
                <w:szCs w:val="21"/>
              </w:rPr>
              <w:t>存</w:t>
            </w:r>
          </w:p>
        </w:tc>
        <w:tc>
          <w:tcPr>
            <w:tcW w:w="4639" w:type="pct"/>
            <w:gridSpan w:val="6"/>
            <w:tcBorders>
              <w:top w:val="nil"/>
              <w:left w:val="single" w:sz="4" w:space="0" w:color="auto"/>
              <w:bottom w:val="single" w:sz="4" w:space="0" w:color="auto"/>
              <w:right w:val="single" w:sz="4" w:space="0" w:color="auto"/>
            </w:tcBorders>
            <w:vAlign w:val="center"/>
          </w:tcPr>
          <w:p w14:paraId="72365FC6" w14:textId="77777777" w:rsidR="00A265A8" w:rsidRPr="00A265A8" w:rsidRDefault="00A265A8" w:rsidP="00A265A8">
            <w:pPr>
              <w:adjustRightInd w:val="0"/>
              <w:snapToGrid w:val="0"/>
              <w:spacing w:after="0" w:line="240" w:lineRule="auto"/>
              <w:rPr>
                <w:rFonts w:ascii="Times New Roman" w:eastAsia="宋体" w:hAnsi="Times New Roman" w:cs="Times New Roman"/>
                <w:bCs/>
                <w:color w:val="000000"/>
                <w:sz w:val="21"/>
                <w:szCs w:val="21"/>
              </w:rPr>
            </w:pPr>
            <w:r w:rsidRPr="00A265A8">
              <w:rPr>
                <w:rFonts w:ascii="Times New Roman" w:eastAsia="宋体" w:hAnsi="Times New Roman" w:cs="宋体"/>
                <w:bCs/>
                <w:color w:val="000000"/>
                <w:kern w:val="0"/>
                <w:sz w:val="21"/>
                <w:szCs w:val="21"/>
              </w:rPr>
              <w:t>储存于阴凉、通风的库房。远离火种、热源。库温不宜超过</w:t>
            </w:r>
            <w:r w:rsidRPr="00A265A8">
              <w:rPr>
                <w:rFonts w:ascii="Times New Roman" w:eastAsia="宋体" w:hAnsi="Times New Roman" w:cs="宋体"/>
                <w:bCs/>
                <w:color w:val="000000"/>
                <w:kern w:val="0"/>
                <w:sz w:val="21"/>
                <w:szCs w:val="21"/>
              </w:rPr>
              <w:t>30</w:t>
            </w:r>
            <w:r w:rsidRPr="00A265A8">
              <w:rPr>
                <w:rFonts w:ascii="Times New Roman" w:eastAsia="宋体" w:hAnsi="Times New Roman" w:cs="Times New Roman" w:hint="eastAsia"/>
                <w:bCs/>
                <w:color w:val="000000"/>
                <w:kern w:val="0"/>
                <w:sz w:val="21"/>
                <w:szCs w:val="21"/>
              </w:rPr>
              <w:t>℃</w:t>
            </w:r>
            <w:r w:rsidRPr="00A265A8">
              <w:rPr>
                <w:rFonts w:ascii="Times New Roman" w:eastAsia="宋体" w:hAnsi="Times New Roman" w:cs="宋体"/>
                <w:bCs/>
                <w:color w:val="000000"/>
                <w:kern w:val="0"/>
                <w:sz w:val="21"/>
                <w:szCs w:val="21"/>
              </w:rPr>
              <w:t>。储区应备有泄漏应急处理设备。</w:t>
            </w:r>
          </w:p>
        </w:tc>
      </w:tr>
    </w:tbl>
    <w:p w14:paraId="06408392" w14:textId="4FF13CC5" w:rsidR="00023F18" w:rsidRDefault="00023F18" w:rsidP="00023F18">
      <w:pPr>
        <w:pStyle w:val="11"/>
        <w:spacing w:beforeLines="50" w:before="156" w:afterLines="50" w:after="156"/>
        <w:ind w:firstLine="562"/>
        <w:outlineLvl w:val="2"/>
        <w:rPr>
          <w:rFonts w:ascii="黑体" w:eastAsia="黑体" w:hAnsi="黑体" w:hint="eastAsia"/>
          <w:b/>
          <w:bCs/>
        </w:rPr>
      </w:pPr>
      <w:r w:rsidRPr="007B084B">
        <w:rPr>
          <w:rFonts w:eastAsia="黑体" w:cs="Times New Roman"/>
          <w:b/>
          <w:bCs/>
        </w:rPr>
        <w:t>3.1.4</w:t>
      </w:r>
      <w:r>
        <w:rPr>
          <w:rFonts w:ascii="黑体" w:eastAsia="黑体" w:hAnsi="黑体" w:hint="eastAsia"/>
          <w:b/>
          <w:bCs/>
        </w:rPr>
        <w:t>柴油</w:t>
      </w:r>
    </w:p>
    <w:p w14:paraId="0E44F50B" w14:textId="622D4D3E" w:rsidR="00023F18" w:rsidRDefault="00023F18" w:rsidP="00023F18">
      <w:pPr>
        <w:pStyle w:val="11"/>
        <w:keepNext/>
        <w:keepLines/>
        <w:spacing w:beforeLines="50" w:before="156" w:afterLines="50" w:after="156" w:line="240" w:lineRule="auto"/>
        <w:ind w:firstLineChars="0" w:firstLine="0"/>
        <w:jc w:val="center"/>
        <w:rPr>
          <w:rFonts w:ascii="黑体" w:eastAsia="黑体" w:hAnsi="黑体" w:hint="eastAsia"/>
          <w:sz w:val="24"/>
        </w:rPr>
      </w:pPr>
      <w:r w:rsidRPr="00037C17">
        <w:rPr>
          <w:rFonts w:ascii="黑体" w:eastAsia="黑体" w:hAnsi="黑体" w:hint="eastAsia"/>
          <w:sz w:val="24"/>
        </w:rPr>
        <w:t>表</w:t>
      </w:r>
      <w:r w:rsidRPr="007B084B">
        <w:rPr>
          <w:rFonts w:eastAsia="黑体" w:cs="Times New Roman"/>
          <w:sz w:val="24"/>
        </w:rPr>
        <w:t>3.1-</w:t>
      </w:r>
      <w:r>
        <w:rPr>
          <w:rFonts w:eastAsia="黑体" w:cs="Times New Roman" w:hint="eastAsia"/>
          <w:sz w:val="24"/>
        </w:rPr>
        <w:t>8</w:t>
      </w:r>
      <w:r w:rsidRPr="00037C17">
        <w:rPr>
          <w:rFonts w:ascii="黑体" w:eastAsia="黑体" w:hAnsi="黑体" w:hint="eastAsia"/>
          <w:sz w:val="24"/>
        </w:rPr>
        <w:t xml:space="preserve">  </w:t>
      </w:r>
      <w:r>
        <w:rPr>
          <w:rFonts w:ascii="黑体" w:eastAsia="黑体" w:hAnsi="黑体" w:hint="eastAsia"/>
          <w:sz w:val="24"/>
        </w:rPr>
        <w:t>柴油</w:t>
      </w:r>
      <w:r w:rsidRPr="00037C17">
        <w:rPr>
          <w:rFonts w:ascii="黑体" w:eastAsia="黑体" w:hAnsi="黑体" w:hint="eastAsia"/>
          <w:sz w:val="24"/>
        </w:rPr>
        <w:t>危险、有害识别表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6"/>
        <w:gridCol w:w="8392"/>
      </w:tblGrid>
      <w:tr w:rsidR="00A265A8" w:rsidRPr="00A265A8" w14:paraId="7853C577" w14:textId="77777777" w:rsidTr="00D80801">
        <w:trPr>
          <w:jc w:val="center"/>
        </w:trPr>
        <w:tc>
          <w:tcPr>
            <w:tcW w:w="776" w:type="dxa"/>
            <w:vAlign w:val="center"/>
          </w:tcPr>
          <w:p w14:paraId="662F57E0" w14:textId="77777777" w:rsidR="00A265A8" w:rsidRPr="00A265A8" w:rsidRDefault="00A265A8" w:rsidP="00A265A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特别警示</w:t>
            </w:r>
          </w:p>
        </w:tc>
        <w:tc>
          <w:tcPr>
            <w:tcW w:w="8392" w:type="dxa"/>
          </w:tcPr>
          <w:p w14:paraId="414B143A"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该物质对环境有危害，建议不要让其进入环境。对水体和大气可造成污染，破坏水生生物呼吸系统。对海藻应给予特别注意。</w:t>
            </w:r>
          </w:p>
        </w:tc>
      </w:tr>
      <w:tr w:rsidR="00A265A8" w:rsidRPr="00A265A8" w14:paraId="57BC3B0B" w14:textId="77777777" w:rsidTr="00D80801">
        <w:trPr>
          <w:jc w:val="center"/>
        </w:trPr>
        <w:tc>
          <w:tcPr>
            <w:tcW w:w="776" w:type="dxa"/>
            <w:vAlign w:val="center"/>
          </w:tcPr>
          <w:p w14:paraId="40CB629D"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理</w:t>
            </w:r>
          </w:p>
          <w:p w14:paraId="5592E897"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化</w:t>
            </w:r>
          </w:p>
          <w:p w14:paraId="7FF1D499"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特</w:t>
            </w:r>
          </w:p>
          <w:p w14:paraId="7B75F96C"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性</w:t>
            </w:r>
          </w:p>
        </w:tc>
        <w:tc>
          <w:tcPr>
            <w:tcW w:w="8392" w:type="dxa"/>
          </w:tcPr>
          <w:p w14:paraId="77EEB092"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稍有粘性的棕色液体。相对密度（水</w:t>
            </w:r>
            <w:r w:rsidRPr="00A265A8">
              <w:rPr>
                <w:rFonts w:ascii="Times New Roman" w:eastAsia="宋体" w:hAnsi="Times New Roman" w:cs="Times New Roman"/>
                <w:kern w:val="0"/>
                <w:sz w:val="21"/>
                <w:szCs w:val="21"/>
                <w14:ligatures w14:val="none"/>
              </w:rPr>
              <w:t>=1</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0.79</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0.85</w:t>
            </w:r>
            <w:r w:rsidRPr="00A265A8">
              <w:rPr>
                <w:rFonts w:ascii="Times New Roman" w:eastAsia="宋体" w:hAnsi="Times New Roman" w:cs="Times New Roman"/>
                <w:kern w:val="0"/>
                <w:sz w:val="21"/>
                <w:szCs w:val="21"/>
                <w14:ligatures w14:val="none"/>
              </w:rPr>
              <w:t>，闪点（闭口）（</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）：其中</w:t>
            </w:r>
            <w:r w:rsidRPr="00A265A8">
              <w:rPr>
                <w:rFonts w:ascii="Times New Roman" w:eastAsia="宋体" w:hAnsi="Times New Roman" w:cs="Times New Roman"/>
                <w:kern w:val="0"/>
                <w:sz w:val="21"/>
                <w:szCs w:val="21"/>
                <w14:ligatures w14:val="none"/>
              </w:rPr>
              <w:t>5</w:t>
            </w:r>
            <w:r w:rsidRPr="00A265A8">
              <w:rPr>
                <w:rFonts w:ascii="Times New Roman" w:eastAsia="宋体" w:hAnsi="Times New Roman" w:cs="Times New Roman"/>
                <w:kern w:val="0"/>
                <w:sz w:val="21"/>
                <w:szCs w:val="21"/>
                <w14:ligatures w14:val="none"/>
              </w:rPr>
              <w:t>号、</w:t>
            </w:r>
            <w:r w:rsidRPr="00A265A8">
              <w:rPr>
                <w:rFonts w:ascii="Times New Roman" w:eastAsia="宋体" w:hAnsi="Times New Roman" w:cs="Times New Roman"/>
                <w:kern w:val="0"/>
                <w:sz w:val="21"/>
                <w:szCs w:val="21"/>
                <w14:ligatures w14:val="none"/>
              </w:rPr>
              <w:t>0</w:t>
            </w:r>
            <w:r w:rsidRPr="00A265A8">
              <w:rPr>
                <w:rFonts w:ascii="Times New Roman" w:eastAsia="宋体" w:hAnsi="Times New Roman" w:cs="Times New Roman"/>
                <w:kern w:val="0"/>
                <w:sz w:val="21"/>
                <w:szCs w:val="21"/>
                <w14:ligatures w14:val="none"/>
              </w:rPr>
              <w:t>号、</w:t>
            </w:r>
            <w:r w:rsidRPr="00A265A8">
              <w:rPr>
                <w:rFonts w:ascii="Times New Roman" w:eastAsia="宋体" w:hAnsi="Times New Roman" w:cs="Times New Roman"/>
                <w:kern w:val="0"/>
                <w:sz w:val="21"/>
                <w:szCs w:val="21"/>
                <w14:ligatures w14:val="none"/>
              </w:rPr>
              <w:t>-10</w:t>
            </w:r>
            <w:r w:rsidRPr="00A265A8">
              <w:rPr>
                <w:rFonts w:ascii="Times New Roman" w:eastAsia="宋体" w:hAnsi="Times New Roman" w:cs="Times New Roman"/>
                <w:kern w:val="0"/>
                <w:sz w:val="21"/>
                <w:szCs w:val="21"/>
                <w14:ligatures w14:val="none"/>
              </w:rPr>
              <w:t>号柴油的闪点不低于</w:t>
            </w:r>
            <w:r w:rsidRPr="00A265A8">
              <w:rPr>
                <w:rFonts w:ascii="Times New Roman" w:eastAsia="宋体" w:hAnsi="Times New Roman" w:cs="Times New Roman"/>
                <w:kern w:val="0"/>
                <w:sz w:val="21"/>
                <w:szCs w:val="21"/>
                <w14:ligatures w14:val="none"/>
              </w:rPr>
              <w:t>60℃</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-20</w:t>
            </w:r>
            <w:r w:rsidRPr="00A265A8">
              <w:rPr>
                <w:rFonts w:ascii="Times New Roman" w:eastAsia="宋体" w:hAnsi="Times New Roman" w:cs="Times New Roman"/>
                <w:kern w:val="0"/>
                <w:sz w:val="21"/>
                <w:szCs w:val="21"/>
                <w14:ligatures w14:val="none"/>
              </w:rPr>
              <w:t>号柴油闪点不低于</w:t>
            </w:r>
            <w:r w:rsidRPr="00A265A8">
              <w:rPr>
                <w:rFonts w:ascii="Times New Roman" w:eastAsia="宋体" w:hAnsi="Times New Roman" w:cs="Times New Roman"/>
                <w:kern w:val="0"/>
                <w:sz w:val="21"/>
                <w:szCs w:val="21"/>
                <w14:ligatures w14:val="none"/>
              </w:rPr>
              <w:t>50℃</w:t>
            </w:r>
            <w:r w:rsidRPr="00A265A8">
              <w:rPr>
                <w:rFonts w:ascii="Times New Roman" w:eastAsia="宋体" w:hAnsi="Times New Roman" w:cs="Times New Roman"/>
                <w:kern w:val="0"/>
                <w:sz w:val="21"/>
                <w:szCs w:val="21"/>
                <w14:ligatures w14:val="none"/>
              </w:rPr>
              <w:t>；</w:t>
            </w:r>
            <w:r w:rsidRPr="00A265A8">
              <w:rPr>
                <w:rFonts w:ascii="Times New Roman" w:eastAsia="宋体" w:hAnsi="Times New Roman" w:cs="Times New Roman"/>
                <w:kern w:val="0"/>
                <w:sz w:val="21"/>
                <w:szCs w:val="21"/>
                <w14:ligatures w14:val="none"/>
              </w:rPr>
              <w:t>-35</w:t>
            </w:r>
            <w:r w:rsidRPr="00A265A8">
              <w:rPr>
                <w:rFonts w:ascii="Times New Roman" w:eastAsia="宋体" w:hAnsi="Times New Roman" w:cs="Times New Roman"/>
                <w:kern w:val="0"/>
                <w:sz w:val="21"/>
                <w:szCs w:val="21"/>
                <w14:ligatures w14:val="none"/>
              </w:rPr>
              <w:t>号、</w:t>
            </w:r>
            <w:r w:rsidRPr="00A265A8">
              <w:rPr>
                <w:rFonts w:ascii="Times New Roman" w:eastAsia="宋体" w:hAnsi="Times New Roman" w:cs="Times New Roman"/>
                <w:kern w:val="0"/>
                <w:sz w:val="21"/>
                <w:szCs w:val="21"/>
                <w14:ligatures w14:val="none"/>
              </w:rPr>
              <w:t>-50</w:t>
            </w:r>
            <w:r w:rsidRPr="00A265A8">
              <w:rPr>
                <w:rFonts w:ascii="Times New Roman" w:eastAsia="宋体" w:hAnsi="Times New Roman" w:cs="Times New Roman"/>
                <w:kern w:val="0"/>
                <w:sz w:val="21"/>
                <w:szCs w:val="21"/>
                <w14:ligatures w14:val="none"/>
              </w:rPr>
              <w:t>号柴油的闪点不低于</w:t>
            </w:r>
            <w:r w:rsidRPr="00A265A8">
              <w:rPr>
                <w:rFonts w:ascii="Times New Roman" w:eastAsia="宋体" w:hAnsi="Times New Roman" w:cs="Times New Roman"/>
                <w:kern w:val="0"/>
                <w:sz w:val="21"/>
                <w:szCs w:val="21"/>
                <w14:ligatures w14:val="none"/>
              </w:rPr>
              <w:t>45℃</w:t>
            </w:r>
            <w:r w:rsidRPr="00A265A8">
              <w:rPr>
                <w:rFonts w:ascii="Times New Roman" w:eastAsia="宋体" w:hAnsi="Times New Roman" w:cs="Times New Roman"/>
                <w:kern w:val="0"/>
                <w:sz w:val="21"/>
                <w:szCs w:val="21"/>
                <w14:ligatures w14:val="none"/>
              </w:rPr>
              <w:t>，沸点</w:t>
            </w:r>
            <w:r w:rsidRPr="00A265A8">
              <w:rPr>
                <w:rFonts w:ascii="Times New Roman" w:eastAsia="宋体" w:hAnsi="Times New Roman" w:cs="Times New Roman"/>
                <w:kern w:val="0"/>
                <w:sz w:val="21"/>
                <w:szCs w:val="21"/>
                <w14:ligatures w14:val="none"/>
              </w:rPr>
              <w:t>282-338℃</w:t>
            </w:r>
            <w:r w:rsidRPr="00A265A8">
              <w:rPr>
                <w:rFonts w:ascii="Times New Roman" w:eastAsia="宋体" w:hAnsi="Times New Roman" w:cs="Times New Roman"/>
                <w:kern w:val="0"/>
                <w:sz w:val="21"/>
                <w:szCs w:val="21"/>
                <w14:ligatures w14:val="none"/>
              </w:rPr>
              <w:t>，引燃温度</w:t>
            </w:r>
            <w:r w:rsidRPr="00A265A8">
              <w:rPr>
                <w:rFonts w:ascii="Times New Roman" w:eastAsia="宋体" w:hAnsi="Times New Roman" w:cs="Times New Roman"/>
                <w:kern w:val="0"/>
                <w:sz w:val="21"/>
                <w:szCs w:val="21"/>
                <w14:ligatures w14:val="none"/>
              </w:rPr>
              <w:t>257℃</w:t>
            </w:r>
            <w:r w:rsidRPr="00A265A8">
              <w:rPr>
                <w:rFonts w:ascii="Times New Roman" w:eastAsia="宋体" w:hAnsi="Times New Roman" w:cs="Times New Roman"/>
                <w:kern w:val="0"/>
                <w:sz w:val="21"/>
                <w:szCs w:val="21"/>
                <w14:ligatures w14:val="none"/>
              </w:rPr>
              <w:t>。</w:t>
            </w:r>
          </w:p>
          <w:p w14:paraId="1AF8D97C"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主要用途：柴油主要用作柴油机的燃料。</w:t>
            </w:r>
          </w:p>
        </w:tc>
      </w:tr>
      <w:tr w:rsidR="00A265A8" w:rsidRPr="00A265A8" w14:paraId="6986057A" w14:textId="77777777" w:rsidTr="00D80801">
        <w:trPr>
          <w:jc w:val="center"/>
        </w:trPr>
        <w:tc>
          <w:tcPr>
            <w:tcW w:w="776" w:type="dxa"/>
            <w:vAlign w:val="center"/>
          </w:tcPr>
          <w:p w14:paraId="6B31FC65"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lastRenderedPageBreak/>
              <w:t>危</w:t>
            </w:r>
          </w:p>
          <w:p w14:paraId="77ACA201"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害</w:t>
            </w:r>
          </w:p>
          <w:p w14:paraId="34CFEF2F"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信</w:t>
            </w:r>
          </w:p>
          <w:p w14:paraId="2817AA6E"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息</w:t>
            </w:r>
          </w:p>
        </w:tc>
        <w:tc>
          <w:tcPr>
            <w:tcW w:w="8392" w:type="dxa"/>
          </w:tcPr>
          <w:p w14:paraId="2EF1F4F6"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【燃烧和爆炸危险性】</w:t>
            </w:r>
          </w:p>
          <w:p w14:paraId="134F4149"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shd w:val="clear" w:color="auto" w:fill="FFFFFF"/>
                <w14:ligatures w14:val="none"/>
              </w:rPr>
            </w:pPr>
            <w:r w:rsidRPr="00A265A8">
              <w:rPr>
                <w:rFonts w:ascii="Times New Roman" w:eastAsia="宋体" w:hAnsi="Times New Roman" w:cs="Times New Roman"/>
                <w:kern w:val="0"/>
                <w:sz w:val="21"/>
                <w:szCs w:val="21"/>
                <w:shd w:val="clear" w:color="auto" w:fill="FFFFFF"/>
                <w14:ligatures w14:val="none"/>
              </w:rPr>
              <w:t>本品易燃，具刺激性。遇明火、高热或与氧化剂接触，有引起燃烧爆炸的危险。若遇高热，容器内压增大，有开裂和爆炸的危险。</w:t>
            </w:r>
          </w:p>
          <w:p w14:paraId="62883EAC"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【健康危害】</w:t>
            </w:r>
          </w:p>
          <w:p w14:paraId="1FD92C52"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皮肤接触可为主要吸收途径，可致急性肾脏损害。柴油可引起接触性皮炎、油性痤疮。吸入其雾滴或液体呛入可引起吸入性肺炎。能经胎盘进入胎儿血中。柴油废气可引起眼、鼻刺激症状，头晕及头痛。</w:t>
            </w:r>
          </w:p>
        </w:tc>
      </w:tr>
      <w:tr w:rsidR="00A265A8" w:rsidRPr="00A265A8" w14:paraId="62689C5E" w14:textId="77777777" w:rsidTr="00D80801">
        <w:trPr>
          <w:jc w:val="center"/>
        </w:trPr>
        <w:tc>
          <w:tcPr>
            <w:tcW w:w="776" w:type="dxa"/>
            <w:vAlign w:val="center"/>
          </w:tcPr>
          <w:p w14:paraId="558D024B"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安</w:t>
            </w:r>
          </w:p>
          <w:p w14:paraId="1D9DE372"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全</w:t>
            </w:r>
          </w:p>
          <w:p w14:paraId="4D2B4AFB"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措</w:t>
            </w:r>
          </w:p>
          <w:p w14:paraId="10E84C5D"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施</w:t>
            </w:r>
          </w:p>
        </w:tc>
        <w:tc>
          <w:tcPr>
            <w:tcW w:w="8392" w:type="dxa"/>
          </w:tcPr>
          <w:p w14:paraId="3AC642B5"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【一般要求】</w:t>
            </w:r>
          </w:p>
          <w:p w14:paraId="62F9F910"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2AD4B674" w14:textId="77777777" w:rsidR="00A265A8" w:rsidRPr="00A265A8" w:rsidRDefault="00A265A8" w:rsidP="00A265A8">
            <w:pPr>
              <w:adjustRightInd w:val="0"/>
              <w:snapToGrid w:val="0"/>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【储存安全】</w:t>
            </w:r>
          </w:p>
          <w:p w14:paraId="3D68393D"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储存于阴凉、通风的库房。远离火种、热源。应与氧化剂、卤素分开存放，切忌混储。采用防爆型照明、通风设施。禁止使用易产生火花的机械设备和工具。储区应备有泄漏应急处理设备和合适的收容材料。</w:t>
            </w:r>
          </w:p>
        </w:tc>
      </w:tr>
      <w:tr w:rsidR="00A265A8" w:rsidRPr="00A265A8" w14:paraId="3238BAB4" w14:textId="77777777" w:rsidTr="00D80801">
        <w:trPr>
          <w:jc w:val="center"/>
        </w:trPr>
        <w:tc>
          <w:tcPr>
            <w:tcW w:w="776" w:type="dxa"/>
            <w:vAlign w:val="center"/>
          </w:tcPr>
          <w:p w14:paraId="6243BFBA"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应</w:t>
            </w:r>
          </w:p>
          <w:p w14:paraId="5C1F2CE4"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急</w:t>
            </w:r>
          </w:p>
          <w:p w14:paraId="330A1D5E"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处</w:t>
            </w:r>
          </w:p>
          <w:p w14:paraId="26156043"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置</w:t>
            </w:r>
          </w:p>
          <w:p w14:paraId="1D1ABE43"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原</w:t>
            </w:r>
          </w:p>
          <w:p w14:paraId="2601D49A" w14:textId="77777777" w:rsidR="00A265A8" w:rsidRPr="00A265A8" w:rsidRDefault="00A265A8" w:rsidP="00A265A8">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A265A8">
              <w:rPr>
                <w:rFonts w:ascii="Times New Roman" w:eastAsia="宋体" w:hAnsi="Times New Roman" w:cs="Times New Roman"/>
                <w:bCs/>
                <w:kern w:val="0"/>
                <w:sz w:val="21"/>
                <w:szCs w:val="21"/>
                <w14:ligatures w14:val="none"/>
              </w:rPr>
              <w:t>则</w:t>
            </w:r>
          </w:p>
        </w:tc>
        <w:tc>
          <w:tcPr>
            <w:tcW w:w="8392" w:type="dxa"/>
          </w:tcPr>
          <w:p w14:paraId="2F45DDA1" w14:textId="77777777" w:rsidR="00A265A8" w:rsidRPr="00A265A8" w:rsidRDefault="00A265A8" w:rsidP="00A265A8">
            <w:pPr>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【急救措施】</w:t>
            </w:r>
          </w:p>
          <w:p w14:paraId="2654407B"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吸入：迅速脱离现场至空气新鲜处。保持呼吸道通畅。如呼吸困难，给输氧。如呼吸停止，立即进行人工呼吸。就医。</w:t>
            </w:r>
          </w:p>
          <w:p w14:paraId="093A841B"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食入：尽快彻底洗胃。就医。</w:t>
            </w:r>
          </w:p>
          <w:p w14:paraId="24EAB5FC"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皮肤接触：立即脱去污染的衣着，用肥皂水和清水彻底冲洗皮肤。就医。</w:t>
            </w:r>
          </w:p>
          <w:p w14:paraId="5B544489"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眼睛接触：提起眼睑，用流动清水或生理盐水冲洗。就医。</w:t>
            </w:r>
          </w:p>
          <w:p w14:paraId="4AD61A41" w14:textId="77777777" w:rsidR="00A265A8" w:rsidRPr="00A265A8" w:rsidRDefault="00A265A8" w:rsidP="00A265A8">
            <w:pPr>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【灭火方法】</w:t>
            </w:r>
          </w:p>
          <w:p w14:paraId="12BA0B54"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06515595"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灭火剂：雾状水、泡沫、干粉、二氧化碳、砂土。</w:t>
            </w:r>
          </w:p>
          <w:p w14:paraId="794CF437" w14:textId="77777777" w:rsidR="00A265A8" w:rsidRPr="00A265A8" w:rsidRDefault="00A265A8" w:rsidP="00A265A8">
            <w:pPr>
              <w:spacing w:after="0" w:line="240" w:lineRule="auto"/>
              <w:jc w:val="both"/>
              <w:rPr>
                <w:rFonts w:ascii="Times New Roman" w:eastAsia="宋体" w:hAnsi="Times New Roman" w:cs="Times New Roman"/>
                <w:b/>
                <w:kern w:val="0"/>
                <w:sz w:val="21"/>
                <w:szCs w:val="21"/>
                <w14:ligatures w14:val="none"/>
              </w:rPr>
            </w:pPr>
            <w:r w:rsidRPr="00A265A8">
              <w:rPr>
                <w:rFonts w:ascii="Times New Roman" w:eastAsia="宋体" w:hAnsi="Times New Roman" w:cs="Times New Roman"/>
                <w:kern w:val="0"/>
                <w:sz w:val="21"/>
                <w:szCs w:val="21"/>
                <w14:ligatures w14:val="none"/>
              </w:rPr>
              <w:t>【泄漏应急处置】</w:t>
            </w:r>
          </w:p>
          <w:p w14:paraId="1841DFF0" w14:textId="77777777" w:rsidR="00A265A8" w:rsidRPr="00A265A8" w:rsidRDefault="00A265A8" w:rsidP="00A265A8">
            <w:pPr>
              <w:widowControl/>
              <w:adjustRightInd w:val="0"/>
              <w:snapToGrid w:val="0"/>
              <w:spacing w:after="0" w:line="240" w:lineRule="auto"/>
              <w:jc w:val="both"/>
              <w:rPr>
                <w:rFonts w:ascii="Times New Roman" w:eastAsia="宋体" w:hAnsi="Times New Roman" w:cs="Times New Roman"/>
                <w:kern w:val="0"/>
                <w:sz w:val="21"/>
                <w:szCs w:val="21"/>
                <w14:ligatures w14:val="none"/>
              </w:rPr>
            </w:pPr>
            <w:r w:rsidRPr="00A265A8">
              <w:rPr>
                <w:rFonts w:ascii="Times New Roman" w:eastAsia="宋体" w:hAnsi="Times New Roman" w:cs="Times New Roman"/>
                <w:kern w:val="0"/>
                <w:sz w:val="21"/>
                <w:szCs w:val="21"/>
                <w14:ligatures w14:val="none"/>
              </w:rPr>
              <w:t>迅速撤离泄漏污染区人员至安全区，并进行隔离，严格限制出入。切断火源。建议应急处理人员戴自给正压式呼吸器，穿一般作业工作服。尽可能切断泄漏源。防止流入下水道、排洪沟等限制性空间。小量泄漏：用活性炭或其他惰性材料吸收。大量泄漏：构筑围堤或挖坑收容。用泵转移至槽车或专用收集器内，回收并运至危险废物处理场所处置。</w:t>
            </w:r>
          </w:p>
        </w:tc>
      </w:tr>
    </w:tbl>
    <w:p w14:paraId="733AF02C" w14:textId="1E4F2B76" w:rsidR="002F56B6" w:rsidRPr="00EA095B" w:rsidRDefault="002F56B6" w:rsidP="005A4EC5">
      <w:pPr>
        <w:pStyle w:val="11"/>
        <w:keepNext/>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30" w:name="_Toc237526468"/>
      <w:r w:rsidRPr="00E361D5">
        <w:rPr>
          <w:rFonts w:eastAsia="楷体" w:cs="Times New Roman"/>
          <w:b/>
          <w:bCs/>
          <w:sz w:val="32"/>
          <w:szCs w:val="32"/>
        </w:rPr>
        <w:t>3.2</w:t>
      </w:r>
      <w:r w:rsidRPr="00EA095B">
        <w:rPr>
          <w:rFonts w:ascii="楷体" w:eastAsia="楷体" w:hAnsi="楷体" w:hint="eastAsia"/>
          <w:b/>
          <w:bCs/>
          <w:sz w:val="32"/>
          <w:szCs w:val="32"/>
        </w:rPr>
        <w:t>储存过程的危险、有害因素分析</w:t>
      </w:r>
      <w:bookmarkEnd w:id="30"/>
    </w:p>
    <w:p w14:paraId="69EC2377" w14:textId="2E02DA82" w:rsidR="002F56B6" w:rsidRDefault="005D6983" w:rsidP="003F7309">
      <w:pPr>
        <w:pStyle w:val="11"/>
        <w:adjustRightInd w:val="0"/>
        <w:snapToGrid w:val="0"/>
        <w:ind w:firstLine="560"/>
      </w:pPr>
      <w:r w:rsidRPr="005D6983">
        <w:rPr>
          <w:rFonts w:hint="eastAsia"/>
        </w:rPr>
        <w:t>根据</w:t>
      </w:r>
      <w:r w:rsidR="005C105E" w:rsidRPr="005C105E">
        <w:rPr>
          <w:rFonts w:hint="eastAsia"/>
        </w:rPr>
        <w:t>《生产过程危险和有害因素分类与代码》（</w:t>
      </w:r>
      <w:r w:rsidR="005C105E" w:rsidRPr="005C105E">
        <w:rPr>
          <w:rFonts w:hint="eastAsia"/>
        </w:rPr>
        <w:t>GB/T 13861-2022</w:t>
      </w:r>
      <w:r w:rsidR="005C105E" w:rsidRPr="005C105E">
        <w:rPr>
          <w:rFonts w:hint="eastAsia"/>
        </w:rPr>
        <w:t>）和《生产安全事故分类与编码》（</w:t>
      </w:r>
      <w:r w:rsidR="005C105E" w:rsidRPr="005C105E">
        <w:rPr>
          <w:rFonts w:hint="eastAsia"/>
        </w:rPr>
        <w:t>GB 6441-2025</w:t>
      </w:r>
      <w:r w:rsidR="005C105E" w:rsidRPr="005C105E">
        <w:rPr>
          <w:rFonts w:hint="eastAsia"/>
        </w:rPr>
        <w:t>）</w:t>
      </w:r>
      <w:r w:rsidRPr="005D6983">
        <w:rPr>
          <w:rFonts w:hint="eastAsia"/>
        </w:rPr>
        <w:t>等的有关规定，</w:t>
      </w:r>
      <w:r w:rsidR="005C105E">
        <w:rPr>
          <w:rFonts w:hint="eastAsia"/>
        </w:rPr>
        <w:t>企业构成重大危险源单元</w:t>
      </w:r>
      <w:r w:rsidRPr="005D6983">
        <w:rPr>
          <w:rFonts w:hint="eastAsia"/>
        </w:rPr>
        <w:t>储存过程可能发生的</w:t>
      </w:r>
      <w:r w:rsidR="005C105E">
        <w:rPr>
          <w:rFonts w:hint="eastAsia"/>
        </w:rPr>
        <w:t>危险</w:t>
      </w:r>
      <w:r w:rsidRPr="005D6983">
        <w:rPr>
          <w:rFonts w:hint="eastAsia"/>
        </w:rPr>
        <w:t>因素主要为：</w:t>
      </w:r>
      <w:r w:rsidR="005C105E" w:rsidRPr="005C105E">
        <w:rPr>
          <w:rFonts w:hint="eastAsia"/>
        </w:rPr>
        <w:t>可燃液体蒸气爆炸</w:t>
      </w:r>
      <w:r w:rsidRPr="005D6983">
        <w:rPr>
          <w:rFonts w:hint="eastAsia"/>
        </w:rPr>
        <w:t>、</w:t>
      </w:r>
      <w:r w:rsidR="00B050FF">
        <w:rPr>
          <w:rFonts w:hint="eastAsia"/>
        </w:rPr>
        <w:t>可燃气体爆炸、</w:t>
      </w:r>
      <w:r w:rsidR="005C105E">
        <w:rPr>
          <w:rFonts w:hint="eastAsia"/>
        </w:rPr>
        <w:t>容器爆炸、管道爆炸、火灾、</w:t>
      </w:r>
      <w:r w:rsidRPr="005D6983">
        <w:rPr>
          <w:rFonts w:hint="eastAsia"/>
        </w:rPr>
        <w:t>中毒</w:t>
      </w:r>
      <w:r w:rsidR="005C105E">
        <w:rPr>
          <w:rFonts w:hint="eastAsia"/>
        </w:rPr>
        <w:t>、</w:t>
      </w:r>
      <w:r w:rsidRPr="005D6983">
        <w:rPr>
          <w:rFonts w:hint="eastAsia"/>
        </w:rPr>
        <w:t>窒息、</w:t>
      </w:r>
      <w:r w:rsidR="005C105E">
        <w:rPr>
          <w:rFonts w:hint="eastAsia"/>
        </w:rPr>
        <w:t>泄漏、</w:t>
      </w:r>
      <w:r w:rsidR="00EE2BD0" w:rsidRPr="00EE2BD0">
        <w:rPr>
          <w:rFonts w:hint="eastAsia"/>
        </w:rPr>
        <w:t>触电</w:t>
      </w:r>
      <w:r w:rsidR="00EE2BD0">
        <w:rPr>
          <w:rFonts w:hint="eastAsia"/>
        </w:rPr>
        <w:t>、</w:t>
      </w:r>
      <w:r w:rsidR="00592F1F" w:rsidRPr="00592F1F">
        <w:rPr>
          <w:rFonts w:hint="eastAsia"/>
        </w:rPr>
        <w:t>机械</w:t>
      </w:r>
      <w:r w:rsidR="005C105E">
        <w:rPr>
          <w:rFonts w:hint="eastAsia"/>
        </w:rPr>
        <w:t>致害</w:t>
      </w:r>
      <w:r w:rsidR="00592F1F">
        <w:rPr>
          <w:rFonts w:hint="eastAsia"/>
        </w:rPr>
        <w:t>、</w:t>
      </w:r>
      <w:r w:rsidR="00EE2BD0" w:rsidRPr="00EE2BD0">
        <w:rPr>
          <w:rFonts w:hint="eastAsia"/>
        </w:rPr>
        <w:t>高处坠落</w:t>
      </w:r>
      <w:r w:rsidRPr="005D6983">
        <w:rPr>
          <w:rFonts w:hint="eastAsia"/>
        </w:rPr>
        <w:t>、</w:t>
      </w:r>
      <w:r w:rsidR="005C105E" w:rsidRPr="005C105E">
        <w:rPr>
          <w:rFonts w:hint="eastAsia"/>
        </w:rPr>
        <w:t>物体打击、</w:t>
      </w:r>
      <w:r w:rsidR="005C105E">
        <w:rPr>
          <w:rFonts w:hint="eastAsia"/>
        </w:rPr>
        <w:t>厂内</w:t>
      </w:r>
      <w:r w:rsidR="00EE2BD0" w:rsidRPr="00EE2BD0">
        <w:rPr>
          <w:rFonts w:hint="eastAsia"/>
        </w:rPr>
        <w:t>车辆</w:t>
      </w:r>
      <w:r w:rsidR="005C105E">
        <w:rPr>
          <w:rFonts w:hint="eastAsia"/>
        </w:rPr>
        <w:t>致害、跌落、</w:t>
      </w:r>
      <w:r w:rsidR="00276DA3">
        <w:rPr>
          <w:rFonts w:hint="eastAsia"/>
        </w:rPr>
        <w:t>淹溺、</w:t>
      </w:r>
      <w:r w:rsidR="005C105E" w:rsidRPr="005C105E">
        <w:rPr>
          <w:rFonts w:hint="eastAsia"/>
        </w:rPr>
        <w:t>噪声和振动</w:t>
      </w:r>
      <w:r w:rsidRPr="005D6983">
        <w:rPr>
          <w:rFonts w:hint="eastAsia"/>
        </w:rPr>
        <w:t>等</w:t>
      </w:r>
      <w:r w:rsidR="00241CF9">
        <w:rPr>
          <w:rFonts w:hint="eastAsia"/>
        </w:rPr>
        <w:t>，见表</w:t>
      </w:r>
      <w:r w:rsidR="00241CF9">
        <w:rPr>
          <w:rFonts w:hint="eastAsia"/>
        </w:rPr>
        <w:t>3.2-1</w:t>
      </w:r>
      <w:r w:rsidR="00241CF9">
        <w:rPr>
          <w:rFonts w:hint="eastAsia"/>
        </w:rPr>
        <w:t>所示。</w:t>
      </w:r>
    </w:p>
    <w:p w14:paraId="0B7839D0" w14:textId="4DC515A3" w:rsidR="00241CF9" w:rsidRDefault="00241CF9" w:rsidP="003F7309">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241CF9">
        <w:rPr>
          <w:rFonts w:ascii="黑体" w:eastAsia="黑体" w:hAnsi="黑体" w:hint="eastAsia"/>
          <w:sz w:val="24"/>
        </w:rPr>
        <w:lastRenderedPageBreak/>
        <w:t>表</w:t>
      </w:r>
      <w:r w:rsidRPr="00E361D5">
        <w:rPr>
          <w:rFonts w:eastAsia="黑体" w:cs="Times New Roman"/>
          <w:sz w:val="24"/>
        </w:rPr>
        <w:t>3.2-1</w:t>
      </w:r>
      <w:r w:rsidRPr="00241CF9">
        <w:rPr>
          <w:rFonts w:ascii="黑体" w:eastAsia="黑体" w:hAnsi="黑体" w:hint="eastAsia"/>
          <w:sz w:val="24"/>
        </w:rPr>
        <w:t xml:space="preserve">  危险有害因素汇总表</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3"/>
        <w:gridCol w:w="1527"/>
        <w:gridCol w:w="2081"/>
        <w:gridCol w:w="3297"/>
        <w:gridCol w:w="1596"/>
      </w:tblGrid>
      <w:tr w:rsidR="00276DA3" w:rsidRPr="00C23C82" w14:paraId="35A34AB5" w14:textId="77777777" w:rsidTr="0096195B">
        <w:trPr>
          <w:trHeight w:val="454"/>
          <w:tblHeader/>
        </w:trPr>
        <w:tc>
          <w:tcPr>
            <w:tcW w:w="367" w:type="pct"/>
            <w:vAlign w:val="center"/>
          </w:tcPr>
          <w:p w14:paraId="2FFE70F4" w14:textId="42AA7C24"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序号</w:t>
            </w:r>
          </w:p>
        </w:tc>
        <w:tc>
          <w:tcPr>
            <w:tcW w:w="832" w:type="pct"/>
            <w:vAlign w:val="center"/>
          </w:tcPr>
          <w:p w14:paraId="4F4018C1" w14:textId="4514BC8C"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事故类别</w:t>
            </w:r>
          </w:p>
        </w:tc>
        <w:tc>
          <w:tcPr>
            <w:tcW w:w="1134" w:type="pct"/>
            <w:vAlign w:val="center"/>
          </w:tcPr>
          <w:p w14:paraId="69029554" w14:textId="7EE20636"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事故后果</w:t>
            </w:r>
          </w:p>
        </w:tc>
        <w:tc>
          <w:tcPr>
            <w:tcW w:w="1797" w:type="pct"/>
            <w:vAlign w:val="center"/>
          </w:tcPr>
          <w:p w14:paraId="2327A2F7" w14:textId="0E30AA64"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危险部位或场所</w:t>
            </w:r>
          </w:p>
        </w:tc>
        <w:tc>
          <w:tcPr>
            <w:tcW w:w="870" w:type="pct"/>
            <w:vAlign w:val="center"/>
          </w:tcPr>
          <w:p w14:paraId="0890CA08" w14:textId="280F8A8F"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影响范围</w:t>
            </w:r>
          </w:p>
        </w:tc>
      </w:tr>
      <w:tr w:rsidR="00276DA3" w:rsidRPr="00C23C82" w14:paraId="5DA883CB" w14:textId="77777777" w:rsidTr="00C23C82">
        <w:trPr>
          <w:trHeight w:val="454"/>
        </w:trPr>
        <w:tc>
          <w:tcPr>
            <w:tcW w:w="367" w:type="pct"/>
            <w:vAlign w:val="center"/>
          </w:tcPr>
          <w:p w14:paraId="19EDEBCD" w14:textId="0B275596"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2E01FE9B" w14:textId="2C6C852B"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可燃液体蒸气爆炸</w:t>
            </w:r>
          </w:p>
        </w:tc>
        <w:tc>
          <w:tcPr>
            <w:tcW w:w="1134" w:type="pct"/>
            <w:vAlign w:val="center"/>
          </w:tcPr>
          <w:p w14:paraId="1D914C10" w14:textId="77777777"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设备损坏、人员伤亡、停产、财产损失</w:t>
            </w:r>
          </w:p>
        </w:tc>
        <w:tc>
          <w:tcPr>
            <w:tcW w:w="1797" w:type="pct"/>
            <w:vAlign w:val="center"/>
          </w:tcPr>
          <w:p w14:paraId="61269F43" w14:textId="2414DCB2"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Pr>
                <w:rFonts w:ascii="Times New Roman" w:eastAsia="宋体" w:hAnsi="Times New Roman" w:cs="Times New Roman" w:hint="eastAsia"/>
                <w:sz w:val="21"/>
                <w:szCs w:val="21"/>
                <w:lang w:val="zh-CN" w:eastAsia="zh-CN" w:bidi="zh-CN"/>
              </w:rPr>
              <w:t>可燃液体</w:t>
            </w:r>
            <w:r w:rsidR="00276DA3" w:rsidRPr="00C23C82">
              <w:rPr>
                <w:rFonts w:ascii="Times New Roman" w:eastAsia="宋体" w:hAnsi="Times New Roman" w:cs="Times New Roman"/>
                <w:sz w:val="21"/>
                <w:szCs w:val="21"/>
                <w:lang w:val="zh-CN" w:eastAsia="zh-CN" w:bidi="zh-CN"/>
              </w:rPr>
              <w:t>罐区</w:t>
            </w:r>
          </w:p>
        </w:tc>
        <w:tc>
          <w:tcPr>
            <w:tcW w:w="870" w:type="pct"/>
            <w:vAlign w:val="center"/>
          </w:tcPr>
          <w:p w14:paraId="19409533" w14:textId="482A8A30"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厂内、厂外</w:t>
            </w:r>
          </w:p>
        </w:tc>
      </w:tr>
      <w:tr w:rsidR="00B050FF" w:rsidRPr="00C23C82" w14:paraId="590E7863" w14:textId="77777777" w:rsidTr="00C23C82">
        <w:trPr>
          <w:trHeight w:val="454"/>
        </w:trPr>
        <w:tc>
          <w:tcPr>
            <w:tcW w:w="367" w:type="pct"/>
            <w:vAlign w:val="center"/>
          </w:tcPr>
          <w:p w14:paraId="43B79CB4" w14:textId="77777777" w:rsidR="00B050FF" w:rsidRPr="00C23C82" w:rsidRDefault="00B050FF">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bidi="zh-CN"/>
              </w:rPr>
            </w:pPr>
          </w:p>
        </w:tc>
        <w:tc>
          <w:tcPr>
            <w:tcW w:w="832" w:type="pct"/>
            <w:vAlign w:val="center"/>
          </w:tcPr>
          <w:p w14:paraId="760390D6" w14:textId="29181ADF" w:rsidR="00B050FF" w:rsidRPr="00C23C82" w:rsidRDefault="00B050FF" w:rsidP="00B050FF">
            <w:pPr>
              <w:adjustRightInd w:val="0"/>
              <w:snapToGrid w:val="0"/>
              <w:jc w:val="center"/>
              <w:rPr>
                <w:rFonts w:ascii="Times New Roman" w:eastAsia="宋体" w:hAnsi="Times New Roman" w:cs="Times New Roman"/>
                <w:sz w:val="21"/>
                <w:szCs w:val="21"/>
                <w:lang w:val="zh-CN" w:bidi="zh-CN"/>
              </w:rPr>
            </w:pPr>
            <w:r>
              <w:rPr>
                <w:rFonts w:ascii="Times New Roman" w:eastAsia="宋体" w:hAnsi="Times New Roman" w:cs="Times New Roman" w:hint="eastAsia"/>
                <w:sz w:val="21"/>
                <w:szCs w:val="21"/>
                <w:lang w:val="zh-CN" w:eastAsia="zh-CN" w:bidi="zh-CN"/>
              </w:rPr>
              <w:t>可燃气体爆炸</w:t>
            </w:r>
          </w:p>
        </w:tc>
        <w:tc>
          <w:tcPr>
            <w:tcW w:w="1134" w:type="pct"/>
            <w:vAlign w:val="center"/>
          </w:tcPr>
          <w:p w14:paraId="01D8592F" w14:textId="5E6834F6" w:rsidR="00B050FF" w:rsidRPr="00C23C82" w:rsidRDefault="00B050FF" w:rsidP="00B050FF">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设备损坏、人员伤亡、停产、财产损失</w:t>
            </w:r>
          </w:p>
        </w:tc>
        <w:tc>
          <w:tcPr>
            <w:tcW w:w="1797" w:type="pct"/>
            <w:vAlign w:val="center"/>
          </w:tcPr>
          <w:p w14:paraId="63E201DD" w14:textId="2F54D23C" w:rsidR="00B050FF" w:rsidRDefault="00B050FF" w:rsidP="00B050FF">
            <w:pPr>
              <w:adjustRightInd w:val="0"/>
              <w:snapToGrid w:val="0"/>
              <w:jc w:val="center"/>
              <w:rPr>
                <w:rFonts w:ascii="Times New Roman" w:eastAsia="宋体" w:hAnsi="Times New Roman" w:cs="Times New Roman"/>
                <w:sz w:val="21"/>
                <w:szCs w:val="21"/>
                <w:lang w:val="zh-CN" w:bidi="zh-CN"/>
              </w:rPr>
            </w:pPr>
            <w:r w:rsidRPr="00B050FF">
              <w:rPr>
                <w:rFonts w:ascii="Times New Roman" w:eastAsia="宋体" w:hAnsi="Times New Roman" w:cs="Times New Roman" w:hint="eastAsia"/>
                <w:sz w:val="21"/>
                <w:szCs w:val="21"/>
                <w:lang w:val="zh-CN" w:eastAsia="zh-CN" w:bidi="zh-CN"/>
              </w:rPr>
              <w:t>液化石油气罐区</w:t>
            </w:r>
          </w:p>
        </w:tc>
        <w:tc>
          <w:tcPr>
            <w:tcW w:w="870" w:type="pct"/>
            <w:vAlign w:val="center"/>
          </w:tcPr>
          <w:p w14:paraId="706E786A" w14:textId="38AE047A" w:rsidR="00B050FF" w:rsidRPr="00C23C82" w:rsidRDefault="00B050FF" w:rsidP="00B050FF">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厂内、厂外</w:t>
            </w:r>
          </w:p>
        </w:tc>
      </w:tr>
      <w:tr w:rsidR="00276DA3" w:rsidRPr="00C23C82" w14:paraId="4428A2E1" w14:textId="77777777" w:rsidTr="00C23C82">
        <w:trPr>
          <w:trHeight w:val="454"/>
        </w:trPr>
        <w:tc>
          <w:tcPr>
            <w:tcW w:w="367" w:type="pct"/>
            <w:vAlign w:val="center"/>
          </w:tcPr>
          <w:p w14:paraId="7538B3EC" w14:textId="77777777"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1B5B4DA3" w14:textId="455B747A"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bidi="zh-CN"/>
              </w:rPr>
              <w:t>容器爆炸</w:t>
            </w:r>
          </w:p>
        </w:tc>
        <w:tc>
          <w:tcPr>
            <w:tcW w:w="1134" w:type="pct"/>
            <w:vAlign w:val="center"/>
          </w:tcPr>
          <w:p w14:paraId="18BE2515" w14:textId="4C249AFD"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sidRPr="0096195B">
              <w:rPr>
                <w:rFonts w:ascii="Times New Roman" w:eastAsia="宋体" w:hAnsi="Times New Roman" w:cs="Times New Roman" w:hint="eastAsia"/>
                <w:sz w:val="21"/>
                <w:szCs w:val="21"/>
                <w:lang w:val="zh-CN" w:eastAsia="zh-CN" w:bidi="zh-CN"/>
              </w:rPr>
              <w:t>设备损坏、人员伤亡、停产、财产损失</w:t>
            </w:r>
          </w:p>
        </w:tc>
        <w:tc>
          <w:tcPr>
            <w:tcW w:w="1797" w:type="pct"/>
            <w:vAlign w:val="center"/>
          </w:tcPr>
          <w:p w14:paraId="51A15950" w14:textId="54C85294"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Pr>
                <w:rFonts w:ascii="Times New Roman" w:eastAsia="宋体" w:hAnsi="Times New Roman" w:cs="Times New Roman" w:hint="eastAsia"/>
                <w:sz w:val="21"/>
                <w:szCs w:val="21"/>
                <w:lang w:val="zh-CN" w:eastAsia="zh-CN" w:bidi="zh-CN"/>
              </w:rPr>
              <w:t>液化石油气罐区、化工轻油罐组</w:t>
            </w:r>
          </w:p>
        </w:tc>
        <w:tc>
          <w:tcPr>
            <w:tcW w:w="870" w:type="pct"/>
            <w:vAlign w:val="center"/>
          </w:tcPr>
          <w:p w14:paraId="35EC453A" w14:textId="6E6BFE40"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sidRPr="0096195B">
              <w:rPr>
                <w:rFonts w:ascii="Times New Roman" w:eastAsia="宋体" w:hAnsi="Times New Roman" w:cs="Times New Roman" w:hint="eastAsia"/>
                <w:sz w:val="21"/>
                <w:szCs w:val="21"/>
                <w:lang w:val="zh-CN" w:bidi="zh-CN"/>
              </w:rPr>
              <w:t>厂内、厂外</w:t>
            </w:r>
          </w:p>
        </w:tc>
      </w:tr>
      <w:tr w:rsidR="00276DA3" w:rsidRPr="00C23C82" w14:paraId="7F695018" w14:textId="77777777" w:rsidTr="00C23C82">
        <w:trPr>
          <w:trHeight w:val="454"/>
        </w:trPr>
        <w:tc>
          <w:tcPr>
            <w:tcW w:w="367" w:type="pct"/>
            <w:vAlign w:val="center"/>
          </w:tcPr>
          <w:p w14:paraId="14CBDBEB" w14:textId="7F0B1D80"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52A7A4A6" w14:textId="60905837"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管道爆炸</w:t>
            </w:r>
          </w:p>
        </w:tc>
        <w:tc>
          <w:tcPr>
            <w:tcW w:w="1134" w:type="pct"/>
            <w:vAlign w:val="center"/>
          </w:tcPr>
          <w:p w14:paraId="18CB9F75" w14:textId="7AFFE787"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设备损坏、人员伤亡、停产、财产损失</w:t>
            </w:r>
          </w:p>
        </w:tc>
        <w:tc>
          <w:tcPr>
            <w:tcW w:w="1797" w:type="pct"/>
            <w:vAlign w:val="center"/>
          </w:tcPr>
          <w:p w14:paraId="62FE4924" w14:textId="38B9C4FA"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sidRPr="0096195B">
              <w:rPr>
                <w:rFonts w:ascii="Times New Roman" w:eastAsia="宋体" w:hAnsi="Times New Roman" w:cs="Times New Roman" w:hint="eastAsia"/>
                <w:sz w:val="21"/>
                <w:szCs w:val="21"/>
                <w:lang w:val="zh-CN" w:eastAsia="zh-CN" w:bidi="zh-CN"/>
              </w:rPr>
              <w:t>各物料输送管道</w:t>
            </w:r>
          </w:p>
        </w:tc>
        <w:tc>
          <w:tcPr>
            <w:tcW w:w="870" w:type="pct"/>
            <w:vAlign w:val="center"/>
          </w:tcPr>
          <w:p w14:paraId="6056DD01" w14:textId="1D1E6966"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厂内、厂外</w:t>
            </w:r>
          </w:p>
        </w:tc>
      </w:tr>
      <w:tr w:rsidR="00276DA3" w:rsidRPr="00C23C82" w14:paraId="7F465A03" w14:textId="77777777" w:rsidTr="00C23C82">
        <w:trPr>
          <w:trHeight w:val="454"/>
        </w:trPr>
        <w:tc>
          <w:tcPr>
            <w:tcW w:w="367" w:type="pct"/>
            <w:vAlign w:val="center"/>
          </w:tcPr>
          <w:p w14:paraId="50C1178C" w14:textId="77777777"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1AB1402F" w14:textId="48F81123"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火灾</w:t>
            </w:r>
          </w:p>
        </w:tc>
        <w:tc>
          <w:tcPr>
            <w:tcW w:w="1134" w:type="pct"/>
            <w:vAlign w:val="center"/>
          </w:tcPr>
          <w:p w14:paraId="1CF81B40" w14:textId="73C86D93"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sidRPr="0096195B">
              <w:rPr>
                <w:rFonts w:ascii="Times New Roman" w:eastAsia="宋体" w:hAnsi="Times New Roman" w:cs="Times New Roman" w:hint="eastAsia"/>
                <w:sz w:val="21"/>
                <w:szCs w:val="21"/>
                <w:lang w:val="zh-CN" w:eastAsia="zh-CN" w:bidi="zh-CN"/>
              </w:rPr>
              <w:t>设备损坏、人员伤亡、停产、财产损失</w:t>
            </w:r>
          </w:p>
        </w:tc>
        <w:tc>
          <w:tcPr>
            <w:tcW w:w="1797" w:type="pct"/>
            <w:vAlign w:val="center"/>
          </w:tcPr>
          <w:p w14:paraId="753A275C" w14:textId="30BC0DB8"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Pr>
                <w:rFonts w:ascii="Times New Roman" w:eastAsia="宋体" w:hAnsi="Times New Roman" w:cs="Times New Roman" w:hint="eastAsia"/>
                <w:sz w:val="21"/>
                <w:szCs w:val="21"/>
                <w:lang w:val="zh-CN" w:eastAsia="zh-CN" w:bidi="zh-CN"/>
              </w:rPr>
              <w:t>可燃液体罐区、液化石油气罐区、化工轻油罐组、配电室</w:t>
            </w:r>
            <w:r w:rsidRPr="0096195B">
              <w:rPr>
                <w:rFonts w:ascii="Times New Roman" w:eastAsia="宋体" w:hAnsi="Times New Roman" w:cs="Times New Roman" w:hint="eastAsia"/>
                <w:sz w:val="21"/>
                <w:szCs w:val="21"/>
                <w:lang w:val="zh-CN" w:eastAsia="zh-CN" w:bidi="zh-CN"/>
              </w:rPr>
              <w:t>等易产生火灾危险场所</w:t>
            </w:r>
          </w:p>
        </w:tc>
        <w:tc>
          <w:tcPr>
            <w:tcW w:w="870" w:type="pct"/>
            <w:vAlign w:val="center"/>
          </w:tcPr>
          <w:p w14:paraId="5304EEB4" w14:textId="7F0866A8"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sidRPr="0096195B">
              <w:rPr>
                <w:rFonts w:ascii="Times New Roman" w:eastAsia="宋体" w:hAnsi="Times New Roman" w:cs="Times New Roman" w:hint="eastAsia"/>
                <w:sz w:val="21"/>
                <w:szCs w:val="21"/>
                <w:lang w:val="zh-CN" w:eastAsia="zh-CN" w:bidi="zh-CN"/>
              </w:rPr>
              <w:t>厂内、厂外</w:t>
            </w:r>
          </w:p>
        </w:tc>
      </w:tr>
      <w:tr w:rsidR="00276DA3" w:rsidRPr="00C23C82" w14:paraId="26934367" w14:textId="77777777" w:rsidTr="00C23C82">
        <w:trPr>
          <w:trHeight w:val="454"/>
        </w:trPr>
        <w:tc>
          <w:tcPr>
            <w:tcW w:w="367" w:type="pct"/>
            <w:vAlign w:val="center"/>
          </w:tcPr>
          <w:p w14:paraId="5DA478CB" w14:textId="6877B8AD"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609737E1" w14:textId="6C03748E"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中毒</w:t>
            </w:r>
          </w:p>
        </w:tc>
        <w:tc>
          <w:tcPr>
            <w:tcW w:w="1134" w:type="pct"/>
            <w:vAlign w:val="center"/>
          </w:tcPr>
          <w:p w14:paraId="69502B45" w14:textId="542A6F62"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人员伤亡</w:t>
            </w:r>
          </w:p>
        </w:tc>
        <w:tc>
          <w:tcPr>
            <w:tcW w:w="1797" w:type="pct"/>
            <w:vAlign w:val="center"/>
          </w:tcPr>
          <w:p w14:paraId="4398E569" w14:textId="1458A655"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sidRPr="0096195B">
              <w:rPr>
                <w:rFonts w:ascii="Times New Roman" w:eastAsia="宋体" w:hAnsi="Times New Roman" w:cs="Times New Roman" w:hint="eastAsia"/>
                <w:sz w:val="21"/>
                <w:szCs w:val="21"/>
                <w:lang w:val="zh-CN" w:eastAsia="zh-CN" w:bidi="zh-CN"/>
              </w:rPr>
              <w:t>可燃液体罐区、液化石油气罐区、化工轻油罐组</w:t>
            </w:r>
          </w:p>
        </w:tc>
        <w:tc>
          <w:tcPr>
            <w:tcW w:w="870" w:type="pct"/>
            <w:vAlign w:val="center"/>
          </w:tcPr>
          <w:p w14:paraId="5031EE64" w14:textId="64AE58B0"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sidRPr="0096195B">
              <w:rPr>
                <w:rFonts w:ascii="Times New Roman" w:eastAsia="宋体" w:hAnsi="Times New Roman" w:cs="Times New Roman" w:hint="eastAsia"/>
                <w:sz w:val="21"/>
                <w:szCs w:val="21"/>
                <w:lang w:val="zh-CN" w:eastAsia="zh-CN" w:bidi="zh-CN"/>
              </w:rPr>
              <w:t>厂内、厂外</w:t>
            </w:r>
          </w:p>
        </w:tc>
      </w:tr>
      <w:tr w:rsidR="00276DA3" w:rsidRPr="00C23C82" w14:paraId="76A3265B" w14:textId="77777777" w:rsidTr="00C23C82">
        <w:trPr>
          <w:trHeight w:val="454"/>
        </w:trPr>
        <w:tc>
          <w:tcPr>
            <w:tcW w:w="367" w:type="pct"/>
            <w:vAlign w:val="center"/>
          </w:tcPr>
          <w:p w14:paraId="50E9D950" w14:textId="77777777"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3642BC29" w14:textId="58CD79E0"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窒息</w:t>
            </w:r>
          </w:p>
        </w:tc>
        <w:tc>
          <w:tcPr>
            <w:tcW w:w="1134" w:type="pct"/>
            <w:vAlign w:val="center"/>
          </w:tcPr>
          <w:p w14:paraId="39395287" w14:textId="546C7479"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Pr>
                <w:rFonts w:ascii="Times New Roman" w:eastAsia="宋体" w:hAnsi="Times New Roman" w:cs="Times New Roman" w:hint="eastAsia"/>
                <w:sz w:val="21"/>
                <w:szCs w:val="21"/>
                <w:lang w:val="zh-CN" w:eastAsia="zh-CN" w:bidi="zh-CN"/>
              </w:rPr>
              <w:t>人员伤亡</w:t>
            </w:r>
          </w:p>
        </w:tc>
        <w:tc>
          <w:tcPr>
            <w:tcW w:w="1797" w:type="pct"/>
            <w:vAlign w:val="center"/>
          </w:tcPr>
          <w:p w14:paraId="671FD284" w14:textId="106DCF5B"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sidRPr="0096195B">
              <w:rPr>
                <w:rFonts w:ascii="Times New Roman" w:eastAsia="宋体" w:hAnsi="Times New Roman" w:cs="Times New Roman" w:hint="eastAsia"/>
                <w:sz w:val="21"/>
                <w:szCs w:val="21"/>
                <w:lang w:val="zh-CN" w:eastAsia="zh-CN" w:bidi="zh-CN"/>
              </w:rPr>
              <w:t>受限空间作业场所</w:t>
            </w:r>
          </w:p>
        </w:tc>
        <w:tc>
          <w:tcPr>
            <w:tcW w:w="870" w:type="pct"/>
            <w:vAlign w:val="center"/>
          </w:tcPr>
          <w:p w14:paraId="4ADC0B1D" w14:textId="68DBB465"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sidRPr="0096195B">
              <w:rPr>
                <w:rFonts w:ascii="Times New Roman" w:eastAsia="宋体" w:hAnsi="Times New Roman" w:cs="Times New Roman" w:hint="eastAsia"/>
                <w:sz w:val="21"/>
                <w:szCs w:val="21"/>
                <w:lang w:val="zh-CN" w:bidi="zh-CN"/>
              </w:rPr>
              <w:t>厂区内</w:t>
            </w:r>
          </w:p>
        </w:tc>
      </w:tr>
      <w:tr w:rsidR="00276DA3" w:rsidRPr="00C23C82" w14:paraId="71D95197" w14:textId="77777777" w:rsidTr="00C23C82">
        <w:trPr>
          <w:trHeight w:val="454"/>
        </w:trPr>
        <w:tc>
          <w:tcPr>
            <w:tcW w:w="367" w:type="pct"/>
            <w:vAlign w:val="center"/>
          </w:tcPr>
          <w:p w14:paraId="1568D1FC" w14:textId="77777777"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714C643F" w14:textId="391C0F8F"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泄漏</w:t>
            </w:r>
          </w:p>
        </w:tc>
        <w:tc>
          <w:tcPr>
            <w:tcW w:w="1134" w:type="pct"/>
            <w:vAlign w:val="center"/>
          </w:tcPr>
          <w:p w14:paraId="1AAEAB77" w14:textId="76DE16BE"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Pr>
                <w:rFonts w:ascii="Times New Roman" w:eastAsia="宋体" w:hAnsi="Times New Roman" w:cs="Times New Roman" w:hint="eastAsia"/>
                <w:sz w:val="21"/>
                <w:szCs w:val="21"/>
                <w:lang w:val="zh-CN" w:eastAsia="zh-CN" w:bidi="zh-CN"/>
              </w:rPr>
              <w:t>人员受伤</w:t>
            </w:r>
          </w:p>
        </w:tc>
        <w:tc>
          <w:tcPr>
            <w:tcW w:w="1797" w:type="pct"/>
            <w:vAlign w:val="center"/>
          </w:tcPr>
          <w:p w14:paraId="39F4C155" w14:textId="63C465EE"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sidRPr="0096195B">
              <w:rPr>
                <w:rFonts w:ascii="Times New Roman" w:eastAsia="宋体" w:hAnsi="Times New Roman" w:cs="Times New Roman" w:hint="eastAsia"/>
                <w:sz w:val="21"/>
                <w:szCs w:val="21"/>
                <w:lang w:val="zh-CN" w:eastAsia="zh-CN" w:bidi="zh-CN"/>
              </w:rPr>
              <w:t>各物料输送管道</w:t>
            </w:r>
            <w:r>
              <w:rPr>
                <w:rFonts w:ascii="Times New Roman" w:eastAsia="宋体" w:hAnsi="Times New Roman" w:cs="Times New Roman" w:hint="eastAsia"/>
                <w:sz w:val="21"/>
                <w:szCs w:val="21"/>
                <w:lang w:val="zh-CN" w:eastAsia="zh-CN" w:bidi="zh-CN"/>
              </w:rPr>
              <w:t>、储罐</w:t>
            </w:r>
          </w:p>
        </w:tc>
        <w:tc>
          <w:tcPr>
            <w:tcW w:w="870" w:type="pct"/>
            <w:vAlign w:val="center"/>
          </w:tcPr>
          <w:p w14:paraId="7DA9B031" w14:textId="0A9AB849"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sidRPr="0096195B">
              <w:rPr>
                <w:rFonts w:ascii="Times New Roman" w:eastAsia="宋体" w:hAnsi="Times New Roman" w:cs="Times New Roman" w:hint="eastAsia"/>
                <w:sz w:val="21"/>
                <w:szCs w:val="21"/>
                <w:lang w:val="zh-CN" w:bidi="zh-CN"/>
              </w:rPr>
              <w:t>厂区内</w:t>
            </w:r>
          </w:p>
        </w:tc>
      </w:tr>
      <w:tr w:rsidR="00276DA3" w:rsidRPr="00C23C82" w14:paraId="2EDF2B38" w14:textId="77777777" w:rsidTr="00C23C82">
        <w:trPr>
          <w:trHeight w:val="454"/>
        </w:trPr>
        <w:tc>
          <w:tcPr>
            <w:tcW w:w="367" w:type="pct"/>
            <w:vAlign w:val="center"/>
          </w:tcPr>
          <w:p w14:paraId="594EF26C" w14:textId="53F4A461"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44B6EE47" w14:textId="00831E72"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eastAsia="zh-CN"/>
              </w:rPr>
              <w:t>触电</w:t>
            </w:r>
          </w:p>
        </w:tc>
        <w:tc>
          <w:tcPr>
            <w:tcW w:w="1134" w:type="pct"/>
            <w:vAlign w:val="center"/>
          </w:tcPr>
          <w:p w14:paraId="38DFF9DA" w14:textId="53D113CD"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eastAsia="zh-CN"/>
              </w:rPr>
              <w:t>人员</w:t>
            </w:r>
            <w:r w:rsidR="0096195B">
              <w:rPr>
                <w:rFonts w:ascii="Times New Roman" w:eastAsia="宋体" w:hAnsi="Times New Roman" w:cs="Times New Roman" w:hint="eastAsia"/>
                <w:sz w:val="21"/>
                <w:szCs w:val="21"/>
                <w:lang w:eastAsia="zh-CN"/>
              </w:rPr>
              <w:t>受伤</w:t>
            </w:r>
          </w:p>
        </w:tc>
        <w:tc>
          <w:tcPr>
            <w:tcW w:w="1797" w:type="pct"/>
            <w:vAlign w:val="center"/>
          </w:tcPr>
          <w:p w14:paraId="0380F4CB" w14:textId="35BED1D5"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eastAsia="zh-CN"/>
              </w:rPr>
              <w:t>配电间、用电场所、可能被雷击的建（构）筑物</w:t>
            </w:r>
          </w:p>
        </w:tc>
        <w:tc>
          <w:tcPr>
            <w:tcW w:w="870" w:type="pct"/>
            <w:vAlign w:val="center"/>
          </w:tcPr>
          <w:p w14:paraId="45963795" w14:textId="26EB1928"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Pr>
                <w:rFonts w:ascii="Times New Roman" w:eastAsia="宋体" w:hAnsi="Times New Roman" w:cs="Times New Roman" w:hint="eastAsia"/>
                <w:sz w:val="21"/>
                <w:szCs w:val="21"/>
                <w:lang w:eastAsia="zh-CN"/>
              </w:rPr>
              <w:t>厂区内</w:t>
            </w:r>
          </w:p>
        </w:tc>
      </w:tr>
      <w:tr w:rsidR="00276DA3" w:rsidRPr="00C23C82" w14:paraId="2024F96D" w14:textId="77777777" w:rsidTr="00C23C82">
        <w:trPr>
          <w:trHeight w:val="454"/>
        </w:trPr>
        <w:tc>
          <w:tcPr>
            <w:tcW w:w="367" w:type="pct"/>
            <w:vAlign w:val="center"/>
          </w:tcPr>
          <w:p w14:paraId="7A8D8E6C" w14:textId="6B530DC7"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239DB46E" w14:textId="48F0CF56"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机械致害</w:t>
            </w:r>
          </w:p>
        </w:tc>
        <w:tc>
          <w:tcPr>
            <w:tcW w:w="1134" w:type="pct"/>
            <w:vAlign w:val="center"/>
          </w:tcPr>
          <w:p w14:paraId="7D985CA1" w14:textId="4662250C"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人员受伤、设备损坏、财产损失</w:t>
            </w:r>
          </w:p>
        </w:tc>
        <w:tc>
          <w:tcPr>
            <w:tcW w:w="1797" w:type="pct"/>
            <w:vAlign w:val="center"/>
          </w:tcPr>
          <w:p w14:paraId="33F95631" w14:textId="64F7C0B6"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电机、泵类等设备转运或传动部位</w:t>
            </w:r>
          </w:p>
        </w:tc>
        <w:tc>
          <w:tcPr>
            <w:tcW w:w="870" w:type="pct"/>
            <w:vAlign w:val="center"/>
          </w:tcPr>
          <w:p w14:paraId="23DAE8E2" w14:textId="39BD9BB8" w:rsidR="00276DA3" w:rsidRPr="00C23C82" w:rsidRDefault="0096195B" w:rsidP="0096195B">
            <w:pPr>
              <w:adjustRightInd w:val="0"/>
              <w:snapToGrid w:val="0"/>
              <w:jc w:val="center"/>
              <w:rPr>
                <w:rFonts w:ascii="Times New Roman" w:eastAsia="宋体" w:hAnsi="Times New Roman" w:cs="Times New Roman"/>
                <w:sz w:val="21"/>
                <w:szCs w:val="21"/>
                <w:lang w:val="zh-CN" w:eastAsia="zh-CN" w:bidi="zh-CN"/>
              </w:rPr>
            </w:pPr>
            <w:r>
              <w:rPr>
                <w:rFonts w:ascii="Times New Roman" w:eastAsia="宋体" w:hAnsi="Times New Roman" w:cs="Times New Roman" w:hint="eastAsia"/>
                <w:sz w:val="21"/>
                <w:szCs w:val="21"/>
                <w:lang w:val="zh-CN" w:eastAsia="zh-CN" w:bidi="zh-CN"/>
              </w:rPr>
              <w:t>厂区内</w:t>
            </w:r>
          </w:p>
        </w:tc>
      </w:tr>
      <w:tr w:rsidR="00276DA3" w:rsidRPr="00C23C82" w14:paraId="269BC3FB" w14:textId="77777777" w:rsidTr="00C23C82">
        <w:trPr>
          <w:trHeight w:val="454"/>
        </w:trPr>
        <w:tc>
          <w:tcPr>
            <w:tcW w:w="367" w:type="pct"/>
            <w:vAlign w:val="center"/>
          </w:tcPr>
          <w:p w14:paraId="6B14E4BC" w14:textId="77777777"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1B97F94F" w14:textId="1853E73A"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高处坠落</w:t>
            </w:r>
          </w:p>
        </w:tc>
        <w:tc>
          <w:tcPr>
            <w:tcW w:w="1134" w:type="pct"/>
            <w:vAlign w:val="center"/>
          </w:tcPr>
          <w:p w14:paraId="30440CAA" w14:textId="65DA4AE6"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人员伤亡</w:t>
            </w:r>
          </w:p>
        </w:tc>
        <w:tc>
          <w:tcPr>
            <w:tcW w:w="1797" w:type="pct"/>
            <w:vAlign w:val="center"/>
          </w:tcPr>
          <w:p w14:paraId="3DA69BBE" w14:textId="752ACFD9"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sidRPr="0096195B">
              <w:rPr>
                <w:rFonts w:ascii="Times New Roman" w:eastAsia="宋体" w:hAnsi="Times New Roman" w:cs="Times New Roman" w:hint="eastAsia"/>
                <w:sz w:val="21"/>
                <w:szCs w:val="21"/>
                <w:lang w:val="zh-CN" w:eastAsia="zh-CN" w:bidi="zh-CN"/>
              </w:rPr>
              <w:t>可燃液体罐区、液化石油气罐区、化工轻油罐组</w:t>
            </w:r>
          </w:p>
        </w:tc>
        <w:tc>
          <w:tcPr>
            <w:tcW w:w="870" w:type="pct"/>
            <w:vAlign w:val="center"/>
          </w:tcPr>
          <w:p w14:paraId="3BB19487" w14:textId="6B5AA637"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Pr>
                <w:rFonts w:ascii="Times New Roman" w:eastAsia="宋体" w:hAnsi="Times New Roman" w:cs="Times New Roman" w:hint="eastAsia"/>
                <w:sz w:val="21"/>
                <w:szCs w:val="21"/>
                <w:lang w:val="zh-CN" w:eastAsia="zh-CN" w:bidi="zh-CN"/>
              </w:rPr>
              <w:t>厂区内</w:t>
            </w:r>
          </w:p>
        </w:tc>
      </w:tr>
      <w:tr w:rsidR="00276DA3" w:rsidRPr="00C23C82" w14:paraId="75D38049" w14:textId="77777777" w:rsidTr="00C23C82">
        <w:trPr>
          <w:trHeight w:val="454"/>
        </w:trPr>
        <w:tc>
          <w:tcPr>
            <w:tcW w:w="367" w:type="pct"/>
            <w:vAlign w:val="center"/>
          </w:tcPr>
          <w:p w14:paraId="57838A49" w14:textId="77777777"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6C5D02D6" w14:textId="6449B0BC"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物体打击</w:t>
            </w:r>
          </w:p>
        </w:tc>
        <w:tc>
          <w:tcPr>
            <w:tcW w:w="1134" w:type="pct"/>
            <w:vAlign w:val="center"/>
          </w:tcPr>
          <w:p w14:paraId="4742B04C" w14:textId="7A0E0CD6"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人员受伤</w:t>
            </w:r>
          </w:p>
        </w:tc>
        <w:tc>
          <w:tcPr>
            <w:tcW w:w="1797" w:type="pct"/>
            <w:vAlign w:val="center"/>
          </w:tcPr>
          <w:p w14:paraId="64722475" w14:textId="183654C2"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sidRPr="0096195B">
              <w:rPr>
                <w:rFonts w:ascii="Times New Roman" w:eastAsia="宋体" w:hAnsi="Times New Roman" w:cs="Times New Roman" w:hint="eastAsia"/>
                <w:sz w:val="21"/>
                <w:szCs w:val="21"/>
                <w:lang w:val="zh-CN" w:eastAsia="zh-CN" w:bidi="zh-CN"/>
              </w:rPr>
              <w:t>可燃液体罐区、液化石油气罐区、化工轻油罐组</w:t>
            </w:r>
          </w:p>
        </w:tc>
        <w:tc>
          <w:tcPr>
            <w:tcW w:w="870" w:type="pct"/>
            <w:vAlign w:val="center"/>
          </w:tcPr>
          <w:p w14:paraId="09ED75F9" w14:textId="51F6FA4D"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厂区内</w:t>
            </w:r>
          </w:p>
        </w:tc>
      </w:tr>
      <w:tr w:rsidR="00276DA3" w:rsidRPr="00C23C82" w14:paraId="3C9EBE92" w14:textId="77777777" w:rsidTr="00C23C82">
        <w:trPr>
          <w:trHeight w:val="454"/>
        </w:trPr>
        <w:tc>
          <w:tcPr>
            <w:tcW w:w="367" w:type="pct"/>
            <w:vAlign w:val="center"/>
          </w:tcPr>
          <w:p w14:paraId="10DD4FBF" w14:textId="77777777"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15490FE8" w14:textId="6D5DFD81"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厂内车辆致害</w:t>
            </w:r>
          </w:p>
        </w:tc>
        <w:tc>
          <w:tcPr>
            <w:tcW w:w="1134" w:type="pct"/>
            <w:vAlign w:val="center"/>
          </w:tcPr>
          <w:p w14:paraId="2EF3EFA1" w14:textId="2E52101C"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人员伤亡</w:t>
            </w:r>
          </w:p>
        </w:tc>
        <w:tc>
          <w:tcPr>
            <w:tcW w:w="1797" w:type="pct"/>
            <w:vAlign w:val="center"/>
          </w:tcPr>
          <w:p w14:paraId="5F3CBDBE" w14:textId="2FE113F1"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厂内道路、装卸区</w:t>
            </w:r>
            <w:r w:rsidR="0096195B">
              <w:rPr>
                <w:rFonts w:ascii="Times New Roman" w:eastAsia="宋体" w:hAnsi="Times New Roman" w:cs="Times New Roman" w:hint="eastAsia"/>
                <w:sz w:val="21"/>
                <w:szCs w:val="21"/>
                <w:lang w:val="zh-CN" w:eastAsia="zh-CN" w:bidi="zh-CN"/>
              </w:rPr>
              <w:t>、罐区泵房</w:t>
            </w:r>
          </w:p>
        </w:tc>
        <w:tc>
          <w:tcPr>
            <w:tcW w:w="870" w:type="pct"/>
            <w:vAlign w:val="center"/>
          </w:tcPr>
          <w:p w14:paraId="3847FC17" w14:textId="5C117317"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厂区内</w:t>
            </w:r>
          </w:p>
        </w:tc>
      </w:tr>
      <w:tr w:rsidR="00276DA3" w:rsidRPr="00C23C82" w14:paraId="7C305E62" w14:textId="77777777" w:rsidTr="00C23C82">
        <w:trPr>
          <w:trHeight w:val="454"/>
        </w:trPr>
        <w:tc>
          <w:tcPr>
            <w:tcW w:w="367" w:type="pct"/>
            <w:vAlign w:val="center"/>
          </w:tcPr>
          <w:p w14:paraId="117513A5" w14:textId="6C4484C0"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537F6799" w14:textId="440471C2"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跌落</w:t>
            </w:r>
          </w:p>
        </w:tc>
        <w:tc>
          <w:tcPr>
            <w:tcW w:w="1134" w:type="pct"/>
            <w:vAlign w:val="center"/>
          </w:tcPr>
          <w:p w14:paraId="59B63D6F" w14:textId="4B430727"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人员</w:t>
            </w:r>
            <w:r w:rsidR="0096195B">
              <w:rPr>
                <w:rFonts w:ascii="Times New Roman" w:eastAsia="宋体" w:hAnsi="Times New Roman" w:cs="Times New Roman" w:hint="eastAsia"/>
                <w:sz w:val="21"/>
                <w:szCs w:val="21"/>
                <w:lang w:val="zh-CN" w:eastAsia="zh-CN" w:bidi="zh-CN"/>
              </w:rPr>
              <w:t>受伤</w:t>
            </w:r>
          </w:p>
        </w:tc>
        <w:tc>
          <w:tcPr>
            <w:tcW w:w="1797" w:type="pct"/>
            <w:vAlign w:val="center"/>
          </w:tcPr>
          <w:p w14:paraId="3F5FB7E5" w14:textId="1312FA5E"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罐区</w:t>
            </w:r>
            <w:r w:rsidR="0096195B">
              <w:rPr>
                <w:rFonts w:ascii="Times New Roman" w:eastAsia="宋体" w:hAnsi="Times New Roman" w:cs="Times New Roman" w:hint="eastAsia"/>
                <w:sz w:val="21"/>
                <w:szCs w:val="21"/>
                <w:lang w:val="zh-CN" w:eastAsia="zh-CN" w:bidi="zh-CN"/>
              </w:rPr>
              <w:t>、装卸区地面处</w:t>
            </w:r>
          </w:p>
        </w:tc>
        <w:tc>
          <w:tcPr>
            <w:tcW w:w="870" w:type="pct"/>
            <w:vAlign w:val="center"/>
          </w:tcPr>
          <w:p w14:paraId="1E38981D" w14:textId="71700C4F"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Pr>
                <w:rFonts w:ascii="Times New Roman" w:eastAsia="宋体" w:hAnsi="Times New Roman" w:cs="Times New Roman" w:hint="eastAsia"/>
                <w:sz w:val="21"/>
                <w:szCs w:val="21"/>
                <w:lang w:val="zh-CN" w:eastAsia="zh-CN" w:bidi="zh-CN"/>
              </w:rPr>
              <w:t>厂区内</w:t>
            </w:r>
          </w:p>
        </w:tc>
      </w:tr>
      <w:tr w:rsidR="00276DA3" w:rsidRPr="00C23C82" w14:paraId="39B88B75" w14:textId="77777777" w:rsidTr="00C23C82">
        <w:trPr>
          <w:trHeight w:val="454"/>
        </w:trPr>
        <w:tc>
          <w:tcPr>
            <w:tcW w:w="367" w:type="pct"/>
            <w:vAlign w:val="center"/>
          </w:tcPr>
          <w:p w14:paraId="66A1CB3D" w14:textId="3CA57C60"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67FEC3E4" w14:textId="4EDE755A"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淹溺</w:t>
            </w:r>
          </w:p>
        </w:tc>
        <w:tc>
          <w:tcPr>
            <w:tcW w:w="1134" w:type="pct"/>
            <w:vAlign w:val="center"/>
          </w:tcPr>
          <w:p w14:paraId="33ADEEC6" w14:textId="6DB10329"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人员伤亡</w:t>
            </w:r>
          </w:p>
        </w:tc>
        <w:tc>
          <w:tcPr>
            <w:tcW w:w="1797" w:type="pct"/>
            <w:vAlign w:val="center"/>
          </w:tcPr>
          <w:p w14:paraId="32ADFFD1" w14:textId="58E41222" w:rsidR="00276DA3" w:rsidRPr="00C23C82" w:rsidRDefault="00276DA3" w:rsidP="00C23C82">
            <w:pPr>
              <w:adjustRightInd w:val="0"/>
              <w:snapToGrid w:val="0"/>
              <w:jc w:val="center"/>
              <w:rPr>
                <w:rFonts w:ascii="Times New Roman" w:eastAsia="宋体" w:hAnsi="Times New Roman" w:cs="Times New Roman"/>
                <w:sz w:val="21"/>
                <w:szCs w:val="21"/>
                <w:lang w:val="zh-CN" w:eastAsia="zh-CN" w:bidi="zh-CN"/>
              </w:rPr>
            </w:pPr>
            <w:r w:rsidRPr="00C23C82">
              <w:rPr>
                <w:rFonts w:ascii="Times New Roman" w:eastAsia="宋体" w:hAnsi="Times New Roman" w:cs="Times New Roman"/>
                <w:sz w:val="21"/>
                <w:szCs w:val="21"/>
                <w:lang w:val="zh-CN" w:eastAsia="zh-CN" w:bidi="zh-CN"/>
              </w:rPr>
              <w:t>消防水池、</w:t>
            </w:r>
            <w:r w:rsidR="0096195B">
              <w:rPr>
                <w:rFonts w:ascii="Times New Roman" w:eastAsia="宋体" w:hAnsi="Times New Roman" w:cs="Times New Roman" w:hint="eastAsia"/>
                <w:sz w:val="21"/>
                <w:szCs w:val="21"/>
                <w:lang w:val="zh-CN" w:eastAsia="zh-CN" w:bidi="zh-CN"/>
              </w:rPr>
              <w:t>循环</w:t>
            </w:r>
            <w:r w:rsidRPr="00C23C82">
              <w:rPr>
                <w:rFonts w:ascii="Times New Roman" w:eastAsia="宋体" w:hAnsi="Times New Roman" w:cs="Times New Roman"/>
                <w:sz w:val="21"/>
                <w:szCs w:val="21"/>
                <w:lang w:val="zh-CN" w:eastAsia="zh-CN" w:bidi="zh-CN"/>
              </w:rPr>
              <w:t>水池</w:t>
            </w:r>
            <w:r w:rsidR="0096195B">
              <w:rPr>
                <w:rFonts w:ascii="Times New Roman" w:eastAsia="宋体" w:hAnsi="Times New Roman" w:cs="Times New Roman" w:hint="eastAsia"/>
                <w:sz w:val="21"/>
                <w:szCs w:val="21"/>
                <w:lang w:val="zh-CN" w:eastAsia="zh-CN" w:bidi="zh-CN"/>
              </w:rPr>
              <w:t>、初期雨水池、终端事故缓冲池</w:t>
            </w:r>
          </w:p>
        </w:tc>
        <w:tc>
          <w:tcPr>
            <w:tcW w:w="870" w:type="pct"/>
            <w:vAlign w:val="center"/>
          </w:tcPr>
          <w:p w14:paraId="31BCF966" w14:textId="3847F950"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厂区内</w:t>
            </w:r>
          </w:p>
        </w:tc>
      </w:tr>
      <w:tr w:rsidR="00276DA3" w:rsidRPr="00C23C82" w14:paraId="6BE1EA0A" w14:textId="77777777" w:rsidTr="00C23C82">
        <w:trPr>
          <w:trHeight w:val="454"/>
        </w:trPr>
        <w:tc>
          <w:tcPr>
            <w:tcW w:w="367" w:type="pct"/>
            <w:vAlign w:val="center"/>
          </w:tcPr>
          <w:p w14:paraId="467B0860" w14:textId="77777777" w:rsidR="00276DA3" w:rsidRPr="00C23C82" w:rsidRDefault="00276DA3">
            <w:pPr>
              <w:pStyle w:val="ac"/>
              <w:numPr>
                <w:ilvl w:val="0"/>
                <w:numId w:val="26"/>
              </w:numPr>
              <w:adjustRightInd w:val="0"/>
              <w:snapToGrid w:val="0"/>
              <w:ind w:left="0" w:firstLineChars="0" w:firstLine="0"/>
              <w:jc w:val="center"/>
              <w:rPr>
                <w:rFonts w:ascii="Times New Roman" w:eastAsia="宋体" w:hAnsi="Times New Roman" w:cs="Times New Roman"/>
                <w:sz w:val="21"/>
                <w:szCs w:val="21"/>
                <w:lang w:val="zh-CN" w:eastAsia="zh-CN" w:bidi="zh-CN"/>
              </w:rPr>
            </w:pPr>
          </w:p>
        </w:tc>
        <w:tc>
          <w:tcPr>
            <w:tcW w:w="832" w:type="pct"/>
            <w:vAlign w:val="center"/>
          </w:tcPr>
          <w:p w14:paraId="78FD321F" w14:textId="53EA954D" w:rsidR="00276DA3" w:rsidRPr="00C23C82" w:rsidRDefault="00276DA3" w:rsidP="00C23C82">
            <w:pPr>
              <w:adjustRightInd w:val="0"/>
              <w:snapToGrid w:val="0"/>
              <w:jc w:val="center"/>
              <w:rPr>
                <w:rFonts w:ascii="Times New Roman" w:eastAsia="宋体" w:hAnsi="Times New Roman" w:cs="Times New Roman"/>
                <w:sz w:val="21"/>
                <w:szCs w:val="21"/>
                <w:lang w:val="zh-CN" w:bidi="zh-CN"/>
              </w:rPr>
            </w:pPr>
            <w:r w:rsidRPr="00C23C82">
              <w:rPr>
                <w:rFonts w:ascii="Times New Roman" w:eastAsia="宋体" w:hAnsi="Times New Roman" w:cs="Times New Roman"/>
                <w:sz w:val="21"/>
                <w:szCs w:val="21"/>
                <w:lang w:val="zh-CN" w:eastAsia="zh-CN" w:bidi="zh-CN"/>
              </w:rPr>
              <w:t>噪声和振动</w:t>
            </w:r>
          </w:p>
        </w:tc>
        <w:tc>
          <w:tcPr>
            <w:tcW w:w="1134" w:type="pct"/>
            <w:vAlign w:val="center"/>
          </w:tcPr>
          <w:p w14:paraId="2478DB01" w14:textId="057C56FA"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Pr>
                <w:rFonts w:ascii="Times New Roman" w:eastAsia="宋体" w:hAnsi="Times New Roman" w:cs="Times New Roman" w:hint="eastAsia"/>
                <w:sz w:val="21"/>
                <w:szCs w:val="21"/>
                <w:lang w:val="zh-CN" w:eastAsia="zh-CN" w:bidi="zh-CN"/>
              </w:rPr>
              <w:t>人员受伤</w:t>
            </w:r>
          </w:p>
        </w:tc>
        <w:tc>
          <w:tcPr>
            <w:tcW w:w="1797" w:type="pct"/>
            <w:vAlign w:val="center"/>
          </w:tcPr>
          <w:p w14:paraId="4B768610" w14:textId="331D7CB9" w:rsidR="00276DA3" w:rsidRPr="00C23C82" w:rsidRDefault="0096195B" w:rsidP="00C23C82">
            <w:pPr>
              <w:adjustRightInd w:val="0"/>
              <w:snapToGrid w:val="0"/>
              <w:jc w:val="center"/>
              <w:rPr>
                <w:rFonts w:ascii="Times New Roman" w:eastAsia="宋体" w:hAnsi="Times New Roman" w:cs="Times New Roman"/>
                <w:sz w:val="21"/>
                <w:szCs w:val="21"/>
                <w:lang w:val="zh-CN" w:eastAsia="zh-CN" w:bidi="zh-CN"/>
              </w:rPr>
            </w:pPr>
            <w:r>
              <w:rPr>
                <w:rFonts w:ascii="Times New Roman" w:eastAsia="宋体" w:hAnsi="Times New Roman" w:cs="Times New Roman" w:hint="eastAsia"/>
                <w:sz w:val="21"/>
                <w:szCs w:val="21"/>
                <w:lang w:val="zh-CN" w:eastAsia="zh-CN" w:bidi="zh-CN"/>
              </w:rPr>
              <w:t>罐区泵房</w:t>
            </w:r>
          </w:p>
        </w:tc>
        <w:tc>
          <w:tcPr>
            <w:tcW w:w="870" w:type="pct"/>
            <w:vAlign w:val="center"/>
          </w:tcPr>
          <w:p w14:paraId="1D01DF58" w14:textId="0D468C3E" w:rsidR="00276DA3" w:rsidRPr="00C23C82" w:rsidRDefault="0096195B" w:rsidP="00C23C82">
            <w:pPr>
              <w:adjustRightInd w:val="0"/>
              <w:snapToGrid w:val="0"/>
              <w:jc w:val="center"/>
              <w:rPr>
                <w:rFonts w:ascii="Times New Roman" w:eastAsia="宋体" w:hAnsi="Times New Roman" w:cs="Times New Roman"/>
                <w:sz w:val="21"/>
                <w:szCs w:val="21"/>
                <w:lang w:val="zh-CN" w:bidi="zh-CN"/>
              </w:rPr>
            </w:pPr>
            <w:r>
              <w:rPr>
                <w:rFonts w:ascii="Times New Roman" w:eastAsia="宋体" w:hAnsi="Times New Roman" w:cs="Times New Roman" w:hint="eastAsia"/>
                <w:sz w:val="21"/>
                <w:szCs w:val="21"/>
                <w:lang w:val="zh-CN" w:eastAsia="zh-CN" w:bidi="zh-CN"/>
              </w:rPr>
              <w:t>厂区内</w:t>
            </w:r>
          </w:p>
        </w:tc>
      </w:tr>
    </w:tbl>
    <w:p w14:paraId="293C40DD" w14:textId="777D85C0" w:rsidR="00592F1F" w:rsidRPr="00592F1F" w:rsidRDefault="00592F1F" w:rsidP="003F7309">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3.2.1</w:t>
      </w:r>
      <w:r w:rsidR="00B050FF">
        <w:rPr>
          <w:rFonts w:ascii="黑体" w:eastAsia="黑体" w:hAnsi="黑体" w:hint="eastAsia"/>
          <w:b/>
          <w:bCs/>
        </w:rPr>
        <w:t>可燃液体蒸气爆炸</w:t>
      </w:r>
    </w:p>
    <w:p w14:paraId="5E4796DC" w14:textId="79F48892" w:rsidR="00592F1F" w:rsidRDefault="00580762" w:rsidP="00580762">
      <w:pPr>
        <w:pStyle w:val="11"/>
        <w:adjustRightInd w:val="0"/>
        <w:snapToGrid w:val="0"/>
        <w:ind w:firstLine="560"/>
      </w:pPr>
      <w:r>
        <w:rPr>
          <w:rFonts w:hint="eastAsia"/>
        </w:rPr>
        <w:t>可燃液体罐区储存的物质均为易燃或可燃液体，其本身具有易蒸发、易流淌、易扩散性，同时在受热后，温度上升，体积膨胀，若管道输送后内部未排空而又无泄压设施，很容易因体积膨胀使管件爆破损坏，加上在储运过程中因设备故障、损坏以及其它一些人为因素的原因，可能会发生泄漏、蒸发、扩散事故，泄漏扩散事故通常是火灾、爆炸事故的前提和基础，往往会进一步引发可燃液体蒸气爆炸事故的发生</w:t>
      </w:r>
      <w:r w:rsidR="00592F1F">
        <w:rPr>
          <w:rFonts w:hint="eastAsia"/>
        </w:rPr>
        <w:t>。</w:t>
      </w:r>
    </w:p>
    <w:p w14:paraId="47B98839" w14:textId="32A0E62E" w:rsidR="00580762" w:rsidRDefault="00580762" w:rsidP="00580762">
      <w:pPr>
        <w:pStyle w:val="11"/>
        <w:adjustRightInd w:val="0"/>
        <w:snapToGrid w:val="0"/>
        <w:ind w:firstLine="560"/>
      </w:pPr>
      <w:r w:rsidRPr="00580762">
        <w:rPr>
          <w:rFonts w:hint="eastAsia"/>
        </w:rPr>
        <w:lastRenderedPageBreak/>
        <w:t>泄漏的可燃液体及其蒸气遇点火源可能发生可燃液体蒸气爆炸事故。罐区可能出现的点火源包括：在储罐区内违章用火（电）或使用非防爆器具，以及铁器碰撞等；采样作业时产生的静电，员工未按规定着装；输送液体流速过快、电气不防爆、没有防静电设施或者违章作业等原因；防爆电气失效。此外，清罐时使用铁质器具、非防爆灯具、避雷设施不符合要求或避雷设施损坏，又逢雷雨天而产生静电火花、电气火花、雷电火花或明火，罐内残余的可燃蒸气遇静电、电气、雷电火花或明火后，均有可能发生可燃液体蒸气爆炸事故。</w:t>
      </w:r>
    </w:p>
    <w:p w14:paraId="6B1844AA" w14:textId="055875B7" w:rsidR="00C77564" w:rsidRDefault="00C77564"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3.2.2</w:t>
      </w:r>
      <w:r>
        <w:rPr>
          <w:rFonts w:eastAsia="黑体" w:cs="Times New Roman" w:hint="eastAsia"/>
          <w:b/>
          <w:bCs/>
        </w:rPr>
        <w:t>可燃气体爆炸</w:t>
      </w:r>
    </w:p>
    <w:p w14:paraId="07E0EE81" w14:textId="2E3C838C" w:rsidR="00580762" w:rsidRDefault="00580762" w:rsidP="00580762">
      <w:pPr>
        <w:pStyle w:val="11"/>
        <w:adjustRightInd w:val="0"/>
        <w:snapToGrid w:val="0"/>
        <w:ind w:firstLine="560"/>
      </w:pPr>
      <w:r w:rsidRPr="00580762">
        <w:rPr>
          <w:rFonts w:hint="eastAsia"/>
        </w:rPr>
        <w:t>如果液化石油气储罐高压注水设施失效，会造成液化石油气泄漏到大气中，遇点火源可能发生火爆炸事故。</w:t>
      </w:r>
    </w:p>
    <w:p w14:paraId="3F3C20B9" w14:textId="726066DD" w:rsidR="001E5CBB" w:rsidRDefault="001E5CBB" w:rsidP="001E5CBB">
      <w:pPr>
        <w:pStyle w:val="11"/>
        <w:adjustRightInd w:val="0"/>
        <w:snapToGrid w:val="0"/>
        <w:ind w:firstLine="560"/>
      </w:pPr>
      <w:r>
        <w:rPr>
          <w:rFonts w:hint="eastAsia"/>
        </w:rPr>
        <w:t>企业液化石油气罐区涉及的液化石油气属于极易燃气体，</w:t>
      </w:r>
      <w:r w:rsidR="00920CD3">
        <w:rPr>
          <w:rFonts w:hint="eastAsia"/>
        </w:rPr>
        <w:t>若</w:t>
      </w:r>
      <w:r w:rsidR="00920CD3" w:rsidRPr="00920CD3">
        <w:rPr>
          <w:rFonts w:hint="eastAsia"/>
        </w:rPr>
        <w:t>液化石油气储罐高压注水设施失效，</w:t>
      </w:r>
      <w:r>
        <w:rPr>
          <w:rFonts w:hint="eastAsia"/>
        </w:rPr>
        <w:t>发生泄漏，如遇到明火其它点火源容易引起</w:t>
      </w:r>
      <w:r w:rsidR="00920CD3">
        <w:rPr>
          <w:rFonts w:hint="eastAsia"/>
        </w:rPr>
        <w:t>可燃气体</w:t>
      </w:r>
      <w:r>
        <w:rPr>
          <w:rFonts w:hint="eastAsia"/>
        </w:rPr>
        <w:t>爆炸事故。</w:t>
      </w:r>
    </w:p>
    <w:p w14:paraId="08507717" w14:textId="4B2E97BC" w:rsidR="001E5CBB" w:rsidRPr="00580762" w:rsidRDefault="00920CD3" w:rsidP="001E5CBB">
      <w:pPr>
        <w:pStyle w:val="11"/>
        <w:adjustRightInd w:val="0"/>
        <w:snapToGrid w:val="0"/>
        <w:ind w:firstLine="560"/>
      </w:pPr>
      <w:r>
        <w:rPr>
          <w:rFonts w:hint="eastAsia"/>
        </w:rPr>
        <w:t>此外，</w:t>
      </w:r>
      <w:r w:rsidRPr="00920CD3">
        <w:rPr>
          <w:rFonts w:hint="eastAsia"/>
        </w:rPr>
        <w:t>在罐清洗、通风和动火补焊过程</w:t>
      </w:r>
      <w:r>
        <w:rPr>
          <w:rFonts w:hint="eastAsia"/>
        </w:rPr>
        <w:t>，</w:t>
      </w:r>
      <w:r w:rsidR="001E5CBB">
        <w:rPr>
          <w:rFonts w:hint="eastAsia"/>
        </w:rPr>
        <w:t>未排净的空罐在遇明火或高热时罐内可燃气</w:t>
      </w:r>
      <w:r>
        <w:rPr>
          <w:rFonts w:hint="eastAsia"/>
        </w:rPr>
        <w:t>体</w:t>
      </w:r>
      <w:r w:rsidR="001E5CBB">
        <w:rPr>
          <w:rFonts w:hint="eastAsia"/>
        </w:rPr>
        <w:t>发生爆炸，把罐顶或整个罐破坏。</w:t>
      </w:r>
    </w:p>
    <w:p w14:paraId="63D06698" w14:textId="3933A8AD" w:rsidR="00B050FF" w:rsidRDefault="00B050FF"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w:t>
      </w:r>
      <w:r w:rsidR="00C77564">
        <w:rPr>
          <w:rFonts w:eastAsia="黑体" w:cs="Times New Roman" w:hint="eastAsia"/>
          <w:b/>
          <w:bCs/>
        </w:rPr>
        <w:t>3</w:t>
      </w:r>
      <w:r>
        <w:rPr>
          <w:rFonts w:eastAsia="黑体" w:cs="Times New Roman" w:hint="eastAsia"/>
          <w:b/>
          <w:bCs/>
        </w:rPr>
        <w:t>容器爆炸</w:t>
      </w:r>
    </w:p>
    <w:p w14:paraId="39085DD1" w14:textId="11C752D5" w:rsidR="0058391C" w:rsidRDefault="0058391C" w:rsidP="00580762">
      <w:pPr>
        <w:pStyle w:val="11"/>
        <w:adjustRightInd w:val="0"/>
        <w:snapToGrid w:val="0"/>
        <w:ind w:firstLine="560"/>
      </w:pPr>
      <w:r>
        <w:rPr>
          <w:rFonts w:hint="eastAsia"/>
        </w:rPr>
        <w:t>（</w:t>
      </w:r>
      <w:r>
        <w:rPr>
          <w:rFonts w:hint="eastAsia"/>
        </w:rPr>
        <w:t>1</w:t>
      </w:r>
      <w:r>
        <w:rPr>
          <w:rFonts w:hint="eastAsia"/>
        </w:rPr>
        <w:t>）压力容器</w:t>
      </w:r>
    </w:p>
    <w:p w14:paraId="1442F6F7" w14:textId="4A1F979E" w:rsidR="00580762" w:rsidRDefault="00920CD3" w:rsidP="00580762">
      <w:pPr>
        <w:pStyle w:val="11"/>
        <w:adjustRightInd w:val="0"/>
        <w:snapToGrid w:val="0"/>
        <w:ind w:firstLine="560"/>
      </w:pPr>
      <w:r>
        <w:rPr>
          <w:rFonts w:hint="eastAsia"/>
        </w:rPr>
        <w:t>液化石油气罐区及化工轻油罐组涉及</w:t>
      </w:r>
      <w:r w:rsidR="00580762">
        <w:rPr>
          <w:rFonts w:hint="eastAsia"/>
        </w:rPr>
        <w:t>压力容器，在</w:t>
      </w:r>
      <w:r>
        <w:rPr>
          <w:rFonts w:hint="eastAsia"/>
        </w:rPr>
        <w:t>储存</w:t>
      </w:r>
      <w:r w:rsidR="00580762">
        <w:rPr>
          <w:rFonts w:hint="eastAsia"/>
        </w:rPr>
        <w:t>过程中可能由于超温，或者由于安全附件失效或过载运行，或由于金属材料疲劳、蠕变出现裂缝，而发生物理爆炸的危险。容器爆炸事故不但使整个设备遭到毁坏，而且会破坏周围的设备及建筑物，并造成人员伤亡事故。因为当容器爆炸时，内部的介质卸压膨胀，瞬时释放出较大的能量，这些能量除了可以将整个容器或其碎块以很高的速度抛散外，还会产生冲击波在大气中传播，从而造成</w:t>
      </w:r>
      <w:r w:rsidR="00580762">
        <w:rPr>
          <w:rFonts w:hint="eastAsia"/>
        </w:rPr>
        <w:lastRenderedPageBreak/>
        <w:t>更大的破坏。破裂时气体爆炸的能量除了很少一部分消耗于将容器进一步撕裂和将容器或其碎片抛出以外，大部分产生冲击波。冲击波除了破坏建筑物外，还直接危害到它所波及范围内的人身安全。而装有可燃气体、可燃液体的压力容器，发生物理爆炸时，还会由于可燃气体及可燃液体的大量泄漏，而引发二次火灾及爆炸事故发生。</w:t>
      </w:r>
    </w:p>
    <w:p w14:paraId="68092730" w14:textId="77777777" w:rsidR="00580762" w:rsidRDefault="00580762" w:rsidP="00580762">
      <w:pPr>
        <w:pStyle w:val="11"/>
        <w:adjustRightInd w:val="0"/>
        <w:snapToGrid w:val="0"/>
        <w:ind w:firstLine="560"/>
      </w:pPr>
      <w:r>
        <w:rPr>
          <w:rFonts w:hint="eastAsia"/>
        </w:rPr>
        <w:t>影响承压设备发生事故的因素是多方面的，从技术角度分析，其主要原因有：</w:t>
      </w:r>
    </w:p>
    <w:p w14:paraId="423144E3" w14:textId="7FB3EFD0" w:rsidR="00580762" w:rsidRDefault="00920CD3" w:rsidP="00580762">
      <w:pPr>
        <w:pStyle w:val="11"/>
        <w:adjustRightInd w:val="0"/>
        <w:snapToGrid w:val="0"/>
        <w:ind w:firstLine="560"/>
      </w:pPr>
      <w:r>
        <w:rPr>
          <w:rFonts w:hint="eastAsia"/>
        </w:rPr>
        <w:t>1</w:t>
      </w:r>
      <w:r>
        <w:rPr>
          <w:rFonts w:hint="eastAsia"/>
        </w:rPr>
        <w:t>）</w:t>
      </w:r>
      <w:r w:rsidR="00580762">
        <w:rPr>
          <w:rFonts w:hint="eastAsia"/>
        </w:rPr>
        <w:t>与设备本身的特性有关，压力容器结构一般比较简单，但受力情况一般比较复杂，既有一次应力又有二次应力，还有峰值、温度受力和残余应力等：此外还受到循环应力作用，产生低周期疲劳。</w:t>
      </w:r>
    </w:p>
    <w:p w14:paraId="772C9A3E" w14:textId="6AC16C1B" w:rsidR="00580762" w:rsidRDefault="00920CD3" w:rsidP="00580762">
      <w:pPr>
        <w:pStyle w:val="11"/>
        <w:adjustRightInd w:val="0"/>
        <w:snapToGrid w:val="0"/>
        <w:ind w:firstLine="560"/>
      </w:pPr>
      <w:r>
        <w:rPr>
          <w:rFonts w:hint="eastAsia"/>
        </w:rPr>
        <w:t>2</w:t>
      </w:r>
      <w:r>
        <w:rPr>
          <w:rFonts w:hint="eastAsia"/>
        </w:rPr>
        <w:t>）</w:t>
      </w:r>
      <w:r w:rsidR="00580762">
        <w:rPr>
          <w:rFonts w:hint="eastAsia"/>
        </w:rPr>
        <w:t>工作条件多变，如操作压力波动大，制造或安装过程留下的任何微小缺陷，都可能迅速扩展而酿成事故。</w:t>
      </w:r>
    </w:p>
    <w:p w14:paraId="05263E4E" w14:textId="6427FA87" w:rsidR="00580762" w:rsidRDefault="00920CD3" w:rsidP="00580762">
      <w:pPr>
        <w:pStyle w:val="11"/>
        <w:adjustRightInd w:val="0"/>
        <w:snapToGrid w:val="0"/>
        <w:ind w:firstLine="560"/>
      </w:pPr>
      <w:r>
        <w:rPr>
          <w:rFonts w:hint="eastAsia"/>
        </w:rPr>
        <w:t>3</w:t>
      </w:r>
      <w:r>
        <w:rPr>
          <w:rFonts w:hint="eastAsia"/>
        </w:rPr>
        <w:t>）</w:t>
      </w:r>
      <w:r w:rsidR="00580762">
        <w:rPr>
          <w:rFonts w:hint="eastAsia"/>
        </w:rPr>
        <w:t>易受化学反应突变、仪表失灵影响而发生超载，设备一旦超载，且安全装置有故障或失效，就可能酿成事故。</w:t>
      </w:r>
    </w:p>
    <w:p w14:paraId="2730DA87" w14:textId="2A050EEC" w:rsidR="00580762" w:rsidRDefault="00920CD3" w:rsidP="00580762">
      <w:pPr>
        <w:pStyle w:val="11"/>
        <w:adjustRightInd w:val="0"/>
        <w:snapToGrid w:val="0"/>
        <w:ind w:firstLine="560"/>
      </w:pPr>
      <w:r>
        <w:rPr>
          <w:rFonts w:hint="eastAsia"/>
        </w:rPr>
        <w:t>4</w:t>
      </w:r>
      <w:r>
        <w:rPr>
          <w:rFonts w:hint="eastAsia"/>
        </w:rPr>
        <w:t>）</w:t>
      </w:r>
      <w:r w:rsidR="00580762">
        <w:rPr>
          <w:rFonts w:hint="eastAsia"/>
        </w:rPr>
        <w:t>易受工作介质的腐蚀使器壁由厚变薄和使材料变形，酿成事故。</w:t>
      </w:r>
    </w:p>
    <w:p w14:paraId="652847FF" w14:textId="4C000EB7" w:rsidR="0058391C" w:rsidRPr="003E3178" w:rsidRDefault="0058391C" w:rsidP="00580762">
      <w:pPr>
        <w:pStyle w:val="11"/>
        <w:adjustRightInd w:val="0"/>
        <w:snapToGrid w:val="0"/>
        <w:ind w:firstLine="560"/>
      </w:pPr>
      <w:r w:rsidRPr="003E3178">
        <w:rPr>
          <w:rFonts w:hint="eastAsia"/>
        </w:rPr>
        <w:t>（</w:t>
      </w:r>
      <w:r w:rsidRPr="003E3178">
        <w:rPr>
          <w:rFonts w:hint="eastAsia"/>
        </w:rPr>
        <w:t>2</w:t>
      </w:r>
      <w:r w:rsidRPr="003E3178">
        <w:rPr>
          <w:rFonts w:hint="eastAsia"/>
        </w:rPr>
        <w:t>）锅炉</w:t>
      </w:r>
    </w:p>
    <w:p w14:paraId="3A090355" w14:textId="6D1D4D6E"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厂区锅炉房内设</w:t>
      </w:r>
      <w:r w:rsidRPr="003E3178">
        <w:rPr>
          <w:rFonts w:ascii="Times New Roman" w:eastAsia="宋体" w:hAnsi="Times New Roman" w:cs="Times New Roman" w:hint="eastAsia"/>
          <w:sz w:val="28"/>
          <w:szCs w:val="28"/>
          <w14:ligatures w14:val="none"/>
        </w:rPr>
        <w:t>1</w:t>
      </w:r>
      <w:r w:rsidRPr="003E3178">
        <w:rPr>
          <w:rFonts w:ascii="Times New Roman" w:eastAsia="宋体" w:hAnsi="Times New Roman" w:cs="Times New Roman" w:hint="eastAsia"/>
          <w:sz w:val="28"/>
          <w:szCs w:val="28"/>
          <w14:ligatures w14:val="none"/>
        </w:rPr>
        <w:t>台</w:t>
      </w:r>
      <w:r w:rsidRPr="003E3178">
        <w:rPr>
          <w:rFonts w:ascii="Times New Roman" w:eastAsia="宋体" w:hAnsi="Times New Roman" w:cs="Times New Roman" w:hint="eastAsia"/>
          <w:sz w:val="28"/>
          <w:szCs w:val="28"/>
          <w14:ligatures w14:val="none"/>
        </w:rPr>
        <w:t>0.7MW/95</w:t>
      </w:r>
      <w:r w:rsidRPr="003E3178">
        <w:rPr>
          <w:rFonts w:ascii="Times New Roman" w:eastAsia="宋体" w:hAnsi="Times New Roman" w:cs="Times New Roman" w:hint="eastAsia"/>
          <w:sz w:val="28"/>
          <w:szCs w:val="28"/>
          <w14:ligatures w14:val="none"/>
        </w:rPr>
        <w:t>℃</w:t>
      </w:r>
      <w:r w:rsidRPr="003E3178">
        <w:rPr>
          <w:rFonts w:ascii="Times New Roman" w:eastAsia="宋体" w:hAnsi="Times New Roman" w:cs="Times New Roman" w:hint="eastAsia"/>
          <w:sz w:val="28"/>
          <w:szCs w:val="28"/>
          <w14:ligatures w14:val="none"/>
        </w:rPr>
        <w:t>/70</w:t>
      </w:r>
      <w:r w:rsidRPr="003E3178">
        <w:rPr>
          <w:rFonts w:ascii="Times New Roman" w:eastAsia="宋体" w:hAnsi="Times New Roman" w:cs="Times New Roman" w:hint="eastAsia"/>
          <w:sz w:val="28"/>
          <w:szCs w:val="28"/>
          <w14:ligatures w14:val="none"/>
        </w:rPr>
        <w:t>℃热水锅炉及</w:t>
      </w:r>
      <w:r w:rsidRPr="003E3178">
        <w:rPr>
          <w:rFonts w:ascii="Times New Roman" w:eastAsia="宋体" w:hAnsi="Times New Roman" w:cs="Times New Roman" w:hint="eastAsia"/>
          <w:sz w:val="28"/>
          <w:szCs w:val="28"/>
          <w14:ligatures w14:val="none"/>
        </w:rPr>
        <w:t>2</w:t>
      </w:r>
      <w:r w:rsidRPr="003E3178">
        <w:rPr>
          <w:rFonts w:ascii="Times New Roman" w:eastAsia="宋体" w:hAnsi="Times New Roman" w:cs="Times New Roman" w:hint="eastAsia"/>
          <w:sz w:val="28"/>
          <w:szCs w:val="28"/>
          <w14:ligatures w14:val="none"/>
        </w:rPr>
        <w:t>台</w:t>
      </w:r>
      <w:r w:rsidRPr="003E3178">
        <w:rPr>
          <w:rFonts w:ascii="Times New Roman" w:eastAsia="宋体" w:hAnsi="Times New Roman" w:cs="Times New Roman" w:hint="eastAsia"/>
          <w:sz w:val="28"/>
          <w:szCs w:val="28"/>
          <w14:ligatures w14:val="none"/>
        </w:rPr>
        <w:t>WNS2-1.25-Y(Q)</w:t>
      </w:r>
      <w:r w:rsidRPr="003E3178">
        <w:rPr>
          <w:rFonts w:ascii="Times New Roman" w:eastAsia="宋体" w:hAnsi="Times New Roman" w:cs="Times New Roman" w:hint="eastAsia"/>
          <w:sz w:val="28"/>
          <w:szCs w:val="28"/>
          <w14:ligatures w14:val="none"/>
        </w:rPr>
        <w:t>型蒸汽锅炉。燃气锅炉爆炸主要有两种原因，一种是炉膛爆炸，另一种是炉体爆炸。燃气锅炉发生爆炸事故频率较高。</w:t>
      </w:r>
    </w:p>
    <w:p w14:paraId="06D1949F"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1</w:t>
      </w:r>
      <w:r w:rsidRPr="003E3178">
        <w:rPr>
          <w:rFonts w:ascii="Times New Roman" w:eastAsia="宋体" w:hAnsi="Times New Roman" w:cs="Times New Roman" w:hint="eastAsia"/>
          <w:sz w:val="28"/>
          <w:szCs w:val="28"/>
          <w14:ligatures w14:val="none"/>
        </w:rPr>
        <w:t>）炉膛爆炸</w:t>
      </w:r>
    </w:p>
    <w:p w14:paraId="313F48D7"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炉膛爆炸是由于天然气漏入并与空气混合形成爆炸性混合物，这种混合物处在爆炸极限范围时一接触到适当的点火源就会发生爆炸事故。伴随着化学变化，炉内气体压力瞬时剧增，所产生的爆炸力超过结构强度而造成向外爆炸，由于在极短时间内大量能量在有限体积内积聚，造成锅炉炉膛处于非寻常的高压或高温状态，使周围介质发生震动或邻近的物质遭到破坏。炉膛</w:t>
      </w:r>
      <w:r w:rsidRPr="003E3178">
        <w:rPr>
          <w:rFonts w:ascii="Times New Roman" w:eastAsia="宋体" w:hAnsi="Times New Roman" w:cs="Times New Roman" w:hint="eastAsia"/>
          <w:sz w:val="28"/>
          <w:szCs w:val="28"/>
          <w14:ligatures w14:val="none"/>
        </w:rPr>
        <w:lastRenderedPageBreak/>
        <w:t>爆炸主要由以下因素造成。</w:t>
      </w:r>
    </w:p>
    <w:p w14:paraId="63DA38F8"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宋体" w:eastAsia="宋体" w:hAnsi="宋体" w:cs="Times New Roman" w:hint="eastAsia"/>
          <w:sz w:val="28"/>
          <w:szCs w:val="28"/>
          <w14:ligatures w14:val="none"/>
        </w:rPr>
        <w:t>①</w:t>
      </w:r>
      <w:r w:rsidRPr="003E3178">
        <w:rPr>
          <w:rFonts w:ascii="Times New Roman" w:eastAsia="宋体" w:hAnsi="Times New Roman" w:cs="Times New Roman" w:hint="eastAsia"/>
          <w:sz w:val="28"/>
          <w:szCs w:val="28"/>
          <w14:ligatures w14:val="none"/>
        </w:rPr>
        <w:t>点火不当</w:t>
      </w:r>
    </w:p>
    <w:p w14:paraId="45C86C44"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在点火时，如启动操作不当，出现熄火而又未及时切断气源、配气管进行可燃气体吹扫，或吹扫不彻底、打开阀门时喷嘴也点不着火或者被吹灭，或其他可能使炉膛中存积大量高浓度天然气并处于爆炸极限范围内的情况，则再次点火时引燃这些可燃气体，引起爆炸。</w:t>
      </w:r>
    </w:p>
    <w:p w14:paraId="34EE554E"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宋体" w:eastAsia="宋体" w:hAnsi="宋体" w:cs="Times New Roman" w:hint="eastAsia"/>
          <w:sz w:val="28"/>
          <w:szCs w:val="28"/>
          <w14:ligatures w14:val="none"/>
        </w:rPr>
        <w:t>②</w:t>
      </w:r>
      <w:r w:rsidRPr="003E3178">
        <w:rPr>
          <w:rFonts w:ascii="Times New Roman" w:eastAsia="宋体" w:hAnsi="Times New Roman" w:cs="Times New Roman" w:hint="eastAsia"/>
          <w:sz w:val="28"/>
          <w:szCs w:val="28"/>
          <w14:ligatures w14:val="none"/>
        </w:rPr>
        <w:t>火焰不稳定而熄灭</w:t>
      </w:r>
    </w:p>
    <w:p w14:paraId="364B5AB1"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如果燃烧器出力过大，火焰就会脱开燃烧器，发生脱火现象；相反出力过小，火焰就会缩回燃烧器内，发生回火现象，使锅炉运行中火焰不稳定而熄灭，由于炉膛呈炽热状态，达到或超过天然气与空气混合物的着火温度，且继续进可燃气体时，就有可能立即发生爆炸。</w:t>
      </w:r>
    </w:p>
    <w:p w14:paraId="03E30B7A"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宋体" w:eastAsia="宋体" w:hAnsi="宋体" w:cs="Times New Roman" w:hint="eastAsia"/>
          <w:sz w:val="28"/>
          <w:szCs w:val="28"/>
          <w14:ligatures w14:val="none"/>
        </w:rPr>
        <w:t>③</w:t>
      </w:r>
      <w:r w:rsidRPr="003E3178">
        <w:rPr>
          <w:rFonts w:ascii="Times New Roman" w:eastAsia="宋体" w:hAnsi="Times New Roman" w:cs="Times New Roman" w:hint="eastAsia"/>
          <w:sz w:val="28"/>
          <w:szCs w:val="28"/>
          <w14:ligatures w14:val="none"/>
        </w:rPr>
        <w:t>设备不完善</w:t>
      </w:r>
    </w:p>
    <w:p w14:paraId="383BEC43"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因为阀门漏气，设备不完善，没有点火灭火保护装置和火焰检测装置，天然气充满炉内点火发生爆炸。</w:t>
      </w:r>
    </w:p>
    <w:p w14:paraId="6DE38EDE"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2</w:t>
      </w:r>
      <w:r w:rsidRPr="003E3178">
        <w:rPr>
          <w:rFonts w:ascii="Times New Roman" w:eastAsia="宋体" w:hAnsi="Times New Roman" w:cs="Times New Roman" w:hint="eastAsia"/>
          <w:sz w:val="28"/>
          <w:szCs w:val="28"/>
          <w14:ligatures w14:val="none"/>
        </w:rPr>
        <w:t>）炉体爆炸</w:t>
      </w:r>
    </w:p>
    <w:p w14:paraId="4DECD442"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燃气锅炉炉体爆炸是由于锅炉设备材料质量问题，受压元件强度不够或者严重缺水，持续加热等因素造成的爆炸事故。</w:t>
      </w:r>
    </w:p>
    <w:p w14:paraId="1197BA53"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宋体" w:eastAsia="宋体" w:hAnsi="宋体" w:cs="Times New Roman" w:hint="eastAsia"/>
          <w:sz w:val="28"/>
          <w:szCs w:val="28"/>
          <w14:ligatures w14:val="none"/>
        </w:rPr>
        <w:t>①</w:t>
      </w:r>
      <w:r w:rsidRPr="003E3178">
        <w:rPr>
          <w:rFonts w:ascii="Times New Roman" w:eastAsia="宋体" w:hAnsi="Times New Roman" w:cs="Times New Roman" w:hint="eastAsia"/>
          <w:sz w:val="28"/>
          <w:szCs w:val="28"/>
          <w14:ligatures w14:val="none"/>
        </w:rPr>
        <w:t>燃气锅炉设计制造方面</w:t>
      </w:r>
    </w:p>
    <w:p w14:paraId="04D3CD89"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设计不合理造成燃气锅炉结构上的缺陷；材料不符合要求；焊接质量粗糙；受压元件强度不够等，这些因素也是引起燃气锅炉爆炸的重要因素。</w:t>
      </w:r>
    </w:p>
    <w:p w14:paraId="4C80A9E8" w14:textId="77777777"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宋体" w:eastAsia="宋体" w:hAnsi="宋体" w:cs="Times New Roman" w:hint="eastAsia"/>
          <w:sz w:val="28"/>
          <w:szCs w:val="28"/>
          <w14:ligatures w14:val="none"/>
        </w:rPr>
        <w:t>②</w:t>
      </w:r>
      <w:r w:rsidRPr="003E3178">
        <w:rPr>
          <w:rFonts w:ascii="Times New Roman" w:eastAsia="宋体" w:hAnsi="Times New Roman" w:cs="Times New Roman" w:hint="eastAsia"/>
          <w:sz w:val="28"/>
          <w:szCs w:val="28"/>
          <w14:ligatures w14:val="none"/>
        </w:rPr>
        <w:t>锅炉内水被烧空造成爆炸</w:t>
      </w:r>
    </w:p>
    <w:p w14:paraId="1CB5F97F" w14:textId="0E372CA6" w:rsidR="0058391C" w:rsidRPr="003E3178" w:rsidRDefault="0058391C" w:rsidP="0058391C">
      <w:pPr>
        <w:tabs>
          <w:tab w:val="left" w:pos="6120"/>
        </w:tabs>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E3178">
        <w:rPr>
          <w:rFonts w:ascii="Times New Roman" w:eastAsia="宋体" w:hAnsi="Times New Roman" w:cs="Times New Roman" w:hint="eastAsia"/>
          <w:sz w:val="28"/>
          <w:szCs w:val="28"/>
          <w14:ligatures w14:val="none"/>
        </w:rPr>
        <w:t>在锅炉运行时，其中的水会被加热慢慢减少，当锅炉内的水过少甚至烧空时，可燃气体燃烧所释放的热能直接加热锅炉设备本身，造成炉体过热，发生爆炸事故。</w:t>
      </w:r>
    </w:p>
    <w:p w14:paraId="1E26C863" w14:textId="5C0DDE53" w:rsidR="00C77564" w:rsidRDefault="00C77564" w:rsidP="00A43C1F">
      <w:pPr>
        <w:pStyle w:val="11"/>
        <w:keepNext/>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lastRenderedPageBreak/>
        <w:t>3.2.4</w:t>
      </w:r>
      <w:r>
        <w:rPr>
          <w:rFonts w:eastAsia="黑体" w:cs="Times New Roman" w:hint="eastAsia"/>
          <w:b/>
          <w:bCs/>
        </w:rPr>
        <w:t>管道爆炸</w:t>
      </w:r>
    </w:p>
    <w:p w14:paraId="2EA231D2" w14:textId="4FD5C3E0" w:rsidR="00580762" w:rsidRPr="00580762" w:rsidRDefault="00920CD3" w:rsidP="00580762">
      <w:pPr>
        <w:pStyle w:val="11"/>
        <w:adjustRightInd w:val="0"/>
        <w:snapToGrid w:val="0"/>
        <w:ind w:firstLine="560"/>
      </w:pPr>
      <w:r w:rsidRPr="00920CD3">
        <w:rPr>
          <w:rFonts w:hint="eastAsia"/>
        </w:rPr>
        <w:t>输送管道中最高工作压力大于或者等于</w:t>
      </w:r>
      <w:r w:rsidRPr="00920CD3">
        <w:rPr>
          <w:rFonts w:hint="eastAsia"/>
        </w:rPr>
        <w:t>0.1MPa</w:t>
      </w:r>
      <w:r w:rsidRPr="00920CD3">
        <w:rPr>
          <w:rFonts w:hint="eastAsia"/>
        </w:rPr>
        <w:t>（表压）可燃气体放空管道、液化烃管道、蒸汽管道、压缩空气管道、氮气管道等均属于压力管道，其可能由于管理不到位而发生爆炸事故。如压力管道设计不合理；制造材质不符合要求；安装质量差；焊接质量差；超压运行等导致管道承受能力下降；安全装置或附件不全、不灵敏等原因失效；外界挤压或碰撞、管道内外腐蚀等原因使承受能力下降而发生</w:t>
      </w:r>
      <w:r w:rsidR="00A43C1F">
        <w:rPr>
          <w:rFonts w:hint="eastAsia"/>
        </w:rPr>
        <w:t>管道</w:t>
      </w:r>
      <w:r w:rsidRPr="00920CD3">
        <w:rPr>
          <w:rFonts w:hint="eastAsia"/>
        </w:rPr>
        <w:t>爆炸。</w:t>
      </w:r>
    </w:p>
    <w:p w14:paraId="5ADF0AFC" w14:textId="1A1B997E" w:rsidR="00C77564" w:rsidRDefault="00C77564"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3.2.5</w:t>
      </w:r>
      <w:r>
        <w:rPr>
          <w:rFonts w:eastAsia="黑体" w:cs="Times New Roman" w:hint="eastAsia"/>
          <w:b/>
          <w:bCs/>
        </w:rPr>
        <w:t>火灾</w:t>
      </w:r>
    </w:p>
    <w:p w14:paraId="1C163C0F" w14:textId="690F5575" w:rsidR="00A43C1F" w:rsidRDefault="00A43C1F" w:rsidP="00A43C1F">
      <w:pPr>
        <w:pStyle w:val="11"/>
        <w:adjustRightInd w:val="0"/>
        <w:snapToGrid w:val="0"/>
        <w:ind w:firstLine="560"/>
      </w:pPr>
      <w:r>
        <w:rPr>
          <w:rFonts w:hint="eastAsia"/>
        </w:rPr>
        <w:t>（</w:t>
      </w:r>
      <w:r>
        <w:rPr>
          <w:rFonts w:hint="eastAsia"/>
        </w:rPr>
        <w:t>1</w:t>
      </w:r>
      <w:r>
        <w:rPr>
          <w:rFonts w:hint="eastAsia"/>
        </w:rPr>
        <w:t>）罐区</w:t>
      </w:r>
    </w:p>
    <w:p w14:paraId="1C0AD8A1" w14:textId="785AF47D" w:rsidR="00A43C1F" w:rsidRDefault="00A43C1F" w:rsidP="00A43C1F">
      <w:pPr>
        <w:pStyle w:val="11"/>
        <w:adjustRightInd w:val="0"/>
        <w:snapToGrid w:val="0"/>
        <w:ind w:firstLine="560"/>
      </w:pPr>
      <w:r>
        <w:rPr>
          <w:rFonts w:hint="eastAsia"/>
        </w:rPr>
        <w:t>由于可燃液体罐区、液化石油气罐区、化工轻油罐组储存大量易燃化学品，因此罐区发生火灾时一般火势猛烈，火焰温度高，辐射热强，燃烧和爆炸往往交替进行，储罐遭到破坏或变形，液体可能外溢漫流扩散燃烧。</w:t>
      </w:r>
    </w:p>
    <w:p w14:paraId="67254F69" w14:textId="77777777" w:rsidR="00A43C1F" w:rsidRDefault="00A43C1F" w:rsidP="00A43C1F">
      <w:pPr>
        <w:pStyle w:val="11"/>
        <w:adjustRightInd w:val="0"/>
        <w:snapToGrid w:val="0"/>
        <w:ind w:firstLine="560"/>
      </w:pPr>
      <w:r>
        <w:rPr>
          <w:rFonts w:hint="eastAsia"/>
        </w:rPr>
        <w:t>一个化学品罐着火后引起周围罐的连锁燃烧。由于化学品热值高储量大，辐射热大，邻近油罐内的油品加速蒸发，气相组分漂流至着火罐便被引燃。若着火罐遭严重变形或罐体开裂，物料四处漫流燃烧，也可扩大火灾范围。</w:t>
      </w:r>
    </w:p>
    <w:p w14:paraId="1D644E75" w14:textId="77777777" w:rsidR="00A43C1F" w:rsidRDefault="00A43C1F" w:rsidP="00A43C1F">
      <w:pPr>
        <w:pStyle w:val="11"/>
        <w:adjustRightInd w:val="0"/>
        <w:snapToGrid w:val="0"/>
        <w:ind w:firstLine="560"/>
      </w:pPr>
      <w:r>
        <w:rPr>
          <w:rFonts w:hint="eastAsia"/>
        </w:rPr>
        <w:t>引起罐区火灾的原因：</w:t>
      </w:r>
    </w:p>
    <w:p w14:paraId="2C2293C8" w14:textId="77777777" w:rsidR="00A43C1F" w:rsidRDefault="00A43C1F" w:rsidP="00A43C1F">
      <w:pPr>
        <w:pStyle w:val="11"/>
        <w:adjustRightInd w:val="0"/>
        <w:snapToGrid w:val="0"/>
        <w:ind w:firstLine="560"/>
      </w:pPr>
      <w:r>
        <w:rPr>
          <w:rFonts w:hint="eastAsia"/>
        </w:rPr>
        <w:t>1</w:t>
      </w:r>
      <w:r>
        <w:rPr>
          <w:rFonts w:hint="eastAsia"/>
        </w:rPr>
        <w:t>）静电引起</w:t>
      </w:r>
    </w:p>
    <w:p w14:paraId="2A9E6753" w14:textId="5462593E" w:rsidR="00A43C1F" w:rsidRDefault="00A43C1F" w:rsidP="00A43C1F">
      <w:pPr>
        <w:pStyle w:val="11"/>
        <w:adjustRightInd w:val="0"/>
        <w:snapToGrid w:val="0"/>
        <w:ind w:firstLine="560"/>
      </w:pPr>
      <w:r>
        <w:rPr>
          <w:rFonts w:hint="eastAsia"/>
        </w:rPr>
        <w:t>静电是指物体聚集有剩余电荷，当两种集聚着不同电荷的物体分开或接触时，将在物体之间发生静电放电、产生电火花。</w:t>
      </w:r>
    </w:p>
    <w:p w14:paraId="19EEB25F" w14:textId="77777777" w:rsidR="00A43C1F" w:rsidRDefault="00A43C1F" w:rsidP="00A43C1F">
      <w:pPr>
        <w:pStyle w:val="11"/>
        <w:adjustRightInd w:val="0"/>
        <w:snapToGrid w:val="0"/>
        <w:ind w:firstLine="560"/>
      </w:pPr>
      <w:r>
        <w:rPr>
          <w:rFonts w:hint="eastAsia"/>
        </w:rPr>
        <w:t>2</w:t>
      </w:r>
      <w:r>
        <w:rPr>
          <w:rFonts w:hint="eastAsia"/>
        </w:rPr>
        <w:t>）明火引起</w:t>
      </w:r>
    </w:p>
    <w:p w14:paraId="753DAA78" w14:textId="77777777" w:rsidR="00A43C1F" w:rsidRDefault="00A43C1F" w:rsidP="00A43C1F">
      <w:pPr>
        <w:pStyle w:val="11"/>
        <w:adjustRightInd w:val="0"/>
        <w:snapToGrid w:val="0"/>
        <w:ind w:firstLine="560"/>
      </w:pPr>
      <w:r>
        <w:rPr>
          <w:rFonts w:hint="eastAsia"/>
        </w:rPr>
        <w:t>罐区火灾原因中，明火导致火灾原因占很大一部分，主要表现为动火管理不善或措施不力、违禁携带火种、吸烟、车辆喷出的火星、放鞭炮和烧纸的飞火等，都极易引燃泄漏在地面的油品或引爆弥漫在空气中的化学品蒸气。如果内浮顶罐未按规范要求安装阻火器或者由于维护不到位导致阻火器未保持完好有效，或由于油罐的密封口未封闭完全，将导致油气泄漏，遇到外</w:t>
      </w:r>
      <w:r>
        <w:rPr>
          <w:rFonts w:hint="eastAsia"/>
        </w:rPr>
        <w:lastRenderedPageBreak/>
        <w:t>来明火或明火传入罐内，就会导致燃烧。</w:t>
      </w:r>
    </w:p>
    <w:p w14:paraId="59C1B421" w14:textId="77777777" w:rsidR="00A43C1F" w:rsidRDefault="00A43C1F" w:rsidP="00A43C1F">
      <w:pPr>
        <w:pStyle w:val="11"/>
        <w:adjustRightInd w:val="0"/>
        <w:snapToGrid w:val="0"/>
        <w:ind w:firstLine="560"/>
      </w:pPr>
      <w:r>
        <w:rPr>
          <w:rFonts w:hint="eastAsia"/>
        </w:rPr>
        <w:t>3</w:t>
      </w:r>
      <w:r>
        <w:rPr>
          <w:rFonts w:hint="eastAsia"/>
        </w:rPr>
        <w:t>）雷击</w:t>
      </w:r>
    </w:p>
    <w:p w14:paraId="77283D9C" w14:textId="77777777" w:rsidR="00A43C1F" w:rsidRDefault="00A43C1F" w:rsidP="00A43C1F">
      <w:pPr>
        <w:pStyle w:val="11"/>
        <w:adjustRightInd w:val="0"/>
        <w:snapToGrid w:val="0"/>
        <w:ind w:firstLine="560"/>
      </w:pPr>
      <w:r>
        <w:rPr>
          <w:rFonts w:hint="eastAsia"/>
        </w:rPr>
        <w:t>雷击火灾主要包括直接雷击和雷电感应引起的火灾爆炸事故。高大的金属储罐在雷雨天存在着被直接雷击或感应雷击的危险。储罐遭受雷击瞬间会产生较大的电位，与相对远处的低电位或零电位会产生较大的电位差时产生较大的电位差，如果此时连接处有放电间隙存在，就可能击穿间隙引起火花放电现象，引起火灾爆炸事故。</w:t>
      </w:r>
    </w:p>
    <w:p w14:paraId="5DD091E4" w14:textId="77777777" w:rsidR="00A43C1F" w:rsidRDefault="00A43C1F" w:rsidP="00A43C1F">
      <w:pPr>
        <w:pStyle w:val="11"/>
        <w:adjustRightInd w:val="0"/>
        <w:snapToGrid w:val="0"/>
        <w:ind w:firstLine="560"/>
      </w:pPr>
      <w:r>
        <w:rPr>
          <w:rFonts w:hint="eastAsia"/>
        </w:rPr>
        <w:t>4</w:t>
      </w:r>
      <w:r>
        <w:rPr>
          <w:rFonts w:hint="eastAsia"/>
        </w:rPr>
        <w:t>）电气火灾</w:t>
      </w:r>
    </w:p>
    <w:p w14:paraId="2579BA5C" w14:textId="77777777" w:rsidR="00A43C1F" w:rsidRDefault="00A43C1F" w:rsidP="00A43C1F">
      <w:pPr>
        <w:pStyle w:val="11"/>
        <w:adjustRightInd w:val="0"/>
        <w:snapToGrid w:val="0"/>
        <w:ind w:firstLine="560"/>
      </w:pPr>
      <w:r>
        <w:rPr>
          <w:rFonts w:hint="eastAsia"/>
        </w:rPr>
        <w:t>电气火灾的原因一般都是因电气设备故障、局部接触电阻过大发热、过负荷、短路、使用假冒伪劣电气元件、违章用电、违章施工等造成的。比如私拉私接电源线，没有过流保护和接地保护使用各种电器、灯具。</w:t>
      </w:r>
    </w:p>
    <w:p w14:paraId="49EF2FCA" w14:textId="77777777" w:rsidR="00A43C1F" w:rsidRDefault="00A43C1F" w:rsidP="00A43C1F">
      <w:pPr>
        <w:pStyle w:val="11"/>
        <w:adjustRightInd w:val="0"/>
        <w:snapToGrid w:val="0"/>
        <w:ind w:firstLine="560"/>
      </w:pPr>
      <w:r>
        <w:rPr>
          <w:rFonts w:hint="eastAsia"/>
        </w:rPr>
        <w:t>电气施工人员违章操作，电焊操作人员无证上岗，缺少安全知识，遇到意外处理失当，往往酿成火灾悲剧；</w:t>
      </w:r>
    </w:p>
    <w:p w14:paraId="78094673" w14:textId="77777777" w:rsidR="00A43C1F" w:rsidRDefault="00A43C1F" w:rsidP="00A43C1F">
      <w:pPr>
        <w:pStyle w:val="11"/>
        <w:adjustRightInd w:val="0"/>
        <w:snapToGrid w:val="0"/>
        <w:ind w:firstLine="560"/>
      </w:pPr>
      <w:r>
        <w:rPr>
          <w:rFonts w:hint="eastAsia"/>
        </w:rPr>
        <w:t>电气设备、配电系统未按规定装设漏电保护装置、过电压保护等装置或失效，线路绝缘损坏、短路，以及防爆场所电气设备、线路、照明不符合防爆要求等均可能发生电气事故。</w:t>
      </w:r>
    </w:p>
    <w:p w14:paraId="16E0A377" w14:textId="77777777" w:rsidR="00A43C1F" w:rsidRDefault="00A43C1F" w:rsidP="00A43C1F">
      <w:pPr>
        <w:pStyle w:val="11"/>
        <w:adjustRightInd w:val="0"/>
        <w:snapToGrid w:val="0"/>
        <w:ind w:firstLine="560"/>
      </w:pPr>
      <w:r>
        <w:rPr>
          <w:rFonts w:hint="eastAsia"/>
        </w:rPr>
        <w:t>电气设备发生短路引起电气设备火灾、导致生产装置停车或引发重大事故。</w:t>
      </w:r>
    </w:p>
    <w:p w14:paraId="27CD61BE" w14:textId="42EBBF1B" w:rsidR="00A43C1F" w:rsidRDefault="00A43C1F" w:rsidP="00A43C1F">
      <w:pPr>
        <w:pStyle w:val="11"/>
        <w:adjustRightInd w:val="0"/>
        <w:snapToGrid w:val="0"/>
        <w:ind w:firstLine="560"/>
      </w:pPr>
      <w:r>
        <w:rPr>
          <w:rFonts w:hint="eastAsia"/>
        </w:rPr>
        <w:t>电气设备的选型不符合作业场所防火、防爆的要求。当易燃物质泄漏时，局部空间的浓度达到爆炸极限，遇电火花即会发生爆炸、火灾，造成人员伤亡、设备损坏的事故。</w:t>
      </w:r>
    </w:p>
    <w:p w14:paraId="7907764D" w14:textId="544F7379" w:rsidR="00580762" w:rsidRDefault="00A43C1F" w:rsidP="00580762">
      <w:pPr>
        <w:pStyle w:val="11"/>
        <w:adjustRightInd w:val="0"/>
        <w:snapToGrid w:val="0"/>
        <w:ind w:firstLine="560"/>
      </w:pPr>
      <w:r>
        <w:rPr>
          <w:rFonts w:hint="eastAsia"/>
        </w:rPr>
        <w:t>（</w:t>
      </w:r>
      <w:r>
        <w:rPr>
          <w:rFonts w:hint="eastAsia"/>
        </w:rPr>
        <w:t>2</w:t>
      </w:r>
      <w:r>
        <w:rPr>
          <w:rFonts w:hint="eastAsia"/>
        </w:rPr>
        <w:t>）油品装卸台</w:t>
      </w:r>
    </w:p>
    <w:p w14:paraId="2E52670D" w14:textId="7397B3DE" w:rsidR="00580762" w:rsidRDefault="00A43C1F" w:rsidP="00580762">
      <w:pPr>
        <w:pStyle w:val="11"/>
        <w:adjustRightInd w:val="0"/>
        <w:snapToGrid w:val="0"/>
        <w:ind w:firstLine="560"/>
      </w:pPr>
      <w:r w:rsidRPr="00A43C1F">
        <w:rPr>
          <w:rFonts w:hint="eastAsia"/>
        </w:rPr>
        <w:t>油品装卸台</w:t>
      </w:r>
      <w:r w:rsidR="00580762">
        <w:rPr>
          <w:rFonts w:hint="eastAsia"/>
        </w:rPr>
        <w:t>发生物料泄漏，引发火灾事故主要由以下原因：作业时员工脱岗、计量不准，易发生装车冒料；罐车罐体不完好，装卸车渗漏发现或处理不及时造成跑料；装卸车流速过快极易产生静电；装卸车时静止时间不够，</w:t>
      </w:r>
      <w:r w:rsidR="00580762">
        <w:rPr>
          <w:rFonts w:hint="eastAsia"/>
        </w:rPr>
        <w:lastRenderedPageBreak/>
        <w:t>急于进行检尺等作业而造成静电放电；无防静电设施或防静电设施失去作用，静电电荷不能迅速泄放；未按规定穿着防静电劳动保护护具，未能将人体工作过程中产生的静电荷及时导出而造成静电放电，引燃可燃蒸气；装卸场地内使用非防爆电器（灯）具或设备等是引燃源；装卸作业过程中，装卸完毕后，鹤管未抽出，汽车罐车突然移动，造成液体等洒落栈桥、装卸场地；汽车未熄火装进行装卸作业，或在装卸油场地内维修车辆，以及雷雨天气进行装卸作业均易导致火灾事故的发生。</w:t>
      </w:r>
    </w:p>
    <w:p w14:paraId="2A4839F6" w14:textId="00D8F59F" w:rsidR="00580762" w:rsidRDefault="00A43C1F" w:rsidP="00580762">
      <w:pPr>
        <w:pStyle w:val="11"/>
        <w:adjustRightInd w:val="0"/>
        <w:snapToGrid w:val="0"/>
        <w:ind w:firstLine="560"/>
      </w:pPr>
      <w:r>
        <w:rPr>
          <w:rFonts w:hint="eastAsia"/>
        </w:rPr>
        <w:t>（</w:t>
      </w:r>
      <w:r>
        <w:rPr>
          <w:rFonts w:hint="eastAsia"/>
        </w:rPr>
        <w:t>3</w:t>
      </w:r>
      <w:r>
        <w:rPr>
          <w:rFonts w:hint="eastAsia"/>
        </w:rPr>
        <w:t>）罐区</w:t>
      </w:r>
      <w:r w:rsidR="00580762">
        <w:rPr>
          <w:rFonts w:hint="eastAsia"/>
        </w:rPr>
        <w:t>泵房</w:t>
      </w:r>
    </w:p>
    <w:p w14:paraId="2FE45CD9" w14:textId="724312C6" w:rsidR="00580762" w:rsidRDefault="00580762" w:rsidP="00580762">
      <w:pPr>
        <w:pStyle w:val="11"/>
        <w:adjustRightInd w:val="0"/>
        <w:snapToGrid w:val="0"/>
        <w:ind w:firstLine="560"/>
      </w:pPr>
      <w:r>
        <w:rPr>
          <w:rFonts w:hint="eastAsia"/>
        </w:rPr>
        <w:t>罐区的主要作业及各种油品的输送都必须通过其泵房输转才能实现；加之其作业场所为有限空间，又集中布置很多设备或管件，且作业频繁，动、静密封点多，是发生油品跑、冒、滴、漏，造成油蒸气积聚，遇点火源即可发生</w:t>
      </w:r>
      <w:r w:rsidR="00A43C1F">
        <w:rPr>
          <w:rFonts w:hint="eastAsia"/>
        </w:rPr>
        <w:t>火灾</w:t>
      </w:r>
      <w:r>
        <w:rPr>
          <w:rFonts w:hint="eastAsia"/>
        </w:rPr>
        <w:t>事故的多发区。</w:t>
      </w:r>
    </w:p>
    <w:p w14:paraId="067D9F31" w14:textId="1B0217C7" w:rsidR="00580762" w:rsidRDefault="00A43C1F" w:rsidP="00580762">
      <w:pPr>
        <w:pStyle w:val="11"/>
        <w:adjustRightInd w:val="0"/>
        <w:snapToGrid w:val="0"/>
        <w:ind w:firstLine="560"/>
      </w:pPr>
      <w:r>
        <w:rPr>
          <w:rFonts w:hint="eastAsia"/>
        </w:rPr>
        <w:t>（</w:t>
      </w:r>
      <w:r>
        <w:rPr>
          <w:rFonts w:hint="eastAsia"/>
        </w:rPr>
        <w:t>4</w:t>
      </w:r>
      <w:r>
        <w:rPr>
          <w:rFonts w:hint="eastAsia"/>
        </w:rPr>
        <w:t>）</w:t>
      </w:r>
      <w:r w:rsidR="00580762">
        <w:rPr>
          <w:rFonts w:hint="eastAsia"/>
        </w:rPr>
        <w:t>油品输送管道</w:t>
      </w:r>
    </w:p>
    <w:p w14:paraId="1C50DCE4" w14:textId="77777777" w:rsidR="00580762" w:rsidRDefault="00580762" w:rsidP="00580762">
      <w:pPr>
        <w:pStyle w:val="11"/>
        <w:adjustRightInd w:val="0"/>
        <w:snapToGrid w:val="0"/>
        <w:ind w:firstLine="560"/>
      </w:pPr>
      <w:r>
        <w:rPr>
          <w:rFonts w:hint="eastAsia"/>
        </w:rPr>
        <w:t>油品管道输送环节潜在的危险、有害因素及可能发生的故障和事故有：流速快、油品渗漏、产生静电火花、电气火花、雷电火花、明火等因素皆可引发燃烧、爆炸事故。其产生的原因如下：</w:t>
      </w:r>
    </w:p>
    <w:p w14:paraId="6536D23F" w14:textId="3A56FE71" w:rsidR="00580762" w:rsidRDefault="00580762" w:rsidP="00580762">
      <w:pPr>
        <w:pStyle w:val="11"/>
        <w:adjustRightInd w:val="0"/>
        <w:snapToGrid w:val="0"/>
        <w:ind w:firstLine="560"/>
      </w:pPr>
      <w:r>
        <w:rPr>
          <w:rFonts w:hint="eastAsia"/>
        </w:rPr>
        <w:t>由于油品输送压力较高，如果操作时控制不当，导致管内油品流速过快，可能产生静电，引发火灾事故。</w:t>
      </w:r>
    </w:p>
    <w:p w14:paraId="032C964E" w14:textId="366C0407" w:rsidR="00580762" w:rsidRDefault="00580762" w:rsidP="00580762">
      <w:pPr>
        <w:pStyle w:val="11"/>
        <w:adjustRightInd w:val="0"/>
        <w:snapToGrid w:val="0"/>
        <w:ind w:firstLine="560"/>
      </w:pPr>
      <w:r>
        <w:rPr>
          <w:rFonts w:hint="eastAsia"/>
        </w:rPr>
        <w:t>油品渗漏：油品输送压力很高，如果输油管线破损或者油泵的密封装置破损，可致使油品跑、冒、滴、漏，若遇火源极易引发火灾事故。</w:t>
      </w:r>
    </w:p>
    <w:p w14:paraId="608ED286" w14:textId="77777777" w:rsidR="00580762" w:rsidRDefault="00580762" w:rsidP="00580762">
      <w:pPr>
        <w:pStyle w:val="11"/>
        <w:adjustRightInd w:val="0"/>
        <w:snapToGrid w:val="0"/>
        <w:ind w:firstLine="560"/>
      </w:pPr>
      <w:r>
        <w:rPr>
          <w:rFonts w:hint="eastAsia"/>
        </w:rPr>
        <w:t>若输油管无防静电接地装置、接地装置损坏、接地电阻不符合要求、现场人员使用手机、使用非防爆式照明灯具，均可导致产生静电火花或电气火花。</w:t>
      </w:r>
    </w:p>
    <w:p w14:paraId="622F549E" w14:textId="77777777" w:rsidR="00580762" w:rsidRDefault="00580762" w:rsidP="00580762">
      <w:pPr>
        <w:pStyle w:val="11"/>
        <w:adjustRightInd w:val="0"/>
        <w:snapToGrid w:val="0"/>
        <w:ind w:firstLine="560"/>
      </w:pPr>
      <w:r>
        <w:rPr>
          <w:rFonts w:hint="eastAsia"/>
        </w:rPr>
        <w:t>遭遇明火：现场人员吸烟或违章动火，可导致明火产生。</w:t>
      </w:r>
    </w:p>
    <w:p w14:paraId="500AF89A" w14:textId="1CE47919" w:rsidR="00592F1F" w:rsidRPr="00592F1F" w:rsidRDefault="00592F1F" w:rsidP="00A43C1F">
      <w:pPr>
        <w:pStyle w:val="11"/>
        <w:keepNext/>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lastRenderedPageBreak/>
        <w:t>3.2.</w:t>
      </w:r>
      <w:r w:rsidR="00C77564">
        <w:rPr>
          <w:rFonts w:eastAsia="黑体" w:cs="Times New Roman" w:hint="eastAsia"/>
          <w:b/>
          <w:bCs/>
        </w:rPr>
        <w:t>6</w:t>
      </w:r>
      <w:r w:rsidRPr="00592F1F">
        <w:rPr>
          <w:rFonts w:ascii="黑体" w:eastAsia="黑体" w:hAnsi="黑体" w:hint="eastAsia"/>
          <w:b/>
          <w:bCs/>
        </w:rPr>
        <w:t>中毒</w:t>
      </w:r>
    </w:p>
    <w:p w14:paraId="281EEB0E" w14:textId="25637E86" w:rsidR="00580762" w:rsidRDefault="00A43C1F" w:rsidP="00580762">
      <w:pPr>
        <w:pStyle w:val="11"/>
        <w:adjustRightInd w:val="0"/>
        <w:snapToGrid w:val="0"/>
        <w:ind w:firstLine="560"/>
      </w:pPr>
      <w:r>
        <w:rPr>
          <w:rFonts w:hint="eastAsia"/>
        </w:rPr>
        <w:t>可燃液体罐区</w:t>
      </w:r>
      <w:r w:rsidR="00580762">
        <w:rPr>
          <w:rFonts w:hint="eastAsia"/>
        </w:rPr>
        <w:t>内存在大量的油品虽为易燃液体，但多具有一定的毒害性。油品对健康的危害主要取决于其组成成分，对健康危害最典型的是苯及其衍生物，其对人体危害的急性反应症状有：味觉反应迟钝、昏迷、反应迟缓、头痛、眼睛流泪等，长期接触可引起白血病发病率的增加。</w:t>
      </w:r>
      <w:r>
        <w:rPr>
          <w:rFonts w:hint="eastAsia"/>
        </w:rPr>
        <w:t>凝析油（参照</w:t>
      </w:r>
      <w:r w:rsidR="003E08A7">
        <w:rPr>
          <w:rFonts w:hint="eastAsia"/>
        </w:rPr>
        <w:t>原油</w:t>
      </w:r>
      <w:r>
        <w:rPr>
          <w:rFonts w:hint="eastAsia"/>
        </w:rPr>
        <w:t>）</w:t>
      </w:r>
      <w:r w:rsidR="00580762">
        <w:rPr>
          <w:rFonts w:hint="eastAsia"/>
        </w:rPr>
        <w:t>为麻醉性毒物，高浓度吸入出现中毒性脑病，极高浓度吸入引起意识突然丧失、反射性呼吸停止。误将</w:t>
      </w:r>
      <w:r w:rsidRPr="00A43C1F">
        <w:rPr>
          <w:rFonts w:hint="eastAsia"/>
        </w:rPr>
        <w:t>凝析油</w:t>
      </w:r>
      <w:r w:rsidR="00580762">
        <w:rPr>
          <w:rFonts w:hint="eastAsia"/>
        </w:rPr>
        <w:t>吸入呼吸道可引起吸入性肺炎。液化石油气主要侵犯中枢神经系统，液化石油气轻度中毒主要表现为头昏、头痛、咳嗽、食欲减退、乏力、失眠等；重者失去知觉、小便失禁、呼吸变浅变慢。根据《工作场所有害因素职业接触限值第</w:t>
      </w:r>
      <w:r w:rsidR="00580762">
        <w:rPr>
          <w:rFonts w:hint="eastAsia"/>
        </w:rPr>
        <w:t>1</w:t>
      </w:r>
      <w:r w:rsidR="00580762">
        <w:rPr>
          <w:rFonts w:hint="eastAsia"/>
        </w:rPr>
        <w:t>部分化学有害因素》的规定，液化石油气的时间加权平均容许浓度（</w:t>
      </w:r>
      <w:r w:rsidR="00580762">
        <w:rPr>
          <w:rFonts w:hint="eastAsia"/>
        </w:rPr>
        <w:t>PC-TWA</w:t>
      </w:r>
      <w:r w:rsidR="00580762">
        <w:rPr>
          <w:rFonts w:hint="eastAsia"/>
        </w:rPr>
        <w:t>）为</w:t>
      </w:r>
      <w:r w:rsidR="00580762">
        <w:rPr>
          <w:rFonts w:hint="eastAsia"/>
        </w:rPr>
        <w:t>1000mg/m</w:t>
      </w:r>
      <w:r w:rsidR="00580762" w:rsidRPr="00A43C1F">
        <w:rPr>
          <w:rFonts w:hint="eastAsia"/>
          <w:vertAlign w:val="superscript"/>
        </w:rPr>
        <w:t>3</w:t>
      </w:r>
      <w:r w:rsidR="00580762">
        <w:rPr>
          <w:rFonts w:hint="eastAsia"/>
        </w:rPr>
        <w:t>；短时间接触容许浓度（</w:t>
      </w:r>
      <w:r w:rsidR="00580762">
        <w:rPr>
          <w:rFonts w:hint="eastAsia"/>
        </w:rPr>
        <w:t>PC-STEL</w:t>
      </w:r>
      <w:r w:rsidR="00580762">
        <w:rPr>
          <w:rFonts w:hint="eastAsia"/>
        </w:rPr>
        <w:t>）为</w:t>
      </w:r>
      <w:r w:rsidR="00580762">
        <w:rPr>
          <w:rFonts w:hint="eastAsia"/>
        </w:rPr>
        <w:t>1500mg/m</w:t>
      </w:r>
      <w:r w:rsidR="00580762" w:rsidRPr="00A43C1F">
        <w:rPr>
          <w:rFonts w:hint="eastAsia"/>
          <w:vertAlign w:val="superscript"/>
        </w:rPr>
        <w:t>3</w:t>
      </w:r>
      <w:r w:rsidR="00580762">
        <w:rPr>
          <w:rFonts w:hint="eastAsia"/>
        </w:rPr>
        <w:t>。</w:t>
      </w:r>
    </w:p>
    <w:p w14:paraId="30FA2913" w14:textId="041F10F2" w:rsidR="00C77564" w:rsidRDefault="00C77564"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3.2.7</w:t>
      </w:r>
      <w:r>
        <w:rPr>
          <w:rFonts w:eastAsia="黑体" w:cs="Times New Roman" w:hint="eastAsia"/>
          <w:b/>
          <w:bCs/>
        </w:rPr>
        <w:t>窒息</w:t>
      </w:r>
    </w:p>
    <w:p w14:paraId="35556DC7" w14:textId="704424DF" w:rsidR="00580762" w:rsidRDefault="00A43C1F" w:rsidP="00580762">
      <w:pPr>
        <w:pStyle w:val="11"/>
        <w:adjustRightInd w:val="0"/>
        <w:snapToGrid w:val="0"/>
        <w:ind w:firstLine="560"/>
      </w:pPr>
      <w:r>
        <w:rPr>
          <w:rFonts w:hint="eastAsia"/>
        </w:rPr>
        <w:t>厂区</w:t>
      </w:r>
      <w:r w:rsidR="00580762">
        <w:rPr>
          <w:rFonts w:hint="eastAsia"/>
        </w:rPr>
        <w:t>使用氮气进行置换及吹扫，且厂区设有空压站及氮气站。氮气是窒息性气体</w:t>
      </w:r>
      <w:r>
        <w:rPr>
          <w:rFonts w:hint="eastAsia"/>
        </w:rPr>
        <w:t>，</w:t>
      </w:r>
      <w:r w:rsidR="00580762">
        <w:rPr>
          <w:rFonts w:hint="eastAsia"/>
        </w:rPr>
        <w:t>氮气能在密闭空间内置换空气</w:t>
      </w:r>
      <w:r>
        <w:rPr>
          <w:rFonts w:hint="eastAsia"/>
        </w:rPr>
        <w:t>，</w:t>
      </w:r>
      <w:r w:rsidR="00580762">
        <w:rPr>
          <w:rFonts w:hint="eastAsia"/>
        </w:rPr>
        <w:t>当氮气在空气中的分压升高，而氧分压降到</w:t>
      </w:r>
      <w:r w:rsidR="00580762">
        <w:rPr>
          <w:rFonts w:hint="eastAsia"/>
        </w:rPr>
        <w:t>13.3KPa</w:t>
      </w:r>
      <w:r w:rsidR="00580762">
        <w:rPr>
          <w:rFonts w:hint="eastAsia"/>
        </w:rPr>
        <w:t>以下时，空气中氮气含量过高，则引起缺氧窒息。</w:t>
      </w:r>
    </w:p>
    <w:p w14:paraId="29614D73" w14:textId="77777777" w:rsidR="00580762" w:rsidRDefault="00580762" w:rsidP="00580762">
      <w:pPr>
        <w:pStyle w:val="11"/>
        <w:adjustRightInd w:val="0"/>
        <w:snapToGrid w:val="0"/>
        <w:ind w:firstLine="560"/>
      </w:pPr>
      <w:r>
        <w:rPr>
          <w:rFonts w:hint="eastAsia"/>
        </w:rPr>
        <w:t>输送氮气的设备与管线突然大量泄漏，危险区域的作业人员有发生窒息的危险。</w:t>
      </w:r>
    </w:p>
    <w:p w14:paraId="14E50CAC" w14:textId="77777777" w:rsidR="00580762" w:rsidRDefault="00580762" w:rsidP="00580762">
      <w:pPr>
        <w:pStyle w:val="11"/>
        <w:adjustRightInd w:val="0"/>
        <w:snapToGrid w:val="0"/>
        <w:ind w:firstLine="560"/>
      </w:pPr>
      <w:r>
        <w:rPr>
          <w:rFonts w:hint="eastAsia"/>
        </w:rPr>
        <w:t>作业人员因工作需要进入设备容器内作业，设备容器没有进行清洗、置换，又未进行安全分析，或没有采取相应的安全防护措施，设备容器外也没有专人进行监护等，作业人员就贸然进入，均可能造成窒息事故。</w:t>
      </w:r>
    </w:p>
    <w:p w14:paraId="443636B0" w14:textId="014761C5" w:rsidR="00580762" w:rsidRPr="00580762" w:rsidRDefault="00580762" w:rsidP="00580762">
      <w:pPr>
        <w:pStyle w:val="11"/>
        <w:adjustRightInd w:val="0"/>
        <w:snapToGrid w:val="0"/>
        <w:ind w:firstLine="560"/>
      </w:pPr>
      <w:r>
        <w:rPr>
          <w:rFonts w:hint="eastAsia"/>
        </w:rPr>
        <w:t>所谓设备容器内作业，即各类塔、釜、槽、罐、炉膛、管道、容器以及地下室、阴井、地沟、下水道或其他在通常情况下为封闭场所内进行的作业，这些作业均属于设备容器内作业的范畴。设备容器内作业属于高度危险的作业，稍有不慎，如设备容器事先没有进行安全隔绝；对设备容器清洗置换不</w:t>
      </w:r>
      <w:r>
        <w:rPr>
          <w:rFonts w:hint="eastAsia"/>
        </w:rPr>
        <w:lastRenderedPageBreak/>
        <w:t>彻底；或作业人员进入设备容器内之前也未作安全分析；或安全措施采取不当等，引发设备容器内作业人员中毒、窒息、触电或其他类型的人身伤亡事故。设备容器内作业属较为重大危险性的作业，设备容器内作业发生人员伤亡的事故常有报道，屡见不鲜。</w:t>
      </w:r>
    </w:p>
    <w:p w14:paraId="5B391F35" w14:textId="625F9176" w:rsidR="00C77564" w:rsidRDefault="00C77564"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3.2.8</w:t>
      </w:r>
      <w:r>
        <w:rPr>
          <w:rFonts w:eastAsia="黑体" w:cs="Times New Roman" w:hint="eastAsia"/>
          <w:b/>
          <w:bCs/>
        </w:rPr>
        <w:t>泄漏</w:t>
      </w:r>
    </w:p>
    <w:p w14:paraId="52D93AC5" w14:textId="6B705B08" w:rsidR="00A43C1F" w:rsidRDefault="00A43C1F" w:rsidP="00580762">
      <w:pPr>
        <w:pStyle w:val="11"/>
        <w:adjustRightInd w:val="0"/>
        <w:snapToGrid w:val="0"/>
        <w:ind w:firstLine="560"/>
      </w:pPr>
      <w:r>
        <w:rPr>
          <w:rFonts w:hint="eastAsia"/>
        </w:rPr>
        <w:t>（</w:t>
      </w:r>
      <w:r>
        <w:rPr>
          <w:rFonts w:hint="eastAsia"/>
        </w:rPr>
        <w:t>1</w:t>
      </w:r>
      <w:r>
        <w:rPr>
          <w:rFonts w:hint="eastAsia"/>
        </w:rPr>
        <w:t>）可燃液体罐区、化工轻油罐组</w:t>
      </w:r>
    </w:p>
    <w:p w14:paraId="4F287299" w14:textId="2A7E85A1" w:rsidR="00580762" w:rsidRDefault="00580762" w:rsidP="00580762">
      <w:pPr>
        <w:pStyle w:val="11"/>
        <w:adjustRightInd w:val="0"/>
        <w:snapToGrid w:val="0"/>
        <w:ind w:firstLine="560"/>
      </w:pPr>
      <w:r>
        <w:rPr>
          <w:rFonts w:hint="eastAsia"/>
        </w:rPr>
        <w:t>可能导致可燃液体及其蒸气泄漏的原因如下：</w:t>
      </w:r>
    </w:p>
    <w:p w14:paraId="5DF77862" w14:textId="5DC13F48" w:rsidR="00580762" w:rsidRDefault="00580762" w:rsidP="00580762">
      <w:pPr>
        <w:pStyle w:val="11"/>
        <w:adjustRightInd w:val="0"/>
        <w:snapToGrid w:val="0"/>
        <w:ind w:firstLine="560"/>
      </w:pPr>
      <w:r>
        <w:rPr>
          <w:rFonts w:hint="eastAsia"/>
        </w:rPr>
        <w:t>管线腐蚀、冻裂、胀裂、法兰垫破损等造成可燃液体泄漏或污染环境；罐底或罐壁腐蚀穿孔或破裂，人孔、罐前阀门渗漏等造成可燃液体泄漏或环境污染；错开、忘关阀门，不同油品的管线连接处无盲板隔离等造成混、串甚至跑冒料；储罐基础沉降不均或基础下沉而使储罐变形或破坏，造成油品泄漏；储罐呼吸阀失灵或因外部因素而导致“呼吸”量不够，造成储罐抽瘪或爆裂，致使储罐损坏并跑料；内浮顶储罐浮盘卡住而造成储罐抽瘪或爆裂，致使设备损坏并跑漏；储罐本体和附件连接处出现渗漏造成可燃蒸气、液体的聚集；储罐及相关管线材质不良（耐压、耐腐蚀不够等）、法兰盘面易变形、阀片易破裂、密封部件易破损、偏摆等造成的泄漏；由阀门质量缺陷而造成的泄漏；焊接质量差，都易造成可燃液体泄漏；设备设施的各种工艺参数，如液位、温度、压力、流量等都是通过现场的一次仪表或控制室的二次仪表读出的，若安全监测系统若出现故障，如出现测量、计量仪表错误指示，或失效、失灵等现象，则容易造成介质跑、冒、串及泄漏事故。</w:t>
      </w:r>
    </w:p>
    <w:p w14:paraId="39DFFEB7" w14:textId="71E08572" w:rsidR="00580762" w:rsidRDefault="00A43C1F" w:rsidP="00580762">
      <w:pPr>
        <w:pStyle w:val="11"/>
        <w:adjustRightInd w:val="0"/>
        <w:snapToGrid w:val="0"/>
        <w:ind w:firstLine="560"/>
      </w:pPr>
      <w:r>
        <w:rPr>
          <w:rFonts w:hint="eastAsia"/>
        </w:rPr>
        <w:t>（</w:t>
      </w:r>
      <w:r>
        <w:rPr>
          <w:rFonts w:hint="eastAsia"/>
        </w:rPr>
        <w:t>2</w:t>
      </w:r>
      <w:r>
        <w:rPr>
          <w:rFonts w:hint="eastAsia"/>
        </w:rPr>
        <w:t>）</w:t>
      </w:r>
      <w:r w:rsidR="00580762">
        <w:rPr>
          <w:rFonts w:hint="eastAsia"/>
        </w:rPr>
        <w:t>液化石油气罐</w:t>
      </w:r>
      <w:r>
        <w:rPr>
          <w:rFonts w:hint="eastAsia"/>
        </w:rPr>
        <w:t>区</w:t>
      </w:r>
    </w:p>
    <w:p w14:paraId="613B7D08" w14:textId="68E0ED63" w:rsidR="00580762" w:rsidRDefault="00580762" w:rsidP="00580762">
      <w:pPr>
        <w:pStyle w:val="11"/>
        <w:adjustRightInd w:val="0"/>
        <w:snapToGrid w:val="0"/>
        <w:ind w:firstLine="560"/>
      </w:pPr>
      <w:r>
        <w:rPr>
          <w:rFonts w:hint="eastAsia"/>
        </w:rPr>
        <w:t>液化石油气罐</w:t>
      </w:r>
      <w:r w:rsidR="00A45822">
        <w:rPr>
          <w:rFonts w:hint="eastAsia"/>
        </w:rPr>
        <w:t>区</w:t>
      </w:r>
      <w:r>
        <w:rPr>
          <w:rFonts w:hint="eastAsia"/>
        </w:rPr>
        <w:t>设有</w:t>
      </w:r>
      <w:r>
        <w:rPr>
          <w:rFonts w:hint="eastAsia"/>
        </w:rPr>
        <w:t>2</w:t>
      </w:r>
      <w:r>
        <w:rPr>
          <w:rFonts w:hint="eastAsia"/>
        </w:rPr>
        <w:t>座卧式液化石油气储罐，储罐长期工作在高压、温差变化和带有腐蚀性的工作介质中。工作环境十分恶劣。液化烃中含有的硫、氧会对罐壁产生腐蚀；焊接材料、焊接质量不好、施工安装、热处理不到位会使焊缝在应力的作用下开裂；储罐超装、超压会使金属疲劳，强度下</w:t>
      </w:r>
      <w:r>
        <w:rPr>
          <w:rFonts w:hint="eastAsia"/>
        </w:rPr>
        <w:lastRenderedPageBreak/>
        <w:t>降。正是由于这些隐患的存在，使储罐在各种不利条件的共同作用下发生破裂，当储罐破裂时罐内的液化石油气气体大量蒸发，与周围空气混合，遇到适当条件通常会发生沸腾液体扩展为蒸汽云爆炸，酿成灾难性后果。</w:t>
      </w:r>
    </w:p>
    <w:p w14:paraId="423891D8" w14:textId="77777777" w:rsidR="00580762" w:rsidRDefault="00580762" w:rsidP="00580762">
      <w:pPr>
        <w:pStyle w:val="11"/>
        <w:adjustRightInd w:val="0"/>
        <w:snapToGrid w:val="0"/>
        <w:ind w:firstLine="560"/>
      </w:pPr>
      <w:r>
        <w:rPr>
          <w:rFonts w:hint="eastAsia"/>
        </w:rPr>
        <w:t>液化烃储罐的工艺连接，有许多是采用法兰连接。如果由于施工的不规范在一些部位上可能使用了平面法兰，平面法兰由于其结构上的缺陷容易产生泄漏。需要特别指出的是，液化石油气储罐的第一道进出口法兰应使用凹凸面法兰。连接法兰的螺栓应采用高强度螺栓。</w:t>
      </w:r>
    </w:p>
    <w:p w14:paraId="0F3FE191" w14:textId="77777777" w:rsidR="00580762" w:rsidRDefault="00580762" w:rsidP="00580762">
      <w:pPr>
        <w:pStyle w:val="11"/>
        <w:adjustRightInd w:val="0"/>
        <w:snapToGrid w:val="0"/>
        <w:ind w:firstLine="560"/>
      </w:pPr>
      <w:r>
        <w:rPr>
          <w:rFonts w:hint="eastAsia"/>
        </w:rPr>
        <w:t>法兰连接所采用的垫片通常是石棉橡胶板垫片或金属缠绕垫片。石棉橡胶板垫片回弹力较差，在高温、低温、高压等恶劣工况下容易老化，导致物料泄漏。金属缠绕垫有较好的回弹性和耐热性，强度高，是液化烃储罐工艺法兰连接较为理想的垫片。使用时要特别注意尺寸、选型和安装质量，否则将金属缠绕丝压断就容易产生泄漏。</w:t>
      </w:r>
    </w:p>
    <w:p w14:paraId="20BD1FD7" w14:textId="77777777" w:rsidR="00580762" w:rsidRDefault="00580762" w:rsidP="00580762">
      <w:pPr>
        <w:pStyle w:val="11"/>
        <w:adjustRightInd w:val="0"/>
        <w:snapToGrid w:val="0"/>
        <w:ind w:firstLine="560"/>
      </w:pPr>
      <w:r>
        <w:rPr>
          <w:rFonts w:hint="eastAsia"/>
        </w:rPr>
        <w:t>阀门是液化烃储罐工艺中最重要的控制部件。由于阀门频繁的开启、关闭使阀门的密封填料磨损、老化，产生泄漏。液化烃中带有的杂质会卡在阀门的密封面上，造成阀门损坏。液化烃中的游离水会沉降在储罐的底部，在冬季，如未及时脱水，就会冻坏阀门。</w:t>
      </w:r>
    </w:p>
    <w:p w14:paraId="5592FFD4" w14:textId="127B3C5F" w:rsidR="00580762" w:rsidRPr="00580762" w:rsidRDefault="00580762" w:rsidP="00580762">
      <w:pPr>
        <w:pStyle w:val="11"/>
        <w:adjustRightInd w:val="0"/>
        <w:snapToGrid w:val="0"/>
        <w:ind w:firstLine="560"/>
      </w:pPr>
      <w:r>
        <w:rPr>
          <w:rFonts w:hint="eastAsia"/>
        </w:rPr>
        <w:t>管线腐蚀穿孔是液化烃储罐发生泄漏最常见、最危险的情况之一，最常见是因为钢制管线外表都有保温层，这些保温材料通常是多孔易吸水的，保温层中的水份与钢管的长期电化学作用，出现锈蚀。另外液化烃通常含有少量的硫和水，钢管内部也易腐蚀，长期的腐蚀使管壁减薄最终不能承受压力而出现穿孔。管线穿孔因其时间和空间上的不确定性，给罐区的安全生产带来危险。</w:t>
      </w:r>
    </w:p>
    <w:p w14:paraId="1961E40D" w14:textId="7BBE01CC" w:rsidR="00592F1F" w:rsidRPr="00592F1F" w:rsidRDefault="00592F1F" w:rsidP="003F7309">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3.2.</w:t>
      </w:r>
      <w:r w:rsidR="00C77564">
        <w:rPr>
          <w:rFonts w:eastAsia="黑体" w:cs="Times New Roman" w:hint="eastAsia"/>
          <w:b/>
          <w:bCs/>
        </w:rPr>
        <w:t>9</w:t>
      </w:r>
      <w:r w:rsidRPr="00592F1F">
        <w:rPr>
          <w:rFonts w:ascii="黑体" w:eastAsia="黑体" w:hAnsi="黑体" w:hint="eastAsia"/>
          <w:b/>
          <w:bCs/>
        </w:rPr>
        <w:t>触电</w:t>
      </w:r>
    </w:p>
    <w:p w14:paraId="3BEB125D" w14:textId="4746AE58" w:rsidR="00580762" w:rsidRDefault="00580762" w:rsidP="00580762">
      <w:pPr>
        <w:pStyle w:val="11"/>
        <w:adjustRightInd w:val="0"/>
        <w:snapToGrid w:val="0"/>
        <w:ind w:firstLine="560"/>
      </w:pPr>
      <w:r>
        <w:rPr>
          <w:rFonts w:hint="eastAsia"/>
        </w:rPr>
        <w:t>（</w:t>
      </w:r>
      <w:r w:rsidR="00A43C1F">
        <w:rPr>
          <w:rFonts w:hint="eastAsia"/>
        </w:rPr>
        <w:t>1</w:t>
      </w:r>
      <w:r>
        <w:rPr>
          <w:rFonts w:hint="eastAsia"/>
        </w:rPr>
        <w:t>）触电伤害</w:t>
      </w:r>
    </w:p>
    <w:p w14:paraId="442C5978" w14:textId="77777777" w:rsidR="00580762" w:rsidRDefault="00580762" w:rsidP="00580762">
      <w:pPr>
        <w:pStyle w:val="11"/>
        <w:adjustRightInd w:val="0"/>
        <w:snapToGrid w:val="0"/>
        <w:ind w:firstLine="560"/>
      </w:pPr>
      <w:r>
        <w:rPr>
          <w:rFonts w:hint="eastAsia"/>
        </w:rPr>
        <w:t>厂区电气部分主要包括电气主接线、变配电设备、防雷接地、操作电源、</w:t>
      </w:r>
      <w:r>
        <w:rPr>
          <w:rFonts w:hint="eastAsia"/>
        </w:rPr>
        <w:lastRenderedPageBreak/>
        <w:t>控制与信号系统、继电保护装置及计算机控制系统。</w:t>
      </w:r>
    </w:p>
    <w:p w14:paraId="747128B5" w14:textId="77777777" w:rsidR="00580762" w:rsidRDefault="00580762" w:rsidP="00580762">
      <w:pPr>
        <w:pStyle w:val="11"/>
        <w:adjustRightInd w:val="0"/>
        <w:snapToGrid w:val="0"/>
        <w:ind w:firstLine="560"/>
      </w:pPr>
      <w:r>
        <w:rPr>
          <w:rFonts w:hint="eastAsia"/>
        </w:rPr>
        <w:t>触电是由电流形式的能量造成的，当伤害电流流过人体时，人体受到局部电能作用，使人体内细胞的正常工作遭到不同程度的破坏，产生生物学效应、热效应、化学效应和机械效应，会引起压迫感、打击感、痉挛、疼痛、呼吸困难、血压异常、昏迷、心率不齐等，严重时会引起窒息、心室颤动而导致死亡。主要是因为电气线路或电气设备在设计、安装上存在缺陷，或在运行中，缺乏必要的检修维护，使设备或线路存在漏电、过热、短路、接头松脱、断线碰壳、绝缘老化、绝缘击穿、绝缘损坏、等隐患；没有设置必要的安全技术措施（如保护接零、漏电保护、安全电压、等电位联结等）或安全措施失效；电气设备运行管理不当，安全管理制度不完善；没有必要的安全组织措施；专业电工或机电设备操作人员的操作失误，或违章作业等。</w:t>
      </w:r>
    </w:p>
    <w:p w14:paraId="343398F9" w14:textId="77777777" w:rsidR="00580762" w:rsidRDefault="00580762" w:rsidP="00580762">
      <w:pPr>
        <w:pStyle w:val="11"/>
        <w:adjustRightInd w:val="0"/>
        <w:snapToGrid w:val="0"/>
        <w:ind w:firstLine="560"/>
      </w:pPr>
      <w:r>
        <w:rPr>
          <w:rFonts w:hint="eastAsia"/>
        </w:rPr>
        <w:t>变配电系统的电压较高，如防护设施有缺陷或违章作业，例如：带负荷拉闸、带电挂接地线、误入带电间隔等，均有触电的危险。在金属容器内焊接时因无可靠的绝缘和防触电安全措施，导致焊工触电。违章带负荷拉闸时，有可能造成电弧烧伤。配电室、与生产设施配套的各类电气设备、电气开关电缆、接地、接零或屏蔽措施不完善等原因造成漏电，从而导致触电伤人事件。人体进入地面带电区域时，两脚之间承受到跨步电压造成电击。</w:t>
      </w:r>
    </w:p>
    <w:p w14:paraId="3A804D9E" w14:textId="476A5FB1" w:rsidR="00580762" w:rsidRDefault="00580762" w:rsidP="00580762">
      <w:pPr>
        <w:pStyle w:val="11"/>
        <w:adjustRightInd w:val="0"/>
        <w:snapToGrid w:val="0"/>
        <w:ind w:firstLine="560"/>
      </w:pPr>
      <w:r>
        <w:rPr>
          <w:rFonts w:hint="eastAsia"/>
        </w:rPr>
        <w:t>（</w:t>
      </w:r>
      <w:r w:rsidR="00A43C1F">
        <w:rPr>
          <w:rFonts w:hint="eastAsia"/>
        </w:rPr>
        <w:t>2</w:t>
      </w:r>
      <w:r>
        <w:rPr>
          <w:rFonts w:hint="eastAsia"/>
        </w:rPr>
        <w:t>）静电伤害</w:t>
      </w:r>
    </w:p>
    <w:p w14:paraId="672E72F9" w14:textId="77777777" w:rsidR="00580762" w:rsidRDefault="00580762" w:rsidP="00580762">
      <w:pPr>
        <w:pStyle w:val="11"/>
        <w:adjustRightInd w:val="0"/>
        <w:snapToGrid w:val="0"/>
        <w:ind w:firstLine="560"/>
      </w:pPr>
      <w:r>
        <w:rPr>
          <w:rFonts w:hint="eastAsia"/>
        </w:rPr>
        <w:t>操作时，气体、易燃液体的流速过快；静电接地、跨接装置不完善；测量操作不规范；设备缺乏检修和维护；人体静电防护不符合要求等产生静电火花。人体因受到静电电击的刺激，可能导致二次事故，如坠落、摔倒等；在有爆炸和火灾危险的场所，静电放电火花可能成为电击点火源，造成爆炸和火灾事故。</w:t>
      </w:r>
    </w:p>
    <w:p w14:paraId="7BFDACB8" w14:textId="4B44F964" w:rsidR="00580762" w:rsidRDefault="00580762" w:rsidP="00580762">
      <w:pPr>
        <w:pStyle w:val="11"/>
        <w:adjustRightInd w:val="0"/>
        <w:snapToGrid w:val="0"/>
        <w:ind w:firstLine="560"/>
      </w:pPr>
      <w:r>
        <w:rPr>
          <w:rFonts w:hint="eastAsia"/>
        </w:rPr>
        <w:t>（</w:t>
      </w:r>
      <w:r w:rsidR="00A43C1F">
        <w:rPr>
          <w:rFonts w:hint="eastAsia"/>
        </w:rPr>
        <w:t>3</w:t>
      </w:r>
      <w:r>
        <w:rPr>
          <w:rFonts w:hint="eastAsia"/>
        </w:rPr>
        <w:t>）雷电</w:t>
      </w:r>
    </w:p>
    <w:p w14:paraId="4DD80F1F" w14:textId="77777777" w:rsidR="00580762" w:rsidRDefault="00580762" w:rsidP="00580762">
      <w:pPr>
        <w:pStyle w:val="11"/>
        <w:adjustRightInd w:val="0"/>
        <w:snapToGrid w:val="0"/>
        <w:ind w:firstLine="560"/>
      </w:pPr>
      <w:r>
        <w:rPr>
          <w:rFonts w:hint="eastAsia"/>
        </w:rPr>
        <w:t>厂区所有建、构筑物在雷雨天存在着被雷击的危险。由于雷电具有电流</w:t>
      </w:r>
      <w:r>
        <w:rPr>
          <w:rFonts w:hint="eastAsia"/>
        </w:rPr>
        <w:lastRenderedPageBreak/>
        <w:t>很大、电压很高、冲击性很强的特点，一旦被雷电击中，不但可能损坏生产设备和设施，造成大规模停电，而且还会导致火灾和爆炸，造成人员伤亡事故。</w:t>
      </w:r>
    </w:p>
    <w:p w14:paraId="74C8F0E6" w14:textId="77777777" w:rsidR="00580762" w:rsidRDefault="00580762" w:rsidP="00580762">
      <w:pPr>
        <w:pStyle w:val="11"/>
        <w:adjustRightInd w:val="0"/>
        <w:snapToGrid w:val="0"/>
        <w:ind w:firstLine="560"/>
      </w:pPr>
      <w:r>
        <w:rPr>
          <w:rFonts w:hint="eastAsia"/>
        </w:rPr>
        <w:t>伤害的方式：直接雷击放电、二次放电、雷电流的热量可能引起爆炸和火灾；雷电的直接击中、跨步电压的作用及火灾爆炸的间接作用会造成人员伤亡；雷击可直接毁坏建构筑物，导致电气设备击穿或烧毁：变压器、电力线路等遭受雷击，可导致大规模停电事故。</w:t>
      </w:r>
    </w:p>
    <w:p w14:paraId="5BCEA32F" w14:textId="77777777" w:rsidR="00580762" w:rsidRDefault="00580762" w:rsidP="00580762">
      <w:pPr>
        <w:pStyle w:val="11"/>
        <w:adjustRightInd w:val="0"/>
        <w:snapToGrid w:val="0"/>
        <w:ind w:firstLine="560"/>
      </w:pPr>
      <w:r>
        <w:rPr>
          <w:rFonts w:hint="eastAsia"/>
        </w:rPr>
        <w:t>伤害的途径：由直击雷、雷电感应、雷电波的电性质、热性质、机械性质的破坏作用引起。</w:t>
      </w:r>
    </w:p>
    <w:p w14:paraId="1FF0EA00" w14:textId="29ED029B" w:rsidR="00241CF9" w:rsidRDefault="00580762" w:rsidP="00580762">
      <w:pPr>
        <w:pStyle w:val="11"/>
        <w:adjustRightInd w:val="0"/>
        <w:snapToGrid w:val="0"/>
        <w:ind w:firstLine="560"/>
      </w:pPr>
      <w:r>
        <w:rPr>
          <w:rFonts w:hint="eastAsia"/>
        </w:rPr>
        <w:t>从雷电防护的角度分析，雷电危险因素的产生原因主要有：防雷装置设计不合理；防雷装置安装存在缺陷；防雷装置失效，防雷接地体接地电阻不符合要求；缺乏必要的人身防雷安全知识等</w:t>
      </w:r>
      <w:r w:rsidR="00592F1F">
        <w:rPr>
          <w:rFonts w:hint="eastAsia"/>
        </w:rPr>
        <w:t>。</w:t>
      </w:r>
    </w:p>
    <w:p w14:paraId="39058052" w14:textId="3C46E134" w:rsidR="004B2EDE" w:rsidRDefault="004B2EDE" w:rsidP="003F7309">
      <w:pPr>
        <w:pStyle w:val="11"/>
        <w:adjustRightInd w:val="0"/>
        <w:snapToGrid w:val="0"/>
        <w:spacing w:beforeLines="50" w:before="156" w:afterLines="50" w:after="156"/>
        <w:ind w:firstLine="562"/>
        <w:outlineLvl w:val="2"/>
        <w:rPr>
          <w:rFonts w:eastAsia="黑体" w:cs="Times New Roman"/>
          <w:b/>
          <w:bCs/>
        </w:rPr>
      </w:pPr>
      <w:r w:rsidRPr="00E361D5">
        <w:rPr>
          <w:rFonts w:eastAsia="黑体" w:cs="Times New Roman"/>
          <w:b/>
          <w:bCs/>
        </w:rPr>
        <w:t>3.2.</w:t>
      </w:r>
      <w:r w:rsidR="00C77564">
        <w:rPr>
          <w:rFonts w:eastAsia="黑体" w:cs="Times New Roman" w:hint="eastAsia"/>
          <w:b/>
          <w:bCs/>
        </w:rPr>
        <w:t>10</w:t>
      </w:r>
      <w:r w:rsidR="00C77564">
        <w:rPr>
          <w:rFonts w:eastAsia="黑体" w:cs="Times New Roman" w:hint="eastAsia"/>
          <w:b/>
          <w:bCs/>
        </w:rPr>
        <w:t>机械致害</w:t>
      </w:r>
    </w:p>
    <w:p w14:paraId="5C6E13E1" w14:textId="4F203442" w:rsidR="001E5CBB" w:rsidRDefault="00A43C1F" w:rsidP="001E5CBB">
      <w:pPr>
        <w:pStyle w:val="11"/>
        <w:adjustRightInd w:val="0"/>
        <w:snapToGrid w:val="0"/>
        <w:ind w:firstLine="560"/>
      </w:pPr>
      <w:r>
        <w:rPr>
          <w:rFonts w:hint="eastAsia"/>
        </w:rPr>
        <w:t>油品装卸区、罐区泵房</w:t>
      </w:r>
      <w:r w:rsidR="001E5CBB">
        <w:rPr>
          <w:rFonts w:hint="eastAsia"/>
        </w:rPr>
        <w:t>涉及机泵类等转动设备，其转动部位如防护措施不到位，或防护存在着一定的缺陷，或在事故及检修等状况下都存在机械伤害的可能。</w:t>
      </w:r>
    </w:p>
    <w:p w14:paraId="05FD81DF" w14:textId="77777777" w:rsidR="001E5CBB" w:rsidRDefault="001E5CBB" w:rsidP="001E5CBB">
      <w:pPr>
        <w:pStyle w:val="11"/>
        <w:adjustRightInd w:val="0"/>
        <w:snapToGrid w:val="0"/>
        <w:ind w:firstLine="560"/>
      </w:pPr>
      <w:r>
        <w:rPr>
          <w:rFonts w:hint="eastAsia"/>
        </w:rPr>
        <w:t>其主要原因为：机械设备防护措施不到位或防护措施缺陷、设备故障或机械设备未及时检查修理、人员违章操作等。</w:t>
      </w:r>
    </w:p>
    <w:p w14:paraId="696C0766" w14:textId="77777777" w:rsidR="001E5CBB" w:rsidRDefault="001E5CBB" w:rsidP="001E5CBB">
      <w:pPr>
        <w:pStyle w:val="11"/>
        <w:adjustRightInd w:val="0"/>
        <w:snapToGrid w:val="0"/>
        <w:ind w:firstLine="560"/>
      </w:pPr>
      <w:r>
        <w:rPr>
          <w:rFonts w:hint="eastAsia"/>
        </w:rPr>
        <w:t>常见机械伤害有：与运动零部件接触伤害如绞缠、卷咬、冲压，飞出物的打击伤害、刮碰、撞击伤害、坠落、磕绊与跌伤。</w:t>
      </w:r>
    </w:p>
    <w:p w14:paraId="7064C784" w14:textId="77777777" w:rsidR="001E5CBB" w:rsidRDefault="001E5CBB" w:rsidP="001E5CBB">
      <w:pPr>
        <w:pStyle w:val="11"/>
        <w:adjustRightInd w:val="0"/>
        <w:snapToGrid w:val="0"/>
        <w:ind w:firstLine="560"/>
      </w:pPr>
      <w:r>
        <w:rPr>
          <w:rFonts w:hint="eastAsia"/>
        </w:rPr>
        <w:t>造成机械伤害事故的主要原因有：</w:t>
      </w:r>
    </w:p>
    <w:p w14:paraId="65470FA2" w14:textId="77777777" w:rsidR="001E5CBB" w:rsidRDefault="001E5CBB" w:rsidP="001E5CBB">
      <w:pPr>
        <w:pStyle w:val="11"/>
        <w:adjustRightInd w:val="0"/>
        <w:snapToGrid w:val="0"/>
        <w:ind w:firstLine="560"/>
      </w:pPr>
      <w:r>
        <w:rPr>
          <w:rFonts w:hint="eastAsia"/>
        </w:rPr>
        <w:t>（</w:t>
      </w:r>
      <w:r>
        <w:rPr>
          <w:rFonts w:hint="eastAsia"/>
        </w:rPr>
        <w:t>1</w:t>
      </w:r>
      <w:r>
        <w:rPr>
          <w:rFonts w:hint="eastAsia"/>
        </w:rPr>
        <w:t>）缺乏安全装置。</w:t>
      </w:r>
    </w:p>
    <w:p w14:paraId="722F9D47" w14:textId="77777777" w:rsidR="001E5CBB" w:rsidRDefault="001E5CBB" w:rsidP="001E5CBB">
      <w:pPr>
        <w:pStyle w:val="11"/>
        <w:adjustRightInd w:val="0"/>
        <w:snapToGrid w:val="0"/>
        <w:ind w:firstLine="560"/>
      </w:pPr>
      <w:r>
        <w:rPr>
          <w:rFonts w:hint="eastAsia"/>
        </w:rPr>
        <w:t>人手直接频繁接触的机械，没有完好的紧急制动装置，或者该制动钮位置不能使操作者在机械作业活动范围内随时可触及到。此外，有的机械接近地面的联轴节、皮带轮、飞轮等易伤害人体部位没有完好防护装置；还有的</w:t>
      </w:r>
      <w:r>
        <w:rPr>
          <w:rFonts w:hint="eastAsia"/>
        </w:rPr>
        <w:lastRenderedPageBreak/>
        <w:t>投料口等部位缺护栏及盖板，无警示牌，人一旦疏忽误接触这些部位，就会造成事故。</w:t>
      </w:r>
    </w:p>
    <w:p w14:paraId="27B1AE6C" w14:textId="77777777" w:rsidR="001E5CBB" w:rsidRDefault="001E5CBB" w:rsidP="001E5CBB">
      <w:pPr>
        <w:pStyle w:val="11"/>
        <w:adjustRightInd w:val="0"/>
        <w:snapToGrid w:val="0"/>
        <w:ind w:firstLine="560"/>
      </w:pPr>
      <w:r>
        <w:rPr>
          <w:rFonts w:hint="eastAsia"/>
        </w:rPr>
        <w:t>（</w:t>
      </w:r>
      <w:r>
        <w:rPr>
          <w:rFonts w:hint="eastAsia"/>
        </w:rPr>
        <w:t>2</w:t>
      </w:r>
      <w:r>
        <w:rPr>
          <w:rFonts w:hint="eastAsia"/>
        </w:rPr>
        <w:t>）检修、检查机械时忽视安全措施。</w:t>
      </w:r>
    </w:p>
    <w:p w14:paraId="667D2200" w14:textId="77777777" w:rsidR="001E5CBB" w:rsidRDefault="001E5CBB" w:rsidP="001E5CBB">
      <w:pPr>
        <w:pStyle w:val="11"/>
        <w:adjustRightInd w:val="0"/>
        <w:snapToGrid w:val="0"/>
        <w:ind w:firstLine="560"/>
      </w:pPr>
      <w:r>
        <w:rPr>
          <w:rFonts w:hint="eastAsia"/>
        </w:rPr>
        <w:t>如人进行设备检修、检查作业，不切断电源，未挂不准合闸警示牌，未设专人监护等措施而造成严重后果。也有的因当时受定时电源开关作用或发生临时停电等因素误判而造成事故。也有的虽然对设备断电，但因未等至设备惯性运转彻底停住就下手工作，同样造成严重后果。</w:t>
      </w:r>
    </w:p>
    <w:p w14:paraId="698E3FC0" w14:textId="77777777" w:rsidR="001E5CBB" w:rsidRDefault="001E5CBB" w:rsidP="001E5CBB">
      <w:pPr>
        <w:pStyle w:val="11"/>
        <w:adjustRightInd w:val="0"/>
        <w:snapToGrid w:val="0"/>
        <w:ind w:firstLine="560"/>
      </w:pPr>
      <w:r>
        <w:rPr>
          <w:rFonts w:hint="eastAsia"/>
        </w:rPr>
        <w:t>（</w:t>
      </w:r>
      <w:r>
        <w:rPr>
          <w:rFonts w:hint="eastAsia"/>
        </w:rPr>
        <w:t>3</w:t>
      </w:r>
      <w:r>
        <w:rPr>
          <w:rFonts w:hint="eastAsia"/>
        </w:rPr>
        <w:t>）电源开关布局不合理。</w:t>
      </w:r>
    </w:p>
    <w:p w14:paraId="11309C38" w14:textId="77777777" w:rsidR="001E5CBB" w:rsidRDefault="001E5CBB" w:rsidP="001E5CBB">
      <w:pPr>
        <w:pStyle w:val="11"/>
        <w:adjustRightInd w:val="0"/>
        <w:snapToGrid w:val="0"/>
        <w:ind w:firstLine="560"/>
      </w:pPr>
      <w:r>
        <w:rPr>
          <w:rFonts w:hint="eastAsia"/>
        </w:rPr>
        <w:t>一种是有了紧急情况不立即停车；另一种是好几台机械开关设在一起，极易造成误开机械引发严重后果。</w:t>
      </w:r>
    </w:p>
    <w:p w14:paraId="10E5C04D" w14:textId="77777777" w:rsidR="001E5CBB" w:rsidRDefault="001E5CBB" w:rsidP="001E5CBB">
      <w:pPr>
        <w:pStyle w:val="11"/>
        <w:adjustRightInd w:val="0"/>
        <w:snapToGrid w:val="0"/>
        <w:ind w:firstLine="560"/>
      </w:pPr>
      <w:r>
        <w:rPr>
          <w:rFonts w:hint="eastAsia"/>
        </w:rPr>
        <w:t>（</w:t>
      </w:r>
      <w:r>
        <w:rPr>
          <w:rFonts w:hint="eastAsia"/>
        </w:rPr>
        <w:t>4</w:t>
      </w:r>
      <w:r>
        <w:rPr>
          <w:rFonts w:hint="eastAsia"/>
        </w:rPr>
        <w:t>）自制或任意改造机械设备，不符合安全要求。</w:t>
      </w:r>
    </w:p>
    <w:p w14:paraId="590F070A" w14:textId="629949B9" w:rsidR="001E5CBB" w:rsidRDefault="001E5CBB" w:rsidP="001E5CBB">
      <w:pPr>
        <w:pStyle w:val="11"/>
        <w:adjustRightInd w:val="0"/>
        <w:snapToGrid w:val="0"/>
        <w:ind w:firstLine="560"/>
      </w:pPr>
      <w:r>
        <w:rPr>
          <w:rFonts w:hint="eastAsia"/>
        </w:rPr>
        <w:t>（</w:t>
      </w:r>
      <w:r>
        <w:rPr>
          <w:rFonts w:hint="eastAsia"/>
        </w:rPr>
        <w:t>5</w:t>
      </w:r>
      <w:r>
        <w:rPr>
          <w:rFonts w:hint="eastAsia"/>
        </w:rPr>
        <w:t>）任意进入机械运行危险作业区</w:t>
      </w:r>
      <w:r w:rsidR="00A43C1F">
        <w:rPr>
          <w:rFonts w:hint="eastAsia"/>
        </w:rPr>
        <w:t>（</w:t>
      </w:r>
      <w:r>
        <w:rPr>
          <w:rFonts w:hint="eastAsia"/>
        </w:rPr>
        <w:t>采样、干活、借道、拣物等</w:t>
      </w:r>
      <w:r w:rsidR="00A43C1F">
        <w:rPr>
          <w:rFonts w:hint="eastAsia"/>
        </w:rPr>
        <w:t>）</w:t>
      </w:r>
      <w:r>
        <w:rPr>
          <w:rFonts w:hint="eastAsia"/>
        </w:rPr>
        <w:t>。</w:t>
      </w:r>
    </w:p>
    <w:p w14:paraId="4517856C" w14:textId="308DE5E6" w:rsidR="00580762" w:rsidRPr="00580762" w:rsidRDefault="001E5CBB" w:rsidP="001E5CBB">
      <w:pPr>
        <w:pStyle w:val="11"/>
        <w:adjustRightInd w:val="0"/>
        <w:snapToGrid w:val="0"/>
        <w:ind w:firstLine="560"/>
      </w:pPr>
      <w:r>
        <w:rPr>
          <w:rFonts w:hint="eastAsia"/>
        </w:rPr>
        <w:t>（</w:t>
      </w:r>
      <w:r>
        <w:rPr>
          <w:rFonts w:hint="eastAsia"/>
        </w:rPr>
        <w:t>6</w:t>
      </w:r>
      <w:r>
        <w:rPr>
          <w:rFonts w:hint="eastAsia"/>
        </w:rPr>
        <w:t>）不具操作素质的人员上岗或其他人员乱动机械。</w:t>
      </w:r>
    </w:p>
    <w:p w14:paraId="05D74656" w14:textId="5887535C" w:rsidR="00C77564" w:rsidRDefault="00C77564"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3.2.11</w:t>
      </w:r>
      <w:r>
        <w:rPr>
          <w:rFonts w:eastAsia="黑体" w:cs="Times New Roman" w:hint="eastAsia"/>
          <w:b/>
          <w:bCs/>
        </w:rPr>
        <w:t>高处坠落</w:t>
      </w:r>
    </w:p>
    <w:p w14:paraId="5EA75F19" w14:textId="77777777" w:rsidR="001E5CBB" w:rsidRPr="001E5CBB" w:rsidRDefault="001E5CBB" w:rsidP="001E5CBB">
      <w:pPr>
        <w:pStyle w:val="11"/>
        <w:adjustRightInd w:val="0"/>
        <w:snapToGrid w:val="0"/>
        <w:ind w:firstLine="560"/>
      </w:pPr>
      <w:r w:rsidRPr="001E5CBB">
        <w:rPr>
          <w:rFonts w:hint="eastAsia"/>
        </w:rPr>
        <w:t>根据《高处作业分级》的规定，凡是高于基准面</w:t>
      </w:r>
      <w:r w:rsidRPr="001E5CBB">
        <w:rPr>
          <w:rFonts w:hint="eastAsia"/>
        </w:rPr>
        <w:t>2m</w:t>
      </w:r>
      <w:r w:rsidRPr="001E5CBB">
        <w:rPr>
          <w:rFonts w:hint="eastAsia"/>
        </w:rPr>
        <w:t>以上（含</w:t>
      </w:r>
      <w:r w:rsidRPr="001E5CBB">
        <w:rPr>
          <w:rFonts w:hint="eastAsia"/>
        </w:rPr>
        <w:t>2m</w:t>
      </w:r>
      <w:r w:rsidRPr="001E5CBB">
        <w:rPr>
          <w:rFonts w:hint="eastAsia"/>
        </w:rPr>
        <w:t>），有可能坠落的高处进行的作业均为高处作业。</w:t>
      </w:r>
    </w:p>
    <w:p w14:paraId="6A682D46" w14:textId="7E2E6B16" w:rsidR="00580762" w:rsidRPr="001E5CBB" w:rsidRDefault="00A43C1F" w:rsidP="001E5CBB">
      <w:pPr>
        <w:pStyle w:val="11"/>
        <w:adjustRightInd w:val="0"/>
        <w:snapToGrid w:val="0"/>
        <w:ind w:firstLine="560"/>
      </w:pPr>
      <w:r>
        <w:rPr>
          <w:rFonts w:hint="eastAsia"/>
        </w:rPr>
        <w:t>可燃液体罐区内</w:t>
      </w:r>
      <w:r w:rsidR="001E5CBB" w:rsidRPr="001E5CBB">
        <w:rPr>
          <w:rFonts w:hint="eastAsia"/>
        </w:rPr>
        <w:t>储罐较高，操作人员常需通过</w:t>
      </w:r>
      <w:r>
        <w:rPr>
          <w:rFonts w:hint="eastAsia"/>
        </w:rPr>
        <w:t>储罐</w:t>
      </w:r>
      <w:r w:rsidR="001E5CBB" w:rsidRPr="001E5CBB">
        <w:rPr>
          <w:rFonts w:hint="eastAsia"/>
        </w:rPr>
        <w:t>等的盘梯或作业平台的楼梯等进行操作、维护、调节、检查或分析采样作业，如果防护措施不完善或工人在作业过程中麻痹大意，则有可能发生高出坠落事故的危险。</w:t>
      </w:r>
    </w:p>
    <w:p w14:paraId="3FF5F895" w14:textId="098A6B5D" w:rsidR="00C77564" w:rsidRDefault="00C77564"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3.2.12</w:t>
      </w:r>
      <w:r>
        <w:rPr>
          <w:rFonts w:eastAsia="黑体" w:cs="Times New Roman" w:hint="eastAsia"/>
          <w:b/>
          <w:bCs/>
        </w:rPr>
        <w:t>物体打击</w:t>
      </w:r>
    </w:p>
    <w:p w14:paraId="737CE1D8" w14:textId="2D682810" w:rsidR="00580762" w:rsidRPr="00580762" w:rsidRDefault="001E5CBB" w:rsidP="00580762">
      <w:pPr>
        <w:pStyle w:val="11"/>
        <w:adjustRightInd w:val="0"/>
        <w:snapToGrid w:val="0"/>
        <w:ind w:firstLine="560"/>
      </w:pPr>
      <w:r w:rsidRPr="001E5CBB">
        <w:rPr>
          <w:rFonts w:hint="eastAsia"/>
        </w:rPr>
        <w:t>物体打击事故通常作业过程中大多是两人或两人以上的众人多工种或立体交叉作业过程中由于配合不当所致，且通常是不但伤害自己还常危及他人。如：对设备进行检修作业或巡检时，高处作业时作业人员从高处随意往下任意乱抛物体；或在检修作业过程中工器具脱落飞出；或在检修作业过程</w:t>
      </w:r>
      <w:r w:rsidRPr="001E5CBB">
        <w:rPr>
          <w:rFonts w:hint="eastAsia"/>
        </w:rPr>
        <w:lastRenderedPageBreak/>
        <w:t>中物体受到打击后边、角飞出。或正在转动的机器设备另部件因安装不牢而飞出，从而造成对作业人员或其周围人员的伤害。辽宁海洋石化精细化工有限责任公司在生产过程中，平台上的工具、零件、废料、杂物等可能由于摆放不合理等原因从高处掉落伤人，造成物体打击伤害事故。</w:t>
      </w:r>
    </w:p>
    <w:p w14:paraId="696FAF5B" w14:textId="0A591DD6" w:rsidR="00C77564" w:rsidRDefault="00C77564"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3.2.13</w:t>
      </w:r>
      <w:r>
        <w:rPr>
          <w:rFonts w:eastAsia="黑体" w:cs="Times New Roman" w:hint="eastAsia"/>
          <w:b/>
          <w:bCs/>
        </w:rPr>
        <w:t>厂内车辆致害</w:t>
      </w:r>
    </w:p>
    <w:p w14:paraId="749A08FC" w14:textId="411E6244" w:rsidR="00580762" w:rsidRPr="00580762" w:rsidRDefault="001E5CBB" w:rsidP="00580762">
      <w:pPr>
        <w:pStyle w:val="11"/>
        <w:adjustRightInd w:val="0"/>
        <w:snapToGrid w:val="0"/>
        <w:ind w:firstLine="560"/>
      </w:pPr>
      <w:r w:rsidRPr="001E5CBB">
        <w:rPr>
          <w:rFonts w:hint="eastAsia"/>
        </w:rPr>
        <w:t>厂区原料的进厂、产品的出厂多是通过汽车槽车运输，厂区设有汽车装卸场地。车辆进出厂区，如果管理不当，警示、标志不明显以及人员疏忽瞭望观察不力等，厂内建（构）筑物、设施设备、作业人员可能受到车辆的碰撞，造成财产损失和人员伤害。</w:t>
      </w:r>
    </w:p>
    <w:p w14:paraId="2B765D59" w14:textId="666E9B78" w:rsidR="00C77564" w:rsidRDefault="00C77564"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3.2.14</w:t>
      </w:r>
      <w:r>
        <w:rPr>
          <w:rFonts w:eastAsia="黑体" w:cs="Times New Roman" w:hint="eastAsia"/>
          <w:b/>
          <w:bCs/>
        </w:rPr>
        <w:t>跌落</w:t>
      </w:r>
    </w:p>
    <w:p w14:paraId="40F1E741" w14:textId="3AEE3B34" w:rsidR="00580762" w:rsidRPr="00580762" w:rsidRDefault="00766F53" w:rsidP="00580762">
      <w:pPr>
        <w:pStyle w:val="11"/>
        <w:adjustRightInd w:val="0"/>
        <w:snapToGrid w:val="0"/>
        <w:ind w:firstLine="560"/>
      </w:pPr>
      <w:r w:rsidRPr="00766F53">
        <w:rPr>
          <w:rFonts w:hint="eastAsia"/>
        </w:rPr>
        <w:t>跌落是指非高处作业时，坠落或跌倒至非液体或非液态物质基准面造成的事故。作业人员在罐区、</w:t>
      </w:r>
      <w:r>
        <w:rPr>
          <w:rFonts w:hint="eastAsia"/>
        </w:rPr>
        <w:t>汽车装卸场地</w:t>
      </w:r>
      <w:r w:rsidRPr="00766F53">
        <w:rPr>
          <w:rFonts w:hint="eastAsia"/>
        </w:rPr>
        <w:t>等地面处进行作业时，可能由于地面湿滑、夜间照明不足、作业人员长时间工作体力下降、平衡感差、杂物随意摆放被绊倒等原因导致发生跌落事故。</w:t>
      </w:r>
    </w:p>
    <w:p w14:paraId="47F85129" w14:textId="1801F084" w:rsidR="00C77564" w:rsidRDefault="00C77564" w:rsidP="003F7309">
      <w:pPr>
        <w:pStyle w:val="11"/>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3.2.15</w:t>
      </w:r>
      <w:r>
        <w:rPr>
          <w:rFonts w:eastAsia="黑体" w:cs="Times New Roman" w:hint="eastAsia"/>
          <w:b/>
          <w:bCs/>
        </w:rPr>
        <w:t>淹溺</w:t>
      </w:r>
    </w:p>
    <w:p w14:paraId="3C69FFFA" w14:textId="328233CD" w:rsidR="00580762" w:rsidRPr="00580762" w:rsidRDefault="001E5CBB" w:rsidP="00580762">
      <w:pPr>
        <w:pStyle w:val="11"/>
        <w:adjustRightInd w:val="0"/>
        <w:snapToGrid w:val="0"/>
        <w:ind w:firstLine="560"/>
      </w:pPr>
      <w:r w:rsidRPr="001E5CBB">
        <w:rPr>
          <w:rFonts w:hint="eastAsia"/>
        </w:rPr>
        <w:t>厂内设有终端事故缓冲池、消防水池</w:t>
      </w:r>
      <w:r w:rsidR="00766F53">
        <w:rPr>
          <w:rFonts w:hint="eastAsia"/>
        </w:rPr>
        <w:t>、初期雨水池</w:t>
      </w:r>
      <w:r w:rsidRPr="001E5CBB">
        <w:rPr>
          <w:rFonts w:hint="eastAsia"/>
        </w:rPr>
        <w:t>等，如果作业平台没有防滑措施、人行通道的护栏缺失、安全防护用品穿戴不全、作业人员违章疏忽等，作业人员在操作、检修及巡视时存在淹溺的危险。</w:t>
      </w:r>
    </w:p>
    <w:p w14:paraId="20A203F8" w14:textId="1D34A9F8" w:rsidR="00C77564" w:rsidRDefault="00C77564" w:rsidP="003F7309">
      <w:pPr>
        <w:pStyle w:val="11"/>
        <w:adjustRightInd w:val="0"/>
        <w:snapToGrid w:val="0"/>
        <w:spacing w:beforeLines="50" w:before="156" w:afterLines="50" w:after="156"/>
        <w:ind w:firstLine="562"/>
        <w:outlineLvl w:val="2"/>
        <w:rPr>
          <w:rFonts w:ascii="黑体" w:eastAsia="黑体" w:hAnsi="黑体" w:hint="eastAsia"/>
          <w:b/>
          <w:bCs/>
        </w:rPr>
      </w:pPr>
      <w:r>
        <w:rPr>
          <w:rFonts w:eastAsia="黑体" w:cs="Times New Roman" w:hint="eastAsia"/>
          <w:b/>
          <w:bCs/>
        </w:rPr>
        <w:t>3.2.16</w:t>
      </w:r>
      <w:r>
        <w:rPr>
          <w:rFonts w:eastAsia="黑体" w:cs="Times New Roman" w:hint="eastAsia"/>
          <w:b/>
          <w:bCs/>
        </w:rPr>
        <w:t>噪声与振动</w:t>
      </w:r>
    </w:p>
    <w:p w14:paraId="3DE50EF2" w14:textId="46890994" w:rsidR="00544563" w:rsidRDefault="00766F53" w:rsidP="003F7309">
      <w:pPr>
        <w:pStyle w:val="11"/>
        <w:adjustRightInd w:val="0"/>
        <w:snapToGrid w:val="0"/>
        <w:ind w:firstLine="560"/>
      </w:pPr>
      <w:r w:rsidRPr="00766F53">
        <w:rPr>
          <w:rFonts w:hint="eastAsia"/>
        </w:rPr>
        <w:t>各类机泵、流体在管道流动等在运行过程中可产生噪声和振动危害。长期接触噪声对听觉系统产生损害，从暂时性听力下降直至病理永久性听力损失，还可引起头痛、头晕、耳鸣、心悸和睡眠障碍等神经衰弱综合症。此外对神经系统、心血管系统、消化系统、内分泌系统等产生非特异性损害，同</w:t>
      </w:r>
      <w:r w:rsidRPr="00766F53">
        <w:rPr>
          <w:rFonts w:hint="eastAsia"/>
        </w:rPr>
        <w:lastRenderedPageBreak/>
        <w:t>时对心理有影响作用，使工人操作时的注意力、身体灵敏性和协调性下降，工作效率低，容易发生生产和工伤事故。振动作用于人体，不仅可引起机械效应，而且引起生理和心理效应。在生产条件下，作业人员接触的振动强度大、时间长，对机体可以产生不良影响，甚至引起疾病。局部振动的危害严重者，可以引起手臂振动病</w:t>
      </w:r>
      <w:r w:rsidR="00544563">
        <w:rPr>
          <w:rFonts w:hint="eastAsia"/>
        </w:rPr>
        <w:t>。</w:t>
      </w:r>
    </w:p>
    <w:p w14:paraId="57FE1C6C" w14:textId="6036F0D0" w:rsidR="00544563" w:rsidRPr="00544563" w:rsidRDefault="00544563" w:rsidP="003F7309">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31" w:name="_Toc237526469"/>
      <w:r w:rsidRPr="00E361D5">
        <w:rPr>
          <w:rFonts w:eastAsia="楷体" w:cs="Times New Roman"/>
          <w:b/>
          <w:bCs/>
          <w:sz w:val="32"/>
          <w:szCs w:val="32"/>
        </w:rPr>
        <w:t>3.3</w:t>
      </w:r>
      <w:r>
        <w:rPr>
          <w:rFonts w:ascii="楷体" w:eastAsia="楷体" w:hAnsi="楷体" w:hint="eastAsia"/>
          <w:b/>
          <w:bCs/>
          <w:sz w:val="32"/>
          <w:szCs w:val="32"/>
        </w:rPr>
        <w:t>检维修中的危</w:t>
      </w:r>
      <w:r w:rsidRPr="00544563">
        <w:rPr>
          <w:rFonts w:ascii="楷体" w:eastAsia="楷体" w:hAnsi="楷体" w:hint="eastAsia"/>
          <w:b/>
          <w:bCs/>
          <w:sz w:val="32"/>
          <w:szCs w:val="32"/>
        </w:rPr>
        <w:t>险、有害因素分析</w:t>
      </w:r>
      <w:bookmarkEnd w:id="31"/>
    </w:p>
    <w:p w14:paraId="3BCF54A6" w14:textId="7E72645F" w:rsidR="00544563" w:rsidRDefault="00544563" w:rsidP="003F7309">
      <w:pPr>
        <w:pStyle w:val="11"/>
        <w:adjustRightInd w:val="0"/>
        <w:snapToGrid w:val="0"/>
        <w:ind w:firstLine="560"/>
      </w:pPr>
      <w:r>
        <w:rPr>
          <w:rFonts w:hint="eastAsia"/>
        </w:rPr>
        <w:t>该企业如果需要进行检、维修作业，大多数检维修都会涉及易燃易爆、有毒有害或腐蚀性物质，如果进行动火、进入受限空间、盲板抽堵等危险作业，极易导致火灾、爆炸</w:t>
      </w:r>
      <w:r w:rsidR="00012B7A">
        <w:rPr>
          <w:rFonts w:hint="eastAsia"/>
        </w:rPr>
        <w:t>、</w:t>
      </w:r>
      <w:r>
        <w:rPr>
          <w:rFonts w:hint="eastAsia"/>
        </w:rPr>
        <w:t>中毒</w:t>
      </w:r>
      <w:r w:rsidR="00012B7A">
        <w:rPr>
          <w:rFonts w:hint="eastAsia"/>
        </w:rPr>
        <w:t>、</w:t>
      </w:r>
      <w:r>
        <w:rPr>
          <w:rFonts w:hint="eastAsia"/>
        </w:rPr>
        <w:t>窒息事故的发生。下面对各种检维修作业存在的风险进行分析。</w:t>
      </w:r>
    </w:p>
    <w:p w14:paraId="1BEF4590" w14:textId="29616B81" w:rsidR="00544563" w:rsidRPr="00544563" w:rsidRDefault="00544563" w:rsidP="003F7309">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3.3.1</w:t>
      </w:r>
      <w:r w:rsidRPr="00544563">
        <w:rPr>
          <w:rFonts w:ascii="黑体" w:eastAsia="黑体" w:hAnsi="黑体" w:hint="eastAsia"/>
          <w:b/>
          <w:bCs/>
        </w:rPr>
        <w:t>动火作业危险性分析</w:t>
      </w:r>
    </w:p>
    <w:p w14:paraId="5DB9EFAD" w14:textId="306C8E76" w:rsidR="00544563" w:rsidRDefault="00544563" w:rsidP="003F7309">
      <w:pPr>
        <w:pStyle w:val="11"/>
        <w:adjustRightInd w:val="0"/>
        <w:snapToGrid w:val="0"/>
        <w:ind w:firstLine="560"/>
      </w:pPr>
      <w:r>
        <w:rPr>
          <w:rFonts w:hint="eastAsia"/>
        </w:rPr>
        <w:t>动火作业是指在禁火区进行焊接与切割作业及在易燃易爆场所使用喷灯、电钻、砂轮等进行可能产生火焰、火花和炽热表面的临时性作业。如管理不当或现场条件不符合要求，就有可能发生严重的事故，主要原因有以下几点：</w:t>
      </w:r>
      <w:r w:rsidRPr="00544563">
        <w:rPr>
          <w:rFonts w:hint="eastAsia"/>
        </w:rPr>
        <w:t>（</w:t>
      </w:r>
      <w:r w:rsidRPr="00544563">
        <w:rPr>
          <w:rFonts w:hint="eastAsia"/>
        </w:rPr>
        <w:t>1</w:t>
      </w:r>
      <w:r w:rsidRPr="00544563">
        <w:rPr>
          <w:rFonts w:hint="eastAsia"/>
        </w:rPr>
        <w:t>）用火设备内未清理干净。（</w:t>
      </w:r>
      <w:r w:rsidRPr="00544563">
        <w:rPr>
          <w:rFonts w:hint="eastAsia"/>
        </w:rPr>
        <w:t>2</w:t>
      </w:r>
      <w:r w:rsidRPr="00544563">
        <w:rPr>
          <w:rFonts w:hint="eastAsia"/>
        </w:rPr>
        <w:t>）与用火设备相连的管线未断开。（</w:t>
      </w:r>
      <w:r w:rsidRPr="00544563">
        <w:rPr>
          <w:rFonts w:hint="eastAsia"/>
        </w:rPr>
        <w:t>3</w:t>
      </w:r>
      <w:r w:rsidRPr="00544563">
        <w:rPr>
          <w:rFonts w:hint="eastAsia"/>
        </w:rPr>
        <w:t>）用火点周围有易燃物。（</w:t>
      </w:r>
      <w:r w:rsidRPr="00544563">
        <w:rPr>
          <w:rFonts w:hint="eastAsia"/>
        </w:rPr>
        <w:t>4</w:t>
      </w:r>
      <w:r w:rsidRPr="00544563">
        <w:rPr>
          <w:rFonts w:hint="eastAsia"/>
        </w:rPr>
        <w:t>）高处作业火花四溅。（</w:t>
      </w:r>
      <w:r w:rsidRPr="00544563">
        <w:rPr>
          <w:rFonts w:hint="eastAsia"/>
        </w:rPr>
        <w:t>5</w:t>
      </w:r>
      <w:r w:rsidRPr="00544563">
        <w:rPr>
          <w:rFonts w:hint="eastAsia"/>
        </w:rPr>
        <w:t>）用火点周围有易燃物。（</w:t>
      </w:r>
      <w:r w:rsidRPr="00544563">
        <w:rPr>
          <w:rFonts w:hint="eastAsia"/>
        </w:rPr>
        <w:t>6</w:t>
      </w:r>
      <w:r w:rsidRPr="00544563">
        <w:rPr>
          <w:rFonts w:hint="eastAsia"/>
        </w:rPr>
        <w:t>）用火现场消防器材不符合要求。（</w:t>
      </w:r>
      <w:r w:rsidRPr="00544563">
        <w:rPr>
          <w:rFonts w:hint="eastAsia"/>
        </w:rPr>
        <w:t>7</w:t>
      </w:r>
      <w:r w:rsidRPr="00544563">
        <w:rPr>
          <w:rFonts w:hint="eastAsia"/>
        </w:rPr>
        <w:t>）</w:t>
      </w:r>
      <w:r>
        <w:rPr>
          <w:rFonts w:hint="eastAsia"/>
        </w:rPr>
        <w:t>动火前未办理动火证。</w:t>
      </w:r>
    </w:p>
    <w:p w14:paraId="149C4E08" w14:textId="498F3EFC" w:rsidR="00544563" w:rsidRDefault="00544563" w:rsidP="003F7309">
      <w:pPr>
        <w:pStyle w:val="11"/>
        <w:adjustRightInd w:val="0"/>
        <w:snapToGrid w:val="0"/>
        <w:ind w:firstLine="560"/>
      </w:pPr>
      <w:r>
        <w:rPr>
          <w:rFonts w:hint="eastAsia"/>
        </w:rPr>
        <w:t>企业动火作业前对作业现场和作业过程中存在的危险有害因素进行辨识，开展作业危险分析。进入作业现场人员佩戴合格的劳动防护用品，作业前企业对作业人员进行安全措施交底，并办理动火作业票。作业前将现场可燃物品清理干净，作业时有专人监护，明确防火责任人。</w:t>
      </w:r>
    </w:p>
    <w:p w14:paraId="4B6A5854" w14:textId="4FE302D8" w:rsidR="00544563" w:rsidRPr="00544563" w:rsidRDefault="00544563" w:rsidP="00007238">
      <w:pPr>
        <w:pStyle w:val="11"/>
        <w:keepNext/>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3.3.2</w:t>
      </w:r>
      <w:r w:rsidRPr="00544563">
        <w:rPr>
          <w:rFonts w:ascii="黑体" w:eastAsia="黑体" w:hAnsi="黑体" w:hint="eastAsia"/>
          <w:b/>
          <w:bCs/>
        </w:rPr>
        <w:t>进入受限空间作业</w:t>
      </w:r>
    </w:p>
    <w:p w14:paraId="7B836EDA" w14:textId="7892D351" w:rsidR="00544563" w:rsidRDefault="00544563" w:rsidP="003F7309">
      <w:pPr>
        <w:pStyle w:val="11"/>
        <w:adjustRightInd w:val="0"/>
        <w:snapToGrid w:val="0"/>
        <w:ind w:firstLine="560"/>
      </w:pPr>
      <w:r>
        <w:rPr>
          <w:rFonts w:hint="eastAsia"/>
        </w:rPr>
        <w:t>企业储罐等设备，如检维修过程中需要进入其中，一旦存在下列情况，</w:t>
      </w:r>
      <w:r>
        <w:rPr>
          <w:rFonts w:hint="eastAsia"/>
        </w:rPr>
        <w:lastRenderedPageBreak/>
        <w:t>则有可能发生人员伤亡事故：</w:t>
      </w:r>
      <w:r w:rsidRPr="00544563">
        <w:rPr>
          <w:rFonts w:hint="eastAsia"/>
        </w:rPr>
        <w:t>（</w:t>
      </w:r>
      <w:r w:rsidRPr="00544563">
        <w:rPr>
          <w:rFonts w:hint="eastAsia"/>
        </w:rPr>
        <w:t>1</w:t>
      </w:r>
      <w:r w:rsidRPr="00544563">
        <w:rPr>
          <w:rFonts w:hint="eastAsia"/>
        </w:rPr>
        <w:t>）作业前未进行危险性分析。（</w:t>
      </w:r>
      <w:r w:rsidRPr="00544563">
        <w:rPr>
          <w:rFonts w:hint="eastAsia"/>
        </w:rPr>
        <w:t>2</w:t>
      </w:r>
      <w:r w:rsidRPr="00544563">
        <w:rPr>
          <w:rFonts w:hint="eastAsia"/>
        </w:rPr>
        <w:t>）没有对所有与受限空间相连的阀门、管线加盲板。（</w:t>
      </w:r>
      <w:r w:rsidRPr="00544563">
        <w:rPr>
          <w:rFonts w:hint="eastAsia"/>
        </w:rPr>
        <w:t>3</w:t>
      </w:r>
      <w:r w:rsidRPr="00544563">
        <w:rPr>
          <w:rFonts w:hint="eastAsia"/>
        </w:rPr>
        <w:t>）设备未处理。（</w:t>
      </w:r>
      <w:r w:rsidRPr="00544563">
        <w:rPr>
          <w:rFonts w:hint="eastAsia"/>
        </w:rPr>
        <w:t>4</w:t>
      </w:r>
      <w:r w:rsidRPr="00544563">
        <w:rPr>
          <w:rFonts w:hint="eastAsia"/>
        </w:rPr>
        <w:t>）设备内通风不良。（</w:t>
      </w:r>
      <w:r w:rsidRPr="00544563">
        <w:rPr>
          <w:rFonts w:hint="eastAsia"/>
        </w:rPr>
        <w:t>5</w:t>
      </w:r>
      <w:r w:rsidRPr="00544563">
        <w:rPr>
          <w:rFonts w:hint="eastAsia"/>
        </w:rPr>
        <w:t>）设备上的转动设备未切断电源。（</w:t>
      </w:r>
      <w:r w:rsidRPr="00544563">
        <w:rPr>
          <w:rFonts w:hint="eastAsia"/>
        </w:rPr>
        <w:t>6</w:t>
      </w:r>
      <w:r w:rsidRPr="00544563">
        <w:rPr>
          <w:rFonts w:hint="eastAsia"/>
        </w:rPr>
        <w:t>）受限空间进出口通道不畅。（</w:t>
      </w:r>
      <w:r w:rsidRPr="00544563">
        <w:rPr>
          <w:rFonts w:hint="eastAsia"/>
        </w:rPr>
        <w:t>7</w:t>
      </w:r>
      <w:r w:rsidRPr="00544563">
        <w:rPr>
          <w:rFonts w:hint="eastAsia"/>
        </w:rPr>
        <w:t>）盛装可燃有毒物质的设备未分析。（</w:t>
      </w:r>
      <w:r w:rsidRPr="00544563">
        <w:rPr>
          <w:rFonts w:hint="eastAsia"/>
        </w:rPr>
        <w:t>8</w:t>
      </w:r>
      <w:r w:rsidRPr="00544563">
        <w:rPr>
          <w:rFonts w:hint="eastAsia"/>
        </w:rPr>
        <w:t>）作业人员不清楚设备内其他危害因素。（</w:t>
      </w:r>
      <w:r w:rsidRPr="00544563">
        <w:rPr>
          <w:rFonts w:hint="eastAsia"/>
        </w:rPr>
        <w:t>9</w:t>
      </w:r>
      <w:r w:rsidRPr="00544563">
        <w:rPr>
          <w:rFonts w:hint="eastAsia"/>
        </w:rPr>
        <w:t>）作业现场没有监护措施。（</w:t>
      </w:r>
      <w:r w:rsidRPr="00544563">
        <w:rPr>
          <w:rFonts w:hint="eastAsia"/>
        </w:rPr>
        <w:t>10</w:t>
      </w:r>
      <w:r w:rsidRPr="00544563">
        <w:rPr>
          <w:rFonts w:hint="eastAsia"/>
        </w:rPr>
        <w:t>）未</w:t>
      </w:r>
      <w:r>
        <w:rPr>
          <w:rFonts w:hint="eastAsia"/>
        </w:rPr>
        <w:t>办理进罐证。</w:t>
      </w:r>
    </w:p>
    <w:p w14:paraId="32384C66" w14:textId="2881CD6F" w:rsidR="00544563" w:rsidRDefault="00544563" w:rsidP="003F7309">
      <w:pPr>
        <w:pStyle w:val="11"/>
        <w:adjustRightInd w:val="0"/>
        <w:snapToGrid w:val="0"/>
        <w:ind w:firstLine="560"/>
      </w:pPr>
      <w:r>
        <w:rPr>
          <w:rFonts w:hint="eastAsia"/>
        </w:rPr>
        <w:t>企业进入受限空间作业前对作业现场和作业过程中存在的危险有害因素进行辨识，开展作业危险分析。进入作业现场人员佩戴合格的劳动防护用品，作业前企业对作业人员进行安全措施交底，并办理受限空间作业票。作业前将与受限空间连通的可能危及作业安全的管道加盲板处理，且作业前保持受限空间场所通风良好，作业前</w:t>
      </w:r>
      <w:r>
        <w:rPr>
          <w:rFonts w:hint="eastAsia"/>
        </w:rPr>
        <w:t>30min</w:t>
      </w:r>
      <w:r>
        <w:rPr>
          <w:rFonts w:hint="eastAsia"/>
        </w:rPr>
        <w:t>内对作业场所进行检测，合格后方可作业。作业时监护人全程在受限空间外进行监护，并与作业人员保持联络。</w:t>
      </w:r>
    </w:p>
    <w:p w14:paraId="53EB670D" w14:textId="033BBF8A" w:rsidR="00544563" w:rsidRPr="00544563" w:rsidRDefault="00544563" w:rsidP="003F7309">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3.3.3</w:t>
      </w:r>
      <w:r w:rsidRPr="00544563">
        <w:rPr>
          <w:rFonts w:ascii="黑体" w:eastAsia="黑体" w:hAnsi="黑体" w:hint="eastAsia"/>
          <w:b/>
          <w:bCs/>
        </w:rPr>
        <w:t>抽堵盲板作业</w:t>
      </w:r>
    </w:p>
    <w:p w14:paraId="207C9B9E" w14:textId="0EED09B9" w:rsidR="00544563" w:rsidRDefault="00544563" w:rsidP="003F7309">
      <w:pPr>
        <w:pStyle w:val="11"/>
        <w:adjustRightInd w:val="0"/>
        <w:snapToGrid w:val="0"/>
        <w:ind w:firstLine="560"/>
      </w:pPr>
      <w:r>
        <w:rPr>
          <w:rFonts w:hint="eastAsia"/>
        </w:rPr>
        <w:t>盲板抽堵是指在设备检修及抢修中，设备、管道内存有物料（气、液、固态）及一定温度、压力情况下的作业</w:t>
      </w:r>
      <w:r w:rsidR="00AF24F3">
        <w:rPr>
          <w:rFonts w:hint="eastAsia"/>
        </w:rPr>
        <w:t>，</w:t>
      </w:r>
      <w:r w:rsidR="00AF24F3" w:rsidRPr="00AF24F3">
        <w:rPr>
          <w:rFonts w:hint="eastAsia"/>
        </w:rPr>
        <w:t>主要原因有以下几点：</w:t>
      </w:r>
      <w:r w:rsidRPr="00544563">
        <w:rPr>
          <w:rFonts w:hint="eastAsia"/>
        </w:rPr>
        <w:t>（</w:t>
      </w:r>
      <w:r w:rsidRPr="00544563">
        <w:rPr>
          <w:rFonts w:hint="eastAsia"/>
        </w:rPr>
        <w:t>1</w:t>
      </w:r>
      <w:r w:rsidRPr="00544563">
        <w:rPr>
          <w:rFonts w:hint="eastAsia"/>
        </w:rPr>
        <w:t>）盲板不符合要求。（</w:t>
      </w:r>
      <w:r w:rsidRPr="00544563">
        <w:rPr>
          <w:rFonts w:hint="eastAsia"/>
        </w:rPr>
        <w:t>2</w:t>
      </w:r>
      <w:r w:rsidRPr="00544563">
        <w:rPr>
          <w:rFonts w:hint="eastAsia"/>
        </w:rPr>
        <w:t>）进行抽堵盲板时管道内压力过高。（</w:t>
      </w:r>
      <w:r w:rsidRPr="00544563">
        <w:rPr>
          <w:rFonts w:hint="eastAsia"/>
        </w:rPr>
        <w:t>3</w:t>
      </w:r>
      <w:r w:rsidRPr="00544563">
        <w:rPr>
          <w:rFonts w:hint="eastAsia"/>
        </w:rPr>
        <w:t>）作业人员未做好个人防护。（</w:t>
      </w:r>
      <w:r w:rsidRPr="00544563">
        <w:rPr>
          <w:rFonts w:hint="eastAsia"/>
        </w:rPr>
        <w:t>4</w:t>
      </w:r>
      <w:r w:rsidRPr="00544563">
        <w:rPr>
          <w:rFonts w:hint="eastAsia"/>
        </w:rPr>
        <w:t>）作业现场爬梯、平台、盖板不结实。（</w:t>
      </w:r>
      <w:r w:rsidRPr="00544563">
        <w:rPr>
          <w:rFonts w:hint="eastAsia"/>
        </w:rPr>
        <w:t>5</w:t>
      </w:r>
      <w:r w:rsidRPr="00544563">
        <w:rPr>
          <w:rFonts w:hint="eastAsia"/>
        </w:rPr>
        <w:t>）检修用的盲板混乱不清楚。（</w:t>
      </w:r>
      <w:r w:rsidRPr="00544563">
        <w:rPr>
          <w:rFonts w:hint="eastAsia"/>
        </w:rPr>
        <w:t>6</w:t>
      </w:r>
      <w:r w:rsidRPr="00544563">
        <w:rPr>
          <w:rFonts w:hint="eastAsia"/>
        </w:rPr>
        <w:t>）未办理盲板抽堵作业</w:t>
      </w:r>
      <w:r>
        <w:rPr>
          <w:rFonts w:hint="eastAsia"/>
        </w:rPr>
        <w:t>证。</w:t>
      </w:r>
    </w:p>
    <w:p w14:paraId="676AB139" w14:textId="77777777" w:rsidR="00544563" w:rsidRDefault="00544563" w:rsidP="003F7309">
      <w:pPr>
        <w:pStyle w:val="11"/>
        <w:adjustRightInd w:val="0"/>
        <w:snapToGrid w:val="0"/>
        <w:ind w:firstLine="560"/>
      </w:pPr>
      <w:r>
        <w:rPr>
          <w:rFonts w:hint="eastAsia"/>
        </w:rPr>
        <w:t>企业进行抽堵盲板作业前对作业现场和作业过程中存在的危险有害因素进行辨识，开展作业危险分析。作业前办理作业票，穿戴好劳动防护用品，在火灾爆炸作业时采用防爆工具。</w:t>
      </w:r>
    </w:p>
    <w:p w14:paraId="72D18B31" w14:textId="587998B4" w:rsidR="00544563" w:rsidRPr="00544563" w:rsidRDefault="00544563" w:rsidP="00E361D5">
      <w:pPr>
        <w:pStyle w:val="11"/>
        <w:keepNext/>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3.3.</w:t>
      </w:r>
      <w:r w:rsidR="00012B7A">
        <w:rPr>
          <w:rFonts w:eastAsia="黑体" w:cs="Times New Roman" w:hint="eastAsia"/>
          <w:b/>
          <w:bCs/>
        </w:rPr>
        <w:t>4</w:t>
      </w:r>
      <w:r w:rsidRPr="00544563">
        <w:rPr>
          <w:rFonts w:ascii="黑体" w:eastAsia="黑体" w:hAnsi="黑体" w:hint="eastAsia"/>
          <w:b/>
          <w:bCs/>
        </w:rPr>
        <w:t>电气检修作业</w:t>
      </w:r>
    </w:p>
    <w:p w14:paraId="5BB7BDC2" w14:textId="19CBEA51" w:rsidR="00544563" w:rsidRDefault="00012B7A" w:rsidP="00012B7A">
      <w:pPr>
        <w:pStyle w:val="11"/>
        <w:adjustRightInd w:val="0"/>
        <w:snapToGrid w:val="0"/>
        <w:ind w:firstLine="560"/>
      </w:pPr>
      <w:r>
        <w:rPr>
          <w:rFonts w:hint="eastAsia"/>
        </w:rPr>
        <w:t>电气检修作业时可能发生电击危险、电弧危害或因线路短路产生火花造成事故等，使人体遭受电击、电弧引起烧伤、电弧引起爆炸冲击受伤等伤害。此外，电气事故还可能引发火灾、爆炸以及造成装置停电等危险。引发事故</w:t>
      </w:r>
      <w:r>
        <w:rPr>
          <w:rFonts w:hint="eastAsia"/>
        </w:rPr>
        <w:lastRenderedPageBreak/>
        <w:t>的因素主要有：（</w:t>
      </w:r>
      <w:r>
        <w:rPr>
          <w:rFonts w:hint="eastAsia"/>
        </w:rPr>
        <w:t>1</w:t>
      </w:r>
      <w:r>
        <w:rPr>
          <w:rFonts w:hint="eastAsia"/>
        </w:rPr>
        <w:t>）切断与设备连接的电源，未上锁，未在开关箱总闸上挂上醒目的“禁止合闸，有人工作”的标志牌。（</w:t>
      </w:r>
      <w:r>
        <w:rPr>
          <w:rFonts w:hint="eastAsia"/>
        </w:rPr>
        <w:t>2</w:t>
      </w:r>
      <w:r>
        <w:rPr>
          <w:rFonts w:hint="eastAsia"/>
        </w:rPr>
        <w:t>）作业人员未按要求穿戴劳保用品。（</w:t>
      </w:r>
      <w:r>
        <w:rPr>
          <w:rFonts w:hint="eastAsia"/>
        </w:rPr>
        <w:t>3</w:t>
      </w:r>
      <w:r>
        <w:rPr>
          <w:rFonts w:hint="eastAsia"/>
        </w:rPr>
        <w:t>）电气作业人员未取得上岗证书。（</w:t>
      </w:r>
      <w:r>
        <w:rPr>
          <w:rFonts w:hint="eastAsia"/>
        </w:rPr>
        <w:t>4</w:t>
      </w:r>
      <w:r>
        <w:rPr>
          <w:rFonts w:hint="eastAsia"/>
        </w:rPr>
        <w:t>）电气作业时无人员监护。（</w:t>
      </w:r>
      <w:r>
        <w:rPr>
          <w:rFonts w:hint="eastAsia"/>
        </w:rPr>
        <w:t>5</w:t>
      </w:r>
      <w:r>
        <w:rPr>
          <w:rFonts w:hint="eastAsia"/>
        </w:rPr>
        <w:t>）在维护检修和故障处理中，擅自改变、调整保护和自动装置的设定值。（</w:t>
      </w:r>
      <w:r>
        <w:rPr>
          <w:rFonts w:hint="eastAsia"/>
        </w:rPr>
        <w:t>6</w:t>
      </w:r>
      <w:r>
        <w:rPr>
          <w:rFonts w:hint="eastAsia"/>
        </w:rPr>
        <w:t>）作业时人员进入有危险的区域，或在区域内进行其他的工作任务。（</w:t>
      </w:r>
      <w:r>
        <w:rPr>
          <w:rFonts w:hint="eastAsia"/>
        </w:rPr>
        <w:t>7</w:t>
      </w:r>
      <w:r>
        <w:rPr>
          <w:rFonts w:hint="eastAsia"/>
        </w:rPr>
        <w:t>）对于维修中易产生静电的过程或系统，未进行静电危害分析、制定相应安全措施。（</w:t>
      </w:r>
      <w:r>
        <w:rPr>
          <w:rFonts w:hint="eastAsia"/>
        </w:rPr>
        <w:t>8</w:t>
      </w:r>
      <w:r>
        <w:rPr>
          <w:rFonts w:hint="eastAsia"/>
        </w:rPr>
        <w:t>）在电气作业场合下使用金属梯子、椅子、凳子等。（</w:t>
      </w:r>
      <w:r>
        <w:rPr>
          <w:rFonts w:hint="eastAsia"/>
        </w:rPr>
        <w:t>9</w:t>
      </w:r>
      <w:r>
        <w:rPr>
          <w:rFonts w:hint="eastAsia"/>
        </w:rPr>
        <w:t>）未办理临时用电作业票</w:t>
      </w:r>
      <w:r w:rsidR="00544563">
        <w:rPr>
          <w:rFonts w:hint="eastAsia"/>
        </w:rPr>
        <w:t>。</w:t>
      </w:r>
    </w:p>
    <w:p w14:paraId="60D462D4" w14:textId="0928B6F6" w:rsidR="00544563" w:rsidRPr="00544563" w:rsidRDefault="00A92397" w:rsidP="009E7AB8">
      <w:pPr>
        <w:pStyle w:val="11"/>
        <w:keepNext/>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3.3.6</w:t>
      </w:r>
      <w:r w:rsidR="00544563" w:rsidRPr="00544563">
        <w:rPr>
          <w:rFonts w:ascii="黑体" w:eastAsia="黑体" w:hAnsi="黑体" w:hint="eastAsia"/>
          <w:b/>
          <w:bCs/>
        </w:rPr>
        <w:t>高处作业</w:t>
      </w:r>
    </w:p>
    <w:p w14:paraId="47F6C43E" w14:textId="3FEDE583" w:rsidR="00544563" w:rsidRDefault="00544563" w:rsidP="003F7309">
      <w:pPr>
        <w:pStyle w:val="11"/>
        <w:adjustRightInd w:val="0"/>
        <w:snapToGrid w:val="0"/>
        <w:ind w:firstLine="560"/>
      </w:pPr>
      <w:r>
        <w:rPr>
          <w:rFonts w:hint="eastAsia"/>
        </w:rPr>
        <w:t>作业位置高于正常工作位置，容易发生人和物的坠落，产生事故。引发事故的因素主要有：</w:t>
      </w:r>
      <w:r w:rsidR="00A92397" w:rsidRPr="00A92397">
        <w:rPr>
          <w:rFonts w:hint="eastAsia"/>
        </w:rPr>
        <w:t>（</w:t>
      </w:r>
      <w:r w:rsidR="00A92397" w:rsidRPr="00A92397">
        <w:rPr>
          <w:rFonts w:hint="eastAsia"/>
        </w:rPr>
        <w:t>1</w:t>
      </w:r>
      <w:r w:rsidR="00A92397" w:rsidRPr="00A92397">
        <w:rPr>
          <w:rFonts w:hint="eastAsia"/>
        </w:rPr>
        <w:t>）</w:t>
      </w:r>
      <w:r w:rsidRPr="00A92397">
        <w:rPr>
          <w:rFonts w:hint="eastAsia"/>
        </w:rPr>
        <w:t>未按规定检查、落实高处作业用的脚手架（梯子、吊篮）、安全带、绳等用具是否安全。</w:t>
      </w:r>
      <w:r w:rsidR="00A92397" w:rsidRPr="00A92397">
        <w:rPr>
          <w:rFonts w:hint="eastAsia"/>
        </w:rPr>
        <w:t>（</w:t>
      </w:r>
      <w:r w:rsidR="00A92397" w:rsidRPr="00A92397">
        <w:rPr>
          <w:rFonts w:hint="eastAsia"/>
        </w:rPr>
        <w:t>2</w:t>
      </w:r>
      <w:r w:rsidR="00A92397" w:rsidRPr="00A92397">
        <w:rPr>
          <w:rFonts w:hint="eastAsia"/>
        </w:rPr>
        <w:t>）</w:t>
      </w:r>
      <w:r w:rsidRPr="00A92397">
        <w:rPr>
          <w:rFonts w:hint="eastAsia"/>
        </w:rPr>
        <w:t>未设置现场监护人员，未按要求设置警戒线。</w:t>
      </w:r>
      <w:r w:rsidR="00A92397" w:rsidRPr="00A92397">
        <w:rPr>
          <w:rFonts w:hint="eastAsia"/>
        </w:rPr>
        <w:t>（</w:t>
      </w:r>
      <w:r w:rsidR="00A92397" w:rsidRPr="00A92397">
        <w:rPr>
          <w:rFonts w:hint="eastAsia"/>
        </w:rPr>
        <w:t>3</w:t>
      </w:r>
      <w:r w:rsidR="00A92397" w:rsidRPr="00A92397">
        <w:rPr>
          <w:rFonts w:hint="eastAsia"/>
        </w:rPr>
        <w:t>）</w:t>
      </w:r>
      <w:r w:rsidRPr="00A92397">
        <w:rPr>
          <w:rFonts w:hint="eastAsia"/>
        </w:rPr>
        <w:t>作业人员未按要求穿戴劳保用品。</w:t>
      </w:r>
      <w:r w:rsidR="00A92397" w:rsidRPr="00A92397">
        <w:rPr>
          <w:rFonts w:hint="eastAsia"/>
        </w:rPr>
        <w:t>（</w:t>
      </w:r>
      <w:r w:rsidR="00A92397" w:rsidRPr="00A92397">
        <w:rPr>
          <w:rFonts w:hint="eastAsia"/>
        </w:rPr>
        <w:t>4</w:t>
      </w:r>
      <w:r w:rsidR="00A92397" w:rsidRPr="00A92397">
        <w:rPr>
          <w:rFonts w:hint="eastAsia"/>
        </w:rPr>
        <w:t>）</w:t>
      </w:r>
      <w:r w:rsidRPr="00A92397">
        <w:rPr>
          <w:rFonts w:hint="eastAsia"/>
        </w:rPr>
        <w:t>违反高处作业规程。</w:t>
      </w:r>
      <w:r w:rsidR="00A92397" w:rsidRPr="00A92397">
        <w:rPr>
          <w:rFonts w:hint="eastAsia"/>
        </w:rPr>
        <w:t>（</w:t>
      </w:r>
      <w:r w:rsidR="00A92397" w:rsidRPr="00A92397">
        <w:rPr>
          <w:rFonts w:hint="eastAsia"/>
        </w:rPr>
        <w:t>5</w:t>
      </w:r>
      <w:r w:rsidR="00A92397" w:rsidRPr="00A92397">
        <w:rPr>
          <w:rFonts w:hint="eastAsia"/>
        </w:rPr>
        <w:t>）</w:t>
      </w:r>
      <w:r w:rsidRPr="00A92397">
        <w:rPr>
          <w:rFonts w:hint="eastAsia"/>
        </w:rPr>
        <w:t>夜间从事高处作业。</w:t>
      </w:r>
      <w:r w:rsidR="00A92397" w:rsidRPr="00A92397">
        <w:rPr>
          <w:rFonts w:hint="eastAsia"/>
        </w:rPr>
        <w:t>（</w:t>
      </w:r>
      <w:r w:rsidR="00A92397" w:rsidRPr="00A92397">
        <w:rPr>
          <w:rFonts w:hint="eastAsia"/>
        </w:rPr>
        <w:t>6</w:t>
      </w:r>
      <w:r w:rsidR="00A92397" w:rsidRPr="00A92397">
        <w:rPr>
          <w:rFonts w:hint="eastAsia"/>
        </w:rPr>
        <w:t>）</w:t>
      </w:r>
      <w:r>
        <w:rPr>
          <w:rFonts w:hint="eastAsia"/>
        </w:rPr>
        <w:t>遇有</w:t>
      </w:r>
      <w:r>
        <w:rPr>
          <w:rFonts w:hint="eastAsia"/>
        </w:rPr>
        <w:t>6</w:t>
      </w:r>
      <w:r>
        <w:rPr>
          <w:rFonts w:hint="eastAsia"/>
        </w:rPr>
        <w:t>级以上大风、雷电、暴雨、大雾等恶劣天气而影响视觉和听觉的条件下进行高处作业。</w:t>
      </w:r>
    </w:p>
    <w:p w14:paraId="60D35810" w14:textId="77777777" w:rsidR="00544563" w:rsidRDefault="00544563" w:rsidP="003F7309">
      <w:pPr>
        <w:pStyle w:val="11"/>
        <w:adjustRightInd w:val="0"/>
        <w:snapToGrid w:val="0"/>
        <w:ind w:firstLine="560"/>
      </w:pPr>
      <w:r>
        <w:rPr>
          <w:rFonts w:hint="eastAsia"/>
        </w:rPr>
        <w:t>企业进行高处作业前对作业现场和作业过程中存在的危险有害因素进行辨识，开展作业危险分析。进入作业现场人员佩戴合格的劳动防护用品，作业前企业对作业人员进行安全措施交底，并办理高处作业票。作业时有监护人员进行监护，监护人员与作业人员保持通讯畅通。</w:t>
      </w:r>
    </w:p>
    <w:p w14:paraId="1340FAEF" w14:textId="45DD3B70" w:rsidR="00544563" w:rsidRDefault="00544563" w:rsidP="003F7309">
      <w:pPr>
        <w:pStyle w:val="11"/>
        <w:adjustRightInd w:val="0"/>
        <w:snapToGrid w:val="0"/>
        <w:ind w:firstLine="560"/>
      </w:pPr>
      <w:r>
        <w:rPr>
          <w:rFonts w:hint="eastAsia"/>
        </w:rPr>
        <w:t>综上所述，检维修作业过程中的危险、有害因素包括火灾</w:t>
      </w:r>
      <w:r w:rsidR="00012B7A">
        <w:rPr>
          <w:rFonts w:hint="eastAsia"/>
        </w:rPr>
        <w:t>、</w:t>
      </w:r>
      <w:r>
        <w:rPr>
          <w:rFonts w:hint="eastAsia"/>
        </w:rPr>
        <w:t>爆炸、中毒</w:t>
      </w:r>
      <w:r w:rsidR="00012B7A">
        <w:rPr>
          <w:rFonts w:hint="eastAsia"/>
        </w:rPr>
        <w:t>、</w:t>
      </w:r>
      <w:r>
        <w:rPr>
          <w:rFonts w:hint="eastAsia"/>
        </w:rPr>
        <w:t>窒息、</w:t>
      </w:r>
      <w:r w:rsidR="00012B7A">
        <w:rPr>
          <w:rFonts w:hint="eastAsia"/>
        </w:rPr>
        <w:t>触电</w:t>
      </w:r>
      <w:r>
        <w:rPr>
          <w:rFonts w:hint="eastAsia"/>
        </w:rPr>
        <w:t>、高处坠落、物体打击等。</w:t>
      </w:r>
    </w:p>
    <w:p w14:paraId="46E67B87" w14:textId="5006B515" w:rsidR="00B06809" w:rsidRDefault="00B06809" w:rsidP="00012B7A">
      <w:pPr>
        <w:pStyle w:val="11"/>
        <w:keepNext/>
        <w:keepLines/>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32" w:name="_Toc237526470"/>
      <w:r w:rsidRPr="00E361D5">
        <w:rPr>
          <w:rFonts w:eastAsia="楷体" w:cs="Times New Roman"/>
          <w:b/>
          <w:bCs/>
          <w:sz w:val="32"/>
          <w:szCs w:val="32"/>
        </w:rPr>
        <w:lastRenderedPageBreak/>
        <w:t>3.4</w:t>
      </w:r>
      <w:r w:rsidRPr="00B06809">
        <w:rPr>
          <w:rFonts w:ascii="楷体" w:eastAsia="楷体" w:hAnsi="楷体" w:hint="eastAsia"/>
          <w:b/>
          <w:bCs/>
          <w:sz w:val="32"/>
          <w:szCs w:val="32"/>
        </w:rPr>
        <w:t>出现火灾、爆炸、中毒事故造成人员伤亡的范围及危害程度</w:t>
      </w:r>
      <w:bookmarkEnd w:id="32"/>
    </w:p>
    <w:p w14:paraId="6DC833A9" w14:textId="0FC95643" w:rsidR="00B06809" w:rsidRDefault="00B06809" w:rsidP="00012B7A">
      <w:pPr>
        <w:pStyle w:val="11"/>
        <w:keepNext/>
        <w:keepLines/>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3.4.</w:t>
      </w:r>
      <w:r w:rsidR="004C02C3" w:rsidRPr="00E361D5">
        <w:rPr>
          <w:rFonts w:eastAsia="黑体" w:cs="Times New Roman"/>
          <w:b/>
          <w:bCs/>
        </w:rPr>
        <w:t>1</w:t>
      </w:r>
      <w:r w:rsidRPr="00B06809">
        <w:rPr>
          <w:rFonts w:ascii="黑体" w:eastAsia="黑体" w:hAnsi="黑体" w:hint="eastAsia"/>
          <w:b/>
          <w:bCs/>
        </w:rPr>
        <w:t>出现具有爆炸性、可燃性的化学品泄漏后具备造成爆炸、火灾事故的条件</w:t>
      </w:r>
    </w:p>
    <w:p w14:paraId="6E0C47CB" w14:textId="1B338274" w:rsidR="003378B6" w:rsidRDefault="003378B6" w:rsidP="00B75A00">
      <w:pPr>
        <w:pStyle w:val="11"/>
        <w:adjustRightInd w:val="0"/>
        <w:snapToGrid w:val="0"/>
        <w:ind w:firstLine="560"/>
      </w:pPr>
      <w:r>
        <w:rPr>
          <w:rFonts w:hint="eastAsia"/>
        </w:rPr>
        <w:t>该企业涉及多种爆炸性</w:t>
      </w:r>
      <w:r w:rsidR="00653C7B">
        <w:rPr>
          <w:rFonts w:hint="eastAsia"/>
        </w:rPr>
        <w:t>、</w:t>
      </w:r>
      <w:r w:rsidR="00653C7B" w:rsidRPr="00653C7B">
        <w:rPr>
          <w:rFonts w:hint="eastAsia"/>
        </w:rPr>
        <w:t>可燃性</w:t>
      </w:r>
      <w:r>
        <w:rPr>
          <w:rFonts w:hint="eastAsia"/>
        </w:rPr>
        <w:t>的化学品</w:t>
      </w:r>
      <w:r w:rsidR="00653C7B">
        <w:rPr>
          <w:rFonts w:hint="eastAsia"/>
        </w:rPr>
        <w:t>，</w:t>
      </w:r>
      <w:r w:rsidR="00653C7B" w:rsidRPr="00653C7B">
        <w:rPr>
          <w:rFonts w:hint="eastAsia"/>
        </w:rPr>
        <w:t>爆炸性、可燃性的化学品</w:t>
      </w:r>
      <w:r>
        <w:rPr>
          <w:rFonts w:hint="eastAsia"/>
        </w:rPr>
        <w:t>泄漏后，在达到一定的条件下，可能会发生火灾、爆炸事故。</w:t>
      </w:r>
    </w:p>
    <w:p w14:paraId="682B2C75" w14:textId="680FAE0A" w:rsidR="003378B6" w:rsidRDefault="003378B6" w:rsidP="00B75A00">
      <w:pPr>
        <w:pStyle w:val="11"/>
        <w:adjustRightInd w:val="0"/>
        <w:snapToGrid w:val="0"/>
        <w:ind w:firstLine="560"/>
      </w:pPr>
      <w:r>
        <w:rPr>
          <w:rFonts w:hint="eastAsia"/>
        </w:rPr>
        <w:t>（</w:t>
      </w:r>
      <w:r>
        <w:rPr>
          <w:rFonts w:hint="eastAsia"/>
        </w:rPr>
        <w:t>1</w:t>
      </w:r>
      <w:r>
        <w:rPr>
          <w:rFonts w:hint="eastAsia"/>
        </w:rPr>
        <w:t>）泄漏的危险化学品在一定空间范围内达到爆炸极限的浓度</w:t>
      </w:r>
    </w:p>
    <w:p w14:paraId="5B556C21" w14:textId="3C94B337" w:rsidR="003378B6" w:rsidRDefault="003378B6" w:rsidP="00B75A00">
      <w:pPr>
        <w:pStyle w:val="11"/>
        <w:adjustRightInd w:val="0"/>
        <w:snapToGrid w:val="0"/>
        <w:ind w:firstLine="560"/>
      </w:pPr>
      <w:r>
        <w:rPr>
          <w:rFonts w:hint="eastAsia"/>
        </w:rPr>
        <w:t>可燃液体泄漏后挥发出的可燃蒸气，与空气混合一旦达到爆炸极限浓度范围，遇明火、静电火花等可能会发生火灾、爆炸事故。</w:t>
      </w:r>
    </w:p>
    <w:p w14:paraId="77220FD7" w14:textId="271701AF" w:rsidR="003378B6" w:rsidRDefault="003378B6" w:rsidP="00B75A00">
      <w:pPr>
        <w:pStyle w:val="11"/>
        <w:adjustRightInd w:val="0"/>
        <w:snapToGrid w:val="0"/>
        <w:ind w:firstLine="560"/>
      </w:pPr>
      <w:r>
        <w:rPr>
          <w:rFonts w:hint="eastAsia"/>
        </w:rPr>
        <w:t>（</w:t>
      </w:r>
      <w:r>
        <w:rPr>
          <w:rFonts w:hint="eastAsia"/>
        </w:rPr>
        <w:t>2</w:t>
      </w:r>
      <w:r>
        <w:rPr>
          <w:rFonts w:hint="eastAsia"/>
        </w:rPr>
        <w:t>）泄漏的可燃物质遇到助燃物，一般为氧气</w:t>
      </w:r>
    </w:p>
    <w:p w14:paraId="70C6B3D9" w14:textId="77777777" w:rsidR="003378B6" w:rsidRDefault="003378B6" w:rsidP="00B75A00">
      <w:pPr>
        <w:pStyle w:val="11"/>
        <w:adjustRightInd w:val="0"/>
        <w:snapToGrid w:val="0"/>
        <w:ind w:firstLine="560"/>
      </w:pPr>
      <w:r>
        <w:rPr>
          <w:rFonts w:hint="eastAsia"/>
        </w:rPr>
        <w:t>由于空气中含有氧气，可燃气体或蒸气一旦泄漏后，必然会与空气中的氧气接触。</w:t>
      </w:r>
    </w:p>
    <w:p w14:paraId="11EE78B5" w14:textId="04B4CEA2" w:rsidR="003378B6" w:rsidRDefault="003378B6" w:rsidP="00B75A00">
      <w:pPr>
        <w:pStyle w:val="11"/>
        <w:adjustRightInd w:val="0"/>
        <w:snapToGrid w:val="0"/>
        <w:ind w:firstLine="560"/>
      </w:pPr>
      <w:r>
        <w:rPr>
          <w:rFonts w:hint="eastAsia"/>
        </w:rPr>
        <w:t>（</w:t>
      </w:r>
      <w:r>
        <w:rPr>
          <w:rFonts w:hint="eastAsia"/>
        </w:rPr>
        <w:t>3</w:t>
      </w:r>
      <w:r>
        <w:rPr>
          <w:rFonts w:hint="eastAsia"/>
        </w:rPr>
        <w:t>）点火源</w:t>
      </w:r>
    </w:p>
    <w:p w14:paraId="7FF9A854" w14:textId="04996863" w:rsidR="00B06809" w:rsidRDefault="003378B6" w:rsidP="00B75A00">
      <w:pPr>
        <w:pStyle w:val="11"/>
        <w:adjustRightInd w:val="0"/>
        <w:snapToGrid w:val="0"/>
        <w:ind w:firstLine="560"/>
      </w:pPr>
      <w:r>
        <w:rPr>
          <w:rFonts w:hint="eastAsia"/>
        </w:rPr>
        <w:t>点火源是引发火灾、爆炸的重点因素，电气火花、明火、高热物体、静电、雷电等均可能成为点火源。在温度达到物料的燃点后，就有被点燃的危险。</w:t>
      </w:r>
    </w:p>
    <w:p w14:paraId="706E2AE1" w14:textId="0770E2B2" w:rsidR="00B06809" w:rsidRDefault="00B06809"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3.4.</w:t>
      </w:r>
      <w:r w:rsidR="004C02C3" w:rsidRPr="00E361D5">
        <w:rPr>
          <w:rFonts w:eastAsia="黑体" w:cs="Times New Roman"/>
          <w:b/>
          <w:bCs/>
        </w:rPr>
        <w:t>2</w:t>
      </w:r>
      <w:r w:rsidRPr="00B06809">
        <w:rPr>
          <w:rFonts w:ascii="黑体" w:eastAsia="黑体" w:hAnsi="黑体" w:hint="eastAsia"/>
          <w:b/>
          <w:bCs/>
        </w:rPr>
        <w:t>出现火灾、爆炸、中毒事故造成人员伤亡的范围</w:t>
      </w:r>
    </w:p>
    <w:p w14:paraId="1E2F512D" w14:textId="30A8608E" w:rsidR="004C02C3" w:rsidRDefault="00D64810" w:rsidP="002E3557">
      <w:pPr>
        <w:pStyle w:val="11"/>
        <w:adjustRightInd w:val="0"/>
        <w:snapToGrid w:val="0"/>
        <w:ind w:firstLine="560"/>
      </w:pPr>
      <w:r>
        <w:rPr>
          <w:rFonts w:hint="eastAsia"/>
        </w:rPr>
        <w:t>本评估报告</w:t>
      </w:r>
      <w:r w:rsidRPr="00D64810">
        <w:rPr>
          <w:rFonts w:hint="eastAsia"/>
        </w:rPr>
        <w:t>采用“中国安全生产科学研究院区域定量风险评价软件”对</w:t>
      </w:r>
      <w:r>
        <w:rPr>
          <w:rFonts w:hint="eastAsia"/>
        </w:rPr>
        <w:t>可燃液体罐区、液化石油气罐区、化工轻油罐组内储罐</w:t>
      </w:r>
      <w:r w:rsidRPr="00D64810">
        <w:rPr>
          <w:rFonts w:hint="eastAsia"/>
        </w:rPr>
        <w:t>发生泄漏，进而发生闪火、云爆等事故后果进行模拟分析</w:t>
      </w:r>
      <w:r>
        <w:rPr>
          <w:rFonts w:hint="eastAsia"/>
        </w:rPr>
        <w:t>，</w:t>
      </w:r>
      <w:r w:rsidR="004C02C3">
        <w:rPr>
          <w:rFonts w:hint="eastAsia"/>
        </w:rPr>
        <w:t>结果如下表：</w:t>
      </w:r>
    </w:p>
    <w:p w14:paraId="7B1F8A9F" w14:textId="70B223E0" w:rsidR="004C02C3" w:rsidRPr="004C02C3" w:rsidRDefault="004C02C3" w:rsidP="004C02C3">
      <w:pPr>
        <w:pStyle w:val="11"/>
        <w:keepNext/>
        <w:keepLines/>
        <w:spacing w:beforeLines="50" w:before="156" w:afterLines="50" w:after="156" w:line="240" w:lineRule="auto"/>
        <w:ind w:firstLineChars="0" w:firstLine="0"/>
        <w:jc w:val="center"/>
        <w:rPr>
          <w:rFonts w:ascii="黑体" w:eastAsia="黑体" w:hAnsi="黑体" w:hint="eastAsia"/>
          <w:sz w:val="24"/>
        </w:rPr>
      </w:pPr>
      <w:r w:rsidRPr="004C02C3">
        <w:rPr>
          <w:rFonts w:ascii="黑体" w:eastAsia="黑体" w:hAnsi="黑体" w:hint="eastAsia"/>
          <w:sz w:val="24"/>
        </w:rPr>
        <w:t>表</w:t>
      </w:r>
      <w:r w:rsidRPr="00E361D5">
        <w:rPr>
          <w:rFonts w:eastAsia="黑体" w:cs="Times New Roman"/>
          <w:sz w:val="24"/>
        </w:rPr>
        <w:t>3.4-1</w:t>
      </w:r>
      <w:r w:rsidRPr="004C02C3">
        <w:rPr>
          <w:rFonts w:ascii="黑体" w:eastAsia="黑体" w:hAnsi="黑体" w:hint="eastAsia"/>
          <w:sz w:val="24"/>
        </w:rPr>
        <w:t xml:space="preserve">  事故后果数据表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6"/>
        <w:gridCol w:w="1504"/>
        <w:gridCol w:w="1727"/>
        <w:gridCol w:w="701"/>
        <w:gridCol w:w="861"/>
        <w:gridCol w:w="805"/>
      </w:tblGrid>
      <w:tr w:rsidR="0008730F" w:rsidRPr="007F1D85" w14:paraId="387EDA33" w14:textId="77777777" w:rsidTr="0008730F">
        <w:trPr>
          <w:trHeight w:val="454"/>
          <w:tblHeader/>
          <w:jc w:val="center"/>
        </w:trPr>
        <w:tc>
          <w:tcPr>
            <w:tcW w:w="1949" w:type="pct"/>
            <w:vAlign w:val="center"/>
          </w:tcPr>
          <w:p w14:paraId="00854BA7" w14:textId="77777777" w:rsidR="007F1D85" w:rsidRPr="007F1D85" w:rsidRDefault="007F1D85" w:rsidP="007F1D85">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危险源</w:t>
            </w:r>
          </w:p>
        </w:tc>
        <w:tc>
          <w:tcPr>
            <w:tcW w:w="820" w:type="pct"/>
            <w:vAlign w:val="center"/>
          </w:tcPr>
          <w:p w14:paraId="14B3F7A6" w14:textId="77777777" w:rsidR="007F1D85" w:rsidRPr="007F1D85" w:rsidRDefault="007F1D85" w:rsidP="007F1D85">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泄漏模式</w:t>
            </w:r>
          </w:p>
        </w:tc>
        <w:tc>
          <w:tcPr>
            <w:tcW w:w="941" w:type="pct"/>
            <w:vAlign w:val="center"/>
          </w:tcPr>
          <w:p w14:paraId="573054B3" w14:textId="77777777" w:rsidR="007F1D85" w:rsidRPr="007F1D85" w:rsidRDefault="007F1D85" w:rsidP="007F1D85">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灾害模式</w:t>
            </w:r>
          </w:p>
        </w:tc>
        <w:tc>
          <w:tcPr>
            <w:tcW w:w="382" w:type="pct"/>
            <w:vAlign w:val="center"/>
          </w:tcPr>
          <w:p w14:paraId="742E419C" w14:textId="7F7EA7B1" w:rsidR="007F1D85" w:rsidRPr="007F1D85" w:rsidRDefault="007F1D85" w:rsidP="007F1D85">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死亡半径</w:t>
            </w:r>
            <w:r w:rsidRPr="007F1D85">
              <w:rPr>
                <w:rFonts w:ascii="Times New Roman" w:eastAsia="宋体" w:hAnsi="Times New Roman" w:cs="Times New Roman"/>
                <w:color w:val="000000"/>
                <w:kern w:val="0"/>
                <w:sz w:val="21"/>
                <w:szCs w:val="21"/>
                <w:lang w:bidi="ar"/>
                <w14:ligatures w14:val="none"/>
              </w:rPr>
              <w:t>m</w:t>
            </w:r>
          </w:p>
        </w:tc>
        <w:tc>
          <w:tcPr>
            <w:tcW w:w="469" w:type="pct"/>
            <w:vAlign w:val="center"/>
          </w:tcPr>
          <w:p w14:paraId="2D97F974" w14:textId="09D4425B" w:rsidR="007F1D85" w:rsidRPr="007F1D85" w:rsidRDefault="007F1D85" w:rsidP="007F1D85">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重伤半径</w:t>
            </w:r>
            <w:r w:rsidRPr="007F1D85">
              <w:rPr>
                <w:rFonts w:ascii="Times New Roman" w:eastAsia="宋体" w:hAnsi="Times New Roman" w:cs="Times New Roman"/>
                <w:color w:val="000000"/>
                <w:kern w:val="0"/>
                <w:sz w:val="21"/>
                <w:szCs w:val="21"/>
                <w:lang w:bidi="ar"/>
                <w14:ligatures w14:val="none"/>
              </w:rPr>
              <w:t>m</w:t>
            </w:r>
          </w:p>
        </w:tc>
        <w:tc>
          <w:tcPr>
            <w:tcW w:w="439" w:type="pct"/>
            <w:vAlign w:val="center"/>
          </w:tcPr>
          <w:p w14:paraId="3A49B3AE" w14:textId="4B228F10" w:rsidR="007F1D85" w:rsidRPr="007F1D85" w:rsidRDefault="007F1D85" w:rsidP="007F1D85">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轻伤半</w:t>
            </w:r>
            <w:r w:rsidRPr="007F1D85">
              <w:rPr>
                <w:rFonts w:ascii="Times New Roman" w:eastAsia="宋体" w:hAnsi="Times New Roman" w:cs="Times New Roman"/>
                <w:color w:val="000000"/>
                <w:kern w:val="0"/>
                <w:sz w:val="21"/>
                <w:szCs w:val="21"/>
                <w:lang w:bidi="ar"/>
                <w14:ligatures w14:val="none"/>
              </w:rPr>
              <w:t>m</w:t>
            </w:r>
          </w:p>
        </w:tc>
      </w:tr>
      <w:tr w:rsidR="0008730F" w:rsidRPr="007F1D85" w14:paraId="517499A9" w14:textId="77777777" w:rsidTr="0008730F">
        <w:trPr>
          <w:trHeight w:val="454"/>
          <w:jc w:val="center"/>
        </w:trPr>
        <w:tc>
          <w:tcPr>
            <w:tcW w:w="1949" w:type="pct"/>
            <w:noWrap/>
            <w:vAlign w:val="center"/>
          </w:tcPr>
          <w:p w14:paraId="4979479D" w14:textId="5F41C7F6"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4CBD1ED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容器大孔泄漏</w:t>
            </w:r>
          </w:p>
        </w:tc>
        <w:tc>
          <w:tcPr>
            <w:tcW w:w="941" w:type="pct"/>
            <w:noWrap/>
            <w:vAlign w:val="center"/>
          </w:tcPr>
          <w:p w14:paraId="0E54D88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云爆</w:t>
            </w:r>
          </w:p>
        </w:tc>
        <w:tc>
          <w:tcPr>
            <w:tcW w:w="382" w:type="pct"/>
            <w:noWrap/>
            <w:vAlign w:val="center"/>
          </w:tcPr>
          <w:p w14:paraId="680466C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88</w:t>
            </w:r>
          </w:p>
        </w:tc>
        <w:tc>
          <w:tcPr>
            <w:tcW w:w="469" w:type="pct"/>
            <w:noWrap/>
            <w:vAlign w:val="center"/>
          </w:tcPr>
          <w:p w14:paraId="0BE793B3"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151</w:t>
            </w:r>
          </w:p>
        </w:tc>
        <w:tc>
          <w:tcPr>
            <w:tcW w:w="439" w:type="pct"/>
            <w:noWrap/>
            <w:vAlign w:val="center"/>
          </w:tcPr>
          <w:p w14:paraId="4E19DE5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256</w:t>
            </w:r>
          </w:p>
        </w:tc>
      </w:tr>
      <w:tr w:rsidR="0008730F" w:rsidRPr="007F1D85" w14:paraId="7D4A98C4" w14:textId="77777777" w:rsidTr="0008730F">
        <w:trPr>
          <w:trHeight w:val="454"/>
          <w:jc w:val="center"/>
        </w:trPr>
        <w:tc>
          <w:tcPr>
            <w:tcW w:w="1949" w:type="pct"/>
            <w:noWrap/>
            <w:vAlign w:val="center"/>
          </w:tcPr>
          <w:p w14:paraId="1E67E4F2" w14:textId="433E903F"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12C6CA4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6F4A6EF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158EDE0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24E8A1A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0B8EB88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08730F" w:rsidRPr="007F1D85" w14:paraId="20D85170" w14:textId="77777777" w:rsidTr="0008730F">
        <w:trPr>
          <w:trHeight w:val="454"/>
          <w:jc w:val="center"/>
        </w:trPr>
        <w:tc>
          <w:tcPr>
            <w:tcW w:w="1949" w:type="pct"/>
            <w:noWrap/>
            <w:vAlign w:val="center"/>
          </w:tcPr>
          <w:p w14:paraId="31D3831A" w14:textId="1DFB0D6B"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lastRenderedPageBreak/>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1A59458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6DCC1D2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A8789A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4CB9C5A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0DE18C8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08730F" w:rsidRPr="007F1D85" w14:paraId="2EC44195" w14:textId="77777777" w:rsidTr="0008730F">
        <w:trPr>
          <w:trHeight w:val="454"/>
          <w:jc w:val="center"/>
        </w:trPr>
        <w:tc>
          <w:tcPr>
            <w:tcW w:w="1949" w:type="pct"/>
            <w:noWrap/>
            <w:vAlign w:val="center"/>
          </w:tcPr>
          <w:p w14:paraId="25B8F2FB" w14:textId="6498009F"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434E50F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管道完全破裂</w:t>
            </w:r>
          </w:p>
        </w:tc>
        <w:tc>
          <w:tcPr>
            <w:tcW w:w="941" w:type="pct"/>
            <w:noWrap/>
            <w:vAlign w:val="center"/>
          </w:tcPr>
          <w:p w14:paraId="2E85D08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5E9DA3F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60A8C553"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45A6E5A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08730F" w:rsidRPr="007F1D85" w14:paraId="6C96459B" w14:textId="77777777" w:rsidTr="0008730F">
        <w:trPr>
          <w:trHeight w:val="454"/>
          <w:jc w:val="center"/>
        </w:trPr>
        <w:tc>
          <w:tcPr>
            <w:tcW w:w="1949" w:type="pct"/>
            <w:noWrap/>
            <w:vAlign w:val="center"/>
          </w:tcPr>
          <w:p w14:paraId="3A14C0C7" w14:textId="45A5C999"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49346F5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7BA0C07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10456D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7E8560F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5DE6715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08730F" w:rsidRPr="007F1D85" w14:paraId="5EB581E5" w14:textId="77777777" w:rsidTr="0008730F">
        <w:trPr>
          <w:trHeight w:val="454"/>
          <w:jc w:val="center"/>
        </w:trPr>
        <w:tc>
          <w:tcPr>
            <w:tcW w:w="1949" w:type="pct"/>
            <w:noWrap/>
            <w:vAlign w:val="center"/>
          </w:tcPr>
          <w:p w14:paraId="5BF93DF3" w14:textId="3FE25738"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03CA69D3"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管道完全破裂</w:t>
            </w:r>
          </w:p>
        </w:tc>
        <w:tc>
          <w:tcPr>
            <w:tcW w:w="941" w:type="pct"/>
            <w:noWrap/>
            <w:vAlign w:val="center"/>
          </w:tcPr>
          <w:p w14:paraId="074A6F4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D9B2C3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54FD0443"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099971F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08730F" w:rsidRPr="007F1D85" w14:paraId="2D41A797" w14:textId="77777777" w:rsidTr="0008730F">
        <w:trPr>
          <w:trHeight w:val="454"/>
          <w:jc w:val="center"/>
        </w:trPr>
        <w:tc>
          <w:tcPr>
            <w:tcW w:w="1949" w:type="pct"/>
            <w:noWrap/>
            <w:vAlign w:val="center"/>
          </w:tcPr>
          <w:p w14:paraId="74450960" w14:textId="11BDB5A6"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1785AA4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管道完全破裂</w:t>
            </w:r>
          </w:p>
        </w:tc>
        <w:tc>
          <w:tcPr>
            <w:tcW w:w="941" w:type="pct"/>
            <w:noWrap/>
            <w:vAlign w:val="center"/>
          </w:tcPr>
          <w:p w14:paraId="7DE1352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3C2476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0F3A3A0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47D0B87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08730F" w:rsidRPr="007F1D85" w14:paraId="7491F895" w14:textId="77777777" w:rsidTr="0008730F">
        <w:trPr>
          <w:trHeight w:val="454"/>
          <w:jc w:val="center"/>
        </w:trPr>
        <w:tc>
          <w:tcPr>
            <w:tcW w:w="1949" w:type="pct"/>
            <w:noWrap/>
            <w:vAlign w:val="center"/>
          </w:tcPr>
          <w:p w14:paraId="4AC71715" w14:textId="4DBD524D"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52CD688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2D30E6F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818F08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7FD0A60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027F9C0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08730F" w:rsidRPr="007F1D85" w14:paraId="439B47BE" w14:textId="77777777" w:rsidTr="0008730F">
        <w:trPr>
          <w:trHeight w:val="454"/>
          <w:jc w:val="center"/>
        </w:trPr>
        <w:tc>
          <w:tcPr>
            <w:tcW w:w="1949" w:type="pct"/>
            <w:noWrap/>
            <w:vAlign w:val="center"/>
          </w:tcPr>
          <w:p w14:paraId="1EFA5AE1" w14:textId="4768BF46"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057D1FC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管道完全破裂</w:t>
            </w:r>
          </w:p>
        </w:tc>
        <w:tc>
          <w:tcPr>
            <w:tcW w:w="941" w:type="pct"/>
            <w:noWrap/>
            <w:vAlign w:val="center"/>
          </w:tcPr>
          <w:p w14:paraId="2C38544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805285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48E96C9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3DF6E42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08730F" w:rsidRPr="007F1D85" w14:paraId="619AD241" w14:textId="77777777" w:rsidTr="0008730F">
        <w:trPr>
          <w:trHeight w:val="454"/>
          <w:jc w:val="center"/>
        </w:trPr>
        <w:tc>
          <w:tcPr>
            <w:tcW w:w="1949" w:type="pct"/>
            <w:noWrap/>
            <w:vAlign w:val="center"/>
          </w:tcPr>
          <w:p w14:paraId="69A695A6" w14:textId="7370BF53"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0008730F">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sidR="0008730F">
              <w:rPr>
                <w:rFonts w:ascii="Times New Roman" w:eastAsia="宋体" w:hAnsi="Times New Roman" w:cs="Times New Roman" w:hint="eastAsia"/>
                <w:color w:val="000000"/>
                <w:kern w:val="0"/>
                <w:sz w:val="21"/>
                <w:szCs w:val="21"/>
                <w:lang w:bidi="ar"/>
                <w14:ligatures w14:val="none"/>
              </w:rPr>
              <w:t>m</w:t>
            </w:r>
            <w:r w:rsidR="0008730F"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36C800A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管道大孔泄漏</w:t>
            </w:r>
          </w:p>
        </w:tc>
        <w:tc>
          <w:tcPr>
            <w:tcW w:w="941" w:type="pct"/>
            <w:noWrap/>
            <w:vAlign w:val="center"/>
          </w:tcPr>
          <w:p w14:paraId="31CF0B5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EF2292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69</w:t>
            </w:r>
          </w:p>
        </w:tc>
        <w:tc>
          <w:tcPr>
            <w:tcW w:w="469" w:type="pct"/>
            <w:noWrap/>
            <w:vAlign w:val="center"/>
          </w:tcPr>
          <w:p w14:paraId="5B2160E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78</w:t>
            </w:r>
          </w:p>
        </w:tc>
        <w:tc>
          <w:tcPr>
            <w:tcW w:w="439" w:type="pct"/>
            <w:noWrap/>
            <w:vAlign w:val="center"/>
          </w:tcPr>
          <w:p w14:paraId="2A8F96D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101</w:t>
            </w:r>
          </w:p>
        </w:tc>
      </w:tr>
      <w:tr w:rsidR="0008730F" w:rsidRPr="007F1D85" w14:paraId="4986C768" w14:textId="77777777" w:rsidTr="0008730F">
        <w:trPr>
          <w:trHeight w:val="454"/>
          <w:jc w:val="center"/>
        </w:trPr>
        <w:tc>
          <w:tcPr>
            <w:tcW w:w="1949" w:type="pct"/>
            <w:noWrap/>
            <w:vAlign w:val="center"/>
          </w:tcPr>
          <w:p w14:paraId="0B80F623" w14:textId="20763445"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6D6F4D1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管道大孔泄漏</w:t>
            </w:r>
          </w:p>
        </w:tc>
        <w:tc>
          <w:tcPr>
            <w:tcW w:w="941" w:type="pct"/>
            <w:noWrap/>
            <w:vAlign w:val="center"/>
          </w:tcPr>
          <w:p w14:paraId="61EE5EC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10B6BAE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69</w:t>
            </w:r>
          </w:p>
        </w:tc>
        <w:tc>
          <w:tcPr>
            <w:tcW w:w="469" w:type="pct"/>
            <w:noWrap/>
            <w:vAlign w:val="center"/>
          </w:tcPr>
          <w:p w14:paraId="4D2D1C1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78</w:t>
            </w:r>
          </w:p>
        </w:tc>
        <w:tc>
          <w:tcPr>
            <w:tcW w:w="439" w:type="pct"/>
            <w:noWrap/>
            <w:vAlign w:val="center"/>
          </w:tcPr>
          <w:p w14:paraId="569C697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101</w:t>
            </w:r>
          </w:p>
        </w:tc>
      </w:tr>
      <w:tr w:rsidR="0008730F" w:rsidRPr="007F1D85" w14:paraId="34FFB6D9" w14:textId="77777777" w:rsidTr="0008730F">
        <w:trPr>
          <w:trHeight w:val="454"/>
          <w:jc w:val="center"/>
        </w:trPr>
        <w:tc>
          <w:tcPr>
            <w:tcW w:w="1949" w:type="pct"/>
            <w:noWrap/>
            <w:vAlign w:val="center"/>
          </w:tcPr>
          <w:p w14:paraId="2FB25415" w14:textId="04FBECAA"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6750849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管道大孔泄漏</w:t>
            </w:r>
          </w:p>
        </w:tc>
        <w:tc>
          <w:tcPr>
            <w:tcW w:w="941" w:type="pct"/>
            <w:noWrap/>
            <w:vAlign w:val="center"/>
          </w:tcPr>
          <w:p w14:paraId="16FB825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9C3927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61</w:t>
            </w:r>
          </w:p>
        </w:tc>
        <w:tc>
          <w:tcPr>
            <w:tcW w:w="469" w:type="pct"/>
            <w:noWrap/>
            <w:vAlign w:val="center"/>
          </w:tcPr>
          <w:p w14:paraId="6ED63FF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69</w:t>
            </w:r>
          </w:p>
        </w:tc>
        <w:tc>
          <w:tcPr>
            <w:tcW w:w="439" w:type="pct"/>
            <w:noWrap/>
            <w:vAlign w:val="center"/>
          </w:tcPr>
          <w:p w14:paraId="2C618A3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91</w:t>
            </w:r>
          </w:p>
        </w:tc>
      </w:tr>
      <w:tr w:rsidR="0008730F" w:rsidRPr="007F1D85" w14:paraId="48C3FC0C" w14:textId="77777777" w:rsidTr="0008730F">
        <w:trPr>
          <w:trHeight w:val="454"/>
          <w:jc w:val="center"/>
        </w:trPr>
        <w:tc>
          <w:tcPr>
            <w:tcW w:w="1949" w:type="pct"/>
            <w:noWrap/>
            <w:vAlign w:val="center"/>
          </w:tcPr>
          <w:p w14:paraId="51166106" w14:textId="19CB14B8"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6294F3E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管道大孔泄漏</w:t>
            </w:r>
          </w:p>
        </w:tc>
        <w:tc>
          <w:tcPr>
            <w:tcW w:w="941" w:type="pct"/>
            <w:noWrap/>
            <w:vAlign w:val="center"/>
          </w:tcPr>
          <w:p w14:paraId="075CCA4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DC8702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61</w:t>
            </w:r>
          </w:p>
        </w:tc>
        <w:tc>
          <w:tcPr>
            <w:tcW w:w="469" w:type="pct"/>
            <w:noWrap/>
            <w:vAlign w:val="center"/>
          </w:tcPr>
          <w:p w14:paraId="5D82DBF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69</w:t>
            </w:r>
          </w:p>
        </w:tc>
        <w:tc>
          <w:tcPr>
            <w:tcW w:w="439" w:type="pct"/>
            <w:noWrap/>
            <w:vAlign w:val="center"/>
          </w:tcPr>
          <w:p w14:paraId="003D3FC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91</w:t>
            </w:r>
          </w:p>
        </w:tc>
      </w:tr>
      <w:tr w:rsidR="0008730F" w:rsidRPr="007F1D85" w14:paraId="77AA236A" w14:textId="77777777" w:rsidTr="0008730F">
        <w:trPr>
          <w:trHeight w:val="454"/>
          <w:jc w:val="center"/>
        </w:trPr>
        <w:tc>
          <w:tcPr>
            <w:tcW w:w="1949" w:type="pct"/>
            <w:noWrap/>
            <w:vAlign w:val="center"/>
          </w:tcPr>
          <w:p w14:paraId="79B16BB8" w14:textId="3339C232"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267E672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5A493AE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w:t>
            </w:r>
            <w:r w:rsidRPr="007F1D85">
              <w:rPr>
                <w:rFonts w:ascii="Times New Roman" w:eastAsia="宋体" w:hAnsi="Times New Roman" w:cs="Times New Roman"/>
                <w:color w:val="000000"/>
                <w:kern w:val="0"/>
                <w:sz w:val="21"/>
                <w:szCs w:val="21"/>
                <w:lang w:bidi="ar"/>
                <w14:ligatures w14:val="none"/>
              </w:rPr>
              <w:t>静风</w:t>
            </w:r>
            <w:r w:rsidRPr="007F1D85">
              <w:rPr>
                <w:rFonts w:ascii="Times New Roman" w:eastAsia="宋体" w:hAnsi="Times New Roman" w:cs="Times New Roman"/>
                <w:color w:val="000000"/>
                <w:kern w:val="0"/>
                <w:sz w:val="21"/>
                <w:szCs w:val="21"/>
                <w:lang w:bidi="ar"/>
                <w14:ligatures w14:val="none"/>
              </w:rPr>
              <w:t>,E</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4666B9E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56</w:t>
            </w:r>
          </w:p>
        </w:tc>
        <w:tc>
          <w:tcPr>
            <w:tcW w:w="469" w:type="pct"/>
            <w:noWrap/>
            <w:vAlign w:val="center"/>
          </w:tcPr>
          <w:p w14:paraId="6DF63C3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1A70E26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08730F" w:rsidRPr="007F1D85" w14:paraId="39C5538E" w14:textId="77777777" w:rsidTr="0008730F">
        <w:trPr>
          <w:trHeight w:val="454"/>
          <w:jc w:val="center"/>
        </w:trPr>
        <w:tc>
          <w:tcPr>
            <w:tcW w:w="1949" w:type="pct"/>
            <w:noWrap/>
            <w:vAlign w:val="center"/>
          </w:tcPr>
          <w:p w14:paraId="551D9AD5" w14:textId="7037206F"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6BC9CAF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377D8EE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w:t>
            </w:r>
            <w:r w:rsidRPr="007F1D85">
              <w:rPr>
                <w:rFonts w:ascii="Times New Roman" w:eastAsia="宋体" w:hAnsi="Times New Roman" w:cs="Times New Roman"/>
                <w:color w:val="000000"/>
                <w:kern w:val="0"/>
                <w:sz w:val="21"/>
                <w:szCs w:val="21"/>
                <w:lang w:bidi="ar"/>
                <w14:ligatures w14:val="none"/>
              </w:rPr>
              <w:t>静风</w:t>
            </w:r>
            <w:r w:rsidRPr="007F1D85">
              <w:rPr>
                <w:rFonts w:ascii="Times New Roman" w:eastAsia="宋体" w:hAnsi="Times New Roman" w:cs="Times New Roman"/>
                <w:color w:val="000000"/>
                <w:kern w:val="0"/>
                <w:sz w:val="21"/>
                <w:szCs w:val="21"/>
                <w:lang w:bidi="ar"/>
                <w14:ligatures w14:val="none"/>
              </w:rPr>
              <w:t>,E</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66DEF32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56</w:t>
            </w:r>
          </w:p>
        </w:tc>
        <w:tc>
          <w:tcPr>
            <w:tcW w:w="469" w:type="pct"/>
            <w:noWrap/>
            <w:vAlign w:val="center"/>
          </w:tcPr>
          <w:p w14:paraId="122204F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3E25589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08730F" w:rsidRPr="007F1D85" w14:paraId="61F0B840" w14:textId="77777777" w:rsidTr="0008730F">
        <w:trPr>
          <w:trHeight w:val="454"/>
          <w:jc w:val="center"/>
        </w:trPr>
        <w:tc>
          <w:tcPr>
            <w:tcW w:w="1949" w:type="pct"/>
            <w:noWrap/>
            <w:vAlign w:val="center"/>
          </w:tcPr>
          <w:p w14:paraId="142E153A" w14:textId="7B2417C2"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46F11EB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2B34721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w:t>
            </w:r>
            <w:r w:rsidRPr="007F1D85">
              <w:rPr>
                <w:rFonts w:ascii="Times New Roman" w:eastAsia="宋体" w:hAnsi="Times New Roman" w:cs="Times New Roman"/>
                <w:color w:val="000000"/>
                <w:kern w:val="0"/>
                <w:sz w:val="21"/>
                <w:szCs w:val="21"/>
                <w:lang w:bidi="ar"/>
                <w14:ligatures w14:val="none"/>
              </w:rPr>
              <w:t>静风</w:t>
            </w:r>
            <w:r w:rsidRPr="007F1D85">
              <w:rPr>
                <w:rFonts w:ascii="Times New Roman" w:eastAsia="宋体" w:hAnsi="Times New Roman" w:cs="Times New Roman"/>
                <w:color w:val="000000"/>
                <w:kern w:val="0"/>
                <w:sz w:val="21"/>
                <w:szCs w:val="21"/>
                <w:lang w:bidi="ar"/>
                <w14:ligatures w14:val="none"/>
              </w:rPr>
              <w:t>,E</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16093F1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56</w:t>
            </w:r>
          </w:p>
        </w:tc>
        <w:tc>
          <w:tcPr>
            <w:tcW w:w="469" w:type="pct"/>
            <w:noWrap/>
            <w:vAlign w:val="center"/>
          </w:tcPr>
          <w:p w14:paraId="7BC4FB7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4EEFD5F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08730F" w:rsidRPr="007F1D85" w14:paraId="0EF91DF2" w14:textId="77777777" w:rsidTr="0008730F">
        <w:trPr>
          <w:trHeight w:val="454"/>
          <w:jc w:val="center"/>
        </w:trPr>
        <w:tc>
          <w:tcPr>
            <w:tcW w:w="1949" w:type="pct"/>
            <w:noWrap/>
            <w:vAlign w:val="center"/>
          </w:tcPr>
          <w:p w14:paraId="00053CBA" w14:textId="5153C230"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63F76D3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2625689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云爆</w:t>
            </w:r>
          </w:p>
        </w:tc>
        <w:tc>
          <w:tcPr>
            <w:tcW w:w="382" w:type="pct"/>
            <w:noWrap/>
            <w:vAlign w:val="center"/>
          </w:tcPr>
          <w:p w14:paraId="042A447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38</w:t>
            </w:r>
          </w:p>
        </w:tc>
        <w:tc>
          <w:tcPr>
            <w:tcW w:w="469" w:type="pct"/>
            <w:noWrap/>
            <w:vAlign w:val="center"/>
          </w:tcPr>
          <w:p w14:paraId="6492753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67</w:t>
            </w:r>
          </w:p>
        </w:tc>
        <w:tc>
          <w:tcPr>
            <w:tcW w:w="439" w:type="pct"/>
            <w:noWrap/>
            <w:vAlign w:val="center"/>
          </w:tcPr>
          <w:p w14:paraId="61A8420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111</w:t>
            </w:r>
          </w:p>
        </w:tc>
      </w:tr>
      <w:tr w:rsidR="0008730F" w:rsidRPr="007F1D85" w14:paraId="33C7F3FE" w14:textId="77777777" w:rsidTr="0008730F">
        <w:trPr>
          <w:trHeight w:val="454"/>
          <w:jc w:val="center"/>
        </w:trPr>
        <w:tc>
          <w:tcPr>
            <w:tcW w:w="1949" w:type="pct"/>
            <w:noWrap/>
            <w:vAlign w:val="center"/>
          </w:tcPr>
          <w:p w14:paraId="05FE90E1" w14:textId="7F2682BD"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1208B18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72902F5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云爆</w:t>
            </w:r>
          </w:p>
        </w:tc>
        <w:tc>
          <w:tcPr>
            <w:tcW w:w="382" w:type="pct"/>
            <w:noWrap/>
            <w:vAlign w:val="center"/>
          </w:tcPr>
          <w:p w14:paraId="2074CA2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38</w:t>
            </w:r>
          </w:p>
        </w:tc>
        <w:tc>
          <w:tcPr>
            <w:tcW w:w="469" w:type="pct"/>
            <w:noWrap/>
            <w:vAlign w:val="center"/>
          </w:tcPr>
          <w:p w14:paraId="3B7C718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67</w:t>
            </w:r>
          </w:p>
        </w:tc>
        <w:tc>
          <w:tcPr>
            <w:tcW w:w="439" w:type="pct"/>
            <w:noWrap/>
            <w:vAlign w:val="center"/>
          </w:tcPr>
          <w:p w14:paraId="301BC10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111</w:t>
            </w:r>
          </w:p>
        </w:tc>
      </w:tr>
      <w:tr w:rsidR="0008730F" w:rsidRPr="007F1D85" w14:paraId="04B01AF8" w14:textId="77777777" w:rsidTr="0008730F">
        <w:trPr>
          <w:trHeight w:val="454"/>
          <w:jc w:val="center"/>
        </w:trPr>
        <w:tc>
          <w:tcPr>
            <w:tcW w:w="1949" w:type="pct"/>
            <w:noWrap/>
            <w:vAlign w:val="center"/>
          </w:tcPr>
          <w:p w14:paraId="18E82CB2" w14:textId="07F8B122"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1E075ED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1BCE1E1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云爆</w:t>
            </w:r>
          </w:p>
        </w:tc>
        <w:tc>
          <w:tcPr>
            <w:tcW w:w="382" w:type="pct"/>
            <w:noWrap/>
            <w:vAlign w:val="center"/>
          </w:tcPr>
          <w:p w14:paraId="4D655D3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38</w:t>
            </w:r>
          </w:p>
        </w:tc>
        <w:tc>
          <w:tcPr>
            <w:tcW w:w="469" w:type="pct"/>
            <w:noWrap/>
            <w:vAlign w:val="center"/>
          </w:tcPr>
          <w:p w14:paraId="44B56F9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67</w:t>
            </w:r>
          </w:p>
        </w:tc>
        <w:tc>
          <w:tcPr>
            <w:tcW w:w="439" w:type="pct"/>
            <w:noWrap/>
            <w:vAlign w:val="center"/>
          </w:tcPr>
          <w:p w14:paraId="7F874D5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111</w:t>
            </w:r>
          </w:p>
        </w:tc>
      </w:tr>
      <w:tr w:rsidR="0008730F" w:rsidRPr="007F1D85" w14:paraId="2153681F" w14:textId="77777777" w:rsidTr="0008730F">
        <w:trPr>
          <w:trHeight w:val="454"/>
          <w:jc w:val="center"/>
        </w:trPr>
        <w:tc>
          <w:tcPr>
            <w:tcW w:w="1949" w:type="pct"/>
            <w:noWrap/>
            <w:vAlign w:val="center"/>
          </w:tcPr>
          <w:p w14:paraId="73074D78" w14:textId="4C0D718F"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7A33E95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容器大孔泄漏</w:t>
            </w:r>
          </w:p>
        </w:tc>
        <w:tc>
          <w:tcPr>
            <w:tcW w:w="941" w:type="pct"/>
            <w:noWrap/>
            <w:vAlign w:val="center"/>
          </w:tcPr>
          <w:p w14:paraId="348B3BB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:8.7m/s,A</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5C7ED39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38</w:t>
            </w:r>
          </w:p>
        </w:tc>
        <w:tc>
          <w:tcPr>
            <w:tcW w:w="469" w:type="pct"/>
            <w:noWrap/>
            <w:vAlign w:val="center"/>
          </w:tcPr>
          <w:p w14:paraId="0888283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6A7B901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08730F" w:rsidRPr="007F1D85" w14:paraId="62FFB650" w14:textId="77777777" w:rsidTr="0008730F">
        <w:trPr>
          <w:trHeight w:val="454"/>
          <w:jc w:val="center"/>
        </w:trPr>
        <w:tc>
          <w:tcPr>
            <w:tcW w:w="1949" w:type="pct"/>
            <w:noWrap/>
            <w:vAlign w:val="center"/>
          </w:tcPr>
          <w:p w14:paraId="772A9AF9" w14:textId="0C5F281F"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38883CA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5D8C297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:3.6m/s,C</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6520712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36</w:t>
            </w:r>
          </w:p>
        </w:tc>
        <w:tc>
          <w:tcPr>
            <w:tcW w:w="469" w:type="pct"/>
            <w:noWrap/>
            <w:vAlign w:val="center"/>
          </w:tcPr>
          <w:p w14:paraId="28A2EA9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0D0DBC5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08730F" w:rsidRPr="007F1D85" w14:paraId="58F12319" w14:textId="77777777" w:rsidTr="0008730F">
        <w:trPr>
          <w:trHeight w:val="454"/>
          <w:jc w:val="center"/>
        </w:trPr>
        <w:tc>
          <w:tcPr>
            <w:tcW w:w="1949" w:type="pct"/>
            <w:noWrap/>
            <w:vAlign w:val="center"/>
          </w:tcPr>
          <w:p w14:paraId="1A2FBD70" w14:textId="4382C422"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34832E9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279FBDA3"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:3.6m/s,C</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363ADB13"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36</w:t>
            </w:r>
          </w:p>
        </w:tc>
        <w:tc>
          <w:tcPr>
            <w:tcW w:w="469" w:type="pct"/>
            <w:noWrap/>
            <w:vAlign w:val="center"/>
          </w:tcPr>
          <w:p w14:paraId="0AF33EF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30C38C7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08730F" w:rsidRPr="007F1D85" w14:paraId="1C284539" w14:textId="77777777" w:rsidTr="0008730F">
        <w:trPr>
          <w:trHeight w:val="454"/>
          <w:jc w:val="center"/>
        </w:trPr>
        <w:tc>
          <w:tcPr>
            <w:tcW w:w="1949" w:type="pct"/>
            <w:noWrap/>
            <w:vAlign w:val="center"/>
          </w:tcPr>
          <w:p w14:paraId="7234BE89" w14:textId="1AED5752"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6C7E8D1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4DF6DCC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:3.6m/s,C</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127FC3A3"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36</w:t>
            </w:r>
          </w:p>
        </w:tc>
        <w:tc>
          <w:tcPr>
            <w:tcW w:w="469" w:type="pct"/>
            <w:noWrap/>
            <w:vAlign w:val="center"/>
          </w:tcPr>
          <w:p w14:paraId="4A8110C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546E07A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08730F" w:rsidRPr="007F1D85" w14:paraId="03A8AD42" w14:textId="77777777" w:rsidTr="0008730F">
        <w:trPr>
          <w:trHeight w:val="454"/>
          <w:jc w:val="center"/>
        </w:trPr>
        <w:tc>
          <w:tcPr>
            <w:tcW w:w="1949" w:type="pct"/>
            <w:noWrap/>
            <w:vAlign w:val="center"/>
          </w:tcPr>
          <w:p w14:paraId="0140B77D" w14:textId="07526C3C"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0008730F">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sidR="0008730F">
              <w:rPr>
                <w:rFonts w:ascii="Times New Roman" w:eastAsia="宋体" w:hAnsi="Times New Roman" w:cs="Times New Roman" w:hint="eastAsia"/>
                <w:color w:val="000000"/>
                <w:kern w:val="0"/>
                <w:sz w:val="21"/>
                <w:szCs w:val="21"/>
                <w:lang w:bidi="ar"/>
                <w14:ligatures w14:val="none"/>
              </w:rPr>
              <w:t>m</w:t>
            </w:r>
            <w:r w:rsidR="0008730F"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2ACBD52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阀门大孔泄漏</w:t>
            </w:r>
          </w:p>
        </w:tc>
        <w:tc>
          <w:tcPr>
            <w:tcW w:w="941" w:type="pct"/>
            <w:noWrap/>
            <w:vAlign w:val="center"/>
          </w:tcPr>
          <w:p w14:paraId="68BC3EF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18C83EE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33</w:t>
            </w:r>
          </w:p>
        </w:tc>
        <w:tc>
          <w:tcPr>
            <w:tcW w:w="469" w:type="pct"/>
            <w:noWrap/>
            <w:vAlign w:val="center"/>
          </w:tcPr>
          <w:p w14:paraId="552198F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39</w:t>
            </w:r>
          </w:p>
        </w:tc>
        <w:tc>
          <w:tcPr>
            <w:tcW w:w="439" w:type="pct"/>
            <w:noWrap/>
            <w:vAlign w:val="center"/>
          </w:tcPr>
          <w:p w14:paraId="04F69B1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52</w:t>
            </w:r>
          </w:p>
        </w:tc>
      </w:tr>
      <w:tr w:rsidR="0008730F" w:rsidRPr="007F1D85" w14:paraId="5D39A37E" w14:textId="77777777" w:rsidTr="0008730F">
        <w:trPr>
          <w:trHeight w:val="454"/>
          <w:jc w:val="center"/>
        </w:trPr>
        <w:tc>
          <w:tcPr>
            <w:tcW w:w="1949" w:type="pct"/>
            <w:noWrap/>
            <w:vAlign w:val="center"/>
          </w:tcPr>
          <w:p w14:paraId="790B5FAA" w14:textId="55BB38A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446200C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阀门大孔泄漏</w:t>
            </w:r>
          </w:p>
        </w:tc>
        <w:tc>
          <w:tcPr>
            <w:tcW w:w="941" w:type="pct"/>
            <w:noWrap/>
            <w:vAlign w:val="center"/>
          </w:tcPr>
          <w:p w14:paraId="7EC4D49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01CA03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33</w:t>
            </w:r>
          </w:p>
        </w:tc>
        <w:tc>
          <w:tcPr>
            <w:tcW w:w="469" w:type="pct"/>
            <w:noWrap/>
            <w:vAlign w:val="center"/>
          </w:tcPr>
          <w:p w14:paraId="453A2AA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39</w:t>
            </w:r>
          </w:p>
        </w:tc>
        <w:tc>
          <w:tcPr>
            <w:tcW w:w="439" w:type="pct"/>
            <w:noWrap/>
            <w:vAlign w:val="center"/>
          </w:tcPr>
          <w:p w14:paraId="6384157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52</w:t>
            </w:r>
          </w:p>
        </w:tc>
      </w:tr>
      <w:tr w:rsidR="0008730F" w:rsidRPr="007F1D85" w14:paraId="3B074641" w14:textId="77777777" w:rsidTr="0008730F">
        <w:trPr>
          <w:trHeight w:val="454"/>
          <w:jc w:val="center"/>
        </w:trPr>
        <w:tc>
          <w:tcPr>
            <w:tcW w:w="1949" w:type="pct"/>
            <w:noWrap/>
            <w:vAlign w:val="center"/>
          </w:tcPr>
          <w:p w14:paraId="6069ED36" w14:textId="494EC56F"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sidR="0008730F">
              <w:rPr>
                <w:rFonts w:ascii="Times New Roman" w:eastAsia="宋体" w:hAnsi="Times New Roman" w:cs="Times New Roman" w:hint="eastAsia"/>
                <w:color w:val="000000"/>
                <w:kern w:val="0"/>
                <w:sz w:val="21"/>
                <w:szCs w:val="21"/>
                <w:lang w:bidi="ar"/>
                <w14:ligatures w14:val="none"/>
              </w:rPr>
              <w:t>m</w:t>
            </w:r>
            <w:r w:rsidR="0008730F"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5ABE141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阀门大孔泄漏</w:t>
            </w:r>
          </w:p>
        </w:tc>
        <w:tc>
          <w:tcPr>
            <w:tcW w:w="941" w:type="pct"/>
            <w:noWrap/>
            <w:vAlign w:val="center"/>
          </w:tcPr>
          <w:p w14:paraId="4916CB7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A897FA3"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30</w:t>
            </w:r>
          </w:p>
        </w:tc>
        <w:tc>
          <w:tcPr>
            <w:tcW w:w="469" w:type="pct"/>
            <w:noWrap/>
            <w:vAlign w:val="center"/>
          </w:tcPr>
          <w:p w14:paraId="57F2420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35</w:t>
            </w:r>
          </w:p>
        </w:tc>
        <w:tc>
          <w:tcPr>
            <w:tcW w:w="439" w:type="pct"/>
            <w:noWrap/>
            <w:vAlign w:val="center"/>
          </w:tcPr>
          <w:p w14:paraId="03DC71D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47</w:t>
            </w:r>
          </w:p>
        </w:tc>
      </w:tr>
      <w:tr w:rsidR="0008730F" w:rsidRPr="007F1D85" w14:paraId="67585188" w14:textId="77777777" w:rsidTr="0008730F">
        <w:trPr>
          <w:trHeight w:val="454"/>
          <w:jc w:val="center"/>
        </w:trPr>
        <w:tc>
          <w:tcPr>
            <w:tcW w:w="1949" w:type="pct"/>
            <w:noWrap/>
            <w:vAlign w:val="center"/>
          </w:tcPr>
          <w:p w14:paraId="211EF199" w14:textId="246BC31B"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sidR="0008730F">
              <w:rPr>
                <w:rFonts w:ascii="Times New Roman" w:eastAsia="宋体" w:hAnsi="Times New Roman" w:cs="Times New Roman" w:hint="eastAsia"/>
                <w:color w:val="000000"/>
                <w:kern w:val="0"/>
                <w:sz w:val="21"/>
                <w:szCs w:val="21"/>
                <w:lang w:bidi="ar"/>
                <w14:ligatures w14:val="none"/>
              </w:rPr>
              <w:t>m</w:t>
            </w:r>
            <w:r w:rsidR="0008730F"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3B27471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阀门大孔泄漏</w:t>
            </w:r>
          </w:p>
        </w:tc>
        <w:tc>
          <w:tcPr>
            <w:tcW w:w="941" w:type="pct"/>
            <w:noWrap/>
            <w:vAlign w:val="center"/>
          </w:tcPr>
          <w:p w14:paraId="6CDEDBE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3CA7F12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30</w:t>
            </w:r>
          </w:p>
        </w:tc>
        <w:tc>
          <w:tcPr>
            <w:tcW w:w="469" w:type="pct"/>
            <w:noWrap/>
            <w:vAlign w:val="center"/>
          </w:tcPr>
          <w:p w14:paraId="11DA7DB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35</w:t>
            </w:r>
          </w:p>
        </w:tc>
        <w:tc>
          <w:tcPr>
            <w:tcW w:w="439" w:type="pct"/>
            <w:noWrap/>
            <w:vAlign w:val="center"/>
          </w:tcPr>
          <w:p w14:paraId="0614CF1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47</w:t>
            </w:r>
          </w:p>
        </w:tc>
      </w:tr>
      <w:tr w:rsidR="0008730F" w:rsidRPr="007F1D85" w14:paraId="7AEBBA34" w14:textId="77777777" w:rsidTr="0008730F">
        <w:trPr>
          <w:trHeight w:val="454"/>
          <w:jc w:val="center"/>
        </w:trPr>
        <w:tc>
          <w:tcPr>
            <w:tcW w:w="1949" w:type="pct"/>
            <w:noWrap/>
            <w:vAlign w:val="center"/>
          </w:tcPr>
          <w:p w14:paraId="17B8DE62" w14:textId="0E4499F6"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液化</w:t>
            </w:r>
            <w:r w:rsidR="0008730F">
              <w:rPr>
                <w:rFonts w:ascii="Times New Roman" w:eastAsia="宋体" w:hAnsi="Times New Roman" w:cs="Times New Roman" w:hint="eastAsia"/>
                <w:color w:val="000000"/>
                <w:kern w:val="0"/>
                <w:sz w:val="21"/>
                <w:szCs w:val="21"/>
                <w:lang w:bidi="ar"/>
                <w14:ligatures w14:val="none"/>
              </w:rPr>
              <w:t>石油</w:t>
            </w:r>
            <w:r w:rsidRPr="007F1D85">
              <w:rPr>
                <w:rFonts w:ascii="Times New Roman" w:eastAsia="宋体" w:hAnsi="Times New Roman" w:cs="Times New Roman"/>
                <w:color w:val="000000"/>
                <w:kern w:val="0"/>
                <w:sz w:val="21"/>
                <w:szCs w:val="21"/>
                <w:lang w:bidi="ar"/>
                <w14:ligatures w14:val="none"/>
              </w:rPr>
              <w:t>气罐区卧式液化</w:t>
            </w:r>
            <w:r w:rsidR="0008730F">
              <w:rPr>
                <w:rFonts w:ascii="Times New Roman" w:eastAsia="宋体" w:hAnsi="Times New Roman" w:cs="Times New Roman" w:hint="eastAsia"/>
                <w:color w:val="000000"/>
                <w:kern w:val="0"/>
                <w:sz w:val="21"/>
                <w:szCs w:val="21"/>
                <w:lang w:bidi="ar"/>
                <w14:ligatures w14:val="none"/>
              </w:rPr>
              <w:t>石油</w:t>
            </w:r>
            <w:r w:rsidRPr="007F1D85">
              <w:rPr>
                <w:rFonts w:ascii="Times New Roman" w:eastAsia="宋体" w:hAnsi="Times New Roman" w:cs="Times New Roman"/>
                <w:color w:val="000000"/>
                <w:kern w:val="0"/>
                <w:sz w:val="21"/>
                <w:szCs w:val="21"/>
                <w:lang w:bidi="ar"/>
                <w14:ligatures w14:val="none"/>
              </w:rPr>
              <w:t>气储罐</w:t>
            </w:r>
          </w:p>
        </w:tc>
        <w:tc>
          <w:tcPr>
            <w:tcW w:w="820" w:type="pct"/>
            <w:noWrap/>
            <w:vAlign w:val="center"/>
          </w:tcPr>
          <w:p w14:paraId="2A38215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容器物理爆炸</w:t>
            </w:r>
          </w:p>
        </w:tc>
        <w:tc>
          <w:tcPr>
            <w:tcW w:w="941" w:type="pct"/>
            <w:noWrap/>
            <w:vAlign w:val="center"/>
          </w:tcPr>
          <w:p w14:paraId="46646C0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物理爆炸</w:t>
            </w:r>
          </w:p>
        </w:tc>
        <w:tc>
          <w:tcPr>
            <w:tcW w:w="382" w:type="pct"/>
            <w:noWrap/>
            <w:vAlign w:val="center"/>
          </w:tcPr>
          <w:p w14:paraId="1591762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23</w:t>
            </w:r>
          </w:p>
        </w:tc>
        <w:tc>
          <w:tcPr>
            <w:tcW w:w="469" w:type="pct"/>
            <w:noWrap/>
            <w:vAlign w:val="center"/>
          </w:tcPr>
          <w:p w14:paraId="086E8AB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40</w:t>
            </w:r>
          </w:p>
        </w:tc>
        <w:tc>
          <w:tcPr>
            <w:tcW w:w="439" w:type="pct"/>
            <w:noWrap/>
            <w:vAlign w:val="center"/>
          </w:tcPr>
          <w:p w14:paraId="13CB579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68</w:t>
            </w:r>
          </w:p>
        </w:tc>
      </w:tr>
      <w:tr w:rsidR="0008730F" w:rsidRPr="007F1D85" w14:paraId="6BA262CD" w14:textId="77777777" w:rsidTr="0008730F">
        <w:trPr>
          <w:trHeight w:val="454"/>
          <w:jc w:val="center"/>
        </w:trPr>
        <w:tc>
          <w:tcPr>
            <w:tcW w:w="1949" w:type="pct"/>
            <w:noWrap/>
            <w:vAlign w:val="center"/>
          </w:tcPr>
          <w:p w14:paraId="40535D3E" w14:textId="1203015D"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化工轻油罐组</w:t>
            </w:r>
            <w:r w:rsidR="0008730F">
              <w:rPr>
                <w:rFonts w:ascii="Times New Roman" w:eastAsia="宋体" w:hAnsi="Times New Roman" w:cs="Times New Roman" w:hint="eastAsia"/>
                <w:color w:val="000000"/>
                <w:kern w:val="0"/>
                <w:sz w:val="21"/>
                <w:szCs w:val="21"/>
                <w:lang w:bidi="ar"/>
                <w14:ligatures w14:val="none"/>
              </w:rPr>
              <w:t>化工轻</w:t>
            </w:r>
            <w:r w:rsidRPr="007F1D85">
              <w:rPr>
                <w:rFonts w:ascii="Times New Roman" w:eastAsia="宋体" w:hAnsi="Times New Roman" w:cs="Times New Roman"/>
                <w:color w:val="000000"/>
                <w:kern w:val="0"/>
                <w:sz w:val="21"/>
                <w:szCs w:val="21"/>
                <w:lang w:bidi="ar"/>
                <w14:ligatures w14:val="none"/>
              </w:rPr>
              <w:t>油储罐</w:t>
            </w:r>
          </w:p>
        </w:tc>
        <w:tc>
          <w:tcPr>
            <w:tcW w:w="820" w:type="pct"/>
            <w:noWrap/>
            <w:vAlign w:val="center"/>
          </w:tcPr>
          <w:p w14:paraId="592CF33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2C7B105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82FD75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23</w:t>
            </w:r>
          </w:p>
        </w:tc>
        <w:tc>
          <w:tcPr>
            <w:tcW w:w="469" w:type="pct"/>
            <w:noWrap/>
            <w:vAlign w:val="center"/>
          </w:tcPr>
          <w:p w14:paraId="2E65F63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27</w:t>
            </w:r>
          </w:p>
        </w:tc>
        <w:tc>
          <w:tcPr>
            <w:tcW w:w="439" w:type="pct"/>
            <w:noWrap/>
            <w:vAlign w:val="center"/>
          </w:tcPr>
          <w:p w14:paraId="18A4216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36</w:t>
            </w:r>
          </w:p>
        </w:tc>
      </w:tr>
      <w:tr w:rsidR="0008730F" w:rsidRPr="007F1D85" w14:paraId="0C2D9BE5" w14:textId="77777777" w:rsidTr="0008730F">
        <w:trPr>
          <w:trHeight w:val="454"/>
          <w:jc w:val="center"/>
        </w:trPr>
        <w:tc>
          <w:tcPr>
            <w:tcW w:w="1949" w:type="pct"/>
            <w:noWrap/>
            <w:vAlign w:val="center"/>
          </w:tcPr>
          <w:p w14:paraId="568CAF7C" w14:textId="30FCDDCF"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6E3513B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0542545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5CAB111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29BB2D4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0CC567D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08730F" w:rsidRPr="007F1D85" w14:paraId="36841480" w14:textId="77777777" w:rsidTr="0008730F">
        <w:trPr>
          <w:trHeight w:val="454"/>
          <w:jc w:val="center"/>
        </w:trPr>
        <w:tc>
          <w:tcPr>
            <w:tcW w:w="1949" w:type="pct"/>
            <w:noWrap/>
            <w:vAlign w:val="center"/>
          </w:tcPr>
          <w:p w14:paraId="4CC24C2D" w14:textId="14919B3B"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lastRenderedPageBreak/>
              <w:t>可燃液体罐组凝析油储罐</w:t>
            </w:r>
          </w:p>
        </w:tc>
        <w:tc>
          <w:tcPr>
            <w:tcW w:w="820" w:type="pct"/>
            <w:noWrap/>
            <w:vAlign w:val="center"/>
          </w:tcPr>
          <w:p w14:paraId="54F125B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4241201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577821A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36B0496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23FCDBA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08730F" w:rsidRPr="007F1D85" w14:paraId="0ED5E40B" w14:textId="77777777" w:rsidTr="0008730F">
        <w:trPr>
          <w:trHeight w:val="454"/>
          <w:jc w:val="center"/>
        </w:trPr>
        <w:tc>
          <w:tcPr>
            <w:tcW w:w="1949" w:type="pct"/>
            <w:noWrap/>
            <w:vAlign w:val="center"/>
          </w:tcPr>
          <w:p w14:paraId="04134320" w14:textId="7239201B"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7202E72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746BD7A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83C288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66EAE82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5CD913B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08730F" w:rsidRPr="007F1D85" w14:paraId="329B946A" w14:textId="77777777" w:rsidTr="0008730F">
        <w:trPr>
          <w:trHeight w:val="454"/>
          <w:jc w:val="center"/>
        </w:trPr>
        <w:tc>
          <w:tcPr>
            <w:tcW w:w="1949" w:type="pct"/>
            <w:noWrap/>
            <w:vAlign w:val="center"/>
          </w:tcPr>
          <w:p w14:paraId="3E9A32F1" w14:textId="7BD695AE" w:rsidR="007F1D85" w:rsidRPr="007F1D85" w:rsidRDefault="0008730F"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3CA1233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0CCFC7E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1A3485C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6BFC876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51E3FE3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08730F" w:rsidRPr="007F1D85" w14:paraId="281FFC68" w14:textId="77777777" w:rsidTr="0008730F">
        <w:trPr>
          <w:trHeight w:val="454"/>
          <w:jc w:val="center"/>
        </w:trPr>
        <w:tc>
          <w:tcPr>
            <w:tcW w:w="1949" w:type="pct"/>
            <w:noWrap/>
            <w:vAlign w:val="center"/>
          </w:tcPr>
          <w:p w14:paraId="15996E97" w14:textId="1A2DC399"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w:t>
            </w:r>
            <w:r w:rsidR="0008730F">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sidR="0008730F">
              <w:rPr>
                <w:rFonts w:ascii="Times New Roman" w:eastAsia="宋体" w:hAnsi="Times New Roman" w:cs="Times New Roman" w:hint="eastAsia"/>
                <w:color w:val="000000"/>
                <w:kern w:val="0"/>
                <w:sz w:val="21"/>
                <w:szCs w:val="21"/>
                <w:lang w:bidi="ar"/>
                <w14:ligatures w14:val="none"/>
              </w:rPr>
              <w:t>m</w:t>
            </w:r>
            <w:r w:rsidR="0008730F"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3A3466A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0752FFA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1627054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720283E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658B329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08730F" w:rsidRPr="007F1D85" w14:paraId="0D8D33F6" w14:textId="77777777" w:rsidTr="0008730F">
        <w:trPr>
          <w:trHeight w:val="454"/>
          <w:jc w:val="center"/>
        </w:trPr>
        <w:tc>
          <w:tcPr>
            <w:tcW w:w="1949" w:type="pct"/>
            <w:noWrap/>
            <w:vAlign w:val="center"/>
          </w:tcPr>
          <w:p w14:paraId="6E22F4CD" w14:textId="21CEE7AC" w:rsidR="007F1D85" w:rsidRPr="007F1D85" w:rsidRDefault="00452963"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4E16403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46A9DBB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7D5FBB1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5C9A8FD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308C32F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08730F" w:rsidRPr="007F1D85" w14:paraId="5D7F89D7" w14:textId="77777777" w:rsidTr="0008730F">
        <w:trPr>
          <w:trHeight w:val="454"/>
          <w:jc w:val="center"/>
        </w:trPr>
        <w:tc>
          <w:tcPr>
            <w:tcW w:w="1949" w:type="pct"/>
            <w:noWrap/>
            <w:vAlign w:val="center"/>
          </w:tcPr>
          <w:p w14:paraId="7D0F173D" w14:textId="2F68EDCB" w:rsidR="007F1D85" w:rsidRPr="007F1D85" w:rsidRDefault="00452963"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46FB8C2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3B3D6E7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3EC4B0F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1AC4C6E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0A0E312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08730F" w:rsidRPr="007F1D85" w14:paraId="1B3A6068" w14:textId="77777777" w:rsidTr="0008730F">
        <w:trPr>
          <w:trHeight w:val="454"/>
          <w:jc w:val="center"/>
        </w:trPr>
        <w:tc>
          <w:tcPr>
            <w:tcW w:w="1949" w:type="pct"/>
            <w:noWrap/>
            <w:vAlign w:val="center"/>
          </w:tcPr>
          <w:p w14:paraId="00D7E88F" w14:textId="6FAD565A" w:rsidR="007F1D85" w:rsidRPr="007F1D85" w:rsidRDefault="00452963"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7601553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2C2E2F3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2D5298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46A6881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7DBEC93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08730F" w:rsidRPr="007F1D85" w14:paraId="60763535" w14:textId="77777777" w:rsidTr="0008730F">
        <w:trPr>
          <w:trHeight w:val="454"/>
          <w:jc w:val="center"/>
        </w:trPr>
        <w:tc>
          <w:tcPr>
            <w:tcW w:w="1949" w:type="pct"/>
            <w:noWrap/>
            <w:vAlign w:val="center"/>
          </w:tcPr>
          <w:p w14:paraId="29914163" w14:textId="5694F7AC"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sidR="00452963">
              <w:rPr>
                <w:rFonts w:ascii="Times New Roman" w:eastAsia="宋体" w:hAnsi="Times New Roman" w:cs="Times New Roman" w:hint="eastAsia"/>
                <w:color w:val="000000"/>
                <w:kern w:val="0"/>
                <w:sz w:val="21"/>
                <w:szCs w:val="21"/>
                <w:lang w:bidi="ar"/>
                <w14:ligatures w14:val="none"/>
              </w:rPr>
              <w:t>m</w:t>
            </w:r>
            <w:r w:rsidR="00452963"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4486310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6B12DC7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DA17B2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46FF708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508D86B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08730F" w:rsidRPr="007F1D85" w14:paraId="60097D8A" w14:textId="77777777" w:rsidTr="0008730F">
        <w:trPr>
          <w:trHeight w:val="454"/>
          <w:jc w:val="center"/>
        </w:trPr>
        <w:tc>
          <w:tcPr>
            <w:tcW w:w="1949" w:type="pct"/>
            <w:noWrap/>
            <w:vAlign w:val="center"/>
          </w:tcPr>
          <w:p w14:paraId="31E40F77" w14:textId="4314B5BA" w:rsidR="007F1D85" w:rsidRPr="007F1D85" w:rsidRDefault="00452963"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15322093"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3F1860C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2546513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15A5B1E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10A68A0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08730F" w:rsidRPr="007F1D85" w14:paraId="65E270EF" w14:textId="77777777" w:rsidTr="0008730F">
        <w:trPr>
          <w:trHeight w:val="454"/>
          <w:jc w:val="center"/>
        </w:trPr>
        <w:tc>
          <w:tcPr>
            <w:tcW w:w="1949" w:type="pct"/>
            <w:noWrap/>
            <w:vAlign w:val="center"/>
          </w:tcPr>
          <w:p w14:paraId="6721F8EA" w14:textId="70AEF56E" w:rsidR="007F1D85" w:rsidRPr="007F1D85" w:rsidRDefault="00452963"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1D57046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2E516DC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4EDADF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2D37661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41549B9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08730F" w:rsidRPr="007F1D85" w14:paraId="2E5F5360" w14:textId="77777777" w:rsidTr="0008730F">
        <w:trPr>
          <w:trHeight w:val="454"/>
          <w:jc w:val="center"/>
        </w:trPr>
        <w:tc>
          <w:tcPr>
            <w:tcW w:w="1949" w:type="pct"/>
            <w:noWrap/>
            <w:vAlign w:val="center"/>
          </w:tcPr>
          <w:p w14:paraId="3B1362AE" w14:textId="606FD021"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sidR="00452963">
              <w:rPr>
                <w:rFonts w:ascii="Times New Roman" w:eastAsia="宋体" w:hAnsi="Times New Roman" w:cs="Times New Roman" w:hint="eastAsia"/>
                <w:color w:val="000000"/>
                <w:kern w:val="0"/>
                <w:sz w:val="21"/>
                <w:szCs w:val="21"/>
                <w:lang w:bidi="ar"/>
                <w14:ligatures w14:val="none"/>
              </w:rPr>
              <w:t>m</w:t>
            </w:r>
            <w:r w:rsidR="00452963"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71BD8F9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103A80A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2F66569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0415BDF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5125B36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08730F" w:rsidRPr="007F1D85" w14:paraId="7FF26158" w14:textId="77777777" w:rsidTr="0008730F">
        <w:trPr>
          <w:trHeight w:val="454"/>
          <w:jc w:val="center"/>
        </w:trPr>
        <w:tc>
          <w:tcPr>
            <w:tcW w:w="1949" w:type="pct"/>
            <w:noWrap/>
            <w:vAlign w:val="center"/>
          </w:tcPr>
          <w:p w14:paraId="1A0E5A20" w14:textId="42CBCD72" w:rsidR="007F1D85" w:rsidRPr="007F1D85" w:rsidRDefault="00452963"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452963">
              <w:rPr>
                <w:rFonts w:ascii="Times New Roman" w:eastAsia="宋体" w:hAnsi="Times New Roman" w:cs="Times New Roman" w:hint="eastAsia"/>
                <w:color w:val="000000"/>
                <w:kern w:val="0"/>
                <w:sz w:val="21"/>
                <w:szCs w:val="21"/>
                <w:lang w:bidi="ar"/>
                <w14:ligatures w14:val="none"/>
              </w:rPr>
              <w:t>化工轻油罐组化工轻油储罐</w:t>
            </w:r>
          </w:p>
        </w:tc>
        <w:tc>
          <w:tcPr>
            <w:tcW w:w="820" w:type="pct"/>
            <w:noWrap/>
            <w:vAlign w:val="center"/>
          </w:tcPr>
          <w:p w14:paraId="33A445B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4013008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34090C39"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w:t>
            </w:r>
          </w:p>
        </w:tc>
        <w:tc>
          <w:tcPr>
            <w:tcW w:w="469" w:type="pct"/>
            <w:noWrap/>
            <w:vAlign w:val="center"/>
          </w:tcPr>
          <w:p w14:paraId="5A26A8D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14</w:t>
            </w:r>
          </w:p>
        </w:tc>
        <w:tc>
          <w:tcPr>
            <w:tcW w:w="439" w:type="pct"/>
            <w:noWrap/>
            <w:vAlign w:val="center"/>
          </w:tcPr>
          <w:p w14:paraId="1829356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20</w:t>
            </w:r>
          </w:p>
        </w:tc>
      </w:tr>
      <w:tr w:rsidR="0008730F" w:rsidRPr="007F1D85" w14:paraId="4D1112CE" w14:textId="77777777" w:rsidTr="0008730F">
        <w:trPr>
          <w:trHeight w:val="454"/>
          <w:jc w:val="center"/>
        </w:trPr>
        <w:tc>
          <w:tcPr>
            <w:tcW w:w="1949" w:type="pct"/>
            <w:noWrap/>
            <w:vAlign w:val="center"/>
          </w:tcPr>
          <w:p w14:paraId="108D5E43" w14:textId="31300264" w:rsidR="007F1D85" w:rsidRPr="007F1D85" w:rsidRDefault="00452963"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452963">
              <w:rPr>
                <w:rFonts w:ascii="Times New Roman" w:eastAsia="宋体" w:hAnsi="Times New Roman" w:cs="Times New Roman" w:hint="eastAsia"/>
                <w:color w:val="000000"/>
                <w:kern w:val="0"/>
                <w:sz w:val="21"/>
                <w:szCs w:val="21"/>
                <w:lang w:bidi="ar"/>
                <w14:ligatures w14:val="none"/>
              </w:rPr>
              <w:t>化工轻油罐组化工轻油储罐</w:t>
            </w:r>
          </w:p>
        </w:tc>
        <w:tc>
          <w:tcPr>
            <w:tcW w:w="820" w:type="pct"/>
            <w:noWrap/>
            <w:vAlign w:val="center"/>
          </w:tcPr>
          <w:p w14:paraId="1A65FC6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5590702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212C651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w:t>
            </w:r>
          </w:p>
        </w:tc>
        <w:tc>
          <w:tcPr>
            <w:tcW w:w="469" w:type="pct"/>
            <w:noWrap/>
            <w:vAlign w:val="center"/>
          </w:tcPr>
          <w:p w14:paraId="3F2FB93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14</w:t>
            </w:r>
          </w:p>
        </w:tc>
        <w:tc>
          <w:tcPr>
            <w:tcW w:w="439" w:type="pct"/>
            <w:noWrap/>
            <w:vAlign w:val="center"/>
          </w:tcPr>
          <w:p w14:paraId="24E0545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20</w:t>
            </w:r>
          </w:p>
        </w:tc>
      </w:tr>
      <w:tr w:rsidR="0008730F" w:rsidRPr="007F1D85" w14:paraId="06AFA755" w14:textId="77777777" w:rsidTr="0008730F">
        <w:trPr>
          <w:trHeight w:val="454"/>
          <w:jc w:val="center"/>
        </w:trPr>
        <w:tc>
          <w:tcPr>
            <w:tcW w:w="1949" w:type="pct"/>
            <w:noWrap/>
            <w:vAlign w:val="center"/>
          </w:tcPr>
          <w:p w14:paraId="230B4A52" w14:textId="2CCD216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化工轻油罐组</w:t>
            </w:r>
            <w:r w:rsidR="00452963">
              <w:rPr>
                <w:rFonts w:ascii="Times New Roman" w:eastAsia="宋体" w:hAnsi="Times New Roman" w:cs="Times New Roman" w:hint="eastAsia"/>
                <w:color w:val="000000"/>
                <w:kern w:val="0"/>
                <w:sz w:val="21"/>
                <w:szCs w:val="21"/>
                <w:lang w:bidi="ar"/>
                <w14:ligatures w14:val="none"/>
              </w:rPr>
              <w:t>化工轻油</w:t>
            </w:r>
            <w:r w:rsidRPr="007F1D85">
              <w:rPr>
                <w:rFonts w:ascii="Times New Roman" w:eastAsia="宋体" w:hAnsi="Times New Roman" w:cs="Times New Roman"/>
                <w:color w:val="000000"/>
                <w:kern w:val="0"/>
                <w:sz w:val="21"/>
                <w:szCs w:val="21"/>
                <w:lang w:bidi="ar"/>
                <w14:ligatures w14:val="none"/>
              </w:rPr>
              <w:t>储罐</w:t>
            </w:r>
          </w:p>
        </w:tc>
        <w:tc>
          <w:tcPr>
            <w:tcW w:w="820" w:type="pct"/>
            <w:noWrap/>
            <w:vAlign w:val="center"/>
          </w:tcPr>
          <w:p w14:paraId="032EEB5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3A06D08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327BA5A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w:t>
            </w:r>
          </w:p>
        </w:tc>
        <w:tc>
          <w:tcPr>
            <w:tcW w:w="469" w:type="pct"/>
            <w:noWrap/>
            <w:vAlign w:val="center"/>
          </w:tcPr>
          <w:p w14:paraId="4C8F3F9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14</w:t>
            </w:r>
          </w:p>
        </w:tc>
        <w:tc>
          <w:tcPr>
            <w:tcW w:w="439" w:type="pct"/>
            <w:noWrap/>
            <w:vAlign w:val="center"/>
          </w:tcPr>
          <w:p w14:paraId="2E86DBE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20</w:t>
            </w:r>
          </w:p>
        </w:tc>
      </w:tr>
      <w:tr w:rsidR="0008730F" w:rsidRPr="007F1D85" w14:paraId="6AFD234E" w14:textId="77777777" w:rsidTr="0008730F">
        <w:trPr>
          <w:trHeight w:val="454"/>
          <w:jc w:val="center"/>
        </w:trPr>
        <w:tc>
          <w:tcPr>
            <w:tcW w:w="1949" w:type="pct"/>
            <w:noWrap/>
            <w:vAlign w:val="center"/>
          </w:tcPr>
          <w:p w14:paraId="4C3689DD" w14:textId="5AE0313B"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6353B3D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阀门小孔泄漏</w:t>
            </w:r>
          </w:p>
        </w:tc>
        <w:tc>
          <w:tcPr>
            <w:tcW w:w="941" w:type="pct"/>
            <w:noWrap/>
            <w:vAlign w:val="center"/>
          </w:tcPr>
          <w:p w14:paraId="1D26D656"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75F9608E"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w:t>
            </w:r>
          </w:p>
        </w:tc>
        <w:tc>
          <w:tcPr>
            <w:tcW w:w="469" w:type="pct"/>
            <w:noWrap/>
            <w:vAlign w:val="center"/>
          </w:tcPr>
          <w:p w14:paraId="7AFA141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66E1441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w:t>
            </w:r>
          </w:p>
        </w:tc>
      </w:tr>
      <w:tr w:rsidR="0008730F" w:rsidRPr="007F1D85" w14:paraId="4E1ED403" w14:textId="77777777" w:rsidTr="0008730F">
        <w:trPr>
          <w:trHeight w:val="454"/>
          <w:jc w:val="center"/>
        </w:trPr>
        <w:tc>
          <w:tcPr>
            <w:tcW w:w="1949" w:type="pct"/>
            <w:noWrap/>
            <w:vAlign w:val="center"/>
          </w:tcPr>
          <w:p w14:paraId="0C404D18" w14:textId="2FF8123B"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00452963">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sidR="00452963">
              <w:rPr>
                <w:rFonts w:ascii="Times New Roman" w:eastAsia="宋体" w:hAnsi="Times New Roman" w:cs="Times New Roman" w:hint="eastAsia"/>
                <w:color w:val="000000"/>
                <w:kern w:val="0"/>
                <w:sz w:val="21"/>
                <w:szCs w:val="21"/>
                <w:lang w:bidi="ar"/>
                <w14:ligatures w14:val="none"/>
              </w:rPr>
              <w:t>m</w:t>
            </w:r>
            <w:r w:rsidR="00452963"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19DA389C"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阀门小孔泄漏</w:t>
            </w:r>
          </w:p>
        </w:tc>
        <w:tc>
          <w:tcPr>
            <w:tcW w:w="941" w:type="pct"/>
            <w:noWrap/>
            <w:vAlign w:val="center"/>
          </w:tcPr>
          <w:p w14:paraId="63BA769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3634D8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w:t>
            </w:r>
          </w:p>
        </w:tc>
        <w:tc>
          <w:tcPr>
            <w:tcW w:w="469" w:type="pct"/>
            <w:noWrap/>
            <w:vAlign w:val="center"/>
          </w:tcPr>
          <w:p w14:paraId="13A1038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23109487"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w:t>
            </w:r>
          </w:p>
        </w:tc>
      </w:tr>
      <w:tr w:rsidR="0008730F" w:rsidRPr="007F1D85" w14:paraId="4121FFA3" w14:textId="77777777" w:rsidTr="0008730F">
        <w:trPr>
          <w:trHeight w:val="454"/>
          <w:jc w:val="center"/>
        </w:trPr>
        <w:tc>
          <w:tcPr>
            <w:tcW w:w="1949" w:type="pct"/>
            <w:noWrap/>
            <w:vAlign w:val="center"/>
          </w:tcPr>
          <w:p w14:paraId="3EB9E783" w14:textId="59E7D7D6" w:rsidR="007F1D85" w:rsidRPr="007F1D85" w:rsidRDefault="00452963"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452963">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7CF35F6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1F9F27CB"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:8.7m/s,A</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37C64D85"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w:t>
            </w:r>
          </w:p>
        </w:tc>
        <w:tc>
          <w:tcPr>
            <w:tcW w:w="469" w:type="pct"/>
            <w:noWrap/>
            <w:vAlign w:val="center"/>
          </w:tcPr>
          <w:p w14:paraId="4D98B8B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76F21BD0"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08730F" w:rsidRPr="007F1D85" w14:paraId="28855E86" w14:textId="77777777" w:rsidTr="0008730F">
        <w:trPr>
          <w:trHeight w:val="454"/>
          <w:jc w:val="center"/>
        </w:trPr>
        <w:tc>
          <w:tcPr>
            <w:tcW w:w="1949" w:type="pct"/>
            <w:noWrap/>
            <w:vAlign w:val="center"/>
          </w:tcPr>
          <w:p w14:paraId="305A09EB" w14:textId="41ECD509" w:rsidR="007F1D85" w:rsidRPr="007F1D85" w:rsidRDefault="00452963"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452963">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093B543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44198AC8"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:8.7m/s,A</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22EDF03A"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w:t>
            </w:r>
          </w:p>
        </w:tc>
        <w:tc>
          <w:tcPr>
            <w:tcW w:w="469" w:type="pct"/>
            <w:noWrap/>
            <w:vAlign w:val="center"/>
          </w:tcPr>
          <w:p w14:paraId="1D25A52F"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483EB3D2"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08730F" w:rsidRPr="007F1D85" w14:paraId="5FC3D030" w14:textId="77777777" w:rsidTr="0008730F">
        <w:trPr>
          <w:trHeight w:val="454"/>
          <w:jc w:val="center"/>
        </w:trPr>
        <w:tc>
          <w:tcPr>
            <w:tcW w:w="1949" w:type="pct"/>
            <w:noWrap/>
            <w:vAlign w:val="center"/>
          </w:tcPr>
          <w:p w14:paraId="0C819294" w14:textId="6F73EDC6"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液化</w:t>
            </w:r>
            <w:r w:rsidR="00452963">
              <w:rPr>
                <w:rFonts w:ascii="Times New Roman" w:eastAsia="宋体" w:hAnsi="Times New Roman" w:cs="Times New Roman" w:hint="eastAsia"/>
                <w:color w:val="000000"/>
                <w:kern w:val="0"/>
                <w:sz w:val="21"/>
                <w:szCs w:val="21"/>
                <w:lang w:bidi="ar"/>
                <w14:ligatures w14:val="none"/>
              </w:rPr>
              <w:t>石油</w:t>
            </w:r>
            <w:r w:rsidRPr="007F1D85">
              <w:rPr>
                <w:rFonts w:ascii="Times New Roman" w:eastAsia="宋体" w:hAnsi="Times New Roman" w:cs="Times New Roman"/>
                <w:color w:val="000000"/>
                <w:kern w:val="0"/>
                <w:sz w:val="21"/>
                <w:szCs w:val="21"/>
                <w:lang w:bidi="ar"/>
                <w14:ligatures w14:val="none"/>
              </w:rPr>
              <w:t>气罐区卧式液化</w:t>
            </w:r>
            <w:r w:rsidR="00452963">
              <w:rPr>
                <w:rFonts w:ascii="Times New Roman" w:eastAsia="宋体" w:hAnsi="Times New Roman" w:cs="Times New Roman" w:hint="eastAsia"/>
                <w:color w:val="000000"/>
                <w:kern w:val="0"/>
                <w:sz w:val="21"/>
                <w:szCs w:val="21"/>
                <w:lang w:bidi="ar"/>
                <w14:ligatures w14:val="none"/>
              </w:rPr>
              <w:t>石油</w:t>
            </w:r>
            <w:r w:rsidRPr="007F1D85">
              <w:rPr>
                <w:rFonts w:ascii="Times New Roman" w:eastAsia="宋体" w:hAnsi="Times New Roman" w:cs="Times New Roman"/>
                <w:color w:val="000000"/>
                <w:kern w:val="0"/>
                <w:sz w:val="21"/>
                <w:szCs w:val="21"/>
                <w:lang w:bidi="ar"/>
                <w14:ligatures w14:val="none"/>
              </w:rPr>
              <w:t>气储罐</w:t>
            </w:r>
          </w:p>
        </w:tc>
        <w:tc>
          <w:tcPr>
            <w:tcW w:w="820" w:type="pct"/>
            <w:noWrap/>
            <w:vAlign w:val="center"/>
          </w:tcPr>
          <w:p w14:paraId="61E0FB6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0F1A5F4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:8.7m/s,A</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01C55EF1"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w:t>
            </w:r>
          </w:p>
        </w:tc>
        <w:tc>
          <w:tcPr>
            <w:tcW w:w="469" w:type="pct"/>
            <w:noWrap/>
            <w:vAlign w:val="center"/>
          </w:tcPr>
          <w:p w14:paraId="0BD7EF9D"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76100604" w14:textId="77777777" w:rsidR="007F1D85" w:rsidRPr="007F1D85" w:rsidRDefault="007F1D85" w:rsidP="007F1D85">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bl>
    <w:p w14:paraId="366A7B72" w14:textId="1F233968" w:rsidR="00B06809" w:rsidRDefault="002D7270" w:rsidP="002E3557">
      <w:pPr>
        <w:pStyle w:val="11"/>
        <w:adjustRightInd w:val="0"/>
        <w:snapToGrid w:val="0"/>
        <w:ind w:firstLine="560"/>
      </w:pPr>
      <w:r>
        <w:rPr>
          <w:rFonts w:hint="eastAsia"/>
        </w:rPr>
        <w:t>分析可知：</w:t>
      </w:r>
      <w:r w:rsidR="00460071">
        <w:rPr>
          <w:rFonts w:hint="eastAsia"/>
        </w:rPr>
        <w:t>辽宁海洋石化精细化工有限责任公司</w:t>
      </w:r>
      <w:r w:rsidR="0008730F" w:rsidRPr="0008730F">
        <w:rPr>
          <w:rFonts w:hint="eastAsia"/>
        </w:rPr>
        <w:t>液化石油气罐区卧式液化石油气储罐大孔泄漏</w:t>
      </w:r>
      <w:r w:rsidR="002E3557" w:rsidRPr="002E3557">
        <w:rPr>
          <w:rFonts w:hint="eastAsia"/>
        </w:rPr>
        <w:t>发生</w:t>
      </w:r>
      <w:r w:rsidR="0008730F">
        <w:rPr>
          <w:rFonts w:hint="eastAsia"/>
        </w:rPr>
        <w:t>云爆</w:t>
      </w:r>
      <w:r w:rsidR="002E3557" w:rsidRPr="002E3557">
        <w:rPr>
          <w:rFonts w:hint="eastAsia"/>
        </w:rPr>
        <w:t>事故时死亡半径为</w:t>
      </w:r>
      <w:r w:rsidR="0008730F">
        <w:rPr>
          <w:rFonts w:hint="eastAsia"/>
        </w:rPr>
        <w:t>80</w:t>
      </w:r>
      <w:r w:rsidR="002E3557" w:rsidRPr="002E3557">
        <w:rPr>
          <w:rFonts w:hint="eastAsia"/>
        </w:rPr>
        <w:t>m</w:t>
      </w:r>
      <w:r w:rsidR="002E3557" w:rsidRPr="002E3557">
        <w:rPr>
          <w:rFonts w:hint="eastAsia"/>
        </w:rPr>
        <w:t>，重伤半径为</w:t>
      </w:r>
      <w:r w:rsidR="0008730F">
        <w:rPr>
          <w:rFonts w:hint="eastAsia"/>
        </w:rPr>
        <w:t>151</w:t>
      </w:r>
      <w:r w:rsidR="002E3557" w:rsidRPr="002E3557">
        <w:rPr>
          <w:rFonts w:hint="eastAsia"/>
        </w:rPr>
        <w:t>m</w:t>
      </w:r>
      <w:r w:rsidR="002E3557" w:rsidRPr="002E3557">
        <w:rPr>
          <w:rFonts w:hint="eastAsia"/>
        </w:rPr>
        <w:t>，轻伤半径为</w:t>
      </w:r>
      <w:r w:rsidR="0008730F">
        <w:rPr>
          <w:rFonts w:hint="eastAsia"/>
        </w:rPr>
        <w:t>256</w:t>
      </w:r>
      <w:r w:rsidR="002E3557" w:rsidRPr="002E3557">
        <w:rPr>
          <w:rFonts w:hint="eastAsia"/>
        </w:rPr>
        <w:t>m</w:t>
      </w:r>
      <w:r w:rsidR="002E3557" w:rsidRPr="002E3557">
        <w:rPr>
          <w:rFonts w:hint="eastAsia"/>
        </w:rPr>
        <w:t>；</w:t>
      </w:r>
      <w:r w:rsidR="0008730F" w:rsidRPr="0008730F">
        <w:rPr>
          <w:rFonts w:hint="eastAsia"/>
        </w:rPr>
        <w:t>可燃液体罐组凝析油储罐</w:t>
      </w:r>
      <w:r w:rsidR="0008730F">
        <w:rPr>
          <w:rFonts w:hint="eastAsia"/>
        </w:rPr>
        <w:t>、</w:t>
      </w:r>
      <w:r w:rsidR="0008730F" w:rsidRPr="0008730F">
        <w:rPr>
          <w:rFonts w:hint="eastAsia"/>
        </w:rPr>
        <w:t>500m</w:t>
      </w:r>
      <w:r w:rsidR="0008730F" w:rsidRPr="0008730F">
        <w:rPr>
          <w:rFonts w:hint="eastAsia"/>
          <w:vertAlign w:val="superscript"/>
        </w:rPr>
        <w:t>3</w:t>
      </w:r>
      <w:r w:rsidR="0008730F" w:rsidRPr="0008730F">
        <w:rPr>
          <w:rFonts w:hint="eastAsia"/>
        </w:rPr>
        <w:t>溶剂油储罐</w:t>
      </w:r>
      <w:r w:rsidR="0008730F">
        <w:rPr>
          <w:rFonts w:hint="eastAsia"/>
        </w:rPr>
        <w:t>、</w:t>
      </w:r>
      <w:r w:rsidR="0008730F" w:rsidRPr="0008730F">
        <w:rPr>
          <w:rFonts w:hint="eastAsia"/>
        </w:rPr>
        <w:t>1000m</w:t>
      </w:r>
      <w:r w:rsidR="0008730F" w:rsidRPr="0008730F">
        <w:rPr>
          <w:rFonts w:hint="eastAsia"/>
          <w:vertAlign w:val="superscript"/>
        </w:rPr>
        <w:t>3</w:t>
      </w:r>
      <w:r w:rsidR="0008730F" w:rsidRPr="0008730F">
        <w:rPr>
          <w:rFonts w:hint="eastAsia"/>
        </w:rPr>
        <w:t>石脑油储罐</w:t>
      </w:r>
      <w:r w:rsidR="0008730F">
        <w:rPr>
          <w:rFonts w:hint="eastAsia"/>
        </w:rPr>
        <w:t>、</w:t>
      </w:r>
      <w:r w:rsidR="0008730F" w:rsidRPr="0008730F">
        <w:rPr>
          <w:rFonts w:hint="eastAsia"/>
        </w:rPr>
        <w:t>500m</w:t>
      </w:r>
      <w:r w:rsidR="0008730F" w:rsidRPr="0008730F">
        <w:rPr>
          <w:rFonts w:hint="eastAsia"/>
          <w:vertAlign w:val="superscript"/>
        </w:rPr>
        <w:t>3</w:t>
      </w:r>
      <w:r w:rsidR="0008730F" w:rsidRPr="0008730F">
        <w:rPr>
          <w:rFonts w:hint="eastAsia"/>
        </w:rPr>
        <w:t>石脑油储罐整体破裂</w:t>
      </w:r>
      <w:r w:rsidR="002E3557" w:rsidRPr="002E3557">
        <w:rPr>
          <w:rFonts w:hint="eastAsia"/>
        </w:rPr>
        <w:t>发生池火灾事故时死亡半径为</w:t>
      </w:r>
      <w:r w:rsidR="0008730F">
        <w:rPr>
          <w:rFonts w:hint="eastAsia"/>
        </w:rPr>
        <w:t>80</w:t>
      </w:r>
      <w:r w:rsidR="002E3557" w:rsidRPr="002E3557">
        <w:rPr>
          <w:rFonts w:hint="eastAsia"/>
        </w:rPr>
        <w:t>m</w:t>
      </w:r>
      <w:r w:rsidR="002E3557" w:rsidRPr="002E3557">
        <w:rPr>
          <w:rFonts w:hint="eastAsia"/>
        </w:rPr>
        <w:t>，重伤半径为</w:t>
      </w:r>
      <w:r w:rsidR="0008730F">
        <w:rPr>
          <w:rFonts w:hint="eastAsia"/>
        </w:rPr>
        <w:t>90</w:t>
      </w:r>
      <w:r w:rsidR="002E3557" w:rsidRPr="002E3557">
        <w:rPr>
          <w:rFonts w:hint="eastAsia"/>
        </w:rPr>
        <w:t>m</w:t>
      </w:r>
      <w:r w:rsidR="002E3557" w:rsidRPr="002E3557">
        <w:rPr>
          <w:rFonts w:hint="eastAsia"/>
        </w:rPr>
        <w:t>，轻伤半径为</w:t>
      </w:r>
      <w:r w:rsidR="0008730F">
        <w:rPr>
          <w:rFonts w:hint="eastAsia"/>
        </w:rPr>
        <w:t>117</w:t>
      </w:r>
      <w:r w:rsidR="002E3557" w:rsidRPr="002E3557">
        <w:rPr>
          <w:rFonts w:hint="eastAsia"/>
        </w:rPr>
        <w:t>m</w:t>
      </w:r>
      <w:r w:rsidR="002E3557" w:rsidRPr="002E3557">
        <w:rPr>
          <w:rFonts w:hint="eastAsia"/>
        </w:rPr>
        <w:t>；</w:t>
      </w:r>
      <w:r w:rsidR="0008730F" w:rsidRPr="0008730F">
        <w:rPr>
          <w:rFonts w:hint="eastAsia"/>
        </w:rPr>
        <w:t>化工轻油罐组化工轻油储罐</w:t>
      </w:r>
      <w:r w:rsidR="0008730F">
        <w:rPr>
          <w:rFonts w:hint="eastAsia"/>
        </w:rPr>
        <w:t>整体</w:t>
      </w:r>
      <w:r w:rsidR="002E3557" w:rsidRPr="002E3557">
        <w:rPr>
          <w:rFonts w:hint="eastAsia"/>
        </w:rPr>
        <w:t>破裂发生池火灾时死亡半径为</w:t>
      </w:r>
      <w:r w:rsidR="002E3557" w:rsidRPr="002E3557">
        <w:rPr>
          <w:rFonts w:hint="eastAsia"/>
        </w:rPr>
        <w:t>23m</w:t>
      </w:r>
      <w:r w:rsidR="002E3557" w:rsidRPr="002E3557">
        <w:rPr>
          <w:rFonts w:hint="eastAsia"/>
        </w:rPr>
        <w:t>，重伤半径为</w:t>
      </w:r>
      <w:r w:rsidR="002E3557" w:rsidRPr="002E3557">
        <w:rPr>
          <w:rFonts w:hint="eastAsia"/>
        </w:rPr>
        <w:t>27m</w:t>
      </w:r>
      <w:r w:rsidR="002E3557" w:rsidRPr="002E3557">
        <w:rPr>
          <w:rFonts w:hint="eastAsia"/>
        </w:rPr>
        <w:t>，轻伤半径为</w:t>
      </w:r>
      <w:r w:rsidR="0008730F">
        <w:rPr>
          <w:rFonts w:hint="eastAsia"/>
        </w:rPr>
        <w:t>36</w:t>
      </w:r>
      <w:r w:rsidR="002E3557" w:rsidRPr="002E3557">
        <w:rPr>
          <w:rFonts w:hint="eastAsia"/>
        </w:rPr>
        <w:t>m</w:t>
      </w:r>
      <w:r w:rsidR="002E3557" w:rsidRPr="002E3557">
        <w:rPr>
          <w:rFonts w:hint="eastAsia"/>
        </w:rPr>
        <w:t>。</w:t>
      </w:r>
    </w:p>
    <w:p w14:paraId="610DB032" w14:textId="5910F05D" w:rsidR="007278CE" w:rsidRDefault="007278CE" w:rsidP="0008730F">
      <w:pPr>
        <w:pStyle w:val="11"/>
        <w:keepNext/>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33" w:name="_Toc237526471"/>
      <w:r w:rsidRPr="00E361D5">
        <w:rPr>
          <w:rFonts w:eastAsia="楷体" w:cs="Times New Roman"/>
          <w:b/>
          <w:bCs/>
          <w:sz w:val="32"/>
          <w:szCs w:val="32"/>
        </w:rPr>
        <w:lastRenderedPageBreak/>
        <w:t>3.5</w:t>
      </w:r>
      <w:r w:rsidRPr="007278CE">
        <w:rPr>
          <w:rFonts w:ascii="楷体" w:eastAsia="楷体" w:hAnsi="楷体" w:hint="eastAsia"/>
          <w:b/>
          <w:bCs/>
          <w:sz w:val="32"/>
          <w:szCs w:val="32"/>
        </w:rPr>
        <w:t>外部安全防护距离</w:t>
      </w:r>
      <w:bookmarkEnd w:id="33"/>
    </w:p>
    <w:p w14:paraId="33E964CD" w14:textId="77777777" w:rsidR="007278CE" w:rsidRPr="00450876" w:rsidRDefault="007278CE" w:rsidP="007278CE">
      <w:pPr>
        <w:adjustRightInd w:val="0"/>
        <w:snapToGrid w:val="0"/>
        <w:spacing w:after="0" w:line="360" w:lineRule="auto"/>
        <w:ind w:firstLineChars="200" w:firstLine="560"/>
        <w:jc w:val="both"/>
        <w:rPr>
          <w:rFonts w:ascii="Times New Roman" w:eastAsia="宋体" w:hAnsi="Times New Roman"/>
          <w:sz w:val="28"/>
          <w:szCs w:val="28"/>
        </w:rPr>
      </w:pPr>
      <w:r w:rsidRPr="00450876">
        <w:rPr>
          <w:rFonts w:ascii="Times New Roman" w:eastAsia="宋体" w:hAnsi="Times New Roman" w:hint="eastAsia"/>
          <w:sz w:val="28"/>
          <w:szCs w:val="28"/>
        </w:rPr>
        <w:t>依据《危险化学品生产装置和储存设施外部安全防护距离确定方法》</w:t>
      </w:r>
      <w:r>
        <w:rPr>
          <w:rFonts w:ascii="Times New Roman" w:eastAsia="宋体" w:hAnsi="Times New Roman" w:hint="eastAsia"/>
          <w:sz w:val="28"/>
          <w:szCs w:val="28"/>
        </w:rPr>
        <w:t>（</w:t>
      </w:r>
      <w:r w:rsidRPr="00450876">
        <w:rPr>
          <w:rFonts w:ascii="Times New Roman" w:eastAsia="宋体" w:hAnsi="Times New Roman" w:hint="eastAsia"/>
          <w:sz w:val="28"/>
          <w:szCs w:val="28"/>
        </w:rPr>
        <w:t>GB/T</w:t>
      </w:r>
      <w:r>
        <w:rPr>
          <w:rFonts w:ascii="Times New Roman" w:eastAsia="宋体" w:hAnsi="Times New Roman" w:hint="eastAsia"/>
          <w:sz w:val="28"/>
          <w:szCs w:val="28"/>
        </w:rPr>
        <w:t xml:space="preserve"> </w:t>
      </w:r>
      <w:r w:rsidRPr="00450876">
        <w:rPr>
          <w:rFonts w:ascii="Times New Roman" w:eastAsia="宋体" w:hAnsi="Times New Roman" w:hint="eastAsia"/>
          <w:sz w:val="28"/>
          <w:szCs w:val="28"/>
        </w:rPr>
        <w:t>37243-2019</w:t>
      </w:r>
      <w:r>
        <w:rPr>
          <w:rFonts w:ascii="Times New Roman" w:eastAsia="宋体" w:hAnsi="Times New Roman" w:hint="eastAsia"/>
          <w:sz w:val="28"/>
          <w:szCs w:val="28"/>
        </w:rPr>
        <w:t>）</w:t>
      </w:r>
      <w:r w:rsidRPr="00450876">
        <w:rPr>
          <w:rFonts w:ascii="Times New Roman" w:eastAsia="宋体" w:hAnsi="Times New Roman" w:hint="eastAsia"/>
          <w:sz w:val="28"/>
          <w:szCs w:val="28"/>
        </w:rPr>
        <w:t>的规定，外部安全防护距离的确定方法如下图：</w:t>
      </w:r>
    </w:p>
    <w:p w14:paraId="1BCCE1BE" w14:textId="77777777" w:rsidR="007278CE" w:rsidRDefault="007278CE" w:rsidP="007278CE">
      <w:pPr>
        <w:rPr>
          <w:rFonts w:hint="eastAsia"/>
        </w:rPr>
      </w:pPr>
      <w:r>
        <w:rPr>
          <w:rFonts w:hint="eastAsia"/>
          <w:noProof/>
        </w:rPr>
        <mc:AlternateContent>
          <mc:Choice Requires="wpc">
            <w:drawing>
              <wp:inline distT="0" distB="0" distL="0" distR="0" wp14:anchorId="3FDD1ECB" wp14:editId="2633175E">
                <wp:extent cx="6276975" cy="3490546"/>
                <wp:effectExtent l="0" t="0" r="9525" b="0"/>
                <wp:docPr id="208348444" name="画布 23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81789029" name="文本框 1681789029"/>
                        <wps:cNvSpPr txBox="1"/>
                        <wps:spPr>
                          <a:xfrm>
                            <a:off x="136277" y="255132"/>
                            <a:ext cx="2343313" cy="535701"/>
                          </a:xfrm>
                          <a:prstGeom prst="rect">
                            <a:avLst/>
                          </a:prstGeom>
                          <a:solidFill>
                            <a:sysClr val="window" lastClr="FFFFFF"/>
                          </a:solidFill>
                          <a:ln w="6350">
                            <a:solidFill>
                              <a:prstClr val="black"/>
                            </a:solidFill>
                          </a:ln>
                        </wps:spPr>
                        <wps:txbx>
                          <w:txbxContent>
                            <w:p w14:paraId="731AC4C5" w14:textId="77777777" w:rsidR="007278CE" w:rsidRPr="00D00F07" w:rsidRDefault="007278CE" w:rsidP="007278CE">
                              <w:pPr>
                                <w:rPr>
                                  <w:rFonts w:ascii="宋体" w:eastAsia="宋体" w:hAnsi="宋体" w:hint="eastAsia"/>
                                  <w:sz w:val="21"/>
                                  <w:szCs w:val="21"/>
                                </w:rPr>
                              </w:pPr>
                              <w:r w:rsidRPr="00D00F07">
                                <w:rPr>
                                  <w:rFonts w:ascii="宋体" w:eastAsia="宋体" w:hAnsi="宋体" w:hint="eastAsia"/>
                                  <w:sz w:val="21"/>
                                  <w:szCs w:val="21"/>
                                </w:rPr>
                                <w:t>危险化学品生产装置和储存设施外部安全防护距离确定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9251651" name="直接箭头连接符 279251651"/>
                        <wps:cNvCnPr/>
                        <wps:spPr>
                          <a:xfrm flipH="1">
                            <a:off x="1268864" y="794698"/>
                            <a:ext cx="57" cy="366436"/>
                          </a:xfrm>
                          <a:prstGeom prst="straightConnector1">
                            <a:avLst/>
                          </a:prstGeom>
                          <a:noFill/>
                          <a:ln w="6350" cap="flat" cmpd="sng" algn="ctr">
                            <a:solidFill>
                              <a:sysClr val="windowText" lastClr="000000"/>
                            </a:solidFill>
                            <a:prstDash val="solid"/>
                            <a:miter lim="800000"/>
                            <a:tailEnd type="triangle"/>
                          </a:ln>
                          <a:effectLst/>
                        </wps:spPr>
                        <wps:bodyPr/>
                      </wps:wsp>
                      <wps:wsp>
                        <wps:cNvPr id="935830194" name="文本框 935830194"/>
                        <wps:cNvSpPr txBox="1"/>
                        <wps:spPr>
                          <a:xfrm>
                            <a:off x="136176" y="1157397"/>
                            <a:ext cx="2343414" cy="457200"/>
                          </a:xfrm>
                          <a:prstGeom prst="rect">
                            <a:avLst/>
                          </a:prstGeom>
                          <a:solidFill>
                            <a:sysClr val="window" lastClr="FFFFFF"/>
                          </a:solidFill>
                          <a:ln w="6350">
                            <a:solidFill>
                              <a:prstClr val="black"/>
                            </a:solidFill>
                          </a:ln>
                        </wps:spPr>
                        <wps:txbx>
                          <w:txbxContent>
                            <w:p w14:paraId="24B9F2DB" w14:textId="77777777" w:rsidR="007278CE" w:rsidRPr="00D00F07" w:rsidRDefault="007278CE" w:rsidP="007278CE">
                              <w:pPr>
                                <w:jc w:val="center"/>
                                <w:rPr>
                                  <w:rFonts w:ascii="宋体" w:eastAsia="宋体" w:hAnsi="宋体" w:hint="eastAsia"/>
                                  <w:sz w:val="21"/>
                                  <w:szCs w:val="21"/>
                                </w:rPr>
                              </w:pPr>
                              <w:r w:rsidRPr="00D00F07">
                                <w:rPr>
                                  <w:rFonts w:ascii="宋体" w:eastAsia="宋体" w:hAnsi="宋体" w:hint="eastAsia"/>
                                  <w:sz w:val="21"/>
                                  <w:szCs w:val="21"/>
                                </w:rPr>
                                <w:t>该装置或设施是否涉及爆炸物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1191968" name="直接箭头连接符 631191968"/>
                        <wps:cNvCnPr/>
                        <wps:spPr>
                          <a:xfrm>
                            <a:off x="1268869" y="1624558"/>
                            <a:ext cx="0" cy="359924"/>
                          </a:xfrm>
                          <a:prstGeom prst="straightConnector1">
                            <a:avLst/>
                          </a:prstGeom>
                          <a:noFill/>
                          <a:ln w="6350" cap="flat" cmpd="sng" algn="ctr">
                            <a:solidFill>
                              <a:sysClr val="windowText" lastClr="000000"/>
                            </a:solidFill>
                            <a:prstDash val="solid"/>
                            <a:miter lim="800000"/>
                            <a:tailEnd type="triangle"/>
                          </a:ln>
                          <a:effectLst/>
                        </wps:spPr>
                        <wps:bodyPr/>
                      </wps:wsp>
                      <wps:wsp>
                        <wps:cNvPr id="1763039766" name="文本框 1763039766"/>
                        <wps:cNvSpPr txBox="1"/>
                        <wps:spPr>
                          <a:xfrm>
                            <a:off x="907420" y="1614793"/>
                            <a:ext cx="515566" cy="350195"/>
                          </a:xfrm>
                          <a:prstGeom prst="rect">
                            <a:avLst/>
                          </a:prstGeom>
                          <a:noFill/>
                          <a:ln>
                            <a:noFill/>
                          </a:ln>
                          <a:effectLst/>
                        </wps:spPr>
                        <wps:txbx>
                          <w:txbxContent>
                            <w:p w14:paraId="6909D1E9" w14:textId="77777777" w:rsidR="007278CE" w:rsidRPr="00D00F07" w:rsidRDefault="007278CE" w:rsidP="007278CE">
                              <w:pPr>
                                <w:rPr>
                                  <w:rFonts w:ascii="宋体" w:eastAsia="宋体" w:hAnsi="宋体" w:hint="eastAsia"/>
                                  <w:sz w:val="21"/>
                                  <w:szCs w:val="21"/>
                                </w:rPr>
                              </w:pPr>
                              <w:r w:rsidRPr="00D00F07">
                                <w:rPr>
                                  <w:rFonts w:ascii="宋体" w:eastAsia="宋体" w:hAnsi="宋体" w:hint="eastAsia"/>
                                  <w:sz w:val="21"/>
                                  <w:szCs w:val="21"/>
                                </w:rPr>
                                <w:t>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3061069" name="文本框 543061069"/>
                        <wps:cNvSpPr txBox="1"/>
                        <wps:spPr>
                          <a:xfrm>
                            <a:off x="136176" y="1964656"/>
                            <a:ext cx="2343328" cy="1000965"/>
                          </a:xfrm>
                          <a:prstGeom prst="rect">
                            <a:avLst/>
                          </a:prstGeom>
                          <a:solidFill>
                            <a:sysClr val="window" lastClr="FFFFFF"/>
                          </a:solidFill>
                          <a:ln w="6350">
                            <a:solidFill>
                              <a:prstClr val="black"/>
                            </a:solidFill>
                          </a:ln>
                        </wps:spPr>
                        <wps:txbx>
                          <w:txbxContent>
                            <w:p w14:paraId="3F5091A2" w14:textId="77777777" w:rsidR="007278CE" w:rsidRPr="00D00F07" w:rsidRDefault="007278CE" w:rsidP="007278CE">
                              <w:pPr>
                                <w:jc w:val="both"/>
                                <w:rPr>
                                  <w:rFonts w:ascii="Times New Roman" w:eastAsia="宋体" w:hAnsi="Times New Roman" w:cs="Times New Roman"/>
                                  <w:sz w:val="21"/>
                                  <w:szCs w:val="21"/>
                                </w:rPr>
                              </w:pPr>
                              <w:r w:rsidRPr="00D00F07">
                                <w:rPr>
                                  <w:rFonts w:ascii="宋体" w:eastAsia="宋体" w:hAnsi="宋体" w:hint="eastAsia"/>
                                  <w:sz w:val="21"/>
                                  <w:szCs w:val="21"/>
                                </w:rPr>
                                <w:t>该装置或设施是否涉及毒性气体或易燃气体，且设计最大量与其在</w:t>
                              </w:r>
                              <w:r w:rsidRPr="00D00F07">
                                <w:rPr>
                                  <w:rFonts w:ascii="Times New Roman" w:eastAsia="宋体" w:hAnsi="Times New Roman" w:cs="Times New Roman"/>
                                  <w:sz w:val="21"/>
                                  <w:szCs w:val="21"/>
                                </w:rPr>
                                <w:t>GB18218</w:t>
                              </w:r>
                              <w:r w:rsidRPr="00D00F07">
                                <w:rPr>
                                  <w:rFonts w:ascii="宋体" w:eastAsia="宋体" w:hAnsi="宋体" w:hint="eastAsia"/>
                                  <w:sz w:val="21"/>
                                  <w:szCs w:val="21"/>
                                </w:rPr>
                                <w:t>中规定的临界量比值之和大于或等于</w:t>
                              </w:r>
                              <w:r w:rsidRPr="00D00F07">
                                <w:rPr>
                                  <w:rFonts w:ascii="Times New Roman" w:eastAsia="宋体" w:hAnsi="Times New Roman" w:cs="Times New Roman"/>
                                  <w:sz w:val="21"/>
                                  <w:szCs w:val="2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0657941" name="直接箭头连接符 1610657941"/>
                        <wps:cNvCnPr/>
                        <wps:spPr>
                          <a:xfrm>
                            <a:off x="2479599" y="1405645"/>
                            <a:ext cx="476656" cy="0"/>
                          </a:xfrm>
                          <a:prstGeom prst="straightConnector1">
                            <a:avLst/>
                          </a:prstGeom>
                          <a:noFill/>
                          <a:ln w="6350" cap="flat" cmpd="sng" algn="ctr">
                            <a:solidFill>
                              <a:sysClr val="windowText" lastClr="000000"/>
                            </a:solidFill>
                            <a:prstDash val="solid"/>
                            <a:miter lim="800000"/>
                            <a:tailEnd type="triangle"/>
                          </a:ln>
                          <a:effectLst/>
                        </wps:spPr>
                        <wps:bodyPr/>
                      </wps:wsp>
                      <wps:wsp>
                        <wps:cNvPr id="225086561" name="文本框 225086561"/>
                        <wps:cNvSpPr txBox="1"/>
                        <wps:spPr>
                          <a:xfrm>
                            <a:off x="2479611" y="1142496"/>
                            <a:ext cx="525294" cy="350196"/>
                          </a:xfrm>
                          <a:prstGeom prst="rect">
                            <a:avLst/>
                          </a:prstGeom>
                          <a:noFill/>
                          <a:ln>
                            <a:noFill/>
                          </a:ln>
                          <a:effectLst/>
                        </wps:spPr>
                        <wps:txbx>
                          <w:txbxContent>
                            <w:p w14:paraId="5B3FAAA2" w14:textId="77777777" w:rsidR="007278CE" w:rsidRPr="00D00F07" w:rsidRDefault="007278CE" w:rsidP="007278CE">
                              <w:pPr>
                                <w:rPr>
                                  <w:rFonts w:ascii="宋体" w:eastAsia="宋体" w:hAnsi="宋体" w:hint="eastAsia"/>
                                  <w:sz w:val="21"/>
                                  <w:szCs w:val="21"/>
                                </w:rPr>
                              </w:pPr>
                              <w:r w:rsidRPr="00D00F07">
                                <w:rPr>
                                  <w:rFonts w:ascii="宋体" w:eastAsia="宋体" w:hAnsi="宋体" w:hint="eastAsia"/>
                                  <w:sz w:val="21"/>
                                  <w:szCs w:val="21"/>
                                </w:rPr>
                                <w:t>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5696789" name="文本框 885696789"/>
                        <wps:cNvSpPr txBox="1"/>
                        <wps:spPr>
                          <a:xfrm>
                            <a:off x="2956263" y="1170943"/>
                            <a:ext cx="1143920" cy="453619"/>
                          </a:xfrm>
                          <a:prstGeom prst="rect">
                            <a:avLst/>
                          </a:prstGeom>
                          <a:solidFill>
                            <a:sysClr val="window" lastClr="FFFFFF"/>
                          </a:solidFill>
                          <a:ln w="6350">
                            <a:solidFill>
                              <a:prstClr val="black"/>
                            </a:solidFill>
                          </a:ln>
                        </wps:spPr>
                        <wps:txbx>
                          <w:txbxContent>
                            <w:p w14:paraId="7A0CE1FD" w14:textId="77777777" w:rsidR="007278CE" w:rsidRPr="00D00F07" w:rsidRDefault="007278CE" w:rsidP="007278CE">
                              <w:pPr>
                                <w:jc w:val="center"/>
                                <w:rPr>
                                  <w:rFonts w:ascii="宋体" w:eastAsia="宋体" w:hAnsi="宋体" w:hint="eastAsia"/>
                                  <w:sz w:val="21"/>
                                  <w:szCs w:val="21"/>
                                </w:rPr>
                              </w:pPr>
                              <w:r w:rsidRPr="00D00F07">
                                <w:rPr>
                                  <w:rFonts w:ascii="宋体" w:eastAsia="宋体" w:hAnsi="宋体" w:hint="eastAsia"/>
                                  <w:sz w:val="21"/>
                                  <w:szCs w:val="21"/>
                                </w:rPr>
                                <w:t>事故后果法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3220790" name="文本框 1173220790"/>
                        <wps:cNvSpPr txBox="1"/>
                        <wps:spPr>
                          <a:xfrm>
                            <a:off x="4572013" y="1165179"/>
                            <a:ext cx="1449859" cy="463385"/>
                          </a:xfrm>
                          <a:prstGeom prst="rect">
                            <a:avLst/>
                          </a:prstGeom>
                          <a:solidFill>
                            <a:sysClr val="window" lastClr="FFFFFF"/>
                          </a:solidFill>
                          <a:ln w="6350">
                            <a:solidFill>
                              <a:prstClr val="black"/>
                            </a:solidFill>
                          </a:ln>
                        </wps:spPr>
                        <wps:txbx>
                          <w:txbxContent>
                            <w:p w14:paraId="414C2C49" w14:textId="77777777" w:rsidR="007278CE" w:rsidRPr="00D00F07" w:rsidRDefault="007278CE" w:rsidP="007278CE">
                              <w:pPr>
                                <w:jc w:val="center"/>
                                <w:rPr>
                                  <w:rFonts w:ascii="宋体" w:eastAsia="宋体" w:hAnsi="宋体" w:hint="eastAsia"/>
                                  <w:sz w:val="21"/>
                                  <w:szCs w:val="21"/>
                                </w:rPr>
                              </w:pPr>
                              <w:r w:rsidRPr="00D00F07">
                                <w:rPr>
                                  <w:rFonts w:ascii="宋体" w:eastAsia="宋体" w:hAnsi="宋体" w:hint="eastAsia"/>
                                  <w:sz w:val="21"/>
                                  <w:szCs w:val="21"/>
                                </w:rPr>
                                <w:t>外部安全防护距离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5754431" name="直接箭头连接符 905754431"/>
                        <wps:cNvCnPr>
                          <a:stCxn id="885696789" idx="3"/>
                          <a:endCxn id="1173220790" idx="1"/>
                        </wps:cNvCnPr>
                        <wps:spPr>
                          <a:xfrm flipV="1">
                            <a:off x="4100015" y="1396754"/>
                            <a:ext cx="471811" cy="882"/>
                          </a:xfrm>
                          <a:prstGeom prst="straightConnector1">
                            <a:avLst/>
                          </a:prstGeom>
                          <a:noFill/>
                          <a:ln w="6350" cap="flat" cmpd="sng" algn="ctr">
                            <a:solidFill>
                              <a:sysClr val="windowText" lastClr="000000"/>
                            </a:solidFill>
                            <a:prstDash val="solid"/>
                            <a:miter lim="800000"/>
                            <a:tailEnd type="triangle"/>
                          </a:ln>
                          <a:effectLst/>
                        </wps:spPr>
                        <wps:bodyPr/>
                      </wps:wsp>
                      <wps:wsp>
                        <wps:cNvPr id="2058524183" name="文本框 1"/>
                        <wps:cNvSpPr txBox="1"/>
                        <wps:spPr>
                          <a:xfrm>
                            <a:off x="2536022" y="2222984"/>
                            <a:ext cx="525145" cy="349885"/>
                          </a:xfrm>
                          <a:prstGeom prst="rect">
                            <a:avLst/>
                          </a:prstGeom>
                          <a:noFill/>
                          <a:ln>
                            <a:noFill/>
                          </a:ln>
                          <a:effectLst/>
                        </wps:spPr>
                        <wps:txbx>
                          <w:txbxContent>
                            <w:p w14:paraId="4D95C528" w14:textId="77777777" w:rsidR="007278CE" w:rsidRPr="00D00F07" w:rsidRDefault="007278CE" w:rsidP="007278CE">
                              <w:pPr>
                                <w:spacing w:line="276" w:lineRule="auto"/>
                                <w:rPr>
                                  <w:rFonts w:ascii="宋体" w:eastAsia="宋体" w:hAnsi="宋体" w:cs="Times New Roman" w:hint="eastAsia"/>
                                  <w:sz w:val="21"/>
                                  <w:szCs w:val="21"/>
                                  <w14:ligatures w14:val="none"/>
                                </w:rPr>
                              </w:pPr>
                              <w:r w:rsidRPr="00D00F07">
                                <w:rPr>
                                  <w:rFonts w:ascii="宋体" w:eastAsia="宋体" w:hAnsi="宋体" w:cs="Times New Roman" w:hint="eastAsia"/>
                                  <w:sz w:val="21"/>
                                  <w:szCs w:val="21"/>
                                </w:rPr>
                                <w:t>是</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42136409" name="直接箭头连接符 1042136409"/>
                        <wps:cNvCnPr/>
                        <wps:spPr>
                          <a:xfrm>
                            <a:off x="2479509" y="2463114"/>
                            <a:ext cx="476624" cy="0"/>
                          </a:xfrm>
                          <a:prstGeom prst="straightConnector1">
                            <a:avLst/>
                          </a:prstGeom>
                          <a:noFill/>
                          <a:ln w="6350" cap="flat" cmpd="sng" algn="ctr">
                            <a:solidFill>
                              <a:sysClr val="windowText" lastClr="000000"/>
                            </a:solidFill>
                            <a:prstDash val="solid"/>
                            <a:miter lim="800000"/>
                            <a:tailEnd type="triangle"/>
                          </a:ln>
                          <a:effectLst/>
                        </wps:spPr>
                        <wps:bodyPr/>
                      </wps:wsp>
                      <wps:wsp>
                        <wps:cNvPr id="1357710967" name="文本框 1357710967"/>
                        <wps:cNvSpPr txBox="1"/>
                        <wps:spPr>
                          <a:xfrm>
                            <a:off x="2955769" y="2265024"/>
                            <a:ext cx="1212577" cy="420129"/>
                          </a:xfrm>
                          <a:prstGeom prst="rect">
                            <a:avLst/>
                          </a:prstGeom>
                          <a:solidFill>
                            <a:sysClr val="window" lastClr="FFFFFF"/>
                          </a:solidFill>
                          <a:ln w="6350">
                            <a:solidFill>
                              <a:prstClr val="black"/>
                            </a:solidFill>
                          </a:ln>
                        </wps:spPr>
                        <wps:txbx>
                          <w:txbxContent>
                            <w:p w14:paraId="36C3FF66" w14:textId="77777777" w:rsidR="007278CE" w:rsidRPr="00D00F07" w:rsidRDefault="007278CE" w:rsidP="007278CE">
                              <w:pPr>
                                <w:jc w:val="center"/>
                                <w:rPr>
                                  <w:rFonts w:ascii="宋体" w:eastAsia="宋体" w:hAnsi="宋体" w:hint="eastAsia"/>
                                  <w:sz w:val="21"/>
                                  <w:szCs w:val="21"/>
                                </w:rPr>
                              </w:pPr>
                              <w:r w:rsidRPr="00D00F07">
                                <w:rPr>
                                  <w:rFonts w:ascii="宋体" w:eastAsia="宋体" w:hAnsi="宋体" w:hint="eastAsia"/>
                                  <w:sz w:val="21"/>
                                  <w:szCs w:val="21"/>
                                </w:rPr>
                                <w:t>定量风险评价法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3968714" name="直接箭头连接符 1483968714"/>
                        <wps:cNvCnPr>
                          <a:stCxn id="1357710967" idx="3"/>
                        </wps:cNvCnPr>
                        <wps:spPr>
                          <a:xfrm flipV="1">
                            <a:off x="4168175" y="2474672"/>
                            <a:ext cx="453062" cy="208"/>
                          </a:xfrm>
                          <a:prstGeom prst="straightConnector1">
                            <a:avLst/>
                          </a:prstGeom>
                          <a:noFill/>
                          <a:ln w="6350" cap="flat" cmpd="sng" algn="ctr">
                            <a:solidFill>
                              <a:sysClr val="windowText" lastClr="000000"/>
                            </a:solidFill>
                            <a:prstDash val="solid"/>
                            <a:miter lim="800000"/>
                            <a:tailEnd type="triangle"/>
                          </a:ln>
                          <a:effectLst/>
                        </wps:spPr>
                        <wps:bodyPr/>
                      </wps:wsp>
                      <wps:wsp>
                        <wps:cNvPr id="230282745" name="文本框 1"/>
                        <wps:cNvSpPr txBox="1"/>
                        <wps:spPr>
                          <a:xfrm>
                            <a:off x="4621054" y="2264848"/>
                            <a:ext cx="1449705" cy="462915"/>
                          </a:xfrm>
                          <a:prstGeom prst="rect">
                            <a:avLst/>
                          </a:prstGeom>
                          <a:solidFill>
                            <a:sysClr val="window" lastClr="FFFFFF"/>
                          </a:solidFill>
                          <a:ln w="6350">
                            <a:solidFill>
                              <a:prstClr val="black"/>
                            </a:solidFill>
                          </a:ln>
                        </wps:spPr>
                        <wps:txbx>
                          <w:txbxContent>
                            <w:p w14:paraId="1307717B" w14:textId="77777777" w:rsidR="007278CE" w:rsidRPr="00450876" w:rsidRDefault="007278CE" w:rsidP="007278CE">
                              <w:pPr>
                                <w:spacing w:line="276" w:lineRule="auto"/>
                                <w:jc w:val="center"/>
                                <w:rPr>
                                  <w:rFonts w:ascii="宋体" w:eastAsia="宋体" w:hAnsi="宋体" w:cs="Times New Roman" w:hint="eastAsia"/>
                                  <w:sz w:val="21"/>
                                  <w:szCs w:val="21"/>
                                  <w14:ligatures w14:val="none"/>
                                </w:rPr>
                              </w:pPr>
                              <w:r w:rsidRPr="00450876">
                                <w:rPr>
                                  <w:rFonts w:ascii="宋体" w:eastAsia="宋体" w:hAnsi="宋体" w:cs="Times New Roman" w:hint="eastAsia"/>
                                  <w:sz w:val="21"/>
                                  <w:szCs w:val="21"/>
                                </w:rPr>
                                <w:t>外部安全防护距离</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75234994" name="连接符: 肘形 475234994"/>
                        <wps:cNvCnPr>
                          <a:stCxn id="543061069" idx="2"/>
                          <a:endCxn id="1684642681" idx="1"/>
                        </wps:cNvCnPr>
                        <wps:spPr>
                          <a:xfrm rot="16200000" flipH="1">
                            <a:off x="2531744" y="1741218"/>
                            <a:ext cx="209301" cy="2657109"/>
                          </a:xfrm>
                          <a:prstGeom prst="bentConnector2">
                            <a:avLst/>
                          </a:prstGeom>
                          <a:noFill/>
                          <a:ln w="6350" cap="flat" cmpd="sng" algn="ctr">
                            <a:solidFill>
                              <a:sysClr val="windowText" lastClr="000000"/>
                            </a:solidFill>
                            <a:prstDash val="solid"/>
                            <a:miter lim="800000"/>
                            <a:tailEnd type="triangle"/>
                          </a:ln>
                          <a:effectLst/>
                        </wps:spPr>
                        <wps:bodyPr/>
                      </wps:wsp>
                      <wps:wsp>
                        <wps:cNvPr id="1684642681" name="文本框 1684642681"/>
                        <wps:cNvSpPr txBox="1"/>
                        <wps:spPr>
                          <a:xfrm>
                            <a:off x="3964949" y="2964875"/>
                            <a:ext cx="2105152" cy="420164"/>
                          </a:xfrm>
                          <a:prstGeom prst="rect">
                            <a:avLst/>
                          </a:prstGeom>
                          <a:solidFill>
                            <a:sysClr val="window" lastClr="FFFFFF"/>
                          </a:solidFill>
                          <a:ln w="6350">
                            <a:solidFill>
                              <a:prstClr val="black"/>
                            </a:solidFill>
                          </a:ln>
                        </wps:spPr>
                        <wps:txbx>
                          <w:txbxContent>
                            <w:p w14:paraId="561442A3" w14:textId="77777777" w:rsidR="007278CE" w:rsidRPr="00450876" w:rsidRDefault="007278CE" w:rsidP="007278CE">
                              <w:pPr>
                                <w:rPr>
                                  <w:rFonts w:ascii="宋体" w:eastAsia="宋体" w:hAnsi="宋体" w:hint="eastAsia"/>
                                  <w:sz w:val="21"/>
                                  <w:szCs w:val="21"/>
                                </w:rPr>
                              </w:pPr>
                              <w:r w:rsidRPr="00450876">
                                <w:rPr>
                                  <w:rFonts w:ascii="宋体" w:eastAsia="宋体" w:hAnsi="宋体" w:hint="eastAsia"/>
                                  <w:sz w:val="21"/>
                                  <w:szCs w:val="21"/>
                                </w:rPr>
                                <w:t>执行相关标准规范距离的要求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0851629" name="文本框 1"/>
                        <wps:cNvSpPr txBox="1"/>
                        <wps:spPr>
                          <a:xfrm>
                            <a:off x="2546182" y="2907257"/>
                            <a:ext cx="514985" cy="349885"/>
                          </a:xfrm>
                          <a:prstGeom prst="rect">
                            <a:avLst/>
                          </a:prstGeom>
                          <a:noFill/>
                          <a:ln>
                            <a:noFill/>
                          </a:ln>
                          <a:effectLst/>
                        </wps:spPr>
                        <wps:txbx>
                          <w:txbxContent>
                            <w:p w14:paraId="4C887C6F" w14:textId="77777777" w:rsidR="007278CE" w:rsidRPr="00F23FCA" w:rsidRDefault="007278CE" w:rsidP="007278CE">
                              <w:pPr>
                                <w:spacing w:line="276" w:lineRule="auto"/>
                                <w:rPr>
                                  <w:rFonts w:ascii="宋体" w:eastAsia="宋体" w:hAnsi="宋体" w:cs="Times New Roman" w:hint="eastAsia"/>
                                  <w:sz w:val="21"/>
                                  <w:szCs w:val="21"/>
                                  <w14:ligatures w14:val="none"/>
                                </w:rPr>
                              </w:pPr>
                              <w:r w:rsidRPr="00F23FCA">
                                <w:rPr>
                                  <w:rFonts w:ascii="宋体" w:eastAsia="宋体" w:hAnsi="宋体" w:cs="Times New Roman" w:hint="eastAsia"/>
                                  <w:sz w:val="21"/>
                                  <w:szCs w:val="21"/>
                                </w:rPr>
                                <w:t>否</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3FDD1ECB" id="画布 232" o:spid="_x0000_s1048" editas="canvas" style="width:494.25pt;height:274.85pt;mso-position-horizontal-relative:char;mso-position-vertical-relative:line" coordsize="62769,34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">
                <v:shape id="_x0000_s1049" type="#_x0000_t75" style="position:absolute;width:62769;height:34899;visibility:visible;mso-wrap-style:square" filled="t">
                  <v:fill o:detectmouseclick="t"/>
                  <v:path o:connecttype="none"/>
                </v:shape>
                <v:shape id="文本框 1681789029" o:spid="_x0000_s1050" type="#_x0000_t202" style="position:absolute;left:1362;top:2551;width:23433;height:5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" fillcolor="window" strokeweight=".5pt">
                  <v:textbox>
                    <w:txbxContent>
                      <w:p w14:paraId="731AC4C5" w14:textId="77777777" w:rsidR="007278CE" w:rsidRPr="00D00F07" w:rsidRDefault="007278CE" w:rsidP="007278CE">
                        <w:pPr>
                          <w:rPr>
                            <w:rFonts w:ascii="宋体" w:eastAsia="宋体" w:hAnsi="宋体" w:hint="eastAsia"/>
                            <w:sz w:val="21"/>
                            <w:szCs w:val="21"/>
                          </w:rPr>
                        </w:pPr>
                        <w:r w:rsidRPr="00D00F07">
                          <w:rPr>
                            <w:rFonts w:ascii="宋体" w:eastAsia="宋体" w:hAnsi="宋体" w:hint="eastAsia"/>
                            <w:sz w:val="21"/>
                            <w:szCs w:val="21"/>
                          </w:rPr>
                          <w:t>危险化学品生产装置和储存设施外部安全防护距离确定</w:t>
                        </w:r>
                      </w:p>
                    </w:txbxContent>
                  </v:textbox>
                </v:shape>
                <v:shape id="直接箭头连接符 279251651" o:spid="_x0000_s1051" type="#_x0000_t32" style="position:absolute;left:12688;top:7946;width:1;height:36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" strokecolor="windowText" strokeweight=".5pt">
                  <v:stroke endarrow="block" joinstyle="miter"/>
                </v:shape>
                <v:shape id="文本框 935830194" o:spid="_x0000_s1052" type="#_x0000_t202" style="position:absolute;left:1361;top:11573;width:2343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" fillcolor="window" strokeweight=".5pt">
                  <v:textbox>
                    <w:txbxContent>
                      <w:p w14:paraId="24B9F2DB" w14:textId="77777777" w:rsidR="007278CE" w:rsidRPr="00D00F07" w:rsidRDefault="007278CE" w:rsidP="007278CE">
                        <w:pPr>
                          <w:jc w:val="center"/>
                          <w:rPr>
                            <w:rFonts w:ascii="宋体" w:eastAsia="宋体" w:hAnsi="宋体" w:hint="eastAsia"/>
                            <w:sz w:val="21"/>
                            <w:szCs w:val="21"/>
                          </w:rPr>
                        </w:pPr>
                        <w:r w:rsidRPr="00D00F07">
                          <w:rPr>
                            <w:rFonts w:ascii="宋体" w:eastAsia="宋体" w:hAnsi="宋体" w:hint="eastAsia"/>
                            <w:sz w:val="21"/>
                            <w:szCs w:val="21"/>
                          </w:rPr>
                          <w:t>该装置或设施是否涉及爆炸物</w:t>
                        </w:r>
                      </w:p>
                    </w:txbxContent>
                  </v:textbox>
                </v:shape>
                <v:shape id="直接箭头连接符 631191968" o:spid="_x0000_s1053" type="#_x0000_t32" style="position:absolute;left:12688;top:16245;width:0;height:35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" strokecolor="windowText" strokeweight=".5pt">
                  <v:stroke endarrow="block" joinstyle="miter"/>
                </v:shape>
                <v:shape id="文本框 1763039766" o:spid="_x0000_s1054" type="#_x0000_t202" style="position:absolute;left:9074;top:16147;width:5155;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" filled="f" stroked="f">
                  <v:textbox>
                    <w:txbxContent>
                      <w:p w14:paraId="6909D1E9" w14:textId="77777777" w:rsidR="007278CE" w:rsidRPr="00D00F07" w:rsidRDefault="007278CE" w:rsidP="007278CE">
                        <w:pPr>
                          <w:rPr>
                            <w:rFonts w:ascii="宋体" w:eastAsia="宋体" w:hAnsi="宋体" w:hint="eastAsia"/>
                            <w:sz w:val="21"/>
                            <w:szCs w:val="21"/>
                          </w:rPr>
                        </w:pPr>
                        <w:r w:rsidRPr="00D00F07">
                          <w:rPr>
                            <w:rFonts w:ascii="宋体" w:eastAsia="宋体" w:hAnsi="宋体" w:hint="eastAsia"/>
                            <w:sz w:val="21"/>
                            <w:szCs w:val="21"/>
                          </w:rPr>
                          <w:t>否</w:t>
                        </w:r>
                      </w:p>
                    </w:txbxContent>
                  </v:textbox>
                </v:shape>
                <v:shape id="文本框 543061069" o:spid="_x0000_s1055" type="#_x0000_t202" style="position:absolute;left:1361;top:19646;width:23434;height:10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" fillcolor="window" strokeweight=".5pt">
                  <v:textbox>
                    <w:txbxContent>
                      <w:p w14:paraId="3F5091A2" w14:textId="77777777" w:rsidR="007278CE" w:rsidRPr="00D00F07" w:rsidRDefault="007278CE" w:rsidP="007278CE">
                        <w:pPr>
                          <w:jc w:val="both"/>
                          <w:rPr>
                            <w:rFonts w:ascii="Times New Roman" w:eastAsia="宋体" w:hAnsi="Times New Roman" w:cs="Times New Roman"/>
                            <w:sz w:val="21"/>
                            <w:szCs w:val="21"/>
                          </w:rPr>
                        </w:pPr>
                        <w:r w:rsidRPr="00D00F07">
                          <w:rPr>
                            <w:rFonts w:ascii="宋体" w:eastAsia="宋体" w:hAnsi="宋体" w:hint="eastAsia"/>
                            <w:sz w:val="21"/>
                            <w:szCs w:val="21"/>
                          </w:rPr>
                          <w:t>该装置或设施是否涉及毒性气体或易燃气体，且设计最大量与其在</w:t>
                        </w:r>
                        <w:r w:rsidRPr="00D00F07">
                          <w:rPr>
                            <w:rFonts w:ascii="Times New Roman" w:eastAsia="宋体" w:hAnsi="Times New Roman" w:cs="Times New Roman"/>
                            <w:sz w:val="21"/>
                            <w:szCs w:val="21"/>
                          </w:rPr>
                          <w:t>GB18218</w:t>
                        </w:r>
                        <w:r w:rsidRPr="00D00F07">
                          <w:rPr>
                            <w:rFonts w:ascii="宋体" w:eastAsia="宋体" w:hAnsi="宋体" w:hint="eastAsia"/>
                            <w:sz w:val="21"/>
                            <w:szCs w:val="21"/>
                          </w:rPr>
                          <w:t>中规定的临界量比值之和大于或等于</w:t>
                        </w:r>
                        <w:r w:rsidRPr="00D00F07">
                          <w:rPr>
                            <w:rFonts w:ascii="Times New Roman" w:eastAsia="宋体" w:hAnsi="Times New Roman" w:cs="Times New Roman"/>
                            <w:sz w:val="21"/>
                            <w:szCs w:val="21"/>
                          </w:rPr>
                          <w:t>1</w:t>
                        </w:r>
                      </w:p>
                    </w:txbxContent>
                  </v:textbox>
                </v:shape>
                <v:shape id="直接箭头连接符 1610657941" o:spid="_x0000_s1056" type="#_x0000_t32" style="position:absolute;left:24795;top:14056;width:47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" strokecolor="windowText" strokeweight=".5pt">
                  <v:stroke endarrow="block" joinstyle="miter"/>
                </v:shape>
                <v:shape id="文本框 225086561" o:spid="_x0000_s1057" type="#_x0000_t202" style="position:absolute;left:24796;top:11424;width:5253;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" filled="f" stroked="f">
                  <v:textbox>
                    <w:txbxContent>
                      <w:p w14:paraId="5B3FAAA2" w14:textId="77777777" w:rsidR="007278CE" w:rsidRPr="00D00F07" w:rsidRDefault="007278CE" w:rsidP="007278CE">
                        <w:pPr>
                          <w:rPr>
                            <w:rFonts w:ascii="宋体" w:eastAsia="宋体" w:hAnsi="宋体" w:hint="eastAsia"/>
                            <w:sz w:val="21"/>
                            <w:szCs w:val="21"/>
                          </w:rPr>
                        </w:pPr>
                        <w:r w:rsidRPr="00D00F07">
                          <w:rPr>
                            <w:rFonts w:ascii="宋体" w:eastAsia="宋体" w:hAnsi="宋体" w:hint="eastAsia"/>
                            <w:sz w:val="21"/>
                            <w:szCs w:val="21"/>
                          </w:rPr>
                          <w:t>是</w:t>
                        </w:r>
                      </w:p>
                    </w:txbxContent>
                  </v:textbox>
                </v:shape>
                <v:shape id="文本框 885696789" o:spid="_x0000_s1058" type="#_x0000_t202" style="position:absolute;left:29562;top:11709;width:1143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" fillcolor="window" strokeweight=".5pt">
                  <v:textbox>
                    <w:txbxContent>
                      <w:p w14:paraId="7A0CE1FD" w14:textId="77777777" w:rsidR="007278CE" w:rsidRPr="00D00F07" w:rsidRDefault="007278CE" w:rsidP="007278CE">
                        <w:pPr>
                          <w:jc w:val="center"/>
                          <w:rPr>
                            <w:rFonts w:ascii="宋体" w:eastAsia="宋体" w:hAnsi="宋体" w:hint="eastAsia"/>
                            <w:sz w:val="21"/>
                            <w:szCs w:val="21"/>
                          </w:rPr>
                        </w:pPr>
                        <w:r w:rsidRPr="00D00F07">
                          <w:rPr>
                            <w:rFonts w:ascii="宋体" w:eastAsia="宋体" w:hAnsi="宋体" w:hint="eastAsia"/>
                            <w:sz w:val="21"/>
                            <w:szCs w:val="21"/>
                          </w:rPr>
                          <w:t>事故后果法</w:t>
                        </w:r>
                      </w:p>
                    </w:txbxContent>
                  </v:textbox>
                </v:shape>
                <v:shape id="文本框 1173220790" o:spid="_x0000_s1059" type="#_x0000_t202" style="position:absolute;left:45720;top:11651;width:14498;height:4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" fillcolor="window" strokeweight=".5pt">
                  <v:textbox>
                    <w:txbxContent>
                      <w:p w14:paraId="414C2C49" w14:textId="77777777" w:rsidR="007278CE" w:rsidRPr="00D00F07" w:rsidRDefault="007278CE" w:rsidP="007278CE">
                        <w:pPr>
                          <w:jc w:val="center"/>
                          <w:rPr>
                            <w:rFonts w:ascii="宋体" w:eastAsia="宋体" w:hAnsi="宋体" w:hint="eastAsia"/>
                            <w:sz w:val="21"/>
                            <w:szCs w:val="21"/>
                          </w:rPr>
                        </w:pPr>
                        <w:r w:rsidRPr="00D00F07">
                          <w:rPr>
                            <w:rFonts w:ascii="宋体" w:eastAsia="宋体" w:hAnsi="宋体" w:hint="eastAsia"/>
                            <w:sz w:val="21"/>
                            <w:szCs w:val="21"/>
                          </w:rPr>
                          <w:t>外部安全防护距离</w:t>
                        </w:r>
                      </w:p>
                    </w:txbxContent>
                  </v:textbox>
                </v:shape>
                <v:shape id="直接箭头连接符 905754431" o:spid="_x0000_s1060" type="#_x0000_t32" style="position:absolute;left:41000;top:13967;width:4718;height: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" strokecolor="windowText" strokeweight=".5pt">
                  <v:stroke endarrow="block" joinstyle="miter"/>
                </v:shape>
                <v:shape id="文本框 1" o:spid="_x0000_s1061" type="#_x0000_t202" style="position:absolute;left:25360;top:22229;width:5251;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" filled="f" stroked="f">
                  <v:textbox>
                    <w:txbxContent>
                      <w:p w14:paraId="4D95C528" w14:textId="77777777" w:rsidR="007278CE" w:rsidRPr="00D00F07" w:rsidRDefault="007278CE" w:rsidP="007278CE">
                        <w:pPr>
                          <w:spacing w:line="276" w:lineRule="auto"/>
                          <w:rPr>
                            <w:rFonts w:ascii="宋体" w:eastAsia="宋体" w:hAnsi="宋体" w:cs="Times New Roman" w:hint="eastAsia"/>
                            <w:sz w:val="21"/>
                            <w:szCs w:val="21"/>
                            <w14:ligatures w14:val="none"/>
                          </w:rPr>
                        </w:pPr>
                        <w:r w:rsidRPr="00D00F07">
                          <w:rPr>
                            <w:rFonts w:ascii="宋体" w:eastAsia="宋体" w:hAnsi="宋体" w:cs="Times New Roman" w:hint="eastAsia"/>
                            <w:sz w:val="21"/>
                            <w:szCs w:val="21"/>
                          </w:rPr>
                          <w:t>是</w:t>
                        </w:r>
                      </w:p>
                    </w:txbxContent>
                  </v:textbox>
                </v:shape>
                <v:shape id="直接箭头连接符 1042136409" o:spid="_x0000_s1062" type="#_x0000_t32" style="position:absolute;left:24795;top:24631;width:47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" strokecolor="windowText" strokeweight=".5pt">
                  <v:stroke endarrow="block" joinstyle="miter"/>
                </v:shape>
                <v:shape id="文本框 1357710967" o:spid="_x0000_s1063" type="#_x0000_t202" style="position:absolute;left:29557;top:22650;width:12126;height:4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" fillcolor="window" strokeweight=".5pt">
                  <v:textbox>
                    <w:txbxContent>
                      <w:p w14:paraId="36C3FF66" w14:textId="77777777" w:rsidR="007278CE" w:rsidRPr="00D00F07" w:rsidRDefault="007278CE" w:rsidP="007278CE">
                        <w:pPr>
                          <w:jc w:val="center"/>
                          <w:rPr>
                            <w:rFonts w:ascii="宋体" w:eastAsia="宋体" w:hAnsi="宋体" w:hint="eastAsia"/>
                            <w:sz w:val="21"/>
                            <w:szCs w:val="21"/>
                          </w:rPr>
                        </w:pPr>
                        <w:r w:rsidRPr="00D00F07">
                          <w:rPr>
                            <w:rFonts w:ascii="宋体" w:eastAsia="宋体" w:hAnsi="宋体" w:hint="eastAsia"/>
                            <w:sz w:val="21"/>
                            <w:szCs w:val="21"/>
                          </w:rPr>
                          <w:t>定量风险评价法</w:t>
                        </w:r>
                      </w:p>
                    </w:txbxContent>
                  </v:textbox>
                </v:shape>
                <v:shape id="直接箭头连接符 1483968714" o:spid="_x0000_s1064" type="#_x0000_t32" style="position:absolute;left:41681;top:24746;width:4531;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" strokecolor="windowText" strokeweight=".5pt">
                  <v:stroke endarrow="block" joinstyle="miter"/>
                </v:shape>
                <v:shape id="文本框 1" o:spid="_x0000_s1065" type="#_x0000_t202" style="position:absolute;left:46210;top:22648;width:14497;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" fillcolor="window" strokeweight=".5pt">
                  <v:textbox>
                    <w:txbxContent>
                      <w:p w14:paraId="1307717B" w14:textId="77777777" w:rsidR="007278CE" w:rsidRPr="00450876" w:rsidRDefault="007278CE" w:rsidP="007278CE">
                        <w:pPr>
                          <w:spacing w:line="276" w:lineRule="auto"/>
                          <w:jc w:val="center"/>
                          <w:rPr>
                            <w:rFonts w:ascii="宋体" w:eastAsia="宋体" w:hAnsi="宋体" w:cs="Times New Roman" w:hint="eastAsia"/>
                            <w:sz w:val="21"/>
                            <w:szCs w:val="21"/>
                            <w14:ligatures w14:val="none"/>
                          </w:rPr>
                        </w:pPr>
                        <w:r w:rsidRPr="00450876">
                          <w:rPr>
                            <w:rFonts w:ascii="宋体" w:eastAsia="宋体" w:hAnsi="宋体" w:cs="Times New Roman" w:hint="eastAsia"/>
                            <w:sz w:val="21"/>
                            <w:szCs w:val="21"/>
                          </w:rPr>
                          <w:t>外部安全防护距离</w:t>
                        </w:r>
                      </w:p>
                    </w:txbxContent>
                  </v:textbox>
                </v:shape>
                <v:shape id="连接符: 肘形 475234994" o:spid="_x0000_s1066" type="#_x0000_t33" style="position:absolute;left:25317;top:17412;width:2093;height:2657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" strokecolor="windowText" strokeweight=".5pt">
                  <v:stroke endarrow="block"/>
                </v:shape>
                <v:shape id="文本框 1684642681" o:spid="_x0000_s1067" type="#_x0000_t202" style="position:absolute;left:39649;top:29648;width:21052;height:4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" fillcolor="window" strokeweight=".5pt">
                  <v:textbox>
                    <w:txbxContent>
                      <w:p w14:paraId="561442A3" w14:textId="77777777" w:rsidR="007278CE" w:rsidRPr="00450876" w:rsidRDefault="007278CE" w:rsidP="007278CE">
                        <w:pPr>
                          <w:rPr>
                            <w:rFonts w:ascii="宋体" w:eastAsia="宋体" w:hAnsi="宋体" w:hint="eastAsia"/>
                            <w:sz w:val="21"/>
                            <w:szCs w:val="21"/>
                          </w:rPr>
                        </w:pPr>
                        <w:r w:rsidRPr="00450876">
                          <w:rPr>
                            <w:rFonts w:ascii="宋体" w:eastAsia="宋体" w:hAnsi="宋体" w:hint="eastAsia"/>
                            <w:sz w:val="21"/>
                            <w:szCs w:val="21"/>
                          </w:rPr>
                          <w:t>执行相关标准规范距离的要求</w:t>
                        </w:r>
                      </w:p>
                    </w:txbxContent>
                  </v:textbox>
                </v:shape>
                <v:shape id="文本框 1" o:spid="_x0000_s1068" type="#_x0000_t202" style="position:absolute;left:25461;top:29072;width:5150;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" filled="f" stroked="f">
                  <v:textbox>
                    <w:txbxContent>
                      <w:p w14:paraId="4C887C6F" w14:textId="77777777" w:rsidR="007278CE" w:rsidRPr="00F23FCA" w:rsidRDefault="007278CE" w:rsidP="007278CE">
                        <w:pPr>
                          <w:spacing w:line="276" w:lineRule="auto"/>
                          <w:rPr>
                            <w:rFonts w:ascii="宋体" w:eastAsia="宋体" w:hAnsi="宋体" w:cs="Times New Roman" w:hint="eastAsia"/>
                            <w:sz w:val="21"/>
                            <w:szCs w:val="21"/>
                            <w14:ligatures w14:val="none"/>
                          </w:rPr>
                        </w:pPr>
                        <w:r w:rsidRPr="00F23FCA">
                          <w:rPr>
                            <w:rFonts w:ascii="宋体" w:eastAsia="宋体" w:hAnsi="宋体" w:cs="Times New Roman" w:hint="eastAsia"/>
                            <w:sz w:val="21"/>
                            <w:szCs w:val="21"/>
                          </w:rPr>
                          <w:t>否</w:t>
                        </w:r>
                      </w:p>
                    </w:txbxContent>
                  </v:textbox>
                </v:shape>
                <w10:anchorlock/>
              </v:group>
            </w:pict>
          </mc:Fallback>
        </mc:AlternateContent>
      </w:r>
    </w:p>
    <w:p w14:paraId="1DFD04A0" w14:textId="71CC1D1E" w:rsidR="007278CE" w:rsidRPr="00067913" w:rsidRDefault="007278CE" w:rsidP="007278CE">
      <w:pPr>
        <w:adjustRightInd w:val="0"/>
        <w:snapToGrid w:val="0"/>
        <w:spacing w:beforeLines="50" w:before="156" w:afterLines="50" w:after="156" w:line="240" w:lineRule="auto"/>
        <w:jc w:val="center"/>
        <w:rPr>
          <w:rFonts w:ascii="Times New Roman" w:eastAsia="黑体" w:hAnsi="Times New Roman"/>
          <w:sz w:val="24"/>
          <w:szCs w:val="21"/>
        </w:rPr>
      </w:pPr>
      <w:r w:rsidRPr="00067913">
        <w:rPr>
          <w:rFonts w:ascii="Times New Roman" w:eastAsia="黑体" w:hAnsi="Times New Roman" w:hint="eastAsia"/>
          <w:sz w:val="24"/>
          <w:szCs w:val="21"/>
        </w:rPr>
        <w:t>图</w:t>
      </w:r>
      <w:r w:rsidRPr="00E361D5">
        <w:rPr>
          <w:rFonts w:ascii="Times New Roman" w:eastAsia="黑体" w:hAnsi="Times New Roman" w:cs="Times New Roman"/>
          <w:sz w:val="24"/>
          <w:szCs w:val="21"/>
        </w:rPr>
        <w:t>3.5-1</w:t>
      </w:r>
      <w:r w:rsidRPr="00067913">
        <w:rPr>
          <w:rFonts w:ascii="Times New Roman" w:eastAsia="黑体" w:hAnsi="Times New Roman" w:hint="eastAsia"/>
          <w:sz w:val="24"/>
          <w:szCs w:val="21"/>
        </w:rPr>
        <w:t xml:space="preserve">  </w:t>
      </w:r>
      <w:r w:rsidRPr="00067913">
        <w:rPr>
          <w:rFonts w:ascii="Times New Roman" w:eastAsia="黑体" w:hAnsi="Times New Roman" w:hint="eastAsia"/>
          <w:sz w:val="24"/>
          <w:szCs w:val="21"/>
        </w:rPr>
        <w:t>外部安全防护距离确定方法程序图</w:t>
      </w:r>
    </w:p>
    <w:p w14:paraId="0EA7365C" w14:textId="4D900569" w:rsidR="007278CE" w:rsidRDefault="00AB3B09" w:rsidP="007278CE">
      <w:pPr>
        <w:adjustRightInd w:val="0"/>
        <w:snapToGrid w:val="0"/>
        <w:spacing w:after="0" w:line="360" w:lineRule="auto"/>
        <w:ind w:firstLineChars="200" w:firstLine="560"/>
        <w:jc w:val="both"/>
        <w:rPr>
          <w:rFonts w:ascii="Times New Roman" w:eastAsia="宋体" w:hAnsi="Times New Roman"/>
          <w:sz w:val="28"/>
          <w:szCs w:val="28"/>
        </w:rPr>
      </w:pPr>
      <w:bookmarkStart w:id="34" w:name="_Hlk239423804"/>
      <w:r>
        <w:rPr>
          <w:rFonts w:ascii="Times New Roman" w:eastAsia="宋体" w:hAnsi="Times New Roman" w:hint="eastAsia"/>
          <w:sz w:val="28"/>
          <w:szCs w:val="28"/>
        </w:rPr>
        <w:t>该企业</w:t>
      </w:r>
      <w:r w:rsidR="007278CE" w:rsidRPr="00B815EE">
        <w:rPr>
          <w:rFonts w:ascii="Times New Roman" w:eastAsia="宋体" w:hAnsi="Times New Roman" w:hint="eastAsia"/>
          <w:sz w:val="28"/>
          <w:szCs w:val="28"/>
        </w:rPr>
        <w:t>未涉及爆炸物，未涉及毒性气体，涉及</w:t>
      </w:r>
      <w:r w:rsidR="00B80078">
        <w:rPr>
          <w:rFonts w:ascii="Times New Roman" w:eastAsia="宋体" w:hAnsi="Times New Roman" w:hint="eastAsia"/>
          <w:sz w:val="28"/>
          <w:szCs w:val="28"/>
        </w:rPr>
        <w:t>的液化石油气为</w:t>
      </w:r>
      <w:r w:rsidR="007278CE" w:rsidRPr="00B815EE">
        <w:rPr>
          <w:rFonts w:ascii="Times New Roman" w:eastAsia="宋体" w:hAnsi="Times New Roman" w:hint="eastAsia"/>
          <w:sz w:val="28"/>
          <w:szCs w:val="28"/>
        </w:rPr>
        <w:t>易燃气体</w:t>
      </w:r>
      <w:r w:rsidR="00B80078">
        <w:rPr>
          <w:rFonts w:ascii="Times New Roman" w:eastAsia="宋体" w:hAnsi="Times New Roman" w:hint="eastAsia"/>
          <w:sz w:val="28"/>
          <w:szCs w:val="28"/>
        </w:rPr>
        <w:t>且构成危险化学品重大危险源</w:t>
      </w:r>
      <w:r w:rsidR="007278CE" w:rsidRPr="00B815EE">
        <w:rPr>
          <w:rFonts w:ascii="Times New Roman" w:eastAsia="宋体" w:hAnsi="Times New Roman" w:hint="eastAsia"/>
          <w:sz w:val="28"/>
          <w:szCs w:val="28"/>
        </w:rPr>
        <w:t>，</w:t>
      </w:r>
      <w:r w:rsidR="00B80078" w:rsidRPr="00B80078">
        <w:rPr>
          <w:rFonts w:ascii="Times New Roman" w:eastAsia="宋体" w:hAnsi="Times New Roman" w:hint="eastAsia"/>
          <w:sz w:val="28"/>
          <w:szCs w:val="28"/>
        </w:rPr>
        <w:t>因此，采用定量风险评价法确定其外部安全防护距离，外部安全防护距离</w:t>
      </w:r>
      <w:r w:rsidR="00B80078">
        <w:rPr>
          <w:rFonts w:ascii="Times New Roman" w:eastAsia="宋体" w:hAnsi="Times New Roman" w:hint="eastAsia"/>
          <w:sz w:val="28"/>
          <w:szCs w:val="28"/>
        </w:rPr>
        <w:t>，</w:t>
      </w:r>
      <w:r w:rsidR="00B80078" w:rsidRPr="00B80078">
        <w:rPr>
          <w:rFonts w:ascii="Times New Roman" w:eastAsia="宋体" w:hAnsi="Times New Roman" w:hint="eastAsia"/>
          <w:sz w:val="28"/>
          <w:szCs w:val="28"/>
        </w:rPr>
        <w:t>见表</w:t>
      </w:r>
      <w:r w:rsidR="00B80078">
        <w:rPr>
          <w:rFonts w:ascii="Times New Roman" w:eastAsia="宋体" w:hAnsi="Times New Roman" w:hint="eastAsia"/>
          <w:sz w:val="28"/>
          <w:szCs w:val="28"/>
        </w:rPr>
        <w:t>3.5</w:t>
      </w:r>
      <w:r w:rsidR="00B80078" w:rsidRPr="00B80078">
        <w:rPr>
          <w:rFonts w:ascii="Times New Roman" w:eastAsia="宋体" w:hAnsi="Times New Roman" w:hint="eastAsia"/>
          <w:sz w:val="28"/>
          <w:szCs w:val="28"/>
        </w:rPr>
        <w:t>-1</w:t>
      </w:r>
      <w:r w:rsidR="00B80078" w:rsidRPr="00B80078">
        <w:rPr>
          <w:rFonts w:ascii="Times New Roman" w:eastAsia="宋体" w:hAnsi="Times New Roman" w:hint="eastAsia"/>
          <w:sz w:val="28"/>
          <w:szCs w:val="28"/>
        </w:rPr>
        <w:t>，外部安全防护距离符合要求</w:t>
      </w:r>
      <w:r w:rsidR="007278CE" w:rsidRPr="00B815EE">
        <w:rPr>
          <w:rFonts w:ascii="Times New Roman" w:eastAsia="宋体" w:hAnsi="Times New Roman" w:hint="eastAsia"/>
          <w:sz w:val="28"/>
          <w:szCs w:val="28"/>
        </w:rPr>
        <w:t>。</w:t>
      </w:r>
    </w:p>
    <w:p w14:paraId="26ABBA55" w14:textId="7B94ECC0" w:rsidR="007278CE" w:rsidRPr="007278CE" w:rsidRDefault="007278CE" w:rsidP="007278CE">
      <w:pPr>
        <w:pStyle w:val="11"/>
        <w:keepNext/>
        <w:keepLines/>
        <w:spacing w:beforeLines="50" w:before="156" w:afterLines="50" w:after="156" w:line="240" w:lineRule="auto"/>
        <w:ind w:firstLineChars="0" w:firstLine="0"/>
        <w:jc w:val="center"/>
        <w:rPr>
          <w:rFonts w:ascii="黑体" w:eastAsia="黑体" w:hAnsi="黑体" w:hint="eastAsia"/>
          <w:sz w:val="24"/>
        </w:rPr>
      </w:pPr>
      <w:r w:rsidRPr="007278CE">
        <w:rPr>
          <w:rFonts w:ascii="黑体" w:eastAsia="黑体" w:hAnsi="黑体" w:hint="eastAsia"/>
          <w:sz w:val="24"/>
        </w:rPr>
        <w:t>表</w:t>
      </w:r>
      <w:r w:rsidRPr="00E361D5">
        <w:rPr>
          <w:rFonts w:eastAsia="黑体" w:cs="Times New Roman"/>
          <w:sz w:val="24"/>
        </w:rPr>
        <w:t>3.5-1</w:t>
      </w:r>
      <w:r w:rsidRPr="007278CE">
        <w:rPr>
          <w:rFonts w:ascii="黑体" w:eastAsia="黑体" w:hAnsi="黑体" w:hint="eastAsia"/>
          <w:sz w:val="24"/>
        </w:rPr>
        <w:t xml:space="preserve">  </w:t>
      </w:r>
      <w:r w:rsidR="00B80078" w:rsidRPr="00B80078">
        <w:rPr>
          <w:rFonts w:ascii="黑体" w:eastAsia="黑体" w:hAnsi="黑体" w:hint="eastAsia"/>
          <w:sz w:val="24"/>
        </w:rPr>
        <w:t>外部安全防护距离表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1310"/>
        <w:gridCol w:w="976"/>
        <w:gridCol w:w="2527"/>
        <w:gridCol w:w="1561"/>
        <w:gridCol w:w="1984"/>
        <w:gridCol w:w="811"/>
      </w:tblGrid>
      <w:tr w:rsidR="00B80078" w:rsidRPr="00B80078" w14:paraId="76CF270F" w14:textId="77777777" w:rsidTr="00D80801">
        <w:trPr>
          <w:cantSplit/>
          <w:trHeight w:val="454"/>
          <w:tblHeader/>
          <w:jc w:val="center"/>
        </w:trPr>
        <w:tc>
          <w:tcPr>
            <w:tcW w:w="715" w:type="pct"/>
            <w:tcBorders>
              <w:top w:val="single" w:sz="8" w:space="0" w:color="auto"/>
              <w:left w:val="single" w:sz="4" w:space="0" w:color="auto"/>
              <w:bottom w:val="single" w:sz="4" w:space="0" w:color="auto"/>
              <w:right w:val="single" w:sz="4" w:space="0" w:color="auto"/>
            </w:tcBorders>
            <w:vAlign w:val="center"/>
          </w:tcPr>
          <w:p w14:paraId="34207261"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个人可接受风险标准值</w:t>
            </w:r>
          </w:p>
        </w:tc>
        <w:tc>
          <w:tcPr>
            <w:tcW w:w="532" w:type="pct"/>
            <w:tcBorders>
              <w:top w:val="single" w:sz="8" w:space="0" w:color="auto"/>
              <w:left w:val="single" w:sz="4" w:space="0" w:color="auto"/>
              <w:bottom w:val="single" w:sz="4" w:space="0" w:color="auto"/>
              <w:right w:val="single" w:sz="4" w:space="0" w:color="auto"/>
            </w:tcBorders>
            <w:vAlign w:val="center"/>
          </w:tcPr>
          <w:p w14:paraId="5BD0B89F"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方向</w:t>
            </w:r>
          </w:p>
        </w:tc>
        <w:tc>
          <w:tcPr>
            <w:tcW w:w="1378" w:type="pct"/>
            <w:tcBorders>
              <w:top w:val="single" w:sz="8" w:space="0" w:color="auto"/>
              <w:left w:val="single" w:sz="4" w:space="0" w:color="auto"/>
              <w:bottom w:val="single" w:sz="4" w:space="0" w:color="auto"/>
              <w:right w:val="single" w:sz="4" w:space="0" w:color="auto"/>
            </w:tcBorders>
            <w:vAlign w:val="center"/>
          </w:tcPr>
          <w:p w14:paraId="71478D3E"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计算外部超出厂界安全防护距离（</w:t>
            </w:r>
            <w:r w:rsidRPr="00B80078">
              <w:rPr>
                <w:rFonts w:ascii="Times New Roman" w:eastAsia="宋体" w:hAnsi="Times New Roman" w:cs="Times New Roman"/>
                <w:kern w:val="0"/>
                <w:sz w:val="21"/>
                <w:szCs w:val="21"/>
                <w:lang w:bidi="ar"/>
                <w14:ligatures w14:val="none"/>
              </w:rPr>
              <w:t>m</w:t>
            </w:r>
            <w:r w:rsidRPr="00B80078">
              <w:rPr>
                <w:rFonts w:ascii="Times New Roman" w:eastAsia="宋体" w:hAnsi="Times New Roman" w:cs="Times New Roman"/>
                <w:kern w:val="0"/>
                <w:sz w:val="21"/>
                <w:szCs w:val="21"/>
                <w:lang w:bidi="ar"/>
                <w14:ligatures w14:val="none"/>
              </w:rPr>
              <w:t>）</w:t>
            </w:r>
          </w:p>
        </w:tc>
        <w:tc>
          <w:tcPr>
            <w:tcW w:w="851" w:type="pct"/>
            <w:tcBorders>
              <w:top w:val="single" w:sz="8" w:space="0" w:color="auto"/>
              <w:left w:val="single" w:sz="4" w:space="0" w:color="auto"/>
              <w:bottom w:val="single" w:sz="4" w:space="0" w:color="auto"/>
              <w:right w:val="single" w:sz="4" w:space="0" w:color="auto"/>
            </w:tcBorders>
            <w:vAlign w:val="center"/>
          </w:tcPr>
          <w:p w14:paraId="6102696D"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防护目标名称</w:t>
            </w:r>
          </w:p>
        </w:tc>
        <w:tc>
          <w:tcPr>
            <w:tcW w:w="1082" w:type="pct"/>
            <w:tcBorders>
              <w:top w:val="single" w:sz="8" w:space="0" w:color="auto"/>
              <w:left w:val="single" w:sz="4" w:space="0" w:color="auto"/>
              <w:bottom w:val="single" w:sz="4" w:space="0" w:color="auto"/>
              <w:right w:val="single" w:sz="4" w:space="0" w:color="auto"/>
            </w:tcBorders>
            <w:vAlign w:val="center"/>
          </w:tcPr>
          <w:p w14:paraId="349355A3"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防护目标类别</w:t>
            </w:r>
          </w:p>
        </w:tc>
        <w:tc>
          <w:tcPr>
            <w:tcW w:w="442" w:type="pct"/>
            <w:tcBorders>
              <w:top w:val="single" w:sz="8" w:space="0" w:color="auto"/>
              <w:left w:val="single" w:sz="4" w:space="0" w:color="auto"/>
              <w:bottom w:val="single" w:sz="4" w:space="0" w:color="auto"/>
              <w:right w:val="single" w:sz="8" w:space="0" w:color="auto"/>
            </w:tcBorders>
            <w:vAlign w:val="center"/>
          </w:tcPr>
          <w:p w14:paraId="13491C4B"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结论</w:t>
            </w:r>
          </w:p>
        </w:tc>
      </w:tr>
      <w:tr w:rsidR="00B80078" w:rsidRPr="00B80078" w14:paraId="64C2D6A7" w14:textId="77777777" w:rsidTr="00D80801">
        <w:trPr>
          <w:cantSplit/>
          <w:trHeight w:val="454"/>
          <w:jc w:val="center"/>
        </w:trPr>
        <w:tc>
          <w:tcPr>
            <w:tcW w:w="715" w:type="pct"/>
            <w:vMerge w:val="restart"/>
            <w:tcBorders>
              <w:top w:val="single" w:sz="4" w:space="0" w:color="auto"/>
              <w:left w:val="single" w:sz="4" w:space="0" w:color="auto"/>
              <w:right w:val="single" w:sz="4" w:space="0" w:color="auto"/>
            </w:tcBorders>
            <w:vAlign w:val="center"/>
          </w:tcPr>
          <w:p w14:paraId="041A6509" w14:textId="452140C1" w:rsidR="00B80078" w:rsidRPr="00B80078" w:rsidRDefault="00B80078" w:rsidP="00B80078">
            <w:pPr>
              <w:widowControl/>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sz w:val="21"/>
                <w:szCs w:val="21"/>
                <w:lang w:bidi="ar"/>
                <w14:ligatures w14:val="none"/>
              </w:rPr>
              <w:t>&lt;3</w:t>
            </w:r>
            <w:r w:rsidRPr="00B80078">
              <w:rPr>
                <w:rFonts w:ascii="Times New Roman" w:eastAsia="宋体" w:hAnsi="Times New Roman" w:cs="Times New Roman" w:hint="eastAsia"/>
                <w:sz w:val="21"/>
                <w:szCs w:val="21"/>
                <w:lang w:bidi="ar"/>
                <w14:ligatures w14:val="none"/>
              </w:rPr>
              <w:t>×</w:t>
            </w:r>
            <w:r w:rsidRPr="00B80078">
              <w:rPr>
                <w:rFonts w:ascii="Times New Roman" w:eastAsia="宋体" w:hAnsi="Times New Roman" w:cs="Times New Roman"/>
                <w:sz w:val="21"/>
                <w:szCs w:val="21"/>
                <w:lang w:bidi="ar"/>
                <w14:ligatures w14:val="none"/>
              </w:rPr>
              <w:t>10</w:t>
            </w:r>
            <w:r w:rsidRPr="00B80078">
              <w:rPr>
                <w:rFonts w:ascii="Times New Roman" w:eastAsia="宋体" w:hAnsi="Times New Roman" w:cs="Times New Roman"/>
                <w:sz w:val="21"/>
                <w:szCs w:val="21"/>
                <w:vertAlign w:val="superscript"/>
                <w:lang w:bidi="ar"/>
                <w14:ligatures w14:val="none"/>
              </w:rPr>
              <w:t>-</w:t>
            </w:r>
            <w:r w:rsidR="009B049B">
              <w:rPr>
                <w:rFonts w:ascii="Times New Roman" w:eastAsia="宋体" w:hAnsi="Times New Roman" w:cs="Times New Roman" w:hint="eastAsia"/>
                <w:sz w:val="21"/>
                <w:szCs w:val="21"/>
                <w:vertAlign w:val="superscript"/>
                <w:lang w:bidi="ar"/>
                <w14:ligatures w14:val="none"/>
              </w:rPr>
              <w:t>6</w:t>
            </w:r>
          </w:p>
        </w:tc>
        <w:tc>
          <w:tcPr>
            <w:tcW w:w="532" w:type="pct"/>
            <w:tcBorders>
              <w:top w:val="single" w:sz="4" w:space="0" w:color="auto"/>
              <w:left w:val="single" w:sz="4" w:space="0" w:color="auto"/>
              <w:bottom w:val="single" w:sz="4" w:space="0" w:color="auto"/>
              <w:right w:val="single" w:sz="4" w:space="0" w:color="auto"/>
            </w:tcBorders>
            <w:vAlign w:val="center"/>
          </w:tcPr>
          <w:p w14:paraId="03A2C40B"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北</w:t>
            </w:r>
          </w:p>
        </w:tc>
        <w:tc>
          <w:tcPr>
            <w:tcW w:w="1378" w:type="pct"/>
            <w:tcBorders>
              <w:top w:val="single" w:sz="4" w:space="0" w:color="auto"/>
              <w:left w:val="single" w:sz="4" w:space="0" w:color="auto"/>
              <w:bottom w:val="single" w:sz="4" w:space="0" w:color="auto"/>
              <w:right w:val="single" w:sz="4" w:space="0" w:color="auto"/>
            </w:tcBorders>
            <w:vAlign w:val="center"/>
          </w:tcPr>
          <w:p w14:paraId="16478F33"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14:ligatures w14:val="none"/>
              </w:rPr>
              <w:t>430</w:t>
            </w:r>
          </w:p>
        </w:tc>
        <w:tc>
          <w:tcPr>
            <w:tcW w:w="851" w:type="pct"/>
            <w:tcBorders>
              <w:top w:val="single" w:sz="4" w:space="0" w:color="auto"/>
              <w:left w:val="single" w:sz="4" w:space="0" w:color="auto"/>
              <w:bottom w:val="single" w:sz="4" w:space="0" w:color="auto"/>
              <w:right w:val="single" w:sz="4" w:space="0" w:color="auto"/>
            </w:tcBorders>
            <w:vAlign w:val="center"/>
          </w:tcPr>
          <w:p w14:paraId="524D49A7"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val="restart"/>
            <w:tcBorders>
              <w:top w:val="single" w:sz="4" w:space="0" w:color="auto"/>
              <w:left w:val="single" w:sz="4" w:space="0" w:color="auto"/>
              <w:right w:val="single" w:sz="4" w:space="0" w:color="auto"/>
            </w:tcBorders>
            <w:vAlign w:val="center"/>
          </w:tcPr>
          <w:p w14:paraId="7A0F795C"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高敏感防护目标；</w:t>
            </w:r>
          </w:p>
          <w:p w14:paraId="3EAFBBA1"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重要防护目标；</w:t>
            </w:r>
          </w:p>
          <w:p w14:paraId="76BDD70B"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一般防护目标中的一类防护目标</w:t>
            </w:r>
          </w:p>
        </w:tc>
        <w:tc>
          <w:tcPr>
            <w:tcW w:w="442" w:type="pct"/>
            <w:tcBorders>
              <w:top w:val="single" w:sz="4" w:space="0" w:color="auto"/>
              <w:left w:val="single" w:sz="4" w:space="0" w:color="auto"/>
              <w:bottom w:val="single" w:sz="4" w:space="0" w:color="auto"/>
              <w:right w:val="single" w:sz="8" w:space="0" w:color="auto"/>
            </w:tcBorders>
            <w:vAlign w:val="center"/>
          </w:tcPr>
          <w:p w14:paraId="6BEFACBE"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08B73891" w14:textId="77777777" w:rsidTr="00D80801">
        <w:trPr>
          <w:cantSplit/>
          <w:trHeight w:val="454"/>
          <w:jc w:val="center"/>
        </w:trPr>
        <w:tc>
          <w:tcPr>
            <w:tcW w:w="715" w:type="pct"/>
            <w:vMerge/>
            <w:tcBorders>
              <w:left w:val="single" w:sz="4" w:space="0" w:color="auto"/>
              <w:right w:val="single" w:sz="4" w:space="0" w:color="auto"/>
            </w:tcBorders>
            <w:vAlign w:val="center"/>
          </w:tcPr>
          <w:p w14:paraId="21B1B896"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3A0305E5"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南</w:t>
            </w:r>
          </w:p>
        </w:tc>
        <w:tc>
          <w:tcPr>
            <w:tcW w:w="1378" w:type="pct"/>
            <w:tcBorders>
              <w:top w:val="single" w:sz="4" w:space="0" w:color="auto"/>
              <w:left w:val="single" w:sz="4" w:space="0" w:color="auto"/>
              <w:bottom w:val="single" w:sz="4" w:space="0" w:color="auto"/>
              <w:right w:val="single" w:sz="4" w:space="0" w:color="auto"/>
            </w:tcBorders>
            <w:vAlign w:val="center"/>
          </w:tcPr>
          <w:p w14:paraId="2105ECE6"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240</w:t>
            </w:r>
          </w:p>
        </w:tc>
        <w:tc>
          <w:tcPr>
            <w:tcW w:w="851" w:type="pct"/>
            <w:tcBorders>
              <w:top w:val="single" w:sz="4" w:space="0" w:color="auto"/>
              <w:left w:val="single" w:sz="4" w:space="0" w:color="auto"/>
              <w:bottom w:val="single" w:sz="4" w:space="0" w:color="auto"/>
              <w:right w:val="single" w:sz="4" w:space="0" w:color="auto"/>
            </w:tcBorders>
            <w:vAlign w:val="center"/>
          </w:tcPr>
          <w:p w14:paraId="7B5DEAB3"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tcBorders>
              <w:left w:val="single" w:sz="4" w:space="0" w:color="auto"/>
              <w:right w:val="single" w:sz="4" w:space="0" w:color="auto"/>
            </w:tcBorders>
            <w:vAlign w:val="center"/>
          </w:tcPr>
          <w:p w14:paraId="5D01C93D"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442" w:type="pct"/>
            <w:tcBorders>
              <w:top w:val="single" w:sz="4" w:space="0" w:color="auto"/>
              <w:left w:val="single" w:sz="4" w:space="0" w:color="auto"/>
              <w:bottom w:val="single" w:sz="4" w:space="0" w:color="auto"/>
              <w:right w:val="single" w:sz="8" w:space="0" w:color="auto"/>
            </w:tcBorders>
            <w:vAlign w:val="center"/>
          </w:tcPr>
          <w:p w14:paraId="28921EE0"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1B68B0A3" w14:textId="77777777" w:rsidTr="00D80801">
        <w:trPr>
          <w:cantSplit/>
          <w:trHeight w:val="454"/>
          <w:jc w:val="center"/>
        </w:trPr>
        <w:tc>
          <w:tcPr>
            <w:tcW w:w="715" w:type="pct"/>
            <w:vMerge/>
            <w:tcBorders>
              <w:left w:val="single" w:sz="4" w:space="0" w:color="auto"/>
              <w:right w:val="single" w:sz="4" w:space="0" w:color="auto"/>
            </w:tcBorders>
            <w:vAlign w:val="center"/>
          </w:tcPr>
          <w:p w14:paraId="7801C733"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7743D607"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西</w:t>
            </w:r>
          </w:p>
        </w:tc>
        <w:tc>
          <w:tcPr>
            <w:tcW w:w="1378" w:type="pct"/>
            <w:tcBorders>
              <w:top w:val="single" w:sz="4" w:space="0" w:color="auto"/>
              <w:left w:val="single" w:sz="4" w:space="0" w:color="auto"/>
              <w:bottom w:val="single" w:sz="4" w:space="0" w:color="auto"/>
              <w:right w:val="single" w:sz="4" w:space="0" w:color="auto"/>
            </w:tcBorders>
            <w:vAlign w:val="center"/>
          </w:tcPr>
          <w:p w14:paraId="0076B6F8"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395</w:t>
            </w:r>
          </w:p>
        </w:tc>
        <w:tc>
          <w:tcPr>
            <w:tcW w:w="851" w:type="pct"/>
            <w:tcBorders>
              <w:top w:val="single" w:sz="4" w:space="0" w:color="auto"/>
              <w:left w:val="single" w:sz="4" w:space="0" w:color="auto"/>
              <w:bottom w:val="single" w:sz="4" w:space="0" w:color="auto"/>
              <w:right w:val="single" w:sz="4" w:space="0" w:color="auto"/>
            </w:tcBorders>
            <w:vAlign w:val="center"/>
          </w:tcPr>
          <w:p w14:paraId="6555F546"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tcBorders>
              <w:left w:val="single" w:sz="4" w:space="0" w:color="auto"/>
              <w:right w:val="single" w:sz="4" w:space="0" w:color="auto"/>
            </w:tcBorders>
            <w:vAlign w:val="center"/>
          </w:tcPr>
          <w:p w14:paraId="2DAF6C94"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442" w:type="pct"/>
            <w:tcBorders>
              <w:top w:val="single" w:sz="4" w:space="0" w:color="auto"/>
              <w:left w:val="single" w:sz="4" w:space="0" w:color="auto"/>
              <w:bottom w:val="single" w:sz="4" w:space="0" w:color="auto"/>
              <w:right w:val="single" w:sz="8" w:space="0" w:color="auto"/>
            </w:tcBorders>
            <w:vAlign w:val="center"/>
          </w:tcPr>
          <w:p w14:paraId="3DE52928"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7A0F3DBB" w14:textId="77777777" w:rsidTr="00D80801">
        <w:trPr>
          <w:cantSplit/>
          <w:trHeight w:val="454"/>
          <w:jc w:val="center"/>
        </w:trPr>
        <w:tc>
          <w:tcPr>
            <w:tcW w:w="715" w:type="pct"/>
            <w:vMerge/>
            <w:tcBorders>
              <w:left w:val="single" w:sz="4" w:space="0" w:color="auto"/>
              <w:bottom w:val="single" w:sz="4" w:space="0" w:color="auto"/>
              <w:right w:val="single" w:sz="4" w:space="0" w:color="auto"/>
            </w:tcBorders>
            <w:vAlign w:val="center"/>
          </w:tcPr>
          <w:p w14:paraId="1A4D0D2C"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18FF0E0E"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东</w:t>
            </w:r>
          </w:p>
        </w:tc>
        <w:tc>
          <w:tcPr>
            <w:tcW w:w="1378" w:type="pct"/>
            <w:tcBorders>
              <w:top w:val="single" w:sz="4" w:space="0" w:color="auto"/>
              <w:left w:val="single" w:sz="4" w:space="0" w:color="auto"/>
              <w:bottom w:val="single" w:sz="4" w:space="0" w:color="auto"/>
              <w:right w:val="single" w:sz="4" w:space="0" w:color="auto"/>
            </w:tcBorders>
            <w:vAlign w:val="center"/>
          </w:tcPr>
          <w:p w14:paraId="0BCAE3FD"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209</w:t>
            </w:r>
          </w:p>
        </w:tc>
        <w:tc>
          <w:tcPr>
            <w:tcW w:w="851" w:type="pct"/>
            <w:tcBorders>
              <w:top w:val="single" w:sz="4" w:space="0" w:color="auto"/>
              <w:left w:val="single" w:sz="4" w:space="0" w:color="auto"/>
              <w:bottom w:val="single" w:sz="4" w:space="0" w:color="auto"/>
              <w:right w:val="single" w:sz="4" w:space="0" w:color="auto"/>
            </w:tcBorders>
            <w:vAlign w:val="center"/>
          </w:tcPr>
          <w:p w14:paraId="01991D88"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tcBorders>
              <w:left w:val="single" w:sz="4" w:space="0" w:color="auto"/>
              <w:bottom w:val="single" w:sz="4" w:space="0" w:color="auto"/>
              <w:right w:val="single" w:sz="4" w:space="0" w:color="auto"/>
            </w:tcBorders>
            <w:vAlign w:val="center"/>
          </w:tcPr>
          <w:p w14:paraId="6A0E9BDB"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442" w:type="pct"/>
            <w:tcBorders>
              <w:top w:val="single" w:sz="4" w:space="0" w:color="auto"/>
              <w:left w:val="single" w:sz="4" w:space="0" w:color="auto"/>
              <w:bottom w:val="single" w:sz="4" w:space="0" w:color="auto"/>
              <w:right w:val="single" w:sz="8" w:space="0" w:color="auto"/>
            </w:tcBorders>
            <w:vAlign w:val="center"/>
          </w:tcPr>
          <w:p w14:paraId="4D7E1C44"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4E31EA3D" w14:textId="77777777" w:rsidTr="00D80801">
        <w:trPr>
          <w:cantSplit/>
          <w:trHeight w:val="454"/>
          <w:jc w:val="center"/>
        </w:trPr>
        <w:tc>
          <w:tcPr>
            <w:tcW w:w="715" w:type="pct"/>
            <w:vMerge w:val="restart"/>
            <w:tcBorders>
              <w:top w:val="single" w:sz="4" w:space="0" w:color="auto"/>
              <w:left w:val="single" w:sz="4" w:space="0" w:color="auto"/>
              <w:right w:val="single" w:sz="4" w:space="0" w:color="auto"/>
            </w:tcBorders>
            <w:vAlign w:val="center"/>
          </w:tcPr>
          <w:p w14:paraId="35C037C1" w14:textId="760BC99A" w:rsidR="00B80078" w:rsidRPr="00B80078" w:rsidRDefault="00B80078" w:rsidP="00B80078">
            <w:pPr>
              <w:widowControl/>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sz w:val="21"/>
                <w:szCs w:val="21"/>
                <w:lang w:bidi="ar"/>
                <w14:ligatures w14:val="none"/>
              </w:rPr>
              <w:t>&lt;</w:t>
            </w:r>
            <w:r w:rsidR="009B049B">
              <w:rPr>
                <w:rFonts w:ascii="Times New Roman" w:eastAsia="宋体" w:hAnsi="Times New Roman" w:cs="Times New Roman" w:hint="eastAsia"/>
                <w:sz w:val="21"/>
                <w:szCs w:val="21"/>
                <w:lang w:bidi="ar"/>
                <w14:ligatures w14:val="none"/>
              </w:rPr>
              <w:t>1</w:t>
            </w:r>
            <w:r w:rsidRPr="00B80078">
              <w:rPr>
                <w:rFonts w:ascii="Times New Roman" w:eastAsia="宋体" w:hAnsi="Times New Roman" w:cs="Times New Roman" w:hint="eastAsia"/>
                <w:sz w:val="21"/>
                <w:szCs w:val="21"/>
                <w:lang w:bidi="ar"/>
                <w14:ligatures w14:val="none"/>
              </w:rPr>
              <w:t>×</w:t>
            </w:r>
            <w:r w:rsidRPr="00B80078">
              <w:rPr>
                <w:rFonts w:ascii="Times New Roman" w:eastAsia="宋体" w:hAnsi="Times New Roman" w:cs="Times New Roman"/>
                <w:sz w:val="21"/>
                <w:szCs w:val="21"/>
                <w:lang w:bidi="ar"/>
                <w14:ligatures w14:val="none"/>
              </w:rPr>
              <w:t>10</w:t>
            </w:r>
            <w:r w:rsidRPr="00B80078">
              <w:rPr>
                <w:rFonts w:ascii="Times New Roman" w:eastAsia="宋体" w:hAnsi="Times New Roman" w:cs="Times New Roman"/>
                <w:sz w:val="21"/>
                <w:szCs w:val="21"/>
                <w:vertAlign w:val="superscript"/>
                <w:lang w:bidi="ar"/>
                <w14:ligatures w14:val="none"/>
              </w:rPr>
              <w:t>-</w:t>
            </w:r>
            <w:r w:rsidR="009B049B">
              <w:rPr>
                <w:rFonts w:ascii="Times New Roman" w:eastAsia="宋体" w:hAnsi="Times New Roman" w:cs="Times New Roman" w:hint="eastAsia"/>
                <w:sz w:val="21"/>
                <w:szCs w:val="21"/>
                <w:vertAlign w:val="superscript"/>
                <w:lang w:bidi="ar"/>
                <w14:ligatures w14:val="none"/>
              </w:rPr>
              <w:t>5</w:t>
            </w:r>
          </w:p>
        </w:tc>
        <w:tc>
          <w:tcPr>
            <w:tcW w:w="532" w:type="pct"/>
            <w:tcBorders>
              <w:top w:val="single" w:sz="4" w:space="0" w:color="auto"/>
              <w:left w:val="single" w:sz="4" w:space="0" w:color="auto"/>
              <w:bottom w:val="single" w:sz="4" w:space="0" w:color="auto"/>
              <w:right w:val="single" w:sz="4" w:space="0" w:color="auto"/>
            </w:tcBorders>
            <w:vAlign w:val="center"/>
          </w:tcPr>
          <w:p w14:paraId="2A27B4AA"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北</w:t>
            </w:r>
          </w:p>
        </w:tc>
        <w:tc>
          <w:tcPr>
            <w:tcW w:w="1378" w:type="pct"/>
            <w:tcBorders>
              <w:top w:val="single" w:sz="4" w:space="0" w:color="auto"/>
              <w:left w:val="single" w:sz="4" w:space="0" w:color="auto"/>
              <w:bottom w:val="single" w:sz="4" w:space="0" w:color="auto"/>
              <w:right w:val="single" w:sz="4" w:space="0" w:color="auto"/>
            </w:tcBorders>
            <w:vAlign w:val="center"/>
          </w:tcPr>
          <w:p w14:paraId="504AB785"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73</w:t>
            </w:r>
          </w:p>
        </w:tc>
        <w:tc>
          <w:tcPr>
            <w:tcW w:w="851" w:type="pct"/>
            <w:tcBorders>
              <w:top w:val="single" w:sz="4" w:space="0" w:color="auto"/>
              <w:left w:val="single" w:sz="4" w:space="0" w:color="auto"/>
              <w:bottom w:val="single" w:sz="4" w:space="0" w:color="auto"/>
              <w:right w:val="single" w:sz="4" w:space="0" w:color="auto"/>
            </w:tcBorders>
            <w:vAlign w:val="center"/>
          </w:tcPr>
          <w:p w14:paraId="5D6F5A62"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val="restart"/>
            <w:tcBorders>
              <w:top w:val="single" w:sz="4" w:space="0" w:color="auto"/>
              <w:left w:val="single" w:sz="4" w:space="0" w:color="auto"/>
              <w:right w:val="single" w:sz="4" w:space="0" w:color="auto"/>
            </w:tcBorders>
            <w:vAlign w:val="center"/>
          </w:tcPr>
          <w:p w14:paraId="13EB3F1D"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一般防护目标的二类防护目标</w:t>
            </w:r>
          </w:p>
        </w:tc>
        <w:tc>
          <w:tcPr>
            <w:tcW w:w="442" w:type="pct"/>
            <w:tcBorders>
              <w:top w:val="single" w:sz="4" w:space="0" w:color="auto"/>
              <w:left w:val="single" w:sz="4" w:space="0" w:color="auto"/>
              <w:bottom w:val="single" w:sz="4" w:space="0" w:color="auto"/>
              <w:right w:val="single" w:sz="8" w:space="0" w:color="auto"/>
            </w:tcBorders>
            <w:vAlign w:val="center"/>
          </w:tcPr>
          <w:p w14:paraId="42E10963"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3DAA625C" w14:textId="77777777" w:rsidTr="00D80801">
        <w:trPr>
          <w:cantSplit/>
          <w:trHeight w:val="454"/>
          <w:jc w:val="center"/>
        </w:trPr>
        <w:tc>
          <w:tcPr>
            <w:tcW w:w="715" w:type="pct"/>
            <w:vMerge/>
            <w:tcBorders>
              <w:left w:val="single" w:sz="4" w:space="0" w:color="auto"/>
              <w:right w:val="single" w:sz="4" w:space="0" w:color="auto"/>
            </w:tcBorders>
            <w:vAlign w:val="center"/>
          </w:tcPr>
          <w:p w14:paraId="6BF406BE"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0BB38609"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南</w:t>
            </w:r>
          </w:p>
        </w:tc>
        <w:tc>
          <w:tcPr>
            <w:tcW w:w="1378" w:type="pct"/>
            <w:tcBorders>
              <w:top w:val="single" w:sz="4" w:space="0" w:color="auto"/>
              <w:left w:val="single" w:sz="4" w:space="0" w:color="auto"/>
              <w:bottom w:val="single" w:sz="4" w:space="0" w:color="auto"/>
              <w:right w:val="single" w:sz="4" w:space="0" w:color="auto"/>
            </w:tcBorders>
            <w:vAlign w:val="center"/>
          </w:tcPr>
          <w:p w14:paraId="0129C70A"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未超出厂区边界</w:t>
            </w:r>
          </w:p>
        </w:tc>
        <w:tc>
          <w:tcPr>
            <w:tcW w:w="851" w:type="pct"/>
            <w:tcBorders>
              <w:top w:val="single" w:sz="4" w:space="0" w:color="auto"/>
              <w:left w:val="single" w:sz="4" w:space="0" w:color="auto"/>
              <w:bottom w:val="single" w:sz="4" w:space="0" w:color="auto"/>
              <w:right w:val="single" w:sz="4" w:space="0" w:color="auto"/>
            </w:tcBorders>
            <w:vAlign w:val="center"/>
          </w:tcPr>
          <w:p w14:paraId="3AC56DDA"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tcBorders>
              <w:left w:val="single" w:sz="4" w:space="0" w:color="auto"/>
              <w:right w:val="single" w:sz="4" w:space="0" w:color="auto"/>
            </w:tcBorders>
            <w:vAlign w:val="center"/>
          </w:tcPr>
          <w:p w14:paraId="431405E9"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442" w:type="pct"/>
            <w:tcBorders>
              <w:top w:val="single" w:sz="4" w:space="0" w:color="auto"/>
              <w:left w:val="single" w:sz="4" w:space="0" w:color="auto"/>
              <w:bottom w:val="single" w:sz="4" w:space="0" w:color="auto"/>
              <w:right w:val="single" w:sz="8" w:space="0" w:color="auto"/>
            </w:tcBorders>
            <w:vAlign w:val="center"/>
          </w:tcPr>
          <w:p w14:paraId="7233860C"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27F77D0F" w14:textId="77777777" w:rsidTr="00D80801">
        <w:trPr>
          <w:cantSplit/>
          <w:trHeight w:val="454"/>
          <w:jc w:val="center"/>
        </w:trPr>
        <w:tc>
          <w:tcPr>
            <w:tcW w:w="715" w:type="pct"/>
            <w:vMerge/>
            <w:tcBorders>
              <w:left w:val="single" w:sz="4" w:space="0" w:color="auto"/>
              <w:right w:val="single" w:sz="4" w:space="0" w:color="auto"/>
            </w:tcBorders>
            <w:vAlign w:val="center"/>
          </w:tcPr>
          <w:p w14:paraId="4C8C41C2"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3BC37D41"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西</w:t>
            </w:r>
          </w:p>
        </w:tc>
        <w:tc>
          <w:tcPr>
            <w:tcW w:w="1378" w:type="pct"/>
            <w:tcBorders>
              <w:top w:val="single" w:sz="4" w:space="0" w:color="auto"/>
              <w:left w:val="single" w:sz="4" w:space="0" w:color="auto"/>
              <w:bottom w:val="single" w:sz="4" w:space="0" w:color="auto"/>
              <w:right w:val="single" w:sz="4" w:space="0" w:color="auto"/>
            </w:tcBorders>
            <w:vAlign w:val="center"/>
          </w:tcPr>
          <w:p w14:paraId="55A8EEEB"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96</w:t>
            </w:r>
          </w:p>
        </w:tc>
        <w:tc>
          <w:tcPr>
            <w:tcW w:w="851" w:type="pct"/>
            <w:tcBorders>
              <w:top w:val="single" w:sz="4" w:space="0" w:color="auto"/>
              <w:left w:val="single" w:sz="4" w:space="0" w:color="auto"/>
              <w:bottom w:val="single" w:sz="4" w:space="0" w:color="auto"/>
              <w:right w:val="single" w:sz="4" w:space="0" w:color="auto"/>
            </w:tcBorders>
            <w:vAlign w:val="center"/>
          </w:tcPr>
          <w:p w14:paraId="4CE29213"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tcBorders>
              <w:left w:val="single" w:sz="4" w:space="0" w:color="auto"/>
              <w:right w:val="single" w:sz="4" w:space="0" w:color="auto"/>
            </w:tcBorders>
            <w:vAlign w:val="center"/>
          </w:tcPr>
          <w:p w14:paraId="2B0AC18A"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442" w:type="pct"/>
            <w:tcBorders>
              <w:top w:val="single" w:sz="4" w:space="0" w:color="auto"/>
              <w:left w:val="single" w:sz="4" w:space="0" w:color="auto"/>
              <w:bottom w:val="single" w:sz="4" w:space="0" w:color="auto"/>
              <w:right w:val="single" w:sz="8" w:space="0" w:color="auto"/>
            </w:tcBorders>
            <w:vAlign w:val="center"/>
          </w:tcPr>
          <w:p w14:paraId="56AF8E6B"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020A6BE1" w14:textId="77777777" w:rsidTr="00D80801">
        <w:trPr>
          <w:cantSplit/>
          <w:trHeight w:val="454"/>
          <w:jc w:val="center"/>
        </w:trPr>
        <w:tc>
          <w:tcPr>
            <w:tcW w:w="715" w:type="pct"/>
            <w:vMerge/>
            <w:tcBorders>
              <w:left w:val="single" w:sz="4" w:space="0" w:color="auto"/>
              <w:right w:val="single" w:sz="4" w:space="0" w:color="auto"/>
            </w:tcBorders>
            <w:vAlign w:val="center"/>
          </w:tcPr>
          <w:p w14:paraId="5C856849"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04FEAF6F"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东</w:t>
            </w:r>
          </w:p>
        </w:tc>
        <w:tc>
          <w:tcPr>
            <w:tcW w:w="1378" w:type="pct"/>
            <w:tcBorders>
              <w:top w:val="single" w:sz="4" w:space="0" w:color="auto"/>
              <w:left w:val="single" w:sz="4" w:space="0" w:color="auto"/>
              <w:bottom w:val="single" w:sz="4" w:space="0" w:color="auto"/>
              <w:right w:val="single" w:sz="4" w:space="0" w:color="auto"/>
            </w:tcBorders>
            <w:vAlign w:val="center"/>
          </w:tcPr>
          <w:p w14:paraId="399CF2EA"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26</w:t>
            </w:r>
          </w:p>
        </w:tc>
        <w:tc>
          <w:tcPr>
            <w:tcW w:w="851" w:type="pct"/>
            <w:tcBorders>
              <w:top w:val="single" w:sz="4" w:space="0" w:color="auto"/>
              <w:left w:val="single" w:sz="4" w:space="0" w:color="auto"/>
              <w:bottom w:val="single" w:sz="4" w:space="0" w:color="auto"/>
              <w:right w:val="single" w:sz="4" w:space="0" w:color="auto"/>
            </w:tcBorders>
            <w:vAlign w:val="center"/>
          </w:tcPr>
          <w:p w14:paraId="551FE0AF"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tcBorders>
              <w:left w:val="single" w:sz="4" w:space="0" w:color="auto"/>
              <w:bottom w:val="single" w:sz="4" w:space="0" w:color="auto"/>
              <w:right w:val="single" w:sz="4" w:space="0" w:color="auto"/>
            </w:tcBorders>
            <w:vAlign w:val="center"/>
          </w:tcPr>
          <w:p w14:paraId="42FB8612"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442" w:type="pct"/>
            <w:tcBorders>
              <w:top w:val="single" w:sz="4" w:space="0" w:color="auto"/>
              <w:left w:val="single" w:sz="4" w:space="0" w:color="auto"/>
              <w:bottom w:val="single" w:sz="4" w:space="0" w:color="auto"/>
              <w:right w:val="single" w:sz="8" w:space="0" w:color="auto"/>
            </w:tcBorders>
            <w:vAlign w:val="center"/>
          </w:tcPr>
          <w:p w14:paraId="46533AFA"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28BF6880" w14:textId="77777777" w:rsidTr="00D80801">
        <w:trPr>
          <w:cantSplit/>
          <w:trHeight w:val="454"/>
          <w:jc w:val="center"/>
        </w:trPr>
        <w:tc>
          <w:tcPr>
            <w:tcW w:w="715" w:type="pct"/>
            <w:vMerge w:val="restart"/>
            <w:tcBorders>
              <w:top w:val="single" w:sz="4" w:space="0" w:color="auto"/>
              <w:left w:val="single" w:sz="4" w:space="0" w:color="auto"/>
              <w:right w:val="single" w:sz="4" w:space="0" w:color="auto"/>
            </w:tcBorders>
            <w:vAlign w:val="center"/>
          </w:tcPr>
          <w:p w14:paraId="64D94F28" w14:textId="07B1BD37" w:rsidR="00B80078" w:rsidRPr="00B80078" w:rsidRDefault="00B80078" w:rsidP="00B80078">
            <w:pPr>
              <w:widowControl/>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sz w:val="21"/>
                <w:szCs w:val="21"/>
                <w:lang w:bidi="ar"/>
                <w14:ligatures w14:val="none"/>
              </w:rPr>
              <w:t>&lt;</w:t>
            </w:r>
            <w:r w:rsidR="009B049B">
              <w:rPr>
                <w:rFonts w:ascii="Times New Roman" w:eastAsia="宋体" w:hAnsi="Times New Roman" w:cs="Times New Roman" w:hint="eastAsia"/>
                <w:sz w:val="21"/>
                <w:szCs w:val="21"/>
                <w:lang w:bidi="ar"/>
                <w14:ligatures w14:val="none"/>
              </w:rPr>
              <w:t>3</w:t>
            </w:r>
            <w:r w:rsidRPr="00B80078">
              <w:rPr>
                <w:rFonts w:ascii="Times New Roman" w:eastAsia="宋体" w:hAnsi="Times New Roman" w:cs="Times New Roman"/>
                <w:sz w:val="21"/>
                <w:szCs w:val="21"/>
                <w:lang w:bidi="ar"/>
                <w14:ligatures w14:val="none"/>
              </w:rPr>
              <w:t>×10</w:t>
            </w:r>
            <w:r w:rsidRPr="00B80078">
              <w:rPr>
                <w:rFonts w:ascii="Times New Roman" w:eastAsia="宋体" w:hAnsi="Times New Roman" w:cs="Times New Roman"/>
                <w:sz w:val="21"/>
                <w:szCs w:val="21"/>
                <w:vertAlign w:val="superscript"/>
                <w:lang w:bidi="ar"/>
                <w14:ligatures w14:val="none"/>
              </w:rPr>
              <w:t>-</w:t>
            </w:r>
            <w:r w:rsidR="009B049B">
              <w:rPr>
                <w:rFonts w:ascii="Times New Roman" w:eastAsia="宋体" w:hAnsi="Times New Roman" w:cs="Times New Roman" w:hint="eastAsia"/>
                <w:sz w:val="21"/>
                <w:szCs w:val="21"/>
                <w:vertAlign w:val="superscript"/>
                <w:lang w:bidi="ar"/>
                <w14:ligatures w14:val="none"/>
              </w:rPr>
              <w:t>5</w:t>
            </w:r>
          </w:p>
        </w:tc>
        <w:tc>
          <w:tcPr>
            <w:tcW w:w="532" w:type="pct"/>
            <w:tcBorders>
              <w:top w:val="single" w:sz="4" w:space="0" w:color="auto"/>
              <w:left w:val="single" w:sz="4" w:space="0" w:color="auto"/>
              <w:bottom w:val="single" w:sz="4" w:space="0" w:color="auto"/>
              <w:right w:val="single" w:sz="4" w:space="0" w:color="auto"/>
            </w:tcBorders>
            <w:vAlign w:val="center"/>
          </w:tcPr>
          <w:p w14:paraId="7FBEA91E"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北</w:t>
            </w:r>
          </w:p>
        </w:tc>
        <w:tc>
          <w:tcPr>
            <w:tcW w:w="1378" w:type="pct"/>
            <w:tcBorders>
              <w:top w:val="single" w:sz="4" w:space="0" w:color="auto"/>
              <w:left w:val="single" w:sz="4" w:space="0" w:color="auto"/>
              <w:bottom w:val="single" w:sz="4" w:space="0" w:color="auto"/>
              <w:right w:val="single" w:sz="4" w:space="0" w:color="auto"/>
            </w:tcBorders>
            <w:vAlign w:val="center"/>
          </w:tcPr>
          <w:p w14:paraId="506AD0D8"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42</w:t>
            </w:r>
          </w:p>
        </w:tc>
        <w:tc>
          <w:tcPr>
            <w:tcW w:w="851" w:type="pct"/>
            <w:tcBorders>
              <w:top w:val="single" w:sz="4" w:space="0" w:color="auto"/>
              <w:left w:val="single" w:sz="4" w:space="0" w:color="auto"/>
              <w:bottom w:val="single" w:sz="4" w:space="0" w:color="auto"/>
              <w:right w:val="single" w:sz="4" w:space="0" w:color="auto"/>
            </w:tcBorders>
            <w:vAlign w:val="center"/>
          </w:tcPr>
          <w:p w14:paraId="2CDACC81"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val="restart"/>
            <w:tcBorders>
              <w:top w:val="single" w:sz="4" w:space="0" w:color="auto"/>
              <w:left w:val="single" w:sz="4" w:space="0" w:color="auto"/>
              <w:right w:val="single" w:sz="4" w:space="0" w:color="auto"/>
            </w:tcBorders>
            <w:vAlign w:val="center"/>
          </w:tcPr>
          <w:p w14:paraId="60E44921"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一般防护目标中的三类防护目标</w:t>
            </w:r>
          </w:p>
        </w:tc>
        <w:tc>
          <w:tcPr>
            <w:tcW w:w="442" w:type="pct"/>
            <w:tcBorders>
              <w:top w:val="single" w:sz="4" w:space="0" w:color="auto"/>
              <w:left w:val="single" w:sz="4" w:space="0" w:color="auto"/>
              <w:bottom w:val="single" w:sz="4" w:space="0" w:color="auto"/>
              <w:right w:val="single" w:sz="8" w:space="0" w:color="auto"/>
            </w:tcBorders>
            <w:vAlign w:val="center"/>
          </w:tcPr>
          <w:p w14:paraId="30D64FC8"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69A5E895" w14:textId="77777777" w:rsidTr="00D80801">
        <w:trPr>
          <w:cantSplit/>
          <w:trHeight w:val="454"/>
          <w:jc w:val="center"/>
        </w:trPr>
        <w:tc>
          <w:tcPr>
            <w:tcW w:w="715" w:type="pct"/>
            <w:vMerge/>
            <w:tcBorders>
              <w:left w:val="single" w:sz="4" w:space="0" w:color="auto"/>
              <w:right w:val="single" w:sz="4" w:space="0" w:color="auto"/>
            </w:tcBorders>
            <w:vAlign w:val="center"/>
          </w:tcPr>
          <w:p w14:paraId="5218BCDB"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1A120CE8"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南</w:t>
            </w:r>
          </w:p>
        </w:tc>
        <w:tc>
          <w:tcPr>
            <w:tcW w:w="1378" w:type="pct"/>
            <w:tcBorders>
              <w:top w:val="single" w:sz="4" w:space="0" w:color="auto"/>
              <w:left w:val="single" w:sz="4" w:space="0" w:color="auto"/>
              <w:bottom w:val="single" w:sz="4" w:space="0" w:color="auto"/>
              <w:right w:val="single" w:sz="4" w:space="0" w:color="auto"/>
            </w:tcBorders>
            <w:vAlign w:val="center"/>
          </w:tcPr>
          <w:p w14:paraId="4185D09C"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未超出厂区边界</w:t>
            </w:r>
          </w:p>
        </w:tc>
        <w:tc>
          <w:tcPr>
            <w:tcW w:w="851" w:type="pct"/>
            <w:tcBorders>
              <w:top w:val="single" w:sz="4" w:space="0" w:color="auto"/>
              <w:left w:val="single" w:sz="4" w:space="0" w:color="auto"/>
              <w:bottom w:val="single" w:sz="4" w:space="0" w:color="auto"/>
              <w:right w:val="single" w:sz="4" w:space="0" w:color="auto"/>
            </w:tcBorders>
            <w:vAlign w:val="center"/>
          </w:tcPr>
          <w:p w14:paraId="45A0D094"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tcBorders>
              <w:left w:val="single" w:sz="4" w:space="0" w:color="auto"/>
              <w:right w:val="single" w:sz="4" w:space="0" w:color="auto"/>
            </w:tcBorders>
            <w:vAlign w:val="center"/>
          </w:tcPr>
          <w:p w14:paraId="456EAAC9"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442" w:type="pct"/>
            <w:tcBorders>
              <w:top w:val="single" w:sz="4" w:space="0" w:color="auto"/>
              <w:left w:val="single" w:sz="4" w:space="0" w:color="auto"/>
              <w:bottom w:val="single" w:sz="4" w:space="0" w:color="auto"/>
              <w:right w:val="single" w:sz="8" w:space="0" w:color="auto"/>
            </w:tcBorders>
            <w:vAlign w:val="center"/>
          </w:tcPr>
          <w:p w14:paraId="419AC5E0"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55D7DD10" w14:textId="77777777" w:rsidTr="00D80801">
        <w:trPr>
          <w:cantSplit/>
          <w:trHeight w:val="454"/>
          <w:jc w:val="center"/>
        </w:trPr>
        <w:tc>
          <w:tcPr>
            <w:tcW w:w="715" w:type="pct"/>
            <w:vMerge/>
            <w:tcBorders>
              <w:left w:val="single" w:sz="4" w:space="0" w:color="auto"/>
              <w:right w:val="single" w:sz="4" w:space="0" w:color="auto"/>
            </w:tcBorders>
            <w:vAlign w:val="center"/>
          </w:tcPr>
          <w:p w14:paraId="1CD87D8A"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3854CFB4"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西</w:t>
            </w:r>
          </w:p>
        </w:tc>
        <w:tc>
          <w:tcPr>
            <w:tcW w:w="1378" w:type="pct"/>
            <w:tcBorders>
              <w:top w:val="single" w:sz="4" w:space="0" w:color="auto"/>
              <w:left w:val="single" w:sz="4" w:space="0" w:color="auto"/>
              <w:bottom w:val="single" w:sz="4" w:space="0" w:color="auto"/>
              <w:right w:val="single" w:sz="4" w:space="0" w:color="auto"/>
            </w:tcBorders>
            <w:vAlign w:val="center"/>
          </w:tcPr>
          <w:p w14:paraId="28B10B8D"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68</w:t>
            </w:r>
          </w:p>
        </w:tc>
        <w:tc>
          <w:tcPr>
            <w:tcW w:w="851" w:type="pct"/>
            <w:tcBorders>
              <w:top w:val="single" w:sz="4" w:space="0" w:color="auto"/>
              <w:left w:val="single" w:sz="4" w:space="0" w:color="auto"/>
              <w:bottom w:val="single" w:sz="4" w:space="0" w:color="auto"/>
              <w:right w:val="single" w:sz="4" w:space="0" w:color="auto"/>
            </w:tcBorders>
            <w:vAlign w:val="center"/>
          </w:tcPr>
          <w:p w14:paraId="2B14EDED"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tcBorders>
              <w:left w:val="single" w:sz="4" w:space="0" w:color="auto"/>
              <w:right w:val="single" w:sz="4" w:space="0" w:color="auto"/>
            </w:tcBorders>
            <w:vAlign w:val="center"/>
          </w:tcPr>
          <w:p w14:paraId="5CF85E6F"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442" w:type="pct"/>
            <w:tcBorders>
              <w:top w:val="single" w:sz="4" w:space="0" w:color="auto"/>
              <w:left w:val="single" w:sz="4" w:space="0" w:color="auto"/>
              <w:bottom w:val="single" w:sz="4" w:space="0" w:color="auto"/>
              <w:right w:val="single" w:sz="8" w:space="0" w:color="auto"/>
            </w:tcBorders>
            <w:vAlign w:val="center"/>
          </w:tcPr>
          <w:p w14:paraId="3F4BB126"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tr w:rsidR="00B80078" w:rsidRPr="00B80078" w14:paraId="0C9F9847" w14:textId="77777777" w:rsidTr="00D80801">
        <w:trPr>
          <w:cantSplit/>
          <w:trHeight w:val="454"/>
          <w:jc w:val="center"/>
        </w:trPr>
        <w:tc>
          <w:tcPr>
            <w:tcW w:w="715" w:type="pct"/>
            <w:vMerge/>
            <w:tcBorders>
              <w:left w:val="single" w:sz="4" w:space="0" w:color="auto"/>
              <w:right w:val="single" w:sz="4" w:space="0" w:color="auto"/>
            </w:tcBorders>
            <w:vAlign w:val="center"/>
          </w:tcPr>
          <w:p w14:paraId="55489BFB"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5D94DEF9"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东</w:t>
            </w:r>
          </w:p>
        </w:tc>
        <w:tc>
          <w:tcPr>
            <w:tcW w:w="1378" w:type="pct"/>
            <w:tcBorders>
              <w:top w:val="single" w:sz="4" w:space="0" w:color="auto"/>
              <w:left w:val="single" w:sz="4" w:space="0" w:color="auto"/>
              <w:bottom w:val="single" w:sz="4" w:space="0" w:color="auto"/>
              <w:right w:val="single" w:sz="4" w:space="0" w:color="auto"/>
            </w:tcBorders>
            <w:vAlign w:val="center"/>
          </w:tcPr>
          <w:p w14:paraId="333ADACA"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lang w:bidi="ar"/>
                <w14:ligatures w14:val="none"/>
              </w:rPr>
            </w:pPr>
            <w:r w:rsidRPr="00B80078">
              <w:rPr>
                <w:rFonts w:ascii="Times New Roman" w:eastAsia="宋体" w:hAnsi="Times New Roman" w:cs="Times New Roman"/>
                <w:kern w:val="0"/>
                <w:sz w:val="21"/>
                <w:szCs w:val="21"/>
                <w:lang w:bidi="ar"/>
                <w14:ligatures w14:val="none"/>
              </w:rPr>
              <w:t>未超出厂区边界</w:t>
            </w:r>
          </w:p>
        </w:tc>
        <w:tc>
          <w:tcPr>
            <w:tcW w:w="851" w:type="pct"/>
            <w:tcBorders>
              <w:top w:val="single" w:sz="4" w:space="0" w:color="auto"/>
              <w:left w:val="single" w:sz="4" w:space="0" w:color="auto"/>
              <w:bottom w:val="single" w:sz="4" w:space="0" w:color="auto"/>
              <w:right w:val="single" w:sz="4" w:space="0" w:color="auto"/>
            </w:tcBorders>
            <w:vAlign w:val="center"/>
          </w:tcPr>
          <w:p w14:paraId="73E8332C"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r w:rsidRPr="00B80078">
              <w:rPr>
                <w:rFonts w:ascii="Times New Roman" w:eastAsia="宋体" w:hAnsi="Times New Roman" w:cs="Times New Roman"/>
                <w:sz w:val="21"/>
                <w:szCs w:val="21"/>
                <w:lang w:bidi="ar"/>
                <w14:ligatures w14:val="none"/>
              </w:rPr>
              <w:t>无</w:t>
            </w:r>
          </w:p>
        </w:tc>
        <w:tc>
          <w:tcPr>
            <w:tcW w:w="1082" w:type="pct"/>
            <w:vMerge/>
            <w:tcBorders>
              <w:left w:val="single" w:sz="4" w:space="0" w:color="auto"/>
              <w:bottom w:val="single" w:sz="4" w:space="0" w:color="auto"/>
              <w:right w:val="single" w:sz="4" w:space="0" w:color="auto"/>
            </w:tcBorders>
            <w:vAlign w:val="center"/>
          </w:tcPr>
          <w:p w14:paraId="2E001D3D" w14:textId="77777777" w:rsidR="00B80078" w:rsidRPr="00B80078" w:rsidRDefault="00B80078" w:rsidP="00B80078">
            <w:pPr>
              <w:widowControl/>
              <w:adjustRightInd w:val="0"/>
              <w:snapToGrid w:val="0"/>
              <w:spacing w:after="0" w:line="240" w:lineRule="auto"/>
              <w:jc w:val="center"/>
              <w:rPr>
                <w:rFonts w:ascii="Times New Roman" w:eastAsia="宋体" w:hAnsi="Times New Roman" w:cs="Times New Roman"/>
                <w:sz w:val="21"/>
                <w:szCs w:val="21"/>
                <w:lang w:bidi="ar"/>
                <w14:ligatures w14:val="none"/>
              </w:rPr>
            </w:pPr>
          </w:p>
        </w:tc>
        <w:tc>
          <w:tcPr>
            <w:tcW w:w="442" w:type="pct"/>
            <w:tcBorders>
              <w:top w:val="single" w:sz="4" w:space="0" w:color="auto"/>
              <w:left w:val="single" w:sz="4" w:space="0" w:color="auto"/>
              <w:bottom w:val="single" w:sz="4" w:space="0" w:color="auto"/>
              <w:right w:val="single" w:sz="8" w:space="0" w:color="auto"/>
            </w:tcBorders>
            <w:vAlign w:val="center"/>
          </w:tcPr>
          <w:p w14:paraId="556E898C" w14:textId="77777777" w:rsidR="00B80078" w:rsidRPr="00B80078" w:rsidRDefault="00B80078" w:rsidP="00B80078">
            <w:pPr>
              <w:adjustRightInd w:val="0"/>
              <w:snapToGrid w:val="0"/>
              <w:spacing w:after="0" w:line="240" w:lineRule="auto"/>
              <w:jc w:val="center"/>
              <w:rPr>
                <w:rFonts w:ascii="Times New Roman" w:eastAsia="宋体" w:hAnsi="Times New Roman" w:cs="Times New Roman"/>
                <w:kern w:val="0"/>
                <w:sz w:val="21"/>
                <w:szCs w:val="21"/>
                <w14:ligatures w14:val="none"/>
              </w:rPr>
            </w:pPr>
            <w:r w:rsidRPr="00B80078">
              <w:rPr>
                <w:rFonts w:ascii="Times New Roman" w:eastAsia="宋体" w:hAnsi="Times New Roman" w:cs="Times New Roman"/>
                <w:kern w:val="0"/>
                <w:sz w:val="21"/>
                <w:szCs w:val="21"/>
                <w:lang w:bidi="ar"/>
                <w14:ligatures w14:val="none"/>
              </w:rPr>
              <w:t>符合</w:t>
            </w:r>
          </w:p>
        </w:tc>
      </w:tr>
      <w:bookmarkEnd w:id="34"/>
    </w:tbl>
    <w:p w14:paraId="0251ECD5" w14:textId="77777777" w:rsidR="007278CE" w:rsidRPr="007278CE" w:rsidRDefault="007278CE" w:rsidP="007278CE">
      <w:pPr>
        <w:pStyle w:val="11"/>
        <w:ind w:firstLine="560"/>
      </w:pPr>
    </w:p>
    <w:p w14:paraId="17DAD726" w14:textId="2B8289E8" w:rsidR="007278CE" w:rsidRPr="007278CE" w:rsidRDefault="007278CE" w:rsidP="002E3557">
      <w:pPr>
        <w:pStyle w:val="11"/>
        <w:adjustRightInd w:val="0"/>
        <w:snapToGrid w:val="0"/>
        <w:ind w:firstLine="560"/>
        <w:sectPr w:rsidR="007278CE" w:rsidRPr="007278CE" w:rsidSect="000C39B2">
          <w:pgSz w:w="11906" w:h="16838" w:code="9"/>
          <w:pgMar w:top="1418" w:right="1134" w:bottom="1134" w:left="1588" w:header="851" w:footer="992" w:gutter="0"/>
          <w:cols w:space="425"/>
          <w:docGrid w:type="linesAndChars" w:linePitch="312"/>
        </w:sectPr>
      </w:pPr>
    </w:p>
    <w:p w14:paraId="3F34151E" w14:textId="33673E30" w:rsidR="009218C5" w:rsidRDefault="005D46D3" w:rsidP="00B75A00">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35" w:name="_Toc237526472"/>
      <w:r w:rsidRPr="005D08C2">
        <w:rPr>
          <w:rFonts w:eastAsia="黑体" w:cs="Times New Roman"/>
          <w:b/>
          <w:bCs/>
          <w:sz w:val="32"/>
          <w:szCs w:val="32"/>
        </w:rPr>
        <w:lastRenderedPageBreak/>
        <w:t>4</w:t>
      </w:r>
      <w:r w:rsidR="007F6A91" w:rsidRPr="005D08C2">
        <w:rPr>
          <w:rFonts w:ascii="黑体" w:eastAsia="黑体" w:hAnsi="黑体" w:hint="eastAsia"/>
          <w:b/>
          <w:bCs/>
          <w:sz w:val="32"/>
          <w:szCs w:val="32"/>
        </w:rPr>
        <w:t>个人风险和社会风险分析</w:t>
      </w:r>
      <w:bookmarkEnd w:id="35"/>
    </w:p>
    <w:p w14:paraId="4CB635C9" w14:textId="3D61F5CF" w:rsidR="007F6A91"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36" w:name="_Toc237526473"/>
      <w:r w:rsidRPr="00E361D5">
        <w:rPr>
          <w:rFonts w:eastAsia="楷体" w:cs="Times New Roman"/>
          <w:b/>
          <w:bCs/>
          <w:sz w:val="32"/>
          <w:szCs w:val="32"/>
        </w:rPr>
        <w:t>4</w:t>
      </w:r>
      <w:r w:rsidR="007F6A91" w:rsidRPr="00E361D5">
        <w:rPr>
          <w:rFonts w:eastAsia="楷体" w:cs="Times New Roman"/>
          <w:b/>
          <w:bCs/>
          <w:sz w:val="32"/>
          <w:szCs w:val="32"/>
        </w:rPr>
        <w:t>.1</w:t>
      </w:r>
      <w:r w:rsidR="007F6A91" w:rsidRPr="007F6A91">
        <w:rPr>
          <w:rFonts w:ascii="楷体" w:eastAsia="楷体" w:hAnsi="楷体" w:hint="eastAsia"/>
          <w:b/>
          <w:bCs/>
          <w:sz w:val="32"/>
          <w:szCs w:val="32"/>
        </w:rPr>
        <w:t>可容许风险标准</w:t>
      </w:r>
      <w:bookmarkEnd w:id="36"/>
    </w:p>
    <w:p w14:paraId="2403E4FB" w14:textId="4C944514" w:rsidR="00F30871" w:rsidRDefault="00F30871" w:rsidP="00B75A00">
      <w:pPr>
        <w:pStyle w:val="11"/>
        <w:adjustRightInd w:val="0"/>
        <w:snapToGrid w:val="0"/>
        <w:ind w:firstLine="560"/>
      </w:pPr>
      <w:r>
        <w:rPr>
          <w:rFonts w:hint="eastAsia"/>
        </w:rPr>
        <w:t>（</w:t>
      </w:r>
      <w:r>
        <w:rPr>
          <w:rFonts w:hint="eastAsia"/>
        </w:rPr>
        <w:t>1</w:t>
      </w:r>
      <w:r>
        <w:rPr>
          <w:rFonts w:hint="eastAsia"/>
        </w:rPr>
        <w:t>）</w:t>
      </w:r>
      <w:r w:rsidR="008E0CD9" w:rsidRPr="008E0CD9">
        <w:rPr>
          <w:rFonts w:hint="eastAsia"/>
        </w:rPr>
        <w:t>定量风险评价的指标</w:t>
      </w:r>
    </w:p>
    <w:p w14:paraId="65A75897" w14:textId="76B6A83C" w:rsidR="008D37B0" w:rsidRDefault="008E0CD9" w:rsidP="00B75A00">
      <w:pPr>
        <w:pStyle w:val="11"/>
        <w:adjustRightInd w:val="0"/>
        <w:snapToGrid w:val="0"/>
        <w:ind w:firstLine="560"/>
      </w:pPr>
      <w:r w:rsidRPr="008E0CD9">
        <w:rPr>
          <w:rFonts w:hint="eastAsia"/>
        </w:rPr>
        <w:t>定量风险评价的核心量化指标是个人风险和社会风险。个人风险是指重大危险源产生在某一固定位置的人员的个体死亡概率，体现为风险等值线（如图所示）。社会风险为重大危险源能够引起大于等于</w:t>
      </w:r>
      <w:r w:rsidRPr="008E0CD9">
        <w:rPr>
          <w:rFonts w:hint="eastAsia"/>
        </w:rPr>
        <w:t>N</w:t>
      </w:r>
      <w:r w:rsidRPr="008E0CD9">
        <w:rPr>
          <w:rFonts w:hint="eastAsia"/>
        </w:rPr>
        <w:t>人死亡的所有事故的累积频率（</w:t>
      </w:r>
      <w:r w:rsidRPr="008E0CD9">
        <w:rPr>
          <w:rFonts w:hint="eastAsia"/>
        </w:rPr>
        <w:t>F</w:t>
      </w:r>
      <w:r w:rsidRPr="008E0CD9">
        <w:rPr>
          <w:rFonts w:hint="eastAsia"/>
        </w:rPr>
        <w:t>）。社会风险与重大危险源周围的人员密度密切相关，用社会风险曲线（</w:t>
      </w:r>
      <w:r w:rsidRPr="008E0CD9">
        <w:rPr>
          <w:rFonts w:hint="eastAsia"/>
        </w:rPr>
        <w:t>F</w:t>
      </w:r>
      <w:r w:rsidRPr="008E0CD9">
        <w:rPr>
          <w:rFonts w:hint="eastAsia"/>
        </w:rPr>
        <w:t>－</w:t>
      </w:r>
      <w:r w:rsidRPr="008E0CD9">
        <w:rPr>
          <w:rFonts w:hint="eastAsia"/>
        </w:rPr>
        <w:t>N</w:t>
      </w:r>
      <w:r w:rsidRPr="008E0CD9">
        <w:rPr>
          <w:rFonts w:hint="eastAsia"/>
        </w:rPr>
        <w:t>曲线）表示</w:t>
      </w:r>
      <w:r w:rsidR="008D37B0" w:rsidRPr="008D37B0">
        <w:rPr>
          <w:rFonts w:hint="eastAsia"/>
        </w:rPr>
        <w:t>。</w:t>
      </w:r>
    </w:p>
    <w:p w14:paraId="6055B408" w14:textId="77777777" w:rsidR="008E0CD9" w:rsidRDefault="008E0CD9" w:rsidP="008E0CD9">
      <w:pPr>
        <w:pStyle w:val="11"/>
        <w:adjustRightInd w:val="0"/>
        <w:snapToGrid w:val="0"/>
        <w:ind w:firstLine="560"/>
      </w:pPr>
      <w:r>
        <w:rPr>
          <w:rFonts w:hint="eastAsia"/>
        </w:rPr>
        <w:t>1</w:t>
      </w:r>
      <w:r>
        <w:rPr>
          <w:rFonts w:hint="eastAsia"/>
        </w:rPr>
        <w:t>）需确定个人风险和社会风险值的情形</w:t>
      </w:r>
    </w:p>
    <w:p w14:paraId="1BEB2E70" w14:textId="3B2A1326" w:rsidR="008E0CD9" w:rsidRDefault="008E0CD9" w:rsidP="008E0CD9">
      <w:pPr>
        <w:pStyle w:val="11"/>
        <w:adjustRightInd w:val="0"/>
        <w:snapToGrid w:val="0"/>
        <w:ind w:firstLine="560"/>
      </w:pPr>
      <w:r w:rsidRPr="005D08C2">
        <w:rPr>
          <w:rFonts w:hint="eastAsia"/>
        </w:rPr>
        <w:t>根据《危险化学品生产装置和储存设施外部安全防护距离确定方法》（</w:t>
      </w:r>
      <w:r w:rsidRPr="005D08C2">
        <w:rPr>
          <w:rFonts w:hint="eastAsia"/>
        </w:rPr>
        <w:t>GB/T 37243-2019</w:t>
      </w:r>
      <w:r w:rsidRPr="005D08C2">
        <w:rPr>
          <w:rFonts w:hint="eastAsia"/>
        </w:rPr>
        <w:t>）</w:t>
      </w:r>
      <w:r w:rsidRPr="005D08C2">
        <w:rPr>
          <w:rFonts w:hint="eastAsia"/>
        </w:rPr>
        <w:t>4.3</w:t>
      </w:r>
      <w:r w:rsidRPr="005D08C2">
        <w:rPr>
          <w:rFonts w:hint="eastAsia"/>
        </w:rPr>
        <w:t>条</w:t>
      </w:r>
      <w:r>
        <w:rPr>
          <w:rFonts w:hint="eastAsia"/>
        </w:rPr>
        <w:t>有关规定，涉及有毒气体或易燃气体，且其设计最大量与</w:t>
      </w:r>
      <w:r>
        <w:rPr>
          <w:rFonts w:hint="eastAsia"/>
        </w:rPr>
        <w:t>GB18218</w:t>
      </w:r>
      <w:r>
        <w:rPr>
          <w:rFonts w:hint="eastAsia"/>
        </w:rPr>
        <w:t>中规定的临界量比值之和大于或等于</w:t>
      </w:r>
      <w:r>
        <w:rPr>
          <w:rFonts w:hint="eastAsia"/>
        </w:rPr>
        <w:t>1</w:t>
      </w:r>
      <w:r>
        <w:rPr>
          <w:rFonts w:hint="eastAsia"/>
        </w:rPr>
        <w:t>的危险化学品生产装置和储存设施应采用“定量风险评价法”确定其生产、储存装置的外部安全防护距离。当企业存在上述装置和设施时，应将企业内所有的危险化学品生产装置和储存设施作为一个整体进行定量风险评估，确定外部安全防护距离。</w:t>
      </w:r>
    </w:p>
    <w:p w14:paraId="5C04B8CB" w14:textId="57C8684D" w:rsidR="004F42C1" w:rsidRDefault="004F42C1" w:rsidP="004F42C1">
      <w:pPr>
        <w:pStyle w:val="11"/>
        <w:adjustRightInd w:val="0"/>
        <w:snapToGrid w:val="0"/>
        <w:ind w:firstLine="560"/>
      </w:pPr>
      <w:r>
        <w:rPr>
          <w:rFonts w:hint="eastAsia"/>
        </w:rPr>
        <w:t>2</w:t>
      </w:r>
      <w:r>
        <w:rPr>
          <w:rFonts w:hint="eastAsia"/>
        </w:rPr>
        <w:t>）个人风险基准和社会风险基准</w:t>
      </w:r>
    </w:p>
    <w:p w14:paraId="3C323736" w14:textId="641A5918" w:rsidR="004F42C1" w:rsidRDefault="004F42C1" w:rsidP="004F42C1">
      <w:pPr>
        <w:pStyle w:val="11"/>
        <w:adjustRightInd w:val="0"/>
        <w:snapToGrid w:val="0"/>
        <w:ind w:firstLine="560"/>
      </w:pPr>
      <w:r>
        <w:rPr>
          <w:rFonts w:hint="eastAsia"/>
        </w:rPr>
        <w:t>《危险化学品生产装置和储存设施风险基准》（</w:t>
      </w:r>
      <w:r>
        <w:rPr>
          <w:rFonts w:hint="eastAsia"/>
        </w:rPr>
        <w:t>GB36894-2018</w:t>
      </w:r>
      <w:r>
        <w:rPr>
          <w:rFonts w:hint="eastAsia"/>
        </w:rPr>
        <w:t>）规定的个人风险基准如下：</w:t>
      </w:r>
    </w:p>
    <w:p w14:paraId="2C257387" w14:textId="2F81F5EC" w:rsidR="004F42C1" w:rsidRPr="004F42C1" w:rsidRDefault="004F42C1" w:rsidP="004F42C1">
      <w:pPr>
        <w:pStyle w:val="11"/>
        <w:keepNext/>
        <w:keepLines/>
        <w:spacing w:beforeLines="50" w:before="156" w:afterLines="50" w:after="156" w:line="240" w:lineRule="auto"/>
        <w:ind w:firstLineChars="0" w:firstLine="0"/>
        <w:jc w:val="center"/>
        <w:rPr>
          <w:rFonts w:eastAsia="黑体" w:cs="Times New Roman"/>
          <w:sz w:val="24"/>
        </w:rPr>
      </w:pPr>
      <w:r w:rsidRPr="004F42C1">
        <w:rPr>
          <w:rFonts w:eastAsia="黑体" w:cs="Times New Roman"/>
          <w:sz w:val="24"/>
        </w:rPr>
        <w:t>表</w:t>
      </w:r>
      <w:r w:rsidRPr="004F42C1">
        <w:rPr>
          <w:rFonts w:eastAsia="黑体" w:cs="Times New Roman"/>
          <w:sz w:val="24"/>
        </w:rPr>
        <w:t xml:space="preserve">4.1-1  </w:t>
      </w:r>
      <w:r w:rsidRPr="004F42C1">
        <w:rPr>
          <w:rFonts w:eastAsia="黑体" w:cs="Times New Roman"/>
          <w:sz w:val="24"/>
        </w:rPr>
        <w:t>个人风险基准</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000000" w:fill="auto"/>
        <w:tblLook w:val="0000" w:firstRow="0" w:lastRow="0" w:firstColumn="0" w:lastColumn="0" w:noHBand="0" w:noVBand="0"/>
      </w:tblPr>
      <w:tblGrid>
        <w:gridCol w:w="3185"/>
        <w:gridCol w:w="5983"/>
      </w:tblGrid>
      <w:tr w:rsidR="004F42C1" w:rsidRPr="004F42C1" w14:paraId="7BC4B7B1" w14:textId="77777777" w:rsidTr="004F42C1">
        <w:trPr>
          <w:trHeight w:val="454"/>
          <w:tblHeader/>
          <w:jc w:val="center"/>
        </w:trPr>
        <w:tc>
          <w:tcPr>
            <w:tcW w:w="1737" w:type="pct"/>
            <w:vMerge w:val="restart"/>
            <w:shd w:val="clear" w:color="000000" w:fill="auto"/>
            <w:vAlign w:val="center"/>
          </w:tcPr>
          <w:p w14:paraId="74D8D259"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kern w:val="0"/>
                <w:sz w:val="21"/>
                <w:szCs w:val="21"/>
                <w:lang w:val="zh-CN"/>
                <w14:ligatures w14:val="none"/>
              </w:rPr>
            </w:pPr>
            <w:r w:rsidRPr="004F42C1">
              <w:rPr>
                <w:rFonts w:ascii="Times New Roman" w:eastAsia="宋体" w:hAnsi="Times New Roman" w:cs="Times New Roman"/>
                <w:kern w:val="0"/>
                <w:sz w:val="21"/>
                <w:szCs w:val="21"/>
                <w:lang w:val="zh-CN"/>
                <w14:ligatures w14:val="none"/>
              </w:rPr>
              <w:t>防护目标</w:t>
            </w:r>
          </w:p>
        </w:tc>
        <w:tc>
          <w:tcPr>
            <w:tcW w:w="3263" w:type="pct"/>
            <w:shd w:val="clear" w:color="000000" w:fill="auto"/>
            <w:vAlign w:val="center"/>
          </w:tcPr>
          <w:p w14:paraId="586D7F97" w14:textId="44A28ED6"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kern w:val="0"/>
                <w:sz w:val="21"/>
                <w:szCs w:val="21"/>
                <w:lang w:val="zh-CN"/>
                <w14:ligatures w14:val="none"/>
              </w:rPr>
            </w:pPr>
            <w:r w:rsidRPr="004F42C1">
              <w:rPr>
                <w:rFonts w:ascii="Times New Roman" w:eastAsia="宋体" w:hAnsi="Times New Roman" w:cs="Times New Roman"/>
                <w:kern w:val="0"/>
                <w:sz w:val="21"/>
                <w:szCs w:val="21"/>
                <w:lang w:val="zh-CN"/>
                <w14:ligatures w14:val="none"/>
              </w:rPr>
              <w:t>个人风险基准</w:t>
            </w:r>
            <w:r w:rsidRPr="004F42C1">
              <w:rPr>
                <w:rFonts w:ascii="Times New Roman" w:eastAsia="宋体" w:hAnsi="Times New Roman" w:cs="Times New Roman"/>
                <w:kern w:val="0"/>
                <w:sz w:val="21"/>
                <w:szCs w:val="21"/>
                <w:lang w:val="zh-CN"/>
                <w14:ligatures w14:val="none"/>
              </w:rPr>
              <w:t>/</w:t>
            </w:r>
            <w:r w:rsidRPr="004F42C1">
              <w:rPr>
                <w:rFonts w:ascii="Times New Roman" w:eastAsia="宋体" w:hAnsi="Times New Roman" w:cs="Times New Roman"/>
                <w:kern w:val="0"/>
                <w:sz w:val="21"/>
                <w:szCs w:val="21"/>
                <w:lang w:val="zh-CN"/>
                <w14:ligatures w14:val="none"/>
              </w:rPr>
              <w:t>（次</w:t>
            </w:r>
            <w:r w:rsidRPr="004F42C1">
              <w:rPr>
                <w:rFonts w:ascii="Times New Roman" w:eastAsia="宋体" w:hAnsi="Times New Roman" w:cs="Times New Roman"/>
                <w:kern w:val="0"/>
                <w:sz w:val="21"/>
                <w:szCs w:val="21"/>
                <w:lang w:val="zh-CN"/>
                <w14:ligatures w14:val="none"/>
              </w:rPr>
              <w:t>/</w:t>
            </w:r>
            <w:r w:rsidRPr="004F42C1">
              <w:rPr>
                <w:rFonts w:ascii="Times New Roman" w:eastAsia="宋体" w:hAnsi="Times New Roman" w:cs="Times New Roman"/>
                <w:kern w:val="0"/>
                <w:sz w:val="21"/>
                <w:szCs w:val="21"/>
                <w:lang w:val="zh-CN"/>
                <w14:ligatures w14:val="none"/>
              </w:rPr>
              <w:t>年）</w:t>
            </w:r>
            <w:r w:rsidRPr="004F42C1">
              <w:rPr>
                <w:rFonts w:ascii="Times New Roman" w:eastAsia="宋体" w:hAnsi="Times New Roman" w:cs="Times New Roman"/>
                <w:kern w:val="0"/>
                <w:sz w:val="21"/>
                <w:szCs w:val="21"/>
                <w:lang w:val="zh-CN"/>
                <w14:ligatures w14:val="none"/>
              </w:rPr>
              <w:t>≤</w:t>
            </w:r>
          </w:p>
        </w:tc>
      </w:tr>
      <w:tr w:rsidR="004F42C1" w:rsidRPr="004F42C1" w14:paraId="70D601F3" w14:textId="77777777" w:rsidTr="004F42C1">
        <w:trPr>
          <w:trHeight w:val="454"/>
          <w:tblHeader/>
          <w:jc w:val="center"/>
        </w:trPr>
        <w:tc>
          <w:tcPr>
            <w:tcW w:w="1737" w:type="pct"/>
            <w:vMerge/>
            <w:shd w:val="clear" w:color="000000" w:fill="auto"/>
            <w:vAlign w:val="center"/>
          </w:tcPr>
          <w:p w14:paraId="44C7FA76"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p>
        </w:tc>
        <w:tc>
          <w:tcPr>
            <w:tcW w:w="3263" w:type="pct"/>
            <w:shd w:val="clear" w:color="000000" w:fill="auto"/>
            <w:vAlign w:val="center"/>
          </w:tcPr>
          <w:p w14:paraId="2660F64F"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kern w:val="0"/>
                <w:sz w:val="21"/>
                <w:szCs w:val="21"/>
                <w:lang w:val="zh-CN"/>
                <w14:ligatures w14:val="none"/>
              </w:rPr>
            </w:pPr>
            <w:r w:rsidRPr="004F42C1">
              <w:rPr>
                <w:rFonts w:ascii="Times New Roman" w:eastAsia="宋体" w:hAnsi="Times New Roman" w:cs="Times New Roman"/>
                <w:kern w:val="0"/>
                <w:sz w:val="21"/>
                <w:szCs w:val="21"/>
                <w:lang w:val="zh-CN"/>
                <w14:ligatures w14:val="none"/>
              </w:rPr>
              <w:t>危险化学品在役生产装置和储存设施</w:t>
            </w:r>
          </w:p>
        </w:tc>
      </w:tr>
      <w:tr w:rsidR="004F42C1" w:rsidRPr="004F42C1" w14:paraId="69E02882" w14:textId="77777777" w:rsidTr="004F42C1">
        <w:trPr>
          <w:trHeight w:val="454"/>
          <w:jc w:val="center"/>
        </w:trPr>
        <w:tc>
          <w:tcPr>
            <w:tcW w:w="1737" w:type="pct"/>
            <w:shd w:val="clear" w:color="000000" w:fill="auto"/>
            <w:vAlign w:val="center"/>
          </w:tcPr>
          <w:p w14:paraId="5D15AB88" w14:textId="77777777" w:rsidR="004F42C1" w:rsidRPr="004F42C1" w:rsidRDefault="004F42C1" w:rsidP="004F42C1">
            <w:pPr>
              <w:autoSpaceDE w:val="0"/>
              <w:autoSpaceDN w:val="0"/>
              <w:adjustRightInd w:val="0"/>
              <w:snapToGrid w:val="0"/>
              <w:spacing w:after="0" w:line="240" w:lineRule="auto"/>
              <w:jc w:val="both"/>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lang w:val="zh-CN"/>
                <w14:ligatures w14:val="none"/>
              </w:rPr>
              <w:t>高敏感防护目标；</w:t>
            </w:r>
          </w:p>
          <w:p w14:paraId="23625BBF" w14:textId="77777777" w:rsidR="004F42C1" w:rsidRPr="004F42C1" w:rsidRDefault="004F42C1" w:rsidP="004F42C1">
            <w:pPr>
              <w:autoSpaceDE w:val="0"/>
              <w:autoSpaceDN w:val="0"/>
              <w:adjustRightInd w:val="0"/>
              <w:snapToGrid w:val="0"/>
              <w:spacing w:after="0" w:line="240" w:lineRule="auto"/>
              <w:jc w:val="both"/>
              <w:rPr>
                <w:rFonts w:ascii="Times New Roman" w:eastAsia="宋体" w:hAnsi="Times New Roman" w:cs="Times New Roman"/>
                <w:kern w:val="0"/>
                <w:sz w:val="21"/>
                <w:szCs w:val="21"/>
                <w:lang w:val="zh-CN"/>
                <w14:ligatures w14:val="none"/>
              </w:rPr>
            </w:pPr>
            <w:r w:rsidRPr="004F42C1">
              <w:rPr>
                <w:rFonts w:ascii="Times New Roman" w:eastAsia="宋体" w:hAnsi="Times New Roman" w:cs="Times New Roman"/>
                <w:kern w:val="0"/>
                <w:sz w:val="21"/>
                <w:szCs w:val="21"/>
                <w:lang w:val="zh-CN"/>
                <w14:ligatures w14:val="none"/>
              </w:rPr>
              <w:t>重要防护目标</w:t>
            </w:r>
          </w:p>
          <w:p w14:paraId="0F6671FA" w14:textId="77777777" w:rsidR="004F42C1" w:rsidRPr="004F42C1" w:rsidRDefault="004F42C1" w:rsidP="004F42C1">
            <w:pPr>
              <w:autoSpaceDE w:val="0"/>
              <w:autoSpaceDN w:val="0"/>
              <w:adjustRightInd w:val="0"/>
              <w:snapToGrid w:val="0"/>
              <w:spacing w:after="0" w:line="240" w:lineRule="auto"/>
              <w:jc w:val="both"/>
              <w:rPr>
                <w:rFonts w:ascii="Times New Roman" w:eastAsia="宋体" w:hAnsi="Times New Roman" w:cs="Times New Roman"/>
                <w:kern w:val="0"/>
                <w:sz w:val="21"/>
                <w:szCs w:val="21"/>
                <w:lang w:val="zh-CN"/>
                <w14:ligatures w14:val="none"/>
              </w:rPr>
            </w:pPr>
            <w:r w:rsidRPr="004F42C1">
              <w:rPr>
                <w:rFonts w:ascii="Times New Roman" w:eastAsia="宋体" w:hAnsi="Times New Roman" w:cs="Times New Roman"/>
                <w:kern w:val="0"/>
                <w:sz w:val="21"/>
                <w:szCs w:val="21"/>
                <w:lang w:val="zh-CN"/>
                <w14:ligatures w14:val="none"/>
              </w:rPr>
              <w:lastRenderedPageBreak/>
              <w:t>一般防护目标中的一类防护目标</w:t>
            </w:r>
          </w:p>
        </w:tc>
        <w:tc>
          <w:tcPr>
            <w:tcW w:w="3263" w:type="pct"/>
            <w:shd w:val="clear" w:color="000000" w:fill="auto"/>
            <w:vAlign w:val="center"/>
          </w:tcPr>
          <w:p w14:paraId="757D7AE2"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kern w:val="0"/>
                <w:sz w:val="21"/>
                <w:szCs w:val="21"/>
                <w:vertAlign w:val="superscript"/>
                <w14:ligatures w14:val="none"/>
              </w:rPr>
            </w:pPr>
            <w:r w:rsidRPr="004F42C1">
              <w:rPr>
                <w:rFonts w:ascii="Times New Roman" w:eastAsia="宋体" w:hAnsi="Times New Roman" w:cs="Times New Roman"/>
                <w:kern w:val="0"/>
                <w:sz w:val="21"/>
                <w:szCs w:val="21"/>
                <w14:ligatures w14:val="none"/>
              </w:rPr>
              <w:lastRenderedPageBreak/>
              <w:t>3×10</w:t>
            </w:r>
            <w:r w:rsidRPr="004F42C1">
              <w:rPr>
                <w:rFonts w:ascii="Times New Roman" w:eastAsia="宋体" w:hAnsi="Times New Roman" w:cs="Times New Roman"/>
                <w:kern w:val="0"/>
                <w:sz w:val="21"/>
                <w:szCs w:val="21"/>
                <w:vertAlign w:val="superscript"/>
                <w14:ligatures w14:val="none"/>
              </w:rPr>
              <w:t>-6</w:t>
            </w:r>
          </w:p>
        </w:tc>
      </w:tr>
      <w:tr w:rsidR="004F42C1" w:rsidRPr="004F42C1" w14:paraId="167FF235" w14:textId="77777777" w:rsidTr="004F42C1">
        <w:trPr>
          <w:trHeight w:val="454"/>
          <w:jc w:val="center"/>
        </w:trPr>
        <w:tc>
          <w:tcPr>
            <w:tcW w:w="1737" w:type="pct"/>
            <w:shd w:val="clear" w:color="000000" w:fill="auto"/>
            <w:vAlign w:val="center"/>
          </w:tcPr>
          <w:p w14:paraId="577EFF88"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4F42C1">
              <w:rPr>
                <w:rFonts w:ascii="Times New Roman" w:eastAsia="宋体" w:hAnsi="Times New Roman" w:cs="Times New Roman"/>
                <w:kern w:val="0"/>
                <w:sz w:val="21"/>
                <w:szCs w:val="21"/>
                <w:lang w:val="zh-CN"/>
                <w14:ligatures w14:val="none"/>
              </w:rPr>
              <w:t>一般防护目标中的二类防护目标</w:t>
            </w:r>
          </w:p>
        </w:tc>
        <w:tc>
          <w:tcPr>
            <w:tcW w:w="3263" w:type="pct"/>
            <w:shd w:val="clear" w:color="000000" w:fill="auto"/>
            <w:vAlign w:val="center"/>
          </w:tcPr>
          <w:p w14:paraId="1CDAF1EE"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14:ligatures w14:val="none"/>
              </w:rPr>
              <w:t>1×10</w:t>
            </w:r>
            <w:r w:rsidRPr="004F42C1">
              <w:rPr>
                <w:rFonts w:ascii="Times New Roman" w:eastAsia="宋体" w:hAnsi="Times New Roman" w:cs="Times New Roman"/>
                <w:kern w:val="0"/>
                <w:sz w:val="21"/>
                <w:szCs w:val="21"/>
                <w:vertAlign w:val="superscript"/>
                <w14:ligatures w14:val="none"/>
              </w:rPr>
              <w:t>-5</w:t>
            </w:r>
          </w:p>
        </w:tc>
      </w:tr>
      <w:tr w:rsidR="004F42C1" w:rsidRPr="004F42C1" w14:paraId="4F3B476D" w14:textId="77777777" w:rsidTr="004F42C1">
        <w:trPr>
          <w:trHeight w:val="454"/>
          <w:jc w:val="center"/>
        </w:trPr>
        <w:tc>
          <w:tcPr>
            <w:tcW w:w="1737" w:type="pct"/>
            <w:shd w:val="clear" w:color="000000" w:fill="auto"/>
            <w:vAlign w:val="center"/>
          </w:tcPr>
          <w:p w14:paraId="457B9E51"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kern w:val="0"/>
                <w:sz w:val="21"/>
                <w:szCs w:val="21"/>
                <w:lang w:val="zh-CN"/>
                <w14:ligatures w14:val="none"/>
              </w:rPr>
            </w:pPr>
            <w:r w:rsidRPr="004F42C1">
              <w:rPr>
                <w:rFonts w:ascii="Times New Roman" w:eastAsia="宋体" w:hAnsi="Times New Roman" w:cs="Times New Roman"/>
                <w:kern w:val="0"/>
                <w:sz w:val="21"/>
                <w:szCs w:val="21"/>
                <w:lang w:val="zh-CN"/>
                <w14:ligatures w14:val="none"/>
              </w:rPr>
              <w:t>一般防护目标中的三类防护目标</w:t>
            </w:r>
          </w:p>
        </w:tc>
        <w:tc>
          <w:tcPr>
            <w:tcW w:w="3263" w:type="pct"/>
            <w:shd w:val="clear" w:color="000000" w:fill="auto"/>
            <w:vAlign w:val="center"/>
          </w:tcPr>
          <w:p w14:paraId="59F2B5F4"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14:ligatures w14:val="none"/>
              </w:rPr>
              <w:t>3×10</w:t>
            </w:r>
            <w:r w:rsidRPr="004F42C1">
              <w:rPr>
                <w:rFonts w:ascii="Times New Roman" w:eastAsia="宋体" w:hAnsi="Times New Roman" w:cs="Times New Roman"/>
                <w:kern w:val="0"/>
                <w:sz w:val="21"/>
                <w:szCs w:val="21"/>
                <w:vertAlign w:val="superscript"/>
                <w14:ligatures w14:val="none"/>
              </w:rPr>
              <w:t>-5</w:t>
            </w:r>
          </w:p>
        </w:tc>
      </w:tr>
    </w:tbl>
    <w:p w14:paraId="2D9AEF01" w14:textId="77777777" w:rsidR="004F42C1" w:rsidRDefault="004F42C1" w:rsidP="004F42C1">
      <w:pPr>
        <w:pStyle w:val="11"/>
        <w:adjustRightInd w:val="0"/>
        <w:snapToGrid w:val="0"/>
        <w:ind w:firstLine="560"/>
      </w:pPr>
      <w:r>
        <w:rPr>
          <w:rFonts w:hint="eastAsia"/>
        </w:rPr>
        <w:t>《危险化学品生产装置和储存设施风险基准》（</w:t>
      </w:r>
      <w:r>
        <w:rPr>
          <w:rFonts w:hint="eastAsia"/>
        </w:rPr>
        <w:t>GB36894-2018</w:t>
      </w:r>
      <w:r>
        <w:rPr>
          <w:rFonts w:hint="eastAsia"/>
        </w:rPr>
        <w:t>）规定的高敏感防护目标如下：</w:t>
      </w:r>
    </w:p>
    <w:p w14:paraId="2BCFCA36" w14:textId="62437BF3" w:rsidR="004F42C1" w:rsidRDefault="004F42C1" w:rsidP="004F42C1">
      <w:pPr>
        <w:pStyle w:val="11"/>
        <w:adjustRightInd w:val="0"/>
        <w:snapToGrid w:val="0"/>
        <w:ind w:firstLine="560"/>
      </w:pPr>
      <w:r>
        <w:rPr>
          <w:rFonts w:hint="eastAsia"/>
        </w:rPr>
        <w:t>a</w:t>
      </w:r>
      <w:r>
        <w:rPr>
          <w:rFonts w:hint="eastAsia"/>
        </w:rPr>
        <w:t>）文化设施。包括：综合文化活动中心、文化馆、青少年宫、儿童活动中心，老年活动中心等设施。</w:t>
      </w:r>
    </w:p>
    <w:p w14:paraId="5D8D5315" w14:textId="0A6F10D9" w:rsidR="004F42C1" w:rsidRDefault="004F42C1" w:rsidP="004F42C1">
      <w:pPr>
        <w:pStyle w:val="11"/>
        <w:adjustRightInd w:val="0"/>
        <w:snapToGrid w:val="0"/>
        <w:ind w:firstLine="560"/>
      </w:pPr>
      <w:r>
        <w:rPr>
          <w:rFonts w:hint="eastAsia"/>
        </w:rPr>
        <w:t>b</w:t>
      </w:r>
      <w:r>
        <w:rPr>
          <w:rFonts w:hint="eastAsia"/>
        </w:rPr>
        <w:t>）教育设施。包括：高等院校、中等专业学校、体育训练基地、中学、小学、幼儿园、业余学校、民营培训机构及其附属设施，包括为学生配建的独立地段的学生生活场所。</w:t>
      </w:r>
    </w:p>
    <w:p w14:paraId="11B921D3" w14:textId="5329B5BB" w:rsidR="004F42C1" w:rsidRDefault="004F42C1" w:rsidP="004F42C1">
      <w:pPr>
        <w:pStyle w:val="11"/>
        <w:adjustRightInd w:val="0"/>
        <w:snapToGrid w:val="0"/>
        <w:ind w:firstLine="560"/>
      </w:pPr>
      <w:r>
        <w:rPr>
          <w:rFonts w:hint="eastAsia"/>
        </w:rPr>
        <w:t>c</w:t>
      </w:r>
      <w:r>
        <w:rPr>
          <w:rFonts w:hint="eastAsia"/>
        </w:rPr>
        <w:t>）医疗卫生场所。包括：医疗、保健、卫生、防疫、康复和急救场所；不包括：居住小区及小区级以下的卫生服务设施。</w:t>
      </w:r>
    </w:p>
    <w:p w14:paraId="0653634A" w14:textId="2AAEA6EA" w:rsidR="004F42C1" w:rsidRDefault="004F42C1" w:rsidP="004F42C1">
      <w:pPr>
        <w:pStyle w:val="11"/>
        <w:adjustRightInd w:val="0"/>
        <w:snapToGrid w:val="0"/>
        <w:ind w:firstLine="560"/>
      </w:pPr>
      <w:r>
        <w:rPr>
          <w:rFonts w:hint="eastAsia"/>
        </w:rPr>
        <w:t>d</w:t>
      </w:r>
      <w:r>
        <w:rPr>
          <w:rFonts w:hint="eastAsia"/>
        </w:rPr>
        <w:t>）社会福利设施。包括：福利院、养老院、孤儿院等为社会提供福利和慈善服务的设施及其附属设施。</w:t>
      </w:r>
    </w:p>
    <w:p w14:paraId="4814B3DF" w14:textId="646797DF" w:rsidR="004F42C1" w:rsidRDefault="004F42C1" w:rsidP="004F42C1">
      <w:pPr>
        <w:pStyle w:val="11"/>
        <w:adjustRightInd w:val="0"/>
        <w:snapToGrid w:val="0"/>
        <w:ind w:firstLine="560"/>
      </w:pPr>
      <w:r>
        <w:rPr>
          <w:rFonts w:hint="eastAsia"/>
        </w:rPr>
        <w:t>e</w:t>
      </w:r>
      <w:r>
        <w:rPr>
          <w:rFonts w:hint="eastAsia"/>
        </w:rPr>
        <w:t>）其他在事故场景下自我保护能力相对较低群体聚集的场所。</w:t>
      </w:r>
    </w:p>
    <w:p w14:paraId="5D454F5F" w14:textId="77777777" w:rsidR="004F42C1" w:rsidRDefault="004F42C1" w:rsidP="004F42C1">
      <w:pPr>
        <w:pStyle w:val="11"/>
        <w:adjustRightInd w:val="0"/>
        <w:snapToGrid w:val="0"/>
        <w:ind w:firstLine="560"/>
      </w:pPr>
      <w:r>
        <w:rPr>
          <w:rFonts w:hint="eastAsia"/>
        </w:rPr>
        <w:t>《危险化学品生产装置和储存设施风险基准》（</w:t>
      </w:r>
      <w:r>
        <w:rPr>
          <w:rFonts w:hint="eastAsia"/>
        </w:rPr>
        <w:t>GB36894-2018</w:t>
      </w:r>
      <w:r>
        <w:rPr>
          <w:rFonts w:hint="eastAsia"/>
        </w:rPr>
        <w:t>）规定的重要防护目标如下：</w:t>
      </w:r>
    </w:p>
    <w:p w14:paraId="4702D5CA" w14:textId="0F16248A" w:rsidR="004F42C1" w:rsidRDefault="004F42C1" w:rsidP="004F42C1">
      <w:pPr>
        <w:pStyle w:val="11"/>
        <w:adjustRightInd w:val="0"/>
        <w:snapToGrid w:val="0"/>
        <w:ind w:firstLine="560"/>
      </w:pPr>
      <w:r>
        <w:rPr>
          <w:rFonts w:hint="eastAsia"/>
        </w:rPr>
        <w:t>a</w:t>
      </w:r>
      <w:r>
        <w:rPr>
          <w:rFonts w:hint="eastAsia"/>
        </w:rPr>
        <w:t>）公共图书展览设施。包括：公共图书馆、博物馆、档案馆、科技馆、纪念馆、美术馆、展览馆、会展中心等设施。</w:t>
      </w:r>
    </w:p>
    <w:p w14:paraId="52D07DE6" w14:textId="792D617E" w:rsidR="004F42C1" w:rsidRDefault="004F42C1" w:rsidP="004F42C1">
      <w:pPr>
        <w:pStyle w:val="11"/>
        <w:adjustRightInd w:val="0"/>
        <w:snapToGrid w:val="0"/>
        <w:ind w:firstLine="560"/>
      </w:pPr>
      <w:r>
        <w:rPr>
          <w:rFonts w:hint="eastAsia"/>
        </w:rPr>
        <w:t>b</w:t>
      </w:r>
      <w:r>
        <w:rPr>
          <w:rFonts w:hint="eastAsia"/>
        </w:rPr>
        <w:t>）文物保护单位。</w:t>
      </w:r>
    </w:p>
    <w:p w14:paraId="237AC064" w14:textId="365CA3B4" w:rsidR="004F42C1" w:rsidRDefault="004F42C1" w:rsidP="004F42C1">
      <w:pPr>
        <w:pStyle w:val="11"/>
        <w:adjustRightInd w:val="0"/>
        <w:snapToGrid w:val="0"/>
        <w:ind w:firstLine="560"/>
      </w:pPr>
      <w:r>
        <w:rPr>
          <w:rFonts w:hint="eastAsia"/>
        </w:rPr>
        <w:t>c</w:t>
      </w:r>
      <w:r>
        <w:rPr>
          <w:rFonts w:hint="eastAsia"/>
        </w:rPr>
        <w:t>）宗教场所。包括：专门用于宗教活动的庙宇、寺院、道观、教堂等场所。</w:t>
      </w:r>
    </w:p>
    <w:p w14:paraId="37337C05" w14:textId="12C9E169" w:rsidR="004F42C1" w:rsidRDefault="004F42C1" w:rsidP="004F42C1">
      <w:pPr>
        <w:pStyle w:val="11"/>
        <w:adjustRightInd w:val="0"/>
        <w:snapToGrid w:val="0"/>
        <w:ind w:firstLine="560"/>
      </w:pPr>
      <w:r>
        <w:rPr>
          <w:rFonts w:hint="eastAsia"/>
        </w:rPr>
        <w:t>d</w:t>
      </w:r>
      <w:r>
        <w:rPr>
          <w:rFonts w:hint="eastAsia"/>
        </w:rPr>
        <w:t>）城市轨道交通设施。包括：独立地段的城市轨道交通地面以上部分的线路、站点。</w:t>
      </w:r>
    </w:p>
    <w:p w14:paraId="4D298E6D" w14:textId="572D05F5" w:rsidR="004F42C1" w:rsidRDefault="004F42C1" w:rsidP="004F42C1">
      <w:pPr>
        <w:pStyle w:val="11"/>
        <w:adjustRightInd w:val="0"/>
        <w:snapToGrid w:val="0"/>
        <w:ind w:firstLine="560"/>
      </w:pPr>
      <w:r>
        <w:rPr>
          <w:rFonts w:hint="eastAsia"/>
        </w:rPr>
        <w:lastRenderedPageBreak/>
        <w:t>e</w:t>
      </w:r>
      <w:r>
        <w:rPr>
          <w:rFonts w:hint="eastAsia"/>
        </w:rPr>
        <w:t>）军事、安保设施。包括：专门用于军事目的的设施，监狱、拘留所设施。</w:t>
      </w:r>
    </w:p>
    <w:p w14:paraId="4E49D7CB" w14:textId="45E55B9C" w:rsidR="004F42C1" w:rsidRDefault="004F42C1" w:rsidP="004F42C1">
      <w:pPr>
        <w:pStyle w:val="11"/>
        <w:adjustRightInd w:val="0"/>
        <w:snapToGrid w:val="0"/>
        <w:ind w:firstLine="560"/>
      </w:pPr>
      <w:r>
        <w:rPr>
          <w:rFonts w:hint="eastAsia"/>
        </w:rPr>
        <w:t>f</w:t>
      </w:r>
      <w:r>
        <w:rPr>
          <w:rFonts w:hint="eastAsia"/>
        </w:rPr>
        <w:t>）外事场所。包括：外国政府及国际组织驻华使领馆、办事处等。</w:t>
      </w:r>
    </w:p>
    <w:p w14:paraId="01E86BAE" w14:textId="7148C259" w:rsidR="004F42C1" w:rsidRDefault="004F42C1" w:rsidP="004F42C1">
      <w:pPr>
        <w:pStyle w:val="11"/>
        <w:adjustRightInd w:val="0"/>
        <w:snapToGrid w:val="0"/>
        <w:ind w:firstLine="560"/>
      </w:pPr>
      <w:r>
        <w:rPr>
          <w:rFonts w:hint="eastAsia"/>
        </w:rPr>
        <w:t>g</w:t>
      </w:r>
      <w:r>
        <w:rPr>
          <w:rFonts w:hint="eastAsia"/>
        </w:rPr>
        <w:t>）其他具有保护价值的或事故场景下人员不便撤离的场所。</w:t>
      </w:r>
    </w:p>
    <w:p w14:paraId="4C779906" w14:textId="77777777" w:rsidR="004F42C1" w:rsidRDefault="004F42C1" w:rsidP="004F42C1">
      <w:pPr>
        <w:pStyle w:val="11"/>
        <w:adjustRightInd w:val="0"/>
        <w:snapToGrid w:val="0"/>
        <w:ind w:firstLine="560"/>
      </w:pPr>
      <w:r>
        <w:rPr>
          <w:rFonts w:hint="eastAsia"/>
        </w:rPr>
        <w:t>《危险化学品生产装置和储存设施风险基准》（</w:t>
      </w:r>
      <w:r>
        <w:rPr>
          <w:rFonts w:hint="eastAsia"/>
        </w:rPr>
        <w:t>GB36894-2018</w:t>
      </w:r>
      <w:r>
        <w:rPr>
          <w:rFonts w:hint="eastAsia"/>
        </w:rPr>
        <w:t>）规定的一般防护目标的分类如下：</w:t>
      </w:r>
    </w:p>
    <w:p w14:paraId="5209BADB" w14:textId="11D56A32" w:rsidR="004F42C1" w:rsidRPr="004F42C1" w:rsidRDefault="004F42C1" w:rsidP="004F42C1">
      <w:pPr>
        <w:pStyle w:val="11"/>
        <w:keepNext/>
        <w:keepLines/>
        <w:spacing w:beforeLines="50" w:before="156" w:afterLines="50" w:after="156" w:line="240" w:lineRule="auto"/>
        <w:ind w:firstLineChars="0" w:firstLine="0"/>
        <w:jc w:val="center"/>
        <w:rPr>
          <w:rFonts w:eastAsia="黑体" w:cs="Times New Roman"/>
          <w:sz w:val="24"/>
        </w:rPr>
      </w:pPr>
      <w:r w:rsidRPr="004F42C1">
        <w:rPr>
          <w:rFonts w:eastAsia="黑体" w:cs="Times New Roman" w:hint="eastAsia"/>
          <w:sz w:val="24"/>
        </w:rPr>
        <w:t>表</w:t>
      </w:r>
      <w:r w:rsidRPr="004F42C1">
        <w:rPr>
          <w:rFonts w:eastAsia="黑体" w:cs="Times New Roman" w:hint="eastAsia"/>
          <w:sz w:val="24"/>
        </w:rPr>
        <w:t xml:space="preserve">4.1-2  </w:t>
      </w:r>
      <w:r w:rsidRPr="004F42C1">
        <w:rPr>
          <w:rFonts w:eastAsia="黑体" w:cs="Times New Roman" w:hint="eastAsia"/>
          <w:sz w:val="24"/>
        </w:rPr>
        <w:t>一般防护目标的分类</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000000" w:fill="auto"/>
        <w:tblLook w:val="0000" w:firstRow="0" w:lastRow="0" w:firstColumn="0" w:lastColumn="0" w:noHBand="0" w:noVBand="0"/>
      </w:tblPr>
      <w:tblGrid>
        <w:gridCol w:w="3605"/>
        <w:gridCol w:w="1680"/>
        <w:gridCol w:w="1960"/>
        <w:gridCol w:w="1923"/>
      </w:tblGrid>
      <w:tr w:rsidR="004F42C1" w:rsidRPr="004F42C1" w14:paraId="07D5CA6C" w14:textId="77777777" w:rsidTr="004F42C1">
        <w:trPr>
          <w:trHeight w:val="454"/>
          <w:tblHeader/>
          <w:jc w:val="center"/>
        </w:trPr>
        <w:tc>
          <w:tcPr>
            <w:tcW w:w="1966" w:type="pct"/>
            <w:tcBorders>
              <w:top w:val="single" w:sz="4" w:space="0" w:color="auto"/>
            </w:tcBorders>
            <w:shd w:val="clear" w:color="000000" w:fill="auto"/>
            <w:vAlign w:val="center"/>
          </w:tcPr>
          <w:p w14:paraId="77D3A5AB"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防护目标类型</w:t>
            </w:r>
          </w:p>
        </w:tc>
        <w:tc>
          <w:tcPr>
            <w:tcW w:w="916" w:type="pct"/>
            <w:tcBorders>
              <w:right w:val="single" w:sz="4" w:space="0" w:color="auto"/>
            </w:tcBorders>
            <w:shd w:val="clear" w:color="000000" w:fill="auto"/>
            <w:vAlign w:val="center"/>
          </w:tcPr>
          <w:p w14:paraId="0D879992"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一类防护目标</w:t>
            </w:r>
          </w:p>
        </w:tc>
        <w:tc>
          <w:tcPr>
            <w:tcW w:w="1069" w:type="pct"/>
            <w:tcBorders>
              <w:left w:val="single" w:sz="4" w:space="0" w:color="auto"/>
              <w:right w:val="single" w:sz="4" w:space="0" w:color="auto"/>
            </w:tcBorders>
            <w:shd w:val="clear" w:color="000000" w:fill="auto"/>
            <w:vAlign w:val="center"/>
          </w:tcPr>
          <w:p w14:paraId="261B20AD"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二类防护目标</w:t>
            </w:r>
          </w:p>
        </w:tc>
        <w:tc>
          <w:tcPr>
            <w:tcW w:w="1049" w:type="pct"/>
            <w:tcBorders>
              <w:left w:val="single" w:sz="4" w:space="0" w:color="auto"/>
            </w:tcBorders>
            <w:shd w:val="clear" w:color="000000" w:fill="auto"/>
            <w:vAlign w:val="center"/>
          </w:tcPr>
          <w:p w14:paraId="79C14DE2"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三类防护目标</w:t>
            </w:r>
          </w:p>
        </w:tc>
      </w:tr>
      <w:tr w:rsidR="004F42C1" w:rsidRPr="004F42C1" w14:paraId="30C4CA64" w14:textId="77777777" w:rsidTr="004F42C1">
        <w:trPr>
          <w:trHeight w:val="454"/>
          <w:jc w:val="center"/>
        </w:trPr>
        <w:tc>
          <w:tcPr>
            <w:tcW w:w="1966" w:type="pct"/>
            <w:shd w:val="clear" w:color="000000" w:fill="auto"/>
            <w:vAlign w:val="center"/>
          </w:tcPr>
          <w:p w14:paraId="2FC33354" w14:textId="77777777" w:rsidR="004F42C1" w:rsidRPr="004F42C1" w:rsidRDefault="004F42C1" w:rsidP="004F42C1">
            <w:pPr>
              <w:autoSpaceDE w:val="0"/>
              <w:autoSpaceDN w:val="0"/>
              <w:adjustRightInd w:val="0"/>
              <w:snapToGrid w:val="0"/>
              <w:spacing w:after="0" w:line="240" w:lineRule="auto"/>
              <w:jc w:val="both"/>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住宅及相应服务设施</w:t>
            </w:r>
          </w:p>
          <w:p w14:paraId="6E94E9CA" w14:textId="77777777" w:rsidR="004F42C1" w:rsidRPr="004F42C1" w:rsidRDefault="004F42C1" w:rsidP="004F42C1">
            <w:pPr>
              <w:autoSpaceDE w:val="0"/>
              <w:autoSpaceDN w:val="0"/>
              <w:adjustRightInd w:val="0"/>
              <w:snapToGrid w:val="0"/>
              <w:spacing w:after="0" w:line="240" w:lineRule="auto"/>
              <w:jc w:val="both"/>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住宅包括：农村居民点、低层住区、中层和高层住宅建筑等。</w:t>
            </w:r>
          </w:p>
          <w:p w14:paraId="61D9E723" w14:textId="77777777" w:rsidR="004F42C1" w:rsidRPr="004F42C1" w:rsidRDefault="004F42C1" w:rsidP="004F42C1">
            <w:pPr>
              <w:autoSpaceDE w:val="0"/>
              <w:autoSpaceDN w:val="0"/>
              <w:adjustRightInd w:val="0"/>
              <w:snapToGrid w:val="0"/>
              <w:spacing w:after="0" w:line="240" w:lineRule="auto"/>
              <w:jc w:val="both"/>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相应服务设施包括：居住小区及小区级以下的幼托，文化、体育、商业、卫生服务、养老助残设施，不包括中小学。</w:t>
            </w:r>
          </w:p>
        </w:tc>
        <w:tc>
          <w:tcPr>
            <w:tcW w:w="916" w:type="pct"/>
            <w:tcBorders>
              <w:right w:val="single" w:sz="4" w:space="0" w:color="auto"/>
            </w:tcBorders>
            <w:shd w:val="clear" w:color="000000" w:fill="auto"/>
            <w:vAlign w:val="center"/>
          </w:tcPr>
          <w:p w14:paraId="7F85142F"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居住户数</w:t>
            </w:r>
            <w:r w:rsidRPr="004F42C1">
              <w:rPr>
                <w:rFonts w:ascii="Times New Roman" w:eastAsia="宋体" w:hAnsi="Times New Roman" w:cs="Times New Roman"/>
                <w:bCs/>
                <w:kern w:val="0"/>
                <w:sz w:val="21"/>
                <w:szCs w:val="21"/>
                <w:lang w:val="zh-CN"/>
                <w14:ligatures w14:val="none"/>
              </w:rPr>
              <w:t>30</w:t>
            </w:r>
            <w:r w:rsidRPr="004F42C1">
              <w:rPr>
                <w:rFonts w:ascii="Times New Roman" w:eastAsia="宋体" w:hAnsi="Times New Roman" w:cs="Times New Roman"/>
                <w:bCs/>
                <w:kern w:val="0"/>
                <w:sz w:val="21"/>
                <w:szCs w:val="21"/>
                <w:lang w:val="zh-CN"/>
                <w14:ligatures w14:val="none"/>
              </w:rPr>
              <w:t>户以上，或居住人数</w:t>
            </w:r>
            <w:r w:rsidRPr="004F42C1">
              <w:rPr>
                <w:rFonts w:ascii="Times New Roman" w:eastAsia="宋体" w:hAnsi="Times New Roman" w:cs="Times New Roman"/>
                <w:bCs/>
                <w:kern w:val="0"/>
                <w:sz w:val="21"/>
                <w:szCs w:val="21"/>
                <w:lang w:val="zh-CN"/>
                <w14:ligatures w14:val="none"/>
              </w:rPr>
              <w:t>100</w:t>
            </w:r>
            <w:r w:rsidRPr="004F42C1">
              <w:rPr>
                <w:rFonts w:ascii="Times New Roman" w:eastAsia="宋体" w:hAnsi="Times New Roman" w:cs="Times New Roman"/>
                <w:bCs/>
                <w:kern w:val="0"/>
                <w:sz w:val="21"/>
                <w:szCs w:val="21"/>
                <w:lang w:val="zh-CN"/>
                <w14:ligatures w14:val="none"/>
              </w:rPr>
              <w:t>人以上</w:t>
            </w:r>
          </w:p>
        </w:tc>
        <w:tc>
          <w:tcPr>
            <w:tcW w:w="1069" w:type="pct"/>
            <w:tcBorders>
              <w:left w:val="single" w:sz="4" w:space="0" w:color="auto"/>
              <w:right w:val="single" w:sz="4" w:space="0" w:color="auto"/>
            </w:tcBorders>
            <w:shd w:val="clear" w:color="000000" w:fill="auto"/>
            <w:vAlign w:val="center"/>
          </w:tcPr>
          <w:p w14:paraId="2F64538C"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居住户数</w:t>
            </w:r>
            <w:r w:rsidRPr="004F42C1">
              <w:rPr>
                <w:rFonts w:ascii="Times New Roman" w:eastAsia="宋体" w:hAnsi="Times New Roman" w:cs="Times New Roman"/>
                <w:bCs/>
                <w:kern w:val="0"/>
                <w:sz w:val="21"/>
                <w:szCs w:val="21"/>
                <w:lang w:val="zh-CN"/>
                <w14:ligatures w14:val="none"/>
              </w:rPr>
              <w:t>10</w:t>
            </w:r>
            <w:r w:rsidRPr="004F42C1">
              <w:rPr>
                <w:rFonts w:ascii="Times New Roman" w:eastAsia="宋体" w:hAnsi="Times New Roman" w:cs="Times New Roman"/>
                <w:bCs/>
                <w:kern w:val="0"/>
                <w:sz w:val="21"/>
                <w:szCs w:val="21"/>
                <w:lang w:val="zh-CN"/>
                <w14:ligatures w14:val="none"/>
              </w:rPr>
              <w:t>户以上</w:t>
            </w:r>
            <w:r w:rsidRPr="004F42C1">
              <w:rPr>
                <w:rFonts w:ascii="Times New Roman" w:eastAsia="宋体" w:hAnsi="Times New Roman" w:cs="Times New Roman"/>
                <w:bCs/>
                <w:kern w:val="0"/>
                <w:sz w:val="21"/>
                <w:szCs w:val="21"/>
                <w:lang w:val="zh-CN"/>
                <w14:ligatures w14:val="none"/>
              </w:rPr>
              <w:t>30</w:t>
            </w:r>
            <w:r w:rsidRPr="004F42C1">
              <w:rPr>
                <w:rFonts w:ascii="Times New Roman" w:eastAsia="宋体" w:hAnsi="Times New Roman" w:cs="Times New Roman"/>
                <w:bCs/>
                <w:kern w:val="0"/>
                <w:sz w:val="21"/>
                <w:szCs w:val="21"/>
                <w:lang w:val="zh-CN"/>
                <w14:ligatures w14:val="none"/>
              </w:rPr>
              <w:t>户以下，或居住人数</w:t>
            </w:r>
            <w:r w:rsidRPr="004F42C1">
              <w:rPr>
                <w:rFonts w:ascii="Times New Roman" w:eastAsia="宋体" w:hAnsi="Times New Roman" w:cs="Times New Roman"/>
                <w:bCs/>
                <w:kern w:val="0"/>
                <w:sz w:val="21"/>
                <w:szCs w:val="21"/>
                <w:lang w:val="zh-CN"/>
                <w14:ligatures w14:val="none"/>
              </w:rPr>
              <w:t>30</w:t>
            </w:r>
            <w:r w:rsidRPr="004F42C1">
              <w:rPr>
                <w:rFonts w:ascii="Times New Roman" w:eastAsia="宋体" w:hAnsi="Times New Roman" w:cs="Times New Roman"/>
                <w:bCs/>
                <w:kern w:val="0"/>
                <w:sz w:val="21"/>
                <w:szCs w:val="21"/>
                <w:lang w:val="zh-CN"/>
                <w14:ligatures w14:val="none"/>
              </w:rPr>
              <w:t>人以上</w:t>
            </w:r>
            <w:r w:rsidRPr="004F42C1">
              <w:rPr>
                <w:rFonts w:ascii="Times New Roman" w:eastAsia="宋体" w:hAnsi="Times New Roman" w:cs="Times New Roman"/>
                <w:bCs/>
                <w:kern w:val="0"/>
                <w:sz w:val="21"/>
                <w:szCs w:val="21"/>
                <w:lang w:val="zh-CN"/>
                <w14:ligatures w14:val="none"/>
              </w:rPr>
              <w:t>100</w:t>
            </w:r>
            <w:r w:rsidRPr="004F42C1">
              <w:rPr>
                <w:rFonts w:ascii="Times New Roman" w:eastAsia="宋体" w:hAnsi="Times New Roman" w:cs="Times New Roman"/>
                <w:bCs/>
                <w:kern w:val="0"/>
                <w:sz w:val="21"/>
                <w:szCs w:val="21"/>
                <w:lang w:val="zh-CN"/>
                <w14:ligatures w14:val="none"/>
              </w:rPr>
              <w:t>人以下</w:t>
            </w:r>
          </w:p>
        </w:tc>
        <w:tc>
          <w:tcPr>
            <w:tcW w:w="1049" w:type="pct"/>
            <w:tcBorders>
              <w:left w:val="single" w:sz="4" w:space="0" w:color="auto"/>
            </w:tcBorders>
            <w:shd w:val="clear" w:color="000000" w:fill="auto"/>
            <w:vAlign w:val="center"/>
          </w:tcPr>
          <w:p w14:paraId="36E60118"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居住户数</w:t>
            </w:r>
            <w:r w:rsidRPr="004F42C1">
              <w:rPr>
                <w:rFonts w:ascii="Times New Roman" w:eastAsia="宋体" w:hAnsi="Times New Roman" w:cs="Times New Roman"/>
                <w:bCs/>
                <w:kern w:val="0"/>
                <w:sz w:val="21"/>
                <w:szCs w:val="21"/>
                <w:lang w:val="zh-CN"/>
                <w14:ligatures w14:val="none"/>
              </w:rPr>
              <w:t>10</w:t>
            </w:r>
            <w:r w:rsidRPr="004F42C1">
              <w:rPr>
                <w:rFonts w:ascii="Times New Roman" w:eastAsia="宋体" w:hAnsi="Times New Roman" w:cs="Times New Roman"/>
                <w:bCs/>
                <w:kern w:val="0"/>
                <w:sz w:val="21"/>
                <w:szCs w:val="21"/>
                <w:lang w:val="zh-CN"/>
                <w14:ligatures w14:val="none"/>
              </w:rPr>
              <w:t>户以下，或居住人数</w:t>
            </w:r>
            <w:r w:rsidRPr="004F42C1">
              <w:rPr>
                <w:rFonts w:ascii="Times New Roman" w:eastAsia="宋体" w:hAnsi="Times New Roman" w:cs="Times New Roman"/>
                <w:bCs/>
                <w:kern w:val="0"/>
                <w:sz w:val="21"/>
                <w:szCs w:val="21"/>
                <w:lang w:val="zh-CN"/>
                <w14:ligatures w14:val="none"/>
              </w:rPr>
              <w:t>30</w:t>
            </w:r>
            <w:r w:rsidRPr="004F42C1">
              <w:rPr>
                <w:rFonts w:ascii="Times New Roman" w:eastAsia="宋体" w:hAnsi="Times New Roman" w:cs="Times New Roman"/>
                <w:bCs/>
                <w:kern w:val="0"/>
                <w:sz w:val="21"/>
                <w:szCs w:val="21"/>
                <w:lang w:val="zh-CN"/>
                <w14:ligatures w14:val="none"/>
              </w:rPr>
              <w:t>人以下</w:t>
            </w:r>
          </w:p>
        </w:tc>
      </w:tr>
      <w:tr w:rsidR="004F42C1" w:rsidRPr="004F42C1" w14:paraId="7468725E" w14:textId="77777777" w:rsidTr="004F42C1">
        <w:trPr>
          <w:trHeight w:val="454"/>
          <w:jc w:val="center"/>
        </w:trPr>
        <w:tc>
          <w:tcPr>
            <w:tcW w:w="1966" w:type="pct"/>
            <w:shd w:val="clear" w:color="000000" w:fill="auto"/>
            <w:vAlign w:val="center"/>
          </w:tcPr>
          <w:p w14:paraId="08951B8C"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行政办公设施。</w:t>
            </w:r>
          </w:p>
          <w:p w14:paraId="5B4E8CB2"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包括：党政机关、社会团体、科研、事业单位等办公楼及其相关设施。</w:t>
            </w:r>
          </w:p>
        </w:tc>
        <w:tc>
          <w:tcPr>
            <w:tcW w:w="916" w:type="pct"/>
            <w:tcBorders>
              <w:right w:val="single" w:sz="4" w:space="0" w:color="auto"/>
            </w:tcBorders>
            <w:shd w:val="clear" w:color="000000" w:fill="auto"/>
            <w:vAlign w:val="center"/>
          </w:tcPr>
          <w:p w14:paraId="6F786366"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县级以上党政机关以及其他办公人数</w:t>
            </w:r>
            <w:r w:rsidRPr="004F42C1">
              <w:rPr>
                <w:rFonts w:ascii="Times New Roman" w:eastAsia="宋体" w:hAnsi="Times New Roman" w:cs="Times New Roman"/>
                <w:bCs/>
                <w:kern w:val="0"/>
                <w:sz w:val="21"/>
                <w:szCs w:val="21"/>
                <w:lang w:val="zh-CN"/>
                <w14:ligatures w14:val="none"/>
              </w:rPr>
              <w:t>100</w:t>
            </w:r>
            <w:r w:rsidRPr="004F42C1">
              <w:rPr>
                <w:rFonts w:ascii="Times New Roman" w:eastAsia="宋体" w:hAnsi="Times New Roman" w:cs="Times New Roman"/>
                <w:bCs/>
                <w:kern w:val="0"/>
                <w:sz w:val="21"/>
                <w:szCs w:val="21"/>
                <w:lang w:val="zh-CN"/>
                <w14:ligatures w14:val="none"/>
              </w:rPr>
              <w:t>人以上的行政办公建筑</w:t>
            </w:r>
          </w:p>
        </w:tc>
        <w:tc>
          <w:tcPr>
            <w:tcW w:w="1069" w:type="pct"/>
            <w:tcBorders>
              <w:left w:val="single" w:sz="4" w:space="0" w:color="auto"/>
              <w:right w:val="single" w:sz="4" w:space="0" w:color="auto"/>
            </w:tcBorders>
            <w:shd w:val="clear" w:color="000000" w:fill="auto"/>
            <w:vAlign w:val="center"/>
          </w:tcPr>
          <w:p w14:paraId="788A3EFB"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办公人数</w:t>
            </w:r>
            <w:r w:rsidRPr="004F42C1">
              <w:rPr>
                <w:rFonts w:ascii="Times New Roman" w:eastAsia="宋体" w:hAnsi="Times New Roman" w:cs="Times New Roman"/>
                <w:bCs/>
                <w:kern w:val="0"/>
                <w:sz w:val="21"/>
                <w:szCs w:val="21"/>
                <w14:ligatures w14:val="none"/>
              </w:rPr>
              <w:t>100</w:t>
            </w:r>
            <w:r w:rsidRPr="004F42C1">
              <w:rPr>
                <w:rFonts w:ascii="Times New Roman" w:eastAsia="宋体" w:hAnsi="Times New Roman" w:cs="Times New Roman"/>
                <w:bCs/>
                <w:kern w:val="0"/>
                <w:sz w:val="21"/>
                <w:szCs w:val="21"/>
                <w14:ligatures w14:val="none"/>
              </w:rPr>
              <w:t>人以下的行政办公建筑</w:t>
            </w:r>
          </w:p>
        </w:tc>
        <w:tc>
          <w:tcPr>
            <w:tcW w:w="1049" w:type="pct"/>
            <w:tcBorders>
              <w:left w:val="single" w:sz="4" w:space="0" w:color="auto"/>
            </w:tcBorders>
            <w:shd w:val="clear" w:color="000000" w:fill="auto"/>
            <w:vAlign w:val="center"/>
          </w:tcPr>
          <w:p w14:paraId="6A9F17FF"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p>
        </w:tc>
      </w:tr>
      <w:tr w:rsidR="004F42C1" w:rsidRPr="004F42C1" w14:paraId="3871641C" w14:textId="77777777" w:rsidTr="004F42C1">
        <w:trPr>
          <w:trHeight w:val="454"/>
          <w:jc w:val="center"/>
        </w:trPr>
        <w:tc>
          <w:tcPr>
            <w:tcW w:w="1966" w:type="pct"/>
            <w:shd w:val="clear" w:color="000000" w:fill="auto"/>
            <w:vAlign w:val="center"/>
          </w:tcPr>
          <w:p w14:paraId="65F86D18"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体育场馆</w:t>
            </w:r>
          </w:p>
          <w:p w14:paraId="067E0FC2"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不包括：学校等机构专用的体育设施。</w:t>
            </w:r>
          </w:p>
        </w:tc>
        <w:tc>
          <w:tcPr>
            <w:tcW w:w="916" w:type="pct"/>
            <w:tcBorders>
              <w:right w:val="single" w:sz="4" w:space="0" w:color="auto"/>
            </w:tcBorders>
            <w:shd w:val="clear" w:color="000000" w:fill="auto"/>
            <w:vAlign w:val="center"/>
          </w:tcPr>
          <w:p w14:paraId="2D2F3761"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总建筑面积</w:t>
            </w:r>
            <w:r w:rsidRPr="004F42C1">
              <w:rPr>
                <w:rFonts w:ascii="Times New Roman" w:eastAsia="宋体" w:hAnsi="Times New Roman" w:cs="Times New Roman"/>
                <w:bCs/>
                <w:kern w:val="0"/>
                <w:sz w:val="21"/>
                <w:szCs w:val="21"/>
                <w:lang w:val="zh-CN"/>
                <w14:ligatures w14:val="none"/>
              </w:rPr>
              <w:t>5000</w:t>
            </w:r>
            <w:r w:rsidRPr="004F42C1">
              <w:rPr>
                <w:rFonts w:ascii="Times New Roman" w:eastAsia="宋体" w:hAnsi="Times New Roman" w:cs="Times New Roman"/>
                <w:bCs/>
                <w:kern w:val="0"/>
                <w:sz w:val="21"/>
                <w:szCs w:val="21"/>
                <w:lang w:val="zh-CN"/>
                <w14:ligatures w14:val="none"/>
              </w:rPr>
              <w:t>㎡以上的</w:t>
            </w:r>
          </w:p>
        </w:tc>
        <w:tc>
          <w:tcPr>
            <w:tcW w:w="1069" w:type="pct"/>
            <w:tcBorders>
              <w:left w:val="single" w:sz="4" w:space="0" w:color="auto"/>
              <w:right w:val="single" w:sz="4" w:space="0" w:color="auto"/>
            </w:tcBorders>
            <w:shd w:val="clear" w:color="000000" w:fill="auto"/>
            <w:vAlign w:val="center"/>
          </w:tcPr>
          <w:p w14:paraId="076C5D08"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lang w:val="zh-CN"/>
                <w14:ligatures w14:val="none"/>
              </w:rPr>
              <w:t>总建筑面积</w:t>
            </w:r>
            <w:r w:rsidRPr="004F42C1">
              <w:rPr>
                <w:rFonts w:ascii="Times New Roman" w:eastAsia="宋体" w:hAnsi="Times New Roman" w:cs="Times New Roman"/>
                <w:bCs/>
                <w:kern w:val="0"/>
                <w:sz w:val="21"/>
                <w:szCs w:val="21"/>
                <w:lang w:val="zh-CN"/>
                <w14:ligatures w14:val="none"/>
              </w:rPr>
              <w:t>5000</w:t>
            </w:r>
            <w:r w:rsidRPr="004F42C1">
              <w:rPr>
                <w:rFonts w:ascii="Times New Roman" w:eastAsia="宋体" w:hAnsi="Times New Roman" w:cs="Times New Roman"/>
                <w:bCs/>
                <w:kern w:val="0"/>
                <w:sz w:val="21"/>
                <w:szCs w:val="21"/>
                <w:lang w:val="zh-CN"/>
                <w14:ligatures w14:val="none"/>
              </w:rPr>
              <w:t>㎡以下的</w:t>
            </w:r>
          </w:p>
        </w:tc>
        <w:tc>
          <w:tcPr>
            <w:tcW w:w="1049" w:type="pct"/>
            <w:tcBorders>
              <w:left w:val="single" w:sz="4" w:space="0" w:color="auto"/>
            </w:tcBorders>
            <w:shd w:val="clear" w:color="000000" w:fill="auto"/>
            <w:vAlign w:val="center"/>
          </w:tcPr>
          <w:p w14:paraId="6339B8BF"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p>
        </w:tc>
      </w:tr>
      <w:tr w:rsidR="004F42C1" w:rsidRPr="004F42C1" w14:paraId="57BE8E09" w14:textId="77777777" w:rsidTr="004F42C1">
        <w:trPr>
          <w:trHeight w:val="454"/>
          <w:jc w:val="center"/>
        </w:trPr>
        <w:tc>
          <w:tcPr>
            <w:tcW w:w="1966" w:type="pct"/>
            <w:shd w:val="clear" w:color="000000" w:fill="auto"/>
            <w:vAlign w:val="center"/>
          </w:tcPr>
          <w:p w14:paraId="711A4F26"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商业、餐饮业等综合性商业服务建筑</w:t>
            </w:r>
          </w:p>
          <w:p w14:paraId="195B61DD"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包括：以零售功能为主的商铺、商场、超市、市场类商业建筑或场所；以批发功能为主的农贸市场；饭店、餐厅、酒吧等餐饮业场所或建筑。</w:t>
            </w:r>
          </w:p>
        </w:tc>
        <w:tc>
          <w:tcPr>
            <w:tcW w:w="916" w:type="pct"/>
            <w:tcBorders>
              <w:right w:val="single" w:sz="4" w:space="0" w:color="auto"/>
            </w:tcBorders>
            <w:shd w:val="clear" w:color="000000" w:fill="auto"/>
            <w:vAlign w:val="center"/>
          </w:tcPr>
          <w:p w14:paraId="61C614E7"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总建筑面积</w:t>
            </w:r>
            <w:r w:rsidRPr="004F42C1">
              <w:rPr>
                <w:rFonts w:ascii="Times New Roman" w:eastAsia="宋体" w:hAnsi="Times New Roman" w:cs="Times New Roman"/>
                <w:bCs/>
                <w:kern w:val="0"/>
                <w:sz w:val="21"/>
                <w:szCs w:val="21"/>
                <w:lang w:val="zh-CN"/>
                <w14:ligatures w14:val="none"/>
              </w:rPr>
              <w:t>5000</w:t>
            </w:r>
            <w:r w:rsidRPr="004F42C1">
              <w:rPr>
                <w:rFonts w:ascii="Times New Roman" w:eastAsia="宋体" w:hAnsi="Times New Roman" w:cs="Times New Roman"/>
                <w:bCs/>
                <w:kern w:val="0"/>
                <w:sz w:val="21"/>
                <w:szCs w:val="21"/>
                <w:lang w:val="zh-CN"/>
                <w14:ligatures w14:val="none"/>
              </w:rPr>
              <w:t>㎡以上的建筑，或高峰时</w:t>
            </w:r>
            <w:r w:rsidRPr="004F42C1">
              <w:rPr>
                <w:rFonts w:ascii="Times New Roman" w:eastAsia="宋体" w:hAnsi="Times New Roman" w:cs="Times New Roman"/>
                <w:bCs/>
                <w:kern w:val="0"/>
                <w:sz w:val="21"/>
                <w:szCs w:val="21"/>
                <w:lang w:val="zh-CN"/>
                <w14:ligatures w14:val="none"/>
              </w:rPr>
              <w:t>300</w:t>
            </w:r>
            <w:r w:rsidRPr="004F42C1">
              <w:rPr>
                <w:rFonts w:ascii="Times New Roman" w:eastAsia="宋体" w:hAnsi="Times New Roman" w:cs="Times New Roman"/>
                <w:bCs/>
                <w:kern w:val="0"/>
                <w:sz w:val="21"/>
                <w:szCs w:val="21"/>
                <w:lang w:val="zh-CN"/>
                <w14:ligatures w14:val="none"/>
              </w:rPr>
              <w:t>人以上的露天场所</w:t>
            </w:r>
          </w:p>
        </w:tc>
        <w:tc>
          <w:tcPr>
            <w:tcW w:w="1069" w:type="pct"/>
            <w:tcBorders>
              <w:left w:val="single" w:sz="4" w:space="0" w:color="auto"/>
              <w:right w:val="single" w:sz="4" w:space="0" w:color="auto"/>
            </w:tcBorders>
            <w:shd w:val="clear" w:color="000000" w:fill="auto"/>
            <w:vAlign w:val="center"/>
          </w:tcPr>
          <w:p w14:paraId="071CD5E9"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总建筑面积</w:t>
            </w:r>
            <w:r w:rsidRPr="004F42C1">
              <w:rPr>
                <w:rFonts w:ascii="Times New Roman" w:eastAsia="宋体" w:hAnsi="Times New Roman" w:cs="Times New Roman"/>
                <w:bCs/>
                <w:kern w:val="0"/>
                <w:sz w:val="21"/>
                <w:szCs w:val="21"/>
                <w:lang w:val="zh-CN"/>
                <w14:ligatures w14:val="none"/>
              </w:rPr>
              <w:t>1500</w:t>
            </w:r>
            <w:r w:rsidRPr="004F42C1">
              <w:rPr>
                <w:rFonts w:ascii="Times New Roman" w:eastAsia="宋体" w:hAnsi="Times New Roman" w:cs="Times New Roman"/>
                <w:bCs/>
                <w:kern w:val="0"/>
                <w:sz w:val="21"/>
                <w:szCs w:val="21"/>
                <w:lang w:val="zh-CN"/>
                <w14:ligatures w14:val="none"/>
              </w:rPr>
              <w:t>㎡以上</w:t>
            </w:r>
            <w:r w:rsidRPr="004F42C1">
              <w:rPr>
                <w:rFonts w:ascii="Times New Roman" w:eastAsia="宋体" w:hAnsi="Times New Roman" w:cs="Times New Roman"/>
                <w:bCs/>
                <w:kern w:val="0"/>
                <w:sz w:val="21"/>
                <w:szCs w:val="21"/>
                <w:lang w:val="zh-CN"/>
                <w14:ligatures w14:val="none"/>
              </w:rPr>
              <w:t>5000</w:t>
            </w:r>
            <w:r w:rsidRPr="004F42C1">
              <w:rPr>
                <w:rFonts w:ascii="Times New Roman" w:eastAsia="宋体" w:hAnsi="Times New Roman" w:cs="Times New Roman"/>
                <w:bCs/>
                <w:kern w:val="0"/>
                <w:sz w:val="21"/>
                <w:szCs w:val="21"/>
                <w:lang w:val="zh-CN"/>
                <w14:ligatures w14:val="none"/>
              </w:rPr>
              <w:t>㎡以下的建筑，或高峰时</w:t>
            </w:r>
            <w:r w:rsidRPr="004F42C1">
              <w:rPr>
                <w:rFonts w:ascii="Times New Roman" w:eastAsia="宋体" w:hAnsi="Times New Roman" w:cs="Times New Roman"/>
                <w:bCs/>
                <w:kern w:val="0"/>
                <w:sz w:val="21"/>
                <w:szCs w:val="21"/>
                <w:lang w:val="zh-CN"/>
                <w14:ligatures w14:val="none"/>
              </w:rPr>
              <w:t>100</w:t>
            </w:r>
            <w:r w:rsidRPr="004F42C1">
              <w:rPr>
                <w:rFonts w:ascii="Times New Roman" w:eastAsia="宋体" w:hAnsi="Times New Roman" w:cs="Times New Roman"/>
                <w:bCs/>
                <w:kern w:val="0"/>
                <w:sz w:val="21"/>
                <w:szCs w:val="21"/>
                <w:lang w:val="zh-CN"/>
                <w14:ligatures w14:val="none"/>
              </w:rPr>
              <w:t>人以上</w:t>
            </w:r>
            <w:r w:rsidRPr="004F42C1">
              <w:rPr>
                <w:rFonts w:ascii="Times New Roman" w:eastAsia="宋体" w:hAnsi="Times New Roman" w:cs="Times New Roman"/>
                <w:bCs/>
                <w:kern w:val="0"/>
                <w:sz w:val="21"/>
                <w:szCs w:val="21"/>
                <w:lang w:val="zh-CN"/>
                <w14:ligatures w14:val="none"/>
              </w:rPr>
              <w:t>300</w:t>
            </w:r>
            <w:r w:rsidRPr="004F42C1">
              <w:rPr>
                <w:rFonts w:ascii="Times New Roman" w:eastAsia="宋体" w:hAnsi="Times New Roman" w:cs="Times New Roman"/>
                <w:bCs/>
                <w:kern w:val="0"/>
                <w:sz w:val="21"/>
                <w:szCs w:val="21"/>
                <w:lang w:val="zh-CN"/>
                <w14:ligatures w14:val="none"/>
              </w:rPr>
              <w:t>人以下的露天场所</w:t>
            </w:r>
          </w:p>
        </w:tc>
        <w:tc>
          <w:tcPr>
            <w:tcW w:w="1049" w:type="pct"/>
            <w:tcBorders>
              <w:left w:val="single" w:sz="4" w:space="0" w:color="auto"/>
            </w:tcBorders>
            <w:shd w:val="clear" w:color="000000" w:fill="auto"/>
            <w:vAlign w:val="center"/>
          </w:tcPr>
          <w:p w14:paraId="78470603"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总建筑面积</w:t>
            </w:r>
            <w:r w:rsidRPr="004F42C1">
              <w:rPr>
                <w:rFonts w:ascii="Times New Roman" w:eastAsia="宋体" w:hAnsi="Times New Roman" w:cs="Times New Roman"/>
                <w:bCs/>
                <w:kern w:val="0"/>
                <w:sz w:val="21"/>
                <w:szCs w:val="21"/>
                <w:lang w:val="zh-CN"/>
                <w14:ligatures w14:val="none"/>
              </w:rPr>
              <w:t>1500</w:t>
            </w:r>
            <w:r w:rsidRPr="004F42C1">
              <w:rPr>
                <w:rFonts w:ascii="Times New Roman" w:eastAsia="宋体" w:hAnsi="Times New Roman" w:cs="Times New Roman"/>
                <w:bCs/>
                <w:kern w:val="0"/>
                <w:sz w:val="21"/>
                <w:szCs w:val="21"/>
                <w:lang w:val="zh-CN"/>
                <w14:ligatures w14:val="none"/>
              </w:rPr>
              <w:t>㎡以下的建筑，或高峰时</w:t>
            </w:r>
            <w:r w:rsidRPr="004F42C1">
              <w:rPr>
                <w:rFonts w:ascii="Times New Roman" w:eastAsia="宋体" w:hAnsi="Times New Roman" w:cs="Times New Roman"/>
                <w:bCs/>
                <w:kern w:val="0"/>
                <w:sz w:val="21"/>
                <w:szCs w:val="21"/>
                <w:lang w:val="zh-CN"/>
                <w14:ligatures w14:val="none"/>
              </w:rPr>
              <w:t>100</w:t>
            </w:r>
            <w:r w:rsidRPr="004F42C1">
              <w:rPr>
                <w:rFonts w:ascii="Times New Roman" w:eastAsia="宋体" w:hAnsi="Times New Roman" w:cs="Times New Roman"/>
                <w:bCs/>
                <w:kern w:val="0"/>
                <w:sz w:val="21"/>
                <w:szCs w:val="21"/>
                <w:lang w:val="zh-CN"/>
                <w14:ligatures w14:val="none"/>
              </w:rPr>
              <w:t>人以下的露天场所</w:t>
            </w:r>
          </w:p>
        </w:tc>
      </w:tr>
      <w:tr w:rsidR="004F42C1" w:rsidRPr="004F42C1" w14:paraId="316C56B0" w14:textId="77777777" w:rsidTr="004F42C1">
        <w:trPr>
          <w:trHeight w:val="454"/>
          <w:jc w:val="center"/>
        </w:trPr>
        <w:tc>
          <w:tcPr>
            <w:tcW w:w="1966" w:type="pct"/>
            <w:shd w:val="clear" w:color="000000" w:fill="auto"/>
            <w:vAlign w:val="center"/>
          </w:tcPr>
          <w:p w14:paraId="445BCD4E"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旅馆住宿业建筑</w:t>
            </w:r>
          </w:p>
          <w:p w14:paraId="10E0019B"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包括：宾馆、旅馆、招待所、服务型公寓、度假村等建筑。</w:t>
            </w:r>
          </w:p>
        </w:tc>
        <w:tc>
          <w:tcPr>
            <w:tcW w:w="916" w:type="pct"/>
            <w:tcBorders>
              <w:right w:val="single" w:sz="4" w:space="0" w:color="auto"/>
            </w:tcBorders>
            <w:shd w:val="clear" w:color="000000" w:fill="auto"/>
            <w:vAlign w:val="center"/>
          </w:tcPr>
          <w:p w14:paraId="7CAA49BB"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床位数</w:t>
            </w:r>
            <w:r w:rsidRPr="004F42C1">
              <w:rPr>
                <w:rFonts w:ascii="Times New Roman" w:eastAsia="宋体" w:hAnsi="Times New Roman" w:cs="Times New Roman"/>
                <w:bCs/>
                <w:kern w:val="0"/>
                <w:sz w:val="21"/>
                <w:szCs w:val="21"/>
                <w:lang w:val="zh-CN"/>
                <w14:ligatures w14:val="none"/>
              </w:rPr>
              <w:t>100</w:t>
            </w:r>
            <w:r w:rsidRPr="004F42C1">
              <w:rPr>
                <w:rFonts w:ascii="Times New Roman" w:eastAsia="宋体" w:hAnsi="Times New Roman" w:cs="Times New Roman"/>
                <w:bCs/>
                <w:kern w:val="0"/>
                <w:sz w:val="21"/>
                <w:szCs w:val="21"/>
                <w:lang w:val="zh-CN"/>
                <w14:ligatures w14:val="none"/>
              </w:rPr>
              <w:t>张以上的</w:t>
            </w:r>
          </w:p>
        </w:tc>
        <w:tc>
          <w:tcPr>
            <w:tcW w:w="1069" w:type="pct"/>
            <w:tcBorders>
              <w:left w:val="single" w:sz="4" w:space="0" w:color="auto"/>
              <w:right w:val="single" w:sz="4" w:space="0" w:color="auto"/>
            </w:tcBorders>
            <w:shd w:val="clear" w:color="000000" w:fill="auto"/>
            <w:vAlign w:val="center"/>
          </w:tcPr>
          <w:p w14:paraId="2BDB9481"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床位数</w:t>
            </w:r>
            <w:r w:rsidRPr="004F42C1">
              <w:rPr>
                <w:rFonts w:ascii="Times New Roman" w:eastAsia="宋体" w:hAnsi="Times New Roman" w:cs="Times New Roman"/>
                <w:bCs/>
                <w:kern w:val="0"/>
                <w:sz w:val="21"/>
                <w:szCs w:val="21"/>
                <w14:ligatures w14:val="none"/>
              </w:rPr>
              <w:t>100</w:t>
            </w:r>
            <w:r w:rsidRPr="004F42C1">
              <w:rPr>
                <w:rFonts w:ascii="Times New Roman" w:eastAsia="宋体" w:hAnsi="Times New Roman" w:cs="Times New Roman"/>
                <w:bCs/>
                <w:kern w:val="0"/>
                <w:sz w:val="21"/>
                <w:szCs w:val="21"/>
                <w14:ligatures w14:val="none"/>
              </w:rPr>
              <w:t>张以下的</w:t>
            </w:r>
          </w:p>
        </w:tc>
        <w:tc>
          <w:tcPr>
            <w:tcW w:w="1049" w:type="pct"/>
            <w:tcBorders>
              <w:left w:val="single" w:sz="4" w:space="0" w:color="auto"/>
            </w:tcBorders>
            <w:shd w:val="clear" w:color="000000" w:fill="auto"/>
            <w:vAlign w:val="center"/>
          </w:tcPr>
          <w:p w14:paraId="21DCDF39"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p>
        </w:tc>
      </w:tr>
      <w:tr w:rsidR="004F42C1" w:rsidRPr="004F42C1" w14:paraId="0609D3AB" w14:textId="77777777" w:rsidTr="004F42C1">
        <w:trPr>
          <w:trHeight w:val="454"/>
          <w:jc w:val="center"/>
        </w:trPr>
        <w:tc>
          <w:tcPr>
            <w:tcW w:w="1966" w:type="pct"/>
            <w:shd w:val="clear" w:color="000000" w:fill="auto"/>
            <w:vAlign w:val="center"/>
          </w:tcPr>
          <w:p w14:paraId="244674A2"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金融保险、艺术传媒、技术服务等综合性商务办公建筑。</w:t>
            </w:r>
          </w:p>
        </w:tc>
        <w:tc>
          <w:tcPr>
            <w:tcW w:w="916" w:type="pct"/>
            <w:tcBorders>
              <w:right w:val="single" w:sz="4" w:space="0" w:color="auto"/>
            </w:tcBorders>
            <w:shd w:val="clear" w:color="000000" w:fill="auto"/>
            <w:vAlign w:val="center"/>
          </w:tcPr>
          <w:p w14:paraId="3DF52466"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总建筑面积</w:t>
            </w:r>
            <w:r w:rsidRPr="004F42C1">
              <w:rPr>
                <w:rFonts w:ascii="Times New Roman" w:eastAsia="宋体" w:hAnsi="Times New Roman" w:cs="Times New Roman"/>
                <w:bCs/>
                <w:kern w:val="0"/>
                <w:sz w:val="21"/>
                <w:szCs w:val="21"/>
                <w:lang w:val="zh-CN"/>
                <w14:ligatures w14:val="none"/>
              </w:rPr>
              <w:t>5000</w:t>
            </w:r>
            <w:r w:rsidRPr="004F42C1">
              <w:rPr>
                <w:rFonts w:ascii="Times New Roman" w:eastAsia="宋体" w:hAnsi="Times New Roman" w:cs="Times New Roman"/>
                <w:bCs/>
                <w:kern w:val="0"/>
                <w:sz w:val="21"/>
                <w:szCs w:val="21"/>
                <w:lang w:val="zh-CN"/>
                <w14:ligatures w14:val="none"/>
              </w:rPr>
              <w:t>㎡以上的</w:t>
            </w:r>
          </w:p>
        </w:tc>
        <w:tc>
          <w:tcPr>
            <w:tcW w:w="1069" w:type="pct"/>
            <w:tcBorders>
              <w:left w:val="single" w:sz="4" w:space="0" w:color="auto"/>
              <w:right w:val="single" w:sz="4" w:space="0" w:color="auto"/>
            </w:tcBorders>
            <w:shd w:val="clear" w:color="000000" w:fill="auto"/>
            <w:vAlign w:val="center"/>
          </w:tcPr>
          <w:p w14:paraId="008223B7"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总建筑面积</w:t>
            </w:r>
            <w:r w:rsidRPr="004F42C1">
              <w:rPr>
                <w:rFonts w:ascii="Times New Roman" w:eastAsia="宋体" w:hAnsi="Times New Roman" w:cs="Times New Roman"/>
                <w:bCs/>
                <w:kern w:val="0"/>
                <w:sz w:val="21"/>
                <w:szCs w:val="21"/>
                <w14:ligatures w14:val="none"/>
              </w:rPr>
              <w:t>1500</w:t>
            </w:r>
            <w:r w:rsidRPr="004F42C1">
              <w:rPr>
                <w:rFonts w:ascii="Times New Roman" w:eastAsia="宋体" w:hAnsi="Times New Roman" w:cs="Times New Roman"/>
                <w:bCs/>
                <w:kern w:val="0"/>
                <w:sz w:val="21"/>
                <w:szCs w:val="21"/>
                <w14:ligatures w14:val="none"/>
              </w:rPr>
              <w:t>㎡以上</w:t>
            </w:r>
            <w:r w:rsidRPr="004F42C1">
              <w:rPr>
                <w:rFonts w:ascii="Times New Roman" w:eastAsia="宋体" w:hAnsi="Times New Roman" w:cs="Times New Roman"/>
                <w:bCs/>
                <w:kern w:val="0"/>
                <w:sz w:val="21"/>
                <w:szCs w:val="21"/>
                <w14:ligatures w14:val="none"/>
              </w:rPr>
              <w:t>5000</w:t>
            </w:r>
            <w:r w:rsidRPr="004F42C1">
              <w:rPr>
                <w:rFonts w:ascii="Times New Roman" w:eastAsia="宋体" w:hAnsi="Times New Roman" w:cs="Times New Roman"/>
                <w:bCs/>
                <w:kern w:val="0"/>
                <w:sz w:val="21"/>
                <w:szCs w:val="21"/>
                <w14:ligatures w14:val="none"/>
              </w:rPr>
              <w:t>㎡以下的</w:t>
            </w:r>
          </w:p>
        </w:tc>
        <w:tc>
          <w:tcPr>
            <w:tcW w:w="1049" w:type="pct"/>
            <w:tcBorders>
              <w:left w:val="single" w:sz="4" w:space="0" w:color="auto"/>
            </w:tcBorders>
            <w:shd w:val="clear" w:color="000000" w:fill="auto"/>
            <w:vAlign w:val="center"/>
          </w:tcPr>
          <w:p w14:paraId="1BA0E1F9"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总建筑面积</w:t>
            </w:r>
            <w:r w:rsidRPr="004F42C1">
              <w:rPr>
                <w:rFonts w:ascii="Times New Roman" w:eastAsia="宋体" w:hAnsi="Times New Roman" w:cs="Times New Roman"/>
                <w:bCs/>
                <w:kern w:val="0"/>
                <w:sz w:val="21"/>
                <w:szCs w:val="21"/>
                <w14:ligatures w14:val="none"/>
              </w:rPr>
              <w:t>1500</w:t>
            </w:r>
            <w:r w:rsidRPr="004F42C1">
              <w:rPr>
                <w:rFonts w:ascii="Times New Roman" w:eastAsia="宋体" w:hAnsi="Times New Roman" w:cs="Times New Roman"/>
                <w:bCs/>
                <w:kern w:val="0"/>
                <w:sz w:val="21"/>
                <w:szCs w:val="21"/>
                <w14:ligatures w14:val="none"/>
              </w:rPr>
              <w:t>㎡以下的</w:t>
            </w:r>
          </w:p>
        </w:tc>
      </w:tr>
      <w:tr w:rsidR="004F42C1" w:rsidRPr="004F42C1" w14:paraId="3757442F" w14:textId="77777777" w:rsidTr="004F42C1">
        <w:trPr>
          <w:trHeight w:val="454"/>
          <w:jc w:val="center"/>
        </w:trPr>
        <w:tc>
          <w:tcPr>
            <w:tcW w:w="1966" w:type="pct"/>
            <w:shd w:val="clear" w:color="000000" w:fill="auto"/>
            <w:vAlign w:val="center"/>
          </w:tcPr>
          <w:p w14:paraId="420A0DAB"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娱乐、康体类建筑或场所</w:t>
            </w:r>
          </w:p>
          <w:p w14:paraId="16BB2058"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包括：剧院、音乐厅、电影院、歌舞厅、网吧以及大型游乐等娱乐场所建筑；</w:t>
            </w:r>
          </w:p>
          <w:p w14:paraId="23D48937"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赛马场、高尔夫、溜冰场、跳伞场、摩托车场、射击场等康体场所</w:t>
            </w:r>
          </w:p>
        </w:tc>
        <w:tc>
          <w:tcPr>
            <w:tcW w:w="916" w:type="pct"/>
            <w:tcBorders>
              <w:right w:val="single" w:sz="4" w:space="0" w:color="auto"/>
            </w:tcBorders>
            <w:shd w:val="clear" w:color="000000" w:fill="auto"/>
            <w:vAlign w:val="center"/>
          </w:tcPr>
          <w:p w14:paraId="2BA0D421"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总建筑面积</w:t>
            </w:r>
            <w:r w:rsidRPr="004F42C1">
              <w:rPr>
                <w:rFonts w:ascii="Times New Roman" w:eastAsia="宋体" w:hAnsi="Times New Roman" w:cs="Times New Roman"/>
                <w:bCs/>
                <w:kern w:val="0"/>
                <w:sz w:val="21"/>
                <w:szCs w:val="21"/>
                <w:lang w:val="zh-CN"/>
                <w14:ligatures w14:val="none"/>
              </w:rPr>
              <w:t>3000</w:t>
            </w:r>
            <w:r w:rsidRPr="004F42C1">
              <w:rPr>
                <w:rFonts w:ascii="Times New Roman" w:eastAsia="宋体" w:hAnsi="Times New Roman" w:cs="Times New Roman"/>
                <w:bCs/>
                <w:kern w:val="0"/>
                <w:sz w:val="21"/>
                <w:szCs w:val="21"/>
                <w:lang w:val="zh-CN"/>
                <w14:ligatures w14:val="none"/>
              </w:rPr>
              <w:t>㎡以上的建筑，或高峰时</w:t>
            </w:r>
            <w:r w:rsidRPr="004F42C1">
              <w:rPr>
                <w:rFonts w:ascii="Times New Roman" w:eastAsia="宋体" w:hAnsi="Times New Roman" w:cs="Times New Roman"/>
                <w:bCs/>
                <w:kern w:val="0"/>
                <w:sz w:val="21"/>
                <w:szCs w:val="21"/>
                <w:lang w:val="zh-CN"/>
                <w14:ligatures w14:val="none"/>
              </w:rPr>
              <w:t>100</w:t>
            </w:r>
            <w:r w:rsidRPr="004F42C1">
              <w:rPr>
                <w:rFonts w:ascii="Times New Roman" w:eastAsia="宋体" w:hAnsi="Times New Roman" w:cs="Times New Roman"/>
                <w:bCs/>
                <w:kern w:val="0"/>
                <w:sz w:val="21"/>
                <w:szCs w:val="21"/>
                <w:lang w:val="zh-CN"/>
                <w14:ligatures w14:val="none"/>
              </w:rPr>
              <w:t>人以上的露天场所</w:t>
            </w:r>
          </w:p>
        </w:tc>
        <w:tc>
          <w:tcPr>
            <w:tcW w:w="1069" w:type="pct"/>
            <w:tcBorders>
              <w:left w:val="single" w:sz="4" w:space="0" w:color="auto"/>
              <w:right w:val="single" w:sz="4" w:space="0" w:color="auto"/>
            </w:tcBorders>
            <w:shd w:val="clear" w:color="000000" w:fill="auto"/>
            <w:vAlign w:val="center"/>
          </w:tcPr>
          <w:p w14:paraId="53F6C4F6"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总建筑面积</w:t>
            </w:r>
            <w:r w:rsidRPr="004F42C1">
              <w:rPr>
                <w:rFonts w:ascii="Times New Roman" w:eastAsia="宋体" w:hAnsi="Times New Roman" w:cs="Times New Roman"/>
                <w:bCs/>
                <w:kern w:val="0"/>
                <w:sz w:val="21"/>
                <w:szCs w:val="21"/>
                <w14:ligatures w14:val="none"/>
              </w:rPr>
              <w:t>3000</w:t>
            </w:r>
            <w:r w:rsidRPr="004F42C1">
              <w:rPr>
                <w:rFonts w:ascii="Times New Roman" w:eastAsia="宋体" w:hAnsi="Times New Roman" w:cs="Times New Roman"/>
                <w:bCs/>
                <w:kern w:val="0"/>
                <w:sz w:val="21"/>
                <w:szCs w:val="21"/>
                <w14:ligatures w14:val="none"/>
              </w:rPr>
              <w:t>㎡以下的建筑，或高峰时</w:t>
            </w:r>
            <w:r w:rsidRPr="004F42C1">
              <w:rPr>
                <w:rFonts w:ascii="Times New Roman" w:eastAsia="宋体" w:hAnsi="Times New Roman" w:cs="Times New Roman"/>
                <w:bCs/>
                <w:kern w:val="0"/>
                <w:sz w:val="21"/>
                <w:szCs w:val="21"/>
                <w14:ligatures w14:val="none"/>
              </w:rPr>
              <w:t>100</w:t>
            </w:r>
            <w:r w:rsidRPr="004F42C1">
              <w:rPr>
                <w:rFonts w:ascii="Times New Roman" w:eastAsia="宋体" w:hAnsi="Times New Roman" w:cs="Times New Roman"/>
                <w:bCs/>
                <w:kern w:val="0"/>
                <w:sz w:val="21"/>
                <w:szCs w:val="21"/>
                <w14:ligatures w14:val="none"/>
              </w:rPr>
              <w:t>人以下的露天场所</w:t>
            </w:r>
          </w:p>
        </w:tc>
        <w:tc>
          <w:tcPr>
            <w:tcW w:w="1049" w:type="pct"/>
            <w:tcBorders>
              <w:left w:val="single" w:sz="4" w:space="0" w:color="auto"/>
            </w:tcBorders>
            <w:shd w:val="clear" w:color="000000" w:fill="auto"/>
            <w:vAlign w:val="center"/>
          </w:tcPr>
          <w:p w14:paraId="3CEEFC71"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p>
        </w:tc>
      </w:tr>
      <w:tr w:rsidR="004F42C1" w:rsidRPr="004F42C1" w14:paraId="417393E4" w14:textId="77777777" w:rsidTr="004F42C1">
        <w:trPr>
          <w:trHeight w:val="454"/>
          <w:jc w:val="center"/>
        </w:trPr>
        <w:tc>
          <w:tcPr>
            <w:tcW w:w="1966" w:type="pct"/>
            <w:shd w:val="clear" w:color="000000" w:fill="auto"/>
            <w:vAlign w:val="center"/>
          </w:tcPr>
          <w:p w14:paraId="29DF7D57"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公共设施营业网点</w:t>
            </w:r>
          </w:p>
        </w:tc>
        <w:tc>
          <w:tcPr>
            <w:tcW w:w="916" w:type="pct"/>
            <w:tcBorders>
              <w:right w:val="single" w:sz="4" w:space="0" w:color="auto"/>
            </w:tcBorders>
            <w:shd w:val="clear" w:color="000000" w:fill="auto"/>
            <w:vAlign w:val="center"/>
          </w:tcPr>
          <w:p w14:paraId="7DD84A45"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p>
        </w:tc>
        <w:tc>
          <w:tcPr>
            <w:tcW w:w="1069" w:type="pct"/>
            <w:tcBorders>
              <w:left w:val="single" w:sz="4" w:space="0" w:color="auto"/>
              <w:right w:val="single" w:sz="4" w:space="0" w:color="auto"/>
            </w:tcBorders>
            <w:shd w:val="clear" w:color="000000" w:fill="auto"/>
            <w:vAlign w:val="center"/>
          </w:tcPr>
          <w:p w14:paraId="6DA626D5"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其他公用设施营业网点。包括电信、</w:t>
            </w:r>
            <w:r w:rsidRPr="004F42C1">
              <w:rPr>
                <w:rFonts w:ascii="Times New Roman" w:eastAsia="宋体" w:hAnsi="Times New Roman" w:cs="Times New Roman"/>
                <w:bCs/>
                <w:kern w:val="0"/>
                <w:sz w:val="21"/>
                <w:szCs w:val="21"/>
                <w14:ligatures w14:val="none"/>
              </w:rPr>
              <w:lastRenderedPageBreak/>
              <w:t>邮政、供水、燃气、供电、供热等其他公用设施营业网点</w:t>
            </w:r>
          </w:p>
        </w:tc>
        <w:tc>
          <w:tcPr>
            <w:tcW w:w="1049" w:type="pct"/>
            <w:tcBorders>
              <w:left w:val="single" w:sz="4" w:space="0" w:color="auto"/>
            </w:tcBorders>
            <w:shd w:val="clear" w:color="000000" w:fill="auto"/>
            <w:vAlign w:val="center"/>
          </w:tcPr>
          <w:p w14:paraId="1A2CBDA1"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lastRenderedPageBreak/>
              <w:t>加油加气站营业网点</w:t>
            </w:r>
          </w:p>
        </w:tc>
      </w:tr>
      <w:tr w:rsidR="004F42C1" w:rsidRPr="004F42C1" w14:paraId="762A030A" w14:textId="77777777" w:rsidTr="004F42C1">
        <w:trPr>
          <w:trHeight w:val="454"/>
          <w:jc w:val="center"/>
        </w:trPr>
        <w:tc>
          <w:tcPr>
            <w:tcW w:w="1966" w:type="pct"/>
            <w:shd w:val="clear" w:color="000000" w:fill="auto"/>
            <w:vAlign w:val="center"/>
          </w:tcPr>
          <w:p w14:paraId="09FD79D5"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其他非危险化学品工业企业</w:t>
            </w:r>
          </w:p>
        </w:tc>
        <w:tc>
          <w:tcPr>
            <w:tcW w:w="916" w:type="pct"/>
            <w:tcBorders>
              <w:right w:val="single" w:sz="4" w:space="0" w:color="auto"/>
            </w:tcBorders>
            <w:shd w:val="clear" w:color="000000" w:fill="auto"/>
            <w:vAlign w:val="center"/>
          </w:tcPr>
          <w:p w14:paraId="5C379859"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p>
        </w:tc>
        <w:tc>
          <w:tcPr>
            <w:tcW w:w="1069" w:type="pct"/>
            <w:tcBorders>
              <w:left w:val="single" w:sz="4" w:space="0" w:color="auto"/>
              <w:right w:val="single" w:sz="4" w:space="0" w:color="auto"/>
            </w:tcBorders>
            <w:shd w:val="clear" w:color="000000" w:fill="auto"/>
            <w:vAlign w:val="center"/>
          </w:tcPr>
          <w:p w14:paraId="5BDC8278"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企业中当班人数</w:t>
            </w:r>
            <w:r w:rsidRPr="004F42C1">
              <w:rPr>
                <w:rFonts w:ascii="Times New Roman" w:eastAsia="宋体" w:hAnsi="Times New Roman" w:cs="Times New Roman"/>
                <w:bCs/>
                <w:kern w:val="0"/>
                <w:sz w:val="21"/>
                <w:szCs w:val="21"/>
                <w14:ligatures w14:val="none"/>
              </w:rPr>
              <w:t>100</w:t>
            </w:r>
            <w:r w:rsidRPr="004F42C1">
              <w:rPr>
                <w:rFonts w:ascii="Times New Roman" w:eastAsia="宋体" w:hAnsi="Times New Roman" w:cs="Times New Roman"/>
                <w:bCs/>
                <w:kern w:val="0"/>
                <w:sz w:val="21"/>
                <w:szCs w:val="21"/>
                <w14:ligatures w14:val="none"/>
              </w:rPr>
              <w:t>人以上的建筑</w:t>
            </w:r>
          </w:p>
        </w:tc>
        <w:tc>
          <w:tcPr>
            <w:tcW w:w="1049" w:type="pct"/>
            <w:tcBorders>
              <w:left w:val="single" w:sz="4" w:space="0" w:color="auto"/>
            </w:tcBorders>
            <w:shd w:val="clear" w:color="000000" w:fill="auto"/>
            <w:vAlign w:val="center"/>
          </w:tcPr>
          <w:p w14:paraId="35862444"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企业中当班人数</w:t>
            </w:r>
            <w:r w:rsidRPr="004F42C1">
              <w:rPr>
                <w:rFonts w:ascii="Times New Roman" w:eastAsia="宋体" w:hAnsi="Times New Roman" w:cs="Times New Roman"/>
                <w:bCs/>
                <w:kern w:val="0"/>
                <w:sz w:val="21"/>
                <w:szCs w:val="21"/>
                <w14:ligatures w14:val="none"/>
              </w:rPr>
              <w:t>100</w:t>
            </w:r>
            <w:r w:rsidRPr="004F42C1">
              <w:rPr>
                <w:rFonts w:ascii="Times New Roman" w:eastAsia="宋体" w:hAnsi="Times New Roman" w:cs="Times New Roman"/>
                <w:bCs/>
                <w:kern w:val="0"/>
                <w:sz w:val="21"/>
                <w:szCs w:val="21"/>
                <w14:ligatures w14:val="none"/>
              </w:rPr>
              <w:t>人以下的建筑</w:t>
            </w:r>
          </w:p>
        </w:tc>
      </w:tr>
      <w:tr w:rsidR="004F42C1" w:rsidRPr="004F42C1" w14:paraId="24D96982" w14:textId="77777777" w:rsidTr="004F42C1">
        <w:trPr>
          <w:trHeight w:val="454"/>
          <w:jc w:val="center"/>
        </w:trPr>
        <w:tc>
          <w:tcPr>
            <w:tcW w:w="1966" w:type="pct"/>
            <w:shd w:val="clear" w:color="000000" w:fill="auto"/>
            <w:vAlign w:val="center"/>
          </w:tcPr>
          <w:p w14:paraId="44C39BA1"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交通枢纽设施</w:t>
            </w:r>
          </w:p>
          <w:p w14:paraId="1F365937"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包括：铁路客运站、公路长途客运站、港口客运码头、机场、交通服务设施（不包括交通指挥中心、交通队）等</w:t>
            </w:r>
          </w:p>
        </w:tc>
        <w:tc>
          <w:tcPr>
            <w:tcW w:w="916" w:type="pct"/>
            <w:tcBorders>
              <w:right w:val="single" w:sz="4" w:space="0" w:color="auto"/>
            </w:tcBorders>
            <w:shd w:val="clear" w:color="000000" w:fill="auto"/>
            <w:vAlign w:val="center"/>
          </w:tcPr>
          <w:p w14:paraId="030951C6"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旅客最高聚集人数</w:t>
            </w:r>
            <w:r w:rsidRPr="004F42C1">
              <w:rPr>
                <w:rFonts w:ascii="Times New Roman" w:eastAsia="宋体" w:hAnsi="Times New Roman" w:cs="Times New Roman"/>
                <w:bCs/>
                <w:kern w:val="0"/>
                <w:sz w:val="21"/>
                <w:szCs w:val="21"/>
                <w:lang w:val="zh-CN"/>
                <w14:ligatures w14:val="none"/>
              </w:rPr>
              <w:t>100</w:t>
            </w:r>
            <w:r w:rsidRPr="004F42C1">
              <w:rPr>
                <w:rFonts w:ascii="Times New Roman" w:eastAsia="宋体" w:hAnsi="Times New Roman" w:cs="Times New Roman"/>
                <w:bCs/>
                <w:kern w:val="0"/>
                <w:sz w:val="21"/>
                <w:szCs w:val="21"/>
                <w:lang w:val="zh-CN"/>
                <w14:ligatures w14:val="none"/>
              </w:rPr>
              <w:t>人以上</w:t>
            </w:r>
          </w:p>
        </w:tc>
        <w:tc>
          <w:tcPr>
            <w:tcW w:w="1069" w:type="pct"/>
            <w:tcBorders>
              <w:left w:val="single" w:sz="4" w:space="0" w:color="auto"/>
              <w:right w:val="single" w:sz="4" w:space="0" w:color="auto"/>
            </w:tcBorders>
            <w:shd w:val="clear" w:color="000000" w:fill="auto"/>
            <w:vAlign w:val="center"/>
          </w:tcPr>
          <w:p w14:paraId="1792D4A6"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旅客最高聚集人数</w:t>
            </w:r>
            <w:r w:rsidRPr="004F42C1">
              <w:rPr>
                <w:rFonts w:ascii="Times New Roman" w:eastAsia="宋体" w:hAnsi="Times New Roman" w:cs="Times New Roman"/>
                <w:bCs/>
                <w:kern w:val="0"/>
                <w:sz w:val="21"/>
                <w:szCs w:val="21"/>
                <w14:ligatures w14:val="none"/>
              </w:rPr>
              <w:t>100</w:t>
            </w:r>
            <w:r w:rsidRPr="004F42C1">
              <w:rPr>
                <w:rFonts w:ascii="Times New Roman" w:eastAsia="宋体" w:hAnsi="Times New Roman" w:cs="Times New Roman"/>
                <w:bCs/>
                <w:kern w:val="0"/>
                <w:sz w:val="21"/>
                <w:szCs w:val="21"/>
                <w14:ligatures w14:val="none"/>
              </w:rPr>
              <w:t>人以下</w:t>
            </w:r>
          </w:p>
        </w:tc>
        <w:tc>
          <w:tcPr>
            <w:tcW w:w="1049" w:type="pct"/>
            <w:tcBorders>
              <w:left w:val="single" w:sz="4" w:space="0" w:color="auto"/>
            </w:tcBorders>
            <w:shd w:val="clear" w:color="000000" w:fill="auto"/>
            <w:vAlign w:val="center"/>
          </w:tcPr>
          <w:p w14:paraId="76F4B53A"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bCs/>
                <w:kern w:val="0"/>
                <w:sz w:val="21"/>
                <w:szCs w:val="21"/>
                <w14:ligatures w14:val="none"/>
              </w:rPr>
            </w:pPr>
          </w:p>
        </w:tc>
      </w:tr>
      <w:tr w:rsidR="004F42C1" w:rsidRPr="004F42C1" w14:paraId="12AF427F" w14:textId="77777777" w:rsidTr="004F42C1">
        <w:trPr>
          <w:trHeight w:val="454"/>
          <w:jc w:val="center"/>
        </w:trPr>
        <w:tc>
          <w:tcPr>
            <w:tcW w:w="1966" w:type="pct"/>
            <w:shd w:val="clear" w:color="000000" w:fill="auto"/>
            <w:vAlign w:val="center"/>
          </w:tcPr>
          <w:p w14:paraId="43B16862" w14:textId="77777777" w:rsidR="004F42C1" w:rsidRPr="004F42C1" w:rsidRDefault="004F42C1" w:rsidP="004F42C1">
            <w:pPr>
              <w:autoSpaceDE w:val="0"/>
              <w:autoSpaceDN w:val="0"/>
              <w:adjustRightInd w:val="0"/>
              <w:snapToGrid w:val="0"/>
              <w:spacing w:after="0" w:line="240" w:lineRule="auto"/>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城镇公园广场</w:t>
            </w:r>
          </w:p>
        </w:tc>
        <w:tc>
          <w:tcPr>
            <w:tcW w:w="916" w:type="pct"/>
            <w:tcBorders>
              <w:right w:val="single" w:sz="4" w:space="0" w:color="auto"/>
            </w:tcBorders>
            <w:shd w:val="clear" w:color="000000" w:fill="auto"/>
            <w:vAlign w:val="center"/>
          </w:tcPr>
          <w:p w14:paraId="07FE4E5F"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总占地面积</w:t>
            </w:r>
            <w:r w:rsidRPr="004F42C1">
              <w:rPr>
                <w:rFonts w:ascii="Times New Roman" w:eastAsia="宋体" w:hAnsi="Times New Roman" w:cs="Times New Roman"/>
                <w:bCs/>
                <w:kern w:val="0"/>
                <w:sz w:val="21"/>
                <w:szCs w:val="21"/>
                <w:lang w:val="zh-CN"/>
                <w14:ligatures w14:val="none"/>
              </w:rPr>
              <w:t>5000</w:t>
            </w:r>
            <w:r w:rsidRPr="004F42C1">
              <w:rPr>
                <w:rFonts w:ascii="Times New Roman" w:eastAsia="宋体" w:hAnsi="Times New Roman" w:cs="Times New Roman"/>
                <w:bCs/>
                <w:kern w:val="0"/>
                <w:sz w:val="21"/>
                <w:szCs w:val="21"/>
                <w:lang w:val="zh-CN"/>
                <w14:ligatures w14:val="none"/>
              </w:rPr>
              <w:t>㎡以上的</w:t>
            </w:r>
          </w:p>
        </w:tc>
        <w:tc>
          <w:tcPr>
            <w:tcW w:w="1069" w:type="pct"/>
            <w:tcBorders>
              <w:left w:val="single" w:sz="4" w:space="0" w:color="auto"/>
              <w:right w:val="single" w:sz="4" w:space="0" w:color="auto"/>
            </w:tcBorders>
            <w:shd w:val="clear" w:color="000000" w:fill="auto"/>
            <w:vAlign w:val="center"/>
          </w:tcPr>
          <w:p w14:paraId="42115306"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总占地面积</w:t>
            </w:r>
            <w:r w:rsidRPr="004F42C1">
              <w:rPr>
                <w:rFonts w:ascii="Times New Roman" w:eastAsia="宋体" w:hAnsi="Times New Roman" w:cs="Times New Roman"/>
                <w:bCs/>
                <w:kern w:val="0"/>
                <w:sz w:val="21"/>
                <w:szCs w:val="21"/>
                <w:lang w:val="zh-CN"/>
                <w14:ligatures w14:val="none"/>
              </w:rPr>
              <w:t>1500</w:t>
            </w:r>
            <w:r w:rsidRPr="004F42C1">
              <w:rPr>
                <w:rFonts w:ascii="Times New Roman" w:eastAsia="宋体" w:hAnsi="Times New Roman" w:cs="Times New Roman"/>
                <w:bCs/>
                <w:kern w:val="0"/>
                <w:sz w:val="21"/>
                <w:szCs w:val="21"/>
                <w:lang w:val="zh-CN"/>
                <w14:ligatures w14:val="none"/>
              </w:rPr>
              <w:t>㎡以上</w:t>
            </w:r>
            <w:r w:rsidRPr="004F42C1">
              <w:rPr>
                <w:rFonts w:ascii="Times New Roman" w:eastAsia="宋体" w:hAnsi="Times New Roman" w:cs="Times New Roman"/>
                <w:bCs/>
                <w:kern w:val="0"/>
                <w:sz w:val="21"/>
                <w:szCs w:val="21"/>
                <w:lang w:val="zh-CN"/>
                <w14:ligatures w14:val="none"/>
              </w:rPr>
              <w:t>5000</w:t>
            </w:r>
            <w:r w:rsidRPr="004F42C1">
              <w:rPr>
                <w:rFonts w:ascii="Times New Roman" w:eastAsia="宋体" w:hAnsi="Times New Roman" w:cs="Times New Roman"/>
                <w:bCs/>
                <w:kern w:val="0"/>
                <w:sz w:val="21"/>
                <w:szCs w:val="21"/>
                <w:lang w:val="zh-CN"/>
                <w14:ligatures w14:val="none"/>
              </w:rPr>
              <w:t>㎡以下的</w:t>
            </w:r>
          </w:p>
        </w:tc>
        <w:tc>
          <w:tcPr>
            <w:tcW w:w="1049" w:type="pct"/>
            <w:tcBorders>
              <w:left w:val="single" w:sz="4" w:space="0" w:color="auto"/>
            </w:tcBorders>
            <w:shd w:val="clear" w:color="000000" w:fill="auto"/>
            <w:vAlign w:val="center"/>
          </w:tcPr>
          <w:p w14:paraId="2DAAF615" w14:textId="77777777"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bCs/>
                <w:kern w:val="0"/>
                <w:sz w:val="21"/>
                <w:szCs w:val="21"/>
                <w:lang w:val="zh-CN"/>
                <w14:ligatures w14:val="none"/>
              </w:rPr>
            </w:pPr>
            <w:r w:rsidRPr="004F42C1">
              <w:rPr>
                <w:rFonts w:ascii="Times New Roman" w:eastAsia="宋体" w:hAnsi="Times New Roman" w:cs="Times New Roman"/>
                <w:bCs/>
                <w:kern w:val="0"/>
                <w:sz w:val="21"/>
                <w:szCs w:val="21"/>
                <w:lang w:val="zh-CN"/>
                <w14:ligatures w14:val="none"/>
              </w:rPr>
              <w:t>总占地面积</w:t>
            </w:r>
            <w:r w:rsidRPr="004F42C1">
              <w:rPr>
                <w:rFonts w:ascii="Times New Roman" w:eastAsia="宋体" w:hAnsi="Times New Roman" w:cs="Times New Roman"/>
                <w:bCs/>
                <w:kern w:val="0"/>
                <w:sz w:val="21"/>
                <w:szCs w:val="21"/>
                <w:lang w:val="zh-CN"/>
                <w14:ligatures w14:val="none"/>
              </w:rPr>
              <w:t>1500</w:t>
            </w:r>
            <w:r w:rsidRPr="004F42C1">
              <w:rPr>
                <w:rFonts w:ascii="Times New Roman" w:eastAsia="宋体" w:hAnsi="Times New Roman" w:cs="Times New Roman"/>
                <w:bCs/>
                <w:kern w:val="0"/>
                <w:sz w:val="21"/>
                <w:szCs w:val="21"/>
                <w:lang w:val="zh-CN"/>
                <w14:ligatures w14:val="none"/>
              </w:rPr>
              <w:t>㎡以下的</w:t>
            </w:r>
          </w:p>
        </w:tc>
      </w:tr>
      <w:tr w:rsidR="004F42C1" w:rsidRPr="004F42C1" w14:paraId="221B86C8" w14:textId="77777777" w:rsidTr="004F42C1">
        <w:trPr>
          <w:trHeight w:val="454"/>
          <w:jc w:val="center"/>
        </w:trPr>
        <w:tc>
          <w:tcPr>
            <w:tcW w:w="5000" w:type="pct"/>
            <w:gridSpan w:val="4"/>
            <w:shd w:val="clear" w:color="000000" w:fill="auto"/>
            <w:vAlign w:val="center"/>
          </w:tcPr>
          <w:p w14:paraId="6896C4D2" w14:textId="77777777" w:rsidR="004F42C1" w:rsidRPr="004F42C1" w:rsidRDefault="004F42C1" w:rsidP="004F42C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注</w:t>
            </w:r>
            <w:r w:rsidRPr="004F42C1">
              <w:rPr>
                <w:rFonts w:ascii="Times New Roman" w:eastAsia="宋体" w:hAnsi="Times New Roman" w:cs="Times New Roman"/>
                <w:bCs/>
                <w:kern w:val="0"/>
                <w:sz w:val="21"/>
                <w:szCs w:val="21"/>
                <w14:ligatures w14:val="none"/>
              </w:rPr>
              <w:t>1</w:t>
            </w:r>
            <w:r w:rsidRPr="004F42C1">
              <w:rPr>
                <w:rFonts w:ascii="Times New Roman" w:eastAsia="宋体" w:hAnsi="Times New Roman" w:cs="Times New Roman"/>
                <w:bCs/>
                <w:kern w:val="0"/>
                <w:sz w:val="21"/>
                <w:szCs w:val="21"/>
                <w14:ligatures w14:val="none"/>
              </w:rPr>
              <w:t>：低层建筑（一层至三层住宅）为主的农村居民点、低层住区以整体为单元进行规模核算，中层（四层至六层住宅）及以上建筑以单栋建筑为单元进行规模核算。其他防护目标未单独说明的，以独立建筑为目标进行分类。</w:t>
            </w:r>
          </w:p>
          <w:p w14:paraId="7B099F73" w14:textId="77777777" w:rsidR="004F42C1" w:rsidRPr="004F42C1" w:rsidRDefault="004F42C1" w:rsidP="004F42C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注</w:t>
            </w:r>
            <w:r w:rsidRPr="004F42C1">
              <w:rPr>
                <w:rFonts w:ascii="Times New Roman" w:eastAsia="宋体" w:hAnsi="Times New Roman" w:cs="Times New Roman"/>
                <w:bCs/>
                <w:kern w:val="0"/>
                <w:sz w:val="21"/>
                <w:szCs w:val="21"/>
                <w14:ligatures w14:val="none"/>
              </w:rPr>
              <w:t>2</w:t>
            </w:r>
            <w:r w:rsidRPr="004F42C1">
              <w:rPr>
                <w:rFonts w:ascii="Times New Roman" w:eastAsia="宋体" w:hAnsi="Times New Roman" w:cs="Times New Roman"/>
                <w:bCs/>
                <w:kern w:val="0"/>
                <w:sz w:val="21"/>
                <w:szCs w:val="21"/>
                <w14:ligatures w14:val="none"/>
              </w:rPr>
              <w:t>：人员数量核算时，居住户数和居住人数按照常住人口核算，企业人员数量按照最大当班人数核算。</w:t>
            </w:r>
          </w:p>
          <w:p w14:paraId="3B3705F3" w14:textId="77777777" w:rsidR="004F42C1" w:rsidRPr="004F42C1" w:rsidRDefault="004F42C1" w:rsidP="004F42C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注</w:t>
            </w:r>
            <w:r w:rsidRPr="004F42C1">
              <w:rPr>
                <w:rFonts w:ascii="Times New Roman" w:eastAsia="宋体" w:hAnsi="Times New Roman" w:cs="Times New Roman"/>
                <w:bCs/>
                <w:kern w:val="0"/>
                <w:sz w:val="21"/>
                <w:szCs w:val="21"/>
                <w14:ligatures w14:val="none"/>
              </w:rPr>
              <w:t>3</w:t>
            </w:r>
            <w:r w:rsidRPr="004F42C1">
              <w:rPr>
                <w:rFonts w:ascii="Times New Roman" w:eastAsia="宋体" w:hAnsi="Times New Roman" w:cs="Times New Roman"/>
                <w:bCs/>
                <w:kern w:val="0"/>
                <w:sz w:val="21"/>
                <w:szCs w:val="21"/>
                <w14:ligatures w14:val="none"/>
              </w:rPr>
              <w:t>：具有兼容性的综合建筑按其主要类型进行分类，若综合楼使用的主要性质难以确定时，按底层使用的主要性质进行归类。</w:t>
            </w:r>
          </w:p>
          <w:p w14:paraId="48EC08D4" w14:textId="77777777" w:rsidR="004F42C1" w:rsidRPr="004F42C1" w:rsidRDefault="004F42C1" w:rsidP="004F42C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F42C1">
              <w:rPr>
                <w:rFonts w:ascii="Times New Roman" w:eastAsia="宋体" w:hAnsi="Times New Roman" w:cs="Times New Roman"/>
                <w:bCs/>
                <w:kern w:val="0"/>
                <w:sz w:val="21"/>
                <w:szCs w:val="21"/>
                <w14:ligatures w14:val="none"/>
              </w:rPr>
              <w:t>注</w:t>
            </w:r>
            <w:r w:rsidRPr="004F42C1">
              <w:rPr>
                <w:rFonts w:ascii="Times New Roman" w:eastAsia="宋体" w:hAnsi="Times New Roman" w:cs="Times New Roman"/>
                <w:bCs/>
                <w:kern w:val="0"/>
                <w:sz w:val="21"/>
                <w:szCs w:val="21"/>
                <w14:ligatures w14:val="none"/>
              </w:rPr>
              <w:t>4</w:t>
            </w:r>
            <w:r w:rsidRPr="004F42C1">
              <w:rPr>
                <w:rFonts w:ascii="Times New Roman" w:eastAsia="宋体" w:hAnsi="Times New Roman" w:cs="Times New Roman"/>
                <w:bCs/>
                <w:kern w:val="0"/>
                <w:sz w:val="21"/>
                <w:szCs w:val="21"/>
                <w14:ligatures w14:val="none"/>
              </w:rPr>
              <w:t>：表中</w:t>
            </w:r>
            <w:r w:rsidRPr="004F42C1">
              <w:rPr>
                <w:rFonts w:ascii="Times New Roman" w:eastAsia="宋体" w:hAnsi="Times New Roman" w:cs="Times New Roman"/>
                <w:bCs/>
                <w:kern w:val="0"/>
                <w:sz w:val="21"/>
                <w:szCs w:val="21"/>
                <w14:ligatures w14:val="none"/>
              </w:rPr>
              <w:t>“</w:t>
            </w:r>
            <w:r w:rsidRPr="004F42C1">
              <w:rPr>
                <w:rFonts w:ascii="Times New Roman" w:eastAsia="宋体" w:hAnsi="Times New Roman" w:cs="Times New Roman"/>
                <w:bCs/>
                <w:kern w:val="0"/>
                <w:sz w:val="21"/>
                <w:szCs w:val="21"/>
                <w14:ligatures w14:val="none"/>
              </w:rPr>
              <w:t>以上</w:t>
            </w:r>
            <w:r w:rsidRPr="004F42C1">
              <w:rPr>
                <w:rFonts w:ascii="Times New Roman" w:eastAsia="宋体" w:hAnsi="Times New Roman" w:cs="Times New Roman"/>
                <w:bCs/>
                <w:kern w:val="0"/>
                <w:sz w:val="21"/>
                <w:szCs w:val="21"/>
                <w14:ligatures w14:val="none"/>
              </w:rPr>
              <w:t>”</w:t>
            </w:r>
            <w:r w:rsidRPr="004F42C1">
              <w:rPr>
                <w:rFonts w:ascii="Times New Roman" w:eastAsia="宋体" w:hAnsi="Times New Roman" w:cs="Times New Roman"/>
                <w:bCs/>
                <w:kern w:val="0"/>
                <w:sz w:val="21"/>
                <w:szCs w:val="21"/>
                <w14:ligatures w14:val="none"/>
              </w:rPr>
              <w:t>包括本数，</w:t>
            </w:r>
            <w:r w:rsidRPr="004F42C1">
              <w:rPr>
                <w:rFonts w:ascii="Times New Roman" w:eastAsia="宋体" w:hAnsi="Times New Roman" w:cs="Times New Roman"/>
                <w:bCs/>
                <w:kern w:val="0"/>
                <w:sz w:val="21"/>
                <w:szCs w:val="21"/>
                <w14:ligatures w14:val="none"/>
              </w:rPr>
              <w:t>“</w:t>
            </w:r>
            <w:r w:rsidRPr="004F42C1">
              <w:rPr>
                <w:rFonts w:ascii="Times New Roman" w:eastAsia="宋体" w:hAnsi="Times New Roman" w:cs="Times New Roman"/>
                <w:bCs/>
                <w:kern w:val="0"/>
                <w:sz w:val="21"/>
                <w:szCs w:val="21"/>
                <w14:ligatures w14:val="none"/>
              </w:rPr>
              <w:t>以下</w:t>
            </w:r>
            <w:r w:rsidRPr="004F42C1">
              <w:rPr>
                <w:rFonts w:ascii="Times New Roman" w:eastAsia="宋体" w:hAnsi="Times New Roman" w:cs="Times New Roman"/>
                <w:bCs/>
                <w:kern w:val="0"/>
                <w:sz w:val="21"/>
                <w:szCs w:val="21"/>
                <w14:ligatures w14:val="none"/>
              </w:rPr>
              <w:t>”</w:t>
            </w:r>
            <w:r w:rsidRPr="004F42C1">
              <w:rPr>
                <w:rFonts w:ascii="Times New Roman" w:eastAsia="宋体" w:hAnsi="Times New Roman" w:cs="Times New Roman"/>
                <w:bCs/>
                <w:kern w:val="0"/>
                <w:sz w:val="21"/>
                <w:szCs w:val="21"/>
                <w14:ligatures w14:val="none"/>
              </w:rPr>
              <w:t>不包括本数。</w:t>
            </w:r>
          </w:p>
        </w:tc>
      </w:tr>
    </w:tbl>
    <w:p w14:paraId="19DAC67D" w14:textId="11C38B44" w:rsidR="004F42C1" w:rsidRPr="004F42C1" w:rsidRDefault="004F42C1" w:rsidP="004F42C1">
      <w:pPr>
        <w:pStyle w:val="11"/>
        <w:keepNext/>
        <w:keepLines/>
        <w:spacing w:beforeLines="50" w:before="156" w:afterLines="50" w:after="156" w:line="240" w:lineRule="auto"/>
        <w:ind w:firstLineChars="0" w:firstLine="0"/>
        <w:jc w:val="center"/>
        <w:rPr>
          <w:rFonts w:eastAsia="黑体" w:cs="Times New Roman"/>
          <w:sz w:val="24"/>
        </w:rPr>
      </w:pPr>
      <w:r w:rsidRPr="004F42C1">
        <w:rPr>
          <w:rFonts w:eastAsia="黑体" w:cs="Times New Roman" w:hint="eastAsia"/>
          <w:sz w:val="24"/>
        </w:rPr>
        <w:t>表</w:t>
      </w:r>
      <w:r w:rsidRPr="004F42C1">
        <w:rPr>
          <w:rFonts w:eastAsia="黑体" w:cs="Times New Roman" w:hint="eastAsia"/>
          <w:sz w:val="24"/>
        </w:rPr>
        <w:t xml:space="preserve">4.1-3  </w:t>
      </w:r>
      <w:r w:rsidRPr="004F42C1">
        <w:rPr>
          <w:rFonts w:eastAsia="黑体" w:cs="Times New Roman" w:hint="eastAsia"/>
          <w:sz w:val="24"/>
        </w:rPr>
        <w:t>厂区个人风险基准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62"/>
        <w:gridCol w:w="2706"/>
        <w:gridCol w:w="2706"/>
      </w:tblGrid>
      <w:tr w:rsidR="004F42C1" w:rsidRPr="004F42C1" w14:paraId="5762286D" w14:textId="77777777" w:rsidTr="004F42C1">
        <w:trPr>
          <w:trHeight w:val="454"/>
          <w:jc w:val="center"/>
        </w:trPr>
        <w:tc>
          <w:tcPr>
            <w:tcW w:w="2050" w:type="pct"/>
            <w:vAlign w:val="center"/>
          </w:tcPr>
          <w:p w14:paraId="7BDB91C5" w14:textId="77777777" w:rsidR="004F42C1" w:rsidRPr="004F42C1" w:rsidRDefault="004F42C1" w:rsidP="004F42C1">
            <w:pPr>
              <w:adjustRightInd w:val="0"/>
              <w:snapToGrid w:val="0"/>
              <w:spacing w:after="0" w:line="240" w:lineRule="auto"/>
              <w:jc w:val="both"/>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14:ligatures w14:val="none"/>
              </w:rPr>
              <w:t>防护目标</w:t>
            </w:r>
          </w:p>
        </w:tc>
        <w:tc>
          <w:tcPr>
            <w:tcW w:w="1475" w:type="pct"/>
            <w:vAlign w:val="center"/>
          </w:tcPr>
          <w:p w14:paraId="4E17EBFD" w14:textId="536A0BB4" w:rsidR="004F42C1" w:rsidRPr="004F42C1" w:rsidRDefault="004F42C1" w:rsidP="004F42C1">
            <w:pPr>
              <w:autoSpaceDE w:val="0"/>
              <w:autoSpaceDN w:val="0"/>
              <w:adjustRightInd w:val="0"/>
              <w:snapToGrid w:val="0"/>
              <w:spacing w:after="0" w:line="240" w:lineRule="auto"/>
              <w:jc w:val="center"/>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lang w:val="zh-CN"/>
                <w14:ligatures w14:val="none"/>
              </w:rPr>
              <w:t>人风险基准</w:t>
            </w:r>
            <w:r w:rsidRPr="004F42C1">
              <w:rPr>
                <w:rFonts w:ascii="Times New Roman" w:eastAsia="宋体" w:hAnsi="Times New Roman" w:cs="Times New Roman"/>
                <w:kern w:val="0"/>
                <w:sz w:val="21"/>
                <w:szCs w:val="21"/>
                <w:lang w:val="zh-CN"/>
                <w14:ligatures w14:val="none"/>
              </w:rPr>
              <w:t>/</w:t>
            </w:r>
            <w:r w:rsidRPr="004F42C1">
              <w:rPr>
                <w:rFonts w:ascii="Times New Roman" w:eastAsia="宋体" w:hAnsi="Times New Roman" w:cs="Times New Roman"/>
                <w:kern w:val="0"/>
                <w:sz w:val="21"/>
                <w:szCs w:val="21"/>
                <w:lang w:val="zh-CN"/>
                <w14:ligatures w14:val="none"/>
              </w:rPr>
              <w:t>（次</w:t>
            </w:r>
            <w:r w:rsidRPr="004F42C1">
              <w:rPr>
                <w:rFonts w:ascii="Times New Roman" w:eastAsia="宋体" w:hAnsi="Times New Roman" w:cs="Times New Roman"/>
                <w:kern w:val="0"/>
                <w:sz w:val="21"/>
                <w:szCs w:val="21"/>
                <w:lang w:val="zh-CN"/>
                <w14:ligatures w14:val="none"/>
              </w:rPr>
              <w:t>/</w:t>
            </w:r>
            <w:r w:rsidRPr="004F42C1">
              <w:rPr>
                <w:rFonts w:ascii="Times New Roman" w:eastAsia="宋体" w:hAnsi="Times New Roman" w:cs="Times New Roman"/>
                <w:kern w:val="0"/>
                <w:sz w:val="21"/>
                <w:szCs w:val="21"/>
                <w:lang w:val="zh-CN"/>
                <w14:ligatures w14:val="none"/>
              </w:rPr>
              <w:t>年）</w:t>
            </w:r>
            <w:r w:rsidRPr="004F42C1">
              <w:rPr>
                <w:rFonts w:ascii="Times New Roman" w:eastAsia="宋体" w:hAnsi="Times New Roman" w:cs="Times New Roman"/>
                <w:kern w:val="0"/>
                <w:sz w:val="21"/>
                <w:szCs w:val="21"/>
                <w:lang w:val="zh-CN"/>
                <w14:ligatures w14:val="none"/>
              </w:rPr>
              <w:t>≤</w:t>
            </w:r>
          </w:p>
        </w:tc>
        <w:tc>
          <w:tcPr>
            <w:tcW w:w="1475" w:type="pct"/>
            <w:vAlign w:val="center"/>
          </w:tcPr>
          <w:p w14:paraId="06C53A81"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kern w:val="0"/>
                <w:sz w:val="21"/>
                <w:szCs w:val="21"/>
                <w14:ligatures w14:val="none"/>
              </w:rPr>
            </w:pPr>
            <w:r w:rsidRPr="004F42C1">
              <w:rPr>
                <w:rFonts w:ascii="Times New Roman" w:eastAsia="宋体" w:hAnsi="Times New Roman" w:cs="Times New Roman"/>
                <w:bCs/>
                <w:kern w:val="0"/>
                <w:sz w:val="21"/>
                <w:szCs w:val="21"/>
                <w14:ligatures w14:val="none"/>
              </w:rPr>
              <w:t>风险颜色</w:t>
            </w:r>
          </w:p>
        </w:tc>
      </w:tr>
      <w:tr w:rsidR="004F42C1" w:rsidRPr="004F42C1" w14:paraId="538AB80E" w14:textId="77777777" w:rsidTr="004F42C1">
        <w:trPr>
          <w:trHeight w:val="454"/>
          <w:jc w:val="center"/>
        </w:trPr>
        <w:tc>
          <w:tcPr>
            <w:tcW w:w="2050" w:type="pct"/>
            <w:vAlign w:val="center"/>
          </w:tcPr>
          <w:p w14:paraId="6BB5B4F6" w14:textId="77777777" w:rsidR="004F42C1" w:rsidRPr="004F42C1" w:rsidRDefault="004F42C1" w:rsidP="004F42C1">
            <w:pPr>
              <w:autoSpaceDE w:val="0"/>
              <w:autoSpaceDN w:val="0"/>
              <w:adjustRightInd w:val="0"/>
              <w:snapToGrid w:val="0"/>
              <w:spacing w:after="0" w:line="240" w:lineRule="auto"/>
              <w:jc w:val="both"/>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lang w:val="zh-CN"/>
                <w14:ligatures w14:val="none"/>
              </w:rPr>
              <w:t>高敏感防护目标；</w:t>
            </w:r>
          </w:p>
          <w:p w14:paraId="34EC39A1" w14:textId="77777777" w:rsidR="004F42C1" w:rsidRPr="004F42C1" w:rsidRDefault="004F42C1" w:rsidP="004F42C1">
            <w:pPr>
              <w:autoSpaceDE w:val="0"/>
              <w:autoSpaceDN w:val="0"/>
              <w:adjustRightInd w:val="0"/>
              <w:snapToGrid w:val="0"/>
              <w:spacing w:after="0" w:line="240" w:lineRule="auto"/>
              <w:jc w:val="both"/>
              <w:rPr>
                <w:rFonts w:ascii="Times New Roman" w:eastAsia="宋体" w:hAnsi="Times New Roman" w:cs="Times New Roman"/>
                <w:kern w:val="0"/>
                <w:sz w:val="21"/>
                <w:szCs w:val="21"/>
                <w:lang w:val="zh-CN"/>
                <w14:ligatures w14:val="none"/>
              </w:rPr>
            </w:pPr>
            <w:r w:rsidRPr="004F42C1">
              <w:rPr>
                <w:rFonts w:ascii="Times New Roman" w:eastAsia="宋体" w:hAnsi="Times New Roman" w:cs="Times New Roman"/>
                <w:kern w:val="0"/>
                <w:sz w:val="21"/>
                <w:szCs w:val="21"/>
                <w:lang w:val="zh-CN"/>
                <w14:ligatures w14:val="none"/>
              </w:rPr>
              <w:t>重要防护目标</w:t>
            </w:r>
          </w:p>
          <w:p w14:paraId="656B9D7E" w14:textId="77777777" w:rsidR="004F42C1" w:rsidRPr="004F42C1" w:rsidRDefault="004F42C1" w:rsidP="004F42C1">
            <w:pPr>
              <w:adjustRightInd w:val="0"/>
              <w:snapToGrid w:val="0"/>
              <w:spacing w:after="0" w:line="240" w:lineRule="auto"/>
              <w:jc w:val="both"/>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lang w:val="zh-CN"/>
                <w14:ligatures w14:val="none"/>
              </w:rPr>
              <w:t>一般防护目标中的一类防护目标</w:t>
            </w:r>
          </w:p>
        </w:tc>
        <w:tc>
          <w:tcPr>
            <w:tcW w:w="1475" w:type="pct"/>
            <w:vAlign w:val="center"/>
          </w:tcPr>
          <w:p w14:paraId="6C85D9F7" w14:textId="342AF3C7" w:rsidR="004F42C1" w:rsidRPr="004F42C1" w:rsidRDefault="004F42C1" w:rsidP="004F42C1">
            <w:pPr>
              <w:adjustRightInd w:val="0"/>
              <w:snapToGrid w:val="0"/>
              <w:spacing w:after="0" w:line="240" w:lineRule="auto"/>
              <w:jc w:val="center"/>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14:ligatures w14:val="none"/>
              </w:rPr>
              <w:t>3×10</w:t>
            </w:r>
            <w:r w:rsidRPr="004F42C1">
              <w:rPr>
                <w:rFonts w:ascii="Times New Roman" w:eastAsia="宋体" w:hAnsi="Times New Roman" w:cs="Times New Roman"/>
                <w:kern w:val="0"/>
                <w:sz w:val="21"/>
                <w:szCs w:val="21"/>
                <w:vertAlign w:val="superscript"/>
                <w14:ligatures w14:val="none"/>
              </w:rPr>
              <w:t>-</w:t>
            </w:r>
            <w:r w:rsidR="009B049B">
              <w:rPr>
                <w:rFonts w:ascii="Times New Roman" w:eastAsia="宋体" w:hAnsi="Times New Roman" w:cs="Times New Roman" w:hint="eastAsia"/>
                <w:kern w:val="0"/>
                <w:sz w:val="21"/>
                <w:szCs w:val="21"/>
                <w:vertAlign w:val="superscript"/>
                <w14:ligatures w14:val="none"/>
              </w:rPr>
              <w:t>6</w:t>
            </w:r>
          </w:p>
        </w:tc>
        <w:tc>
          <w:tcPr>
            <w:tcW w:w="1475" w:type="pct"/>
            <w:shd w:val="clear" w:color="auto" w:fill="ED7D31"/>
            <w:vAlign w:val="center"/>
          </w:tcPr>
          <w:p w14:paraId="6607C7D9"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kern w:val="0"/>
                <w:sz w:val="21"/>
                <w:szCs w:val="21"/>
                <w14:ligatures w14:val="none"/>
              </w:rPr>
            </w:pPr>
          </w:p>
        </w:tc>
      </w:tr>
      <w:tr w:rsidR="004F42C1" w:rsidRPr="004F42C1" w14:paraId="42EE8EF8" w14:textId="77777777" w:rsidTr="004F42C1">
        <w:trPr>
          <w:trHeight w:val="454"/>
          <w:jc w:val="center"/>
        </w:trPr>
        <w:tc>
          <w:tcPr>
            <w:tcW w:w="2050" w:type="pct"/>
            <w:vAlign w:val="center"/>
          </w:tcPr>
          <w:p w14:paraId="0BC3E454" w14:textId="77777777" w:rsidR="004F42C1" w:rsidRPr="004F42C1" w:rsidRDefault="004F42C1" w:rsidP="004F42C1">
            <w:pPr>
              <w:adjustRightInd w:val="0"/>
              <w:snapToGrid w:val="0"/>
              <w:spacing w:after="0" w:line="240" w:lineRule="auto"/>
              <w:jc w:val="both"/>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14:ligatures w14:val="none"/>
              </w:rPr>
              <w:t>一般防护目标的二类防护目标</w:t>
            </w:r>
          </w:p>
        </w:tc>
        <w:tc>
          <w:tcPr>
            <w:tcW w:w="1475" w:type="pct"/>
            <w:vAlign w:val="center"/>
          </w:tcPr>
          <w:p w14:paraId="751B2BED" w14:textId="717F0C4B" w:rsidR="004F42C1" w:rsidRPr="004F42C1" w:rsidRDefault="009B049B" w:rsidP="004F42C1">
            <w:pPr>
              <w:adjustRightInd w:val="0"/>
              <w:snapToGrid w:val="0"/>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1</w:t>
            </w:r>
            <w:r w:rsidR="004F42C1" w:rsidRPr="004F42C1">
              <w:rPr>
                <w:rFonts w:ascii="Times New Roman" w:eastAsia="宋体" w:hAnsi="Times New Roman" w:cs="Times New Roman"/>
                <w:kern w:val="0"/>
                <w:sz w:val="21"/>
                <w:szCs w:val="21"/>
                <w14:ligatures w14:val="none"/>
              </w:rPr>
              <w:t>×10</w:t>
            </w:r>
            <w:r w:rsidR="004F42C1" w:rsidRPr="004F42C1">
              <w:rPr>
                <w:rFonts w:ascii="Times New Roman" w:eastAsia="宋体" w:hAnsi="Times New Roman" w:cs="Times New Roman"/>
                <w:kern w:val="0"/>
                <w:sz w:val="21"/>
                <w:szCs w:val="21"/>
                <w:vertAlign w:val="superscript"/>
                <w14:ligatures w14:val="none"/>
              </w:rPr>
              <w:t>-</w:t>
            </w:r>
            <w:r>
              <w:rPr>
                <w:rFonts w:ascii="Times New Roman" w:eastAsia="宋体" w:hAnsi="Times New Roman" w:cs="Times New Roman" w:hint="eastAsia"/>
                <w:kern w:val="0"/>
                <w:sz w:val="21"/>
                <w:szCs w:val="21"/>
                <w:vertAlign w:val="superscript"/>
                <w14:ligatures w14:val="none"/>
              </w:rPr>
              <w:t>5</w:t>
            </w:r>
          </w:p>
        </w:tc>
        <w:tc>
          <w:tcPr>
            <w:tcW w:w="1475" w:type="pct"/>
            <w:shd w:val="clear" w:color="auto" w:fill="7030A0"/>
            <w:vAlign w:val="center"/>
          </w:tcPr>
          <w:p w14:paraId="2E7112E4"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kern w:val="0"/>
                <w:sz w:val="21"/>
                <w:szCs w:val="21"/>
                <w14:ligatures w14:val="none"/>
              </w:rPr>
            </w:pPr>
          </w:p>
        </w:tc>
      </w:tr>
      <w:tr w:rsidR="004F42C1" w:rsidRPr="004F42C1" w14:paraId="0DE0F2C8" w14:textId="77777777" w:rsidTr="004F42C1">
        <w:trPr>
          <w:trHeight w:val="454"/>
          <w:jc w:val="center"/>
        </w:trPr>
        <w:tc>
          <w:tcPr>
            <w:tcW w:w="2050" w:type="pct"/>
            <w:vAlign w:val="center"/>
          </w:tcPr>
          <w:p w14:paraId="54EF8746" w14:textId="77777777" w:rsidR="004F42C1" w:rsidRPr="004F42C1" w:rsidRDefault="004F42C1" w:rsidP="004F42C1">
            <w:pPr>
              <w:adjustRightInd w:val="0"/>
              <w:snapToGrid w:val="0"/>
              <w:spacing w:after="0" w:line="240" w:lineRule="auto"/>
              <w:jc w:val="both"/>
              <w:rPr>
                <w:rFonts w:ascii="Times New Roman" w:eastAsia="宋体" w:hAnsi="Times New Roman" w:cs="Times New Roman"/>
                <w:kern w:val="0"/>
                <w:sz w:val="21"/>
                <w:szCs w:val="21"/>
                <w14:ligatures w14:val="none"/>
              </w:rPr>
            </w:pPr>
            <w:r w:rsidRPr="004F42C1">
              <w:rPr>
                <w:rFonts w:ascii="Times New Roman" w:eastAsia="宋体" w:hAnsi="Times New Roman" w:cs="Times New Roman"/>
                <w:kern w:val="0"/>
                <w:sz w:val="21"/>
                <w:szCs w:val="21"/>
                <w14:ligatures w14:val="none"/>
              </w:rPr>
              <w:t>一般防护目标的三类防护目标</w:t>
            </w:r>
          </w:p>
        </w:tc>
        <w:tc>
          <w:tcPr>
            <w:tcW w:w="1475" w:type="pct"/>
            <w:vAlign w:val="center"/>
          </w:tcPr>
          <w:p w14:paraId="042577B4" w14:textId="6709F45E" w:rsidR="004F42C1" w:rsidRPr="004F42C1" w:rsidRDefault="009B049B" w:rsidP="004F42C1">
            <w:pPr>
              <w:adjustRightInd w:val="0"/>
              <w:snapToGrid w:val="0"/>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3</w:t>
            </w:r>
            <w:r w:rsidR="004F42C1" w:rsidRPr="004F42C1">
              <w:rPr>
                <w:rFonts w:ascii="Times New Roman" w:eastAsia="宋体" w:hAnsi="Times New Roman" w:cs="Times New Roman"/>
                <w:kern w:val="0"/>
                <w:sz w:val="21"/>
                <w:szCs w:val="21"/>
                <w14:ligatures w14:val="none"/>
              </w:rPr>
              <w:t>×10</w:t>
            </w:r>
            <w:r w:rsidR="004F42C1" w:rsidRPr="004F42C1">
              <w:rPr>
                <w:rFonts w:ascii="Times New Roman" w:eastAsia="宋体" w:hAnsi="Times New Roman" w:cs="Times New Roman"/>
                <w:kern w:val="0"/>
                <w:sz w:val="21"/>
                <w:szCs w:val="21"/>
                <w:vertAlign w:val="superscript"/>
                <w14:ligatures w14:val="none"/>
              </w:rPr>
              <w:t>-5</w:t>
            </w:r>
          </w:p>
        </w:tc>
        <w:tc>
          <w:tcPr>
            <w:tcW w:w="1475" w:type="pct"/>
            <w:shd w:val="clear" w:color="auto" w:fill="00B0F0"/>
            <w:vAlign w:val="center"/>
          </w:tcPr>
          <w:p w14:paraId="2C6DDDC1" w14:textId="77777777" w:rsidR="004F42C1" w:rsidRPr="004F42C1" w:rsidRDefault="004F42C1" w:rsidP="004F42C1">
            <w:pPr>
              <w:adjustRightInd w:val="0"/>
              <w:snapToGrid w:val="0"/>
              <w:spacing w:after="0" w:line="240" w:lineRule="auto"/>
              <w:jc w:val="center"/>
              <w:rPr>
                <w:rFonts w:ascii="Times New Roman" w:eastAsia="宋体" w:hAnsi="Times New Roman" w:cs="Times New Roman"/>
                <w:kern w:val="0"/>
                <w:sz w:val="21"/>
                <w:szCs w:val="21"/>
                <w14:ligatures w14:val="none"/>
              </w:rPr>
            </w:pPr>
          </w:p>
        </w:tc>
      </w:tr>
    </w:tbl>
    <w:p w14:paraId="421F09A7" w14:textId="0C0AA682" w:rsidR="004F42C1" w:rsidRDefault="004F42C1" w:rsidP="004F42C1">
      <w:pPr>
        <w:pStyle w:val="11"/>
        <w:adjustRightInd w:val="0"/>
        <w:snapToGrid w:val="0"/>
        <w:ind w:firstLine="560"/>
      </w:pPr>
      <w:r>
        <w:rPr>
          <w:rFonts w:hint="eastAsia"/>
        </w:rPr>
        <w:t>（</w:t>
      </w:r>
      <w:r>
        <w:rPr>
          <w:rFonts w:hint="eastAsia"/>
        </w:rPr>
        <w:t>3</w:t>
      </w:r>
      <w:r>
        <w:rPr>
          <w:rFonts w:hint="eastAsia"/>
        </w:rPr>
        <w:t>）社会风险基准</w:t>
      </w:r>
    </w:p>
    <w:p w14:paraId="3BC22FB3" w14:textId="77777777" w:rsidR="004F42C1" w:rsidRDefault="004F42C1" w:rsidP="004F42C1">
      <w:pPr>
        <w:pStyle w:val="11"/>
        <w:adjustRightInd w:val="0"/>
        <w:snapToGrid w:val="0"/>
        <w:ind w:firstLine="560"/>
      </w:pPr>
      <w:r>
        <w:rPr>
          <w:rFonts w:hint="eastAsia"/>
        </w:rPr>
        <w:t>社会风险是指能够引起大于等于</w:t>
      </w:r>
      <w:r>
        <w:rPr>
          <w:rFonts w:hint="eastAsia"/>
        </w:rPr>
        <w:t>N</w:t>
      </w:r>
      <w:r>
        <w:rPr>
          <w:rFonts w:hint="eastAsia"/>
        </w:rPr>
        <w:t>人死亡的事故累积频率（</w:t>
      </w:r>
      <w:r>
        <w:rPr>
          <w:rFonts w:hint="eastAsia"/>
        </w:rPr>
        <w:t>F</w:t>
      </w:r>
      <w:r>
        <w:rPr>
          <w:rFonts w:hint="eastAsia"/>
        </w:rPr>
        <w:t>），也即单位时间内（通常为年）的死亡人数。通常用社会风险曲线（</w:t>
      </w:r>
      <w:r>
        <w:rPr>
          <w:rFonts w:hint="eastAsia"/>
        </w:rPr>
        <w:t>F-N</w:t>
      </w:r>
      <w:r>
        <w:rPr>
          <w:rFonts w:hint="eastAsia"/>
        </w:rPr>
        <w:t>曲线）表示。</w:t>
      </w:r>
    </w:p>
    <w:p w14:paraId="23ACAC50" w14:textId="77777777" w:rsidR="004F42C1" w:rsidRDefault="004F42C1" w:rsidP="004F42C1">
      <w:pPr>
        <w:pStyle w:val="11"/>
        <w:adjustRightInd w:val="0"/>
        <w:snapToGrid w:val="0"/>
        <w:ind w:firstLine="560"/>
      </w:pPr>
      <w:r>
        <w:rPr>
          <w:rFonts w:hint="eastAsia"/>
        </w:rPr>
        <w:t>可容许社会风险标准采用</w:t>
      </w:r>
      <w:r>
        <w:rPr>
          <w:rFonts w:hint="eastAsia"/>
        </w:rPr>
        <w:t>ALARP</w:t>
      </w:r>
      <w:r>
        <w:rPr>
          <w:rFonts w:hint="eastAsia"/>
        </w:rPr>
        <w:t>（</w:t>
      </w:r>
      <w:r>
        <w:rPr>
          <w:rFonts w:hint="eastAsia"/>
        </w:rPr>
        <w:t>As Low As Reasonable Practice</w:t>
      </w:r>
      <w:r>
        <w:rPr>
          <w:rFonts w:hint="eastAsia"/>
        </w:rPr>
        <w:t>）原则作为可接受原则。</w:t>
      </w:r>
      <w:r>
        <w:rPr>
          <w:rFonts w:hint="eastAsia"/>
        </w:rPr>
        <w:t>ALARP</w:t>
      </w:r>
      <w:r>
        <w:rPr>
          <w:rFonts w:hint="eastAsia"/>
        </w:rPr>
        <w:t>原则通过两个风险分界线将社会风险划分为</w:t>
      </w:r>
      <w:r>
        <w:rPr>
          <w:rFonts w:hint="eastAsia"/>
        </w:rPr>
        <w:t>3</w:t>
      </w:r>
      <w:r>
        <w:rPr>
          <w:rFonts w:hint="eastAsia"/>
        </w:rPr>
        <w:t>个区域，即：不可接受区、尽可能降低区（</w:t>
      </w:r>
      <w:r>
        <w:rPr>
          <w:rFonts w:hint="eastAsia"/>
        </w:rPr>
        <w:t>ALARP</w:t>
      </w:r>
      <w:r>
        <w:rPr>
          <w:rFonts w:hint="eastAsia"/>
        </w:rPr>
        <w:t>）和可接受区。具体分界线位置如图所示。</w:t>
      </w:r>
    </w:p>
    <w:p w14:paraId="325B3B13" w14:textId="77777777" w:rsidR="004F42C1" w:rsidRDefault="004F42C1" w:rsidP="004F42C1">
      <w:pPr>
        <w:pStyle w:val="11"/>
        <w:adjustRightInd w:val="0"/>
        <w:snapToGrid w:val="0"/>
        <w:ind w:firstLine="560"/>
      </w:pPr>
      <w:r>
        <w:rPr>
          <w:rFonts w:hint="eastAsia"/>
        </w:rPr>
        <w:t>①若社会风险曲线落在不可接受区，则应立即采取安全改进措施降低社会风险。</w:t>
      </w:r>
    </w:p>
    <w:p w14:paraId="70F622B6" w14:textId="77777777" w:rsidR="004F42C1" w:rsidRDefault="004F42C1" w:rsidP="004F42C1">
      <w:pPr>
        <w:pStyle w:val="11"/>
        <w:adjustRightInd w:val="0"/>
        <w:snapToGrid w:val="0"/>
        <w:ind w:firstLine="560"/>
      </w:pPr>
      <w:r>
        <w:rPr>
          <w:rFonts w:hint="eastAsia"/>
        </w:rPr>
        <w:lastRenderedPageBreak/>
        <w:t>②若社会风险曲线进入尽可能降低区，应在可实现的范围内，尽可能采取安全改进措施降低社会风险。</w:t>
      </w:r>
    </w:p>
    <w:p w14:paraId="2D9EA604" w14:textId="77777777" w:rsidR="004F42C1" w:rsidRDefault="004F42C1" w:rsidP="004F42C1">
      <w:pPr>
        <w:pStyle w:val="11"/>
        <w:adjustRightInd w:val="0"/>
        <w:snapToGrid w:val="0"/>
        <w:ind w:firstLine="560"/>
      </w:pPr>
      <w:r>
        <w:rPr>
          <w:rFonts w:hint="eastAsia"/>
        </w:rPr>
        <w:t>③若社会风险曲线全部落在可接受区，则该风险可接受。</w:t>
      </w:r>
    </w:p>
    <w:p w14:paraId="1F7A8A32" w14:textId="3A53B1B5" w:rsidR="004F42C1" w:rsidRDefault="004F42C1" w:rsidP="004F42C1">
      <w:pPr>
        <w:pStyle w:val="11"/>
        <w:adjustRightInd w:val="0"/>
        <w:snapToGrid w:val="0"/>
        <w:ind w:firstLine="560"/>
      </w:pPr>
      <w:r>
        <w:rPr>
          <w:rFonts w:hint="eastAsia"/>
        </w:rPr>
        <w:t>通过定量风险评价，危险化学品重大危险源产生的社会风险应满足下图中可接受社会风险标准要求。</w:t>
      </w:r>
    </w:p>
    <w:p w14:paraId="5D8A13B2" w14:textId="62855CAF" w:rsidR="004F42C1" w:rsidRDefault="004F42C1" w:rsidP="004F42C1">
      <w:pPr>
        <w:pStyle w:val="11"/>
        <w:adjustRightInd w:val="0"/>
        <w:snapToGrid w:val="0"/>
        <w:ind w:firstLine="560"/>
      </w:pPr>
      <w:r>
        <w:rPr>
          <w:rFonts w:hint="eastAsia"/>
        </w:rPr>
        <w:t>（</w:t>
      </w:r>
      <w:r>
        <w:rPr>
          <w:rFonts w:hint="eastAsia"/>
        </w:rPr>
        <w:t>4</w:t>
      </w:r>
      <w:r>
        <w:rPr>
          <w:rFonts w:hint="eastAsia"/>
        </w:rPr>
        <w:t>）定量风险评价的一般程序</w:t>
      </w:r>
    </w:p>
    <w:p w14:paraId="477682A0" w14:textId="15228D20" w:rsidR="004F42C1" w:rsidRDefault="004F42C1" w:rsidP="004F42C1">
      <w:pPr>
        <w:pStyle w:val="11"/>
        <w:adjustRightInd w:val="0"/>
        <w:snapToGrid w:val="0"/>
        <w:ind w:firstLine="560"/>
      </w:pPr>
      <w:r>
        <w:rPr>
          <w:rFonts w:hint="eastAsia"/>
        </w:rPr>
        <w:t>定量风险评价是一种技术复杂的风险评估方法，不仅要对事故的原因、场景等进行定性分析，还要对事故发生的频率和后果进行定量计算，并将量化的风险指标与可接受标准进行对比，提出降低或减缓风险的措施。定量风险评价的一般程序如图所示。</w:t>
      </w:r>
    </w:p>
    <w:p w14:paraId="19E0EA2B" w14:textId="68295931" w:rsidR="004F42C1" w:rsidRDefault="004F42C1" w:rsidP="004F42C1">
      <w:pPr>
        <w:pStyle w:val="11"/>
        <w:adjustRightInd w:val="0"/>
        <w:snapToGrid w:val="0"/>
        <w:ind w:firstLine="560"/>
      </w:pPr>
      <w:r>
        <w:rPr>
          <w:rFonts w:hint="eastAsia"/>
        </w:rPr>
        <w:t>1</w:t>
      </w:r>
      <w:r>
        <w:rPr>
          <w:rFonts w:hint="eastAsia"/>
        </w:rPr>
        <w:t>）前期准备与资料收集</w:t>
      </w:r>
    </w:p>
    <w:p w14:paraId="6484448B" w14:textId="77777777" w:rsidR="004F42C1" w:rsidRDefault="004F42C1" w:rsidP="004F42C1">
      <w:pPr>
        <w:pStyle w:val="11"/>
        <w:adjustRightInd w:val="0"/>
        <w:snapToGrid w:val="0"/>
        <w:ind w:firstLine="560"/>
      </w:pPr>
      <w:r>
        <w:rPr>
          <w:rFonts w:hint="eastAsia"/>
        </w:rPr>
        <w:t>资料的收集主要包括：企业及周边平面布置图、工艺流程图（</w:t>
      </w:r>
      <w:r>
        <w:rPr>
          <w:rFonts w:hint="eastAsia"/>
        </w:rPr>
        <w:t>PFD</w:t>
      </w:r>
      <w:r>
        <w:rPr>
          <w:rFonts w:hint="eastAsia"/>
        </w:rPr>
        <w:t>）、工艺仪表流程图（</w:t>
      </w:r>
      <w:r>
        <w:rPr>
          <w:rFonts w:hint="eastAsia"/>
        </w:rPr>
        <w:t>P&amp;ID</w:t>
      </w:r>
      <w:r>
        <w:rPr>
          <w:rFonts w:hint="eastAsia"/>
        </w:rPr>
        <w:t>）、工艺介质数据表、设备及管道数据表、安全附件资料、建筑物明细表、人口分布数据、潜在点火源数据、当地气象数据等。</w:t>
      </w:r>
    </w:p>
    <w:p w14:paraId="414668EE" w14:textId="154F99AD" w:rsidR="004F42C1" w:rsidRDefault="004F42C1" w:rsidP="004F42C1">
      <w:pPr>
        <w:pStyle w:val="11"/>
        <w:adjustRightInd w:val="0"/>
        <w:snapToGrid w:val="0"/>
        <w:ind w:firstLine="560"/>
      </w:pPr>
      <w:r>
        <w:rPr>
          <w:rFonts w:hint="eastAsia"/>
        </w:rPr>
        <w:t>2</w:t>
      </w:r>
      <w:r>
        <w:rPr>
          <w:rFonts w:hint="eastAsia"/>
        </w:rPr>
        <w:t>）危险辨识</w:t>
      </w:r>
    </w:p>
    <w:p w14:paraId="45344389" w14:textId="77777777" w:rsidR="004F42C1" w:rsidRDefault="004F42C1" w:rsidP="004F42C1">
      <w:pPr>
        <w:pStyle w:val="11"/>
        <w:adjustRightInd w:val="0"/>
        <w:snapToGrid w:val="0"/>
        <w:ind w:firstLine="560"/>
      </w:pPr>
      <w:r>
        <w:rPr>
          <w:rFonts w:hint="eastAsia"/>
        </w:rPr>
        <w:t>危险辨识主要运用系统分析方法对评价区域进行危险辨识，以确定哪些易燃、易爆、活性和有毒物质存在重大事故风险，哪些工艺故障或错误容易产生非正常情况并存在重大事故风险。</w:t>
      </w:r>
    </w:p>
    <w:p w14:paraId="010FA6C8" w14:textId="29C73267" w:rsidR="004F42C1" w:rsidRDefault="004F42C1" w:rsidP="004F42C1">
      <w:pPr>
        <w:pStyle w:val="11"/>
        <w:adjustRightInd w:val="0"/>
        <w:snapToGrid w:val="0"/>
        <w:ind w:firstLine="560"/>
      </w:pPr>
      <w:r>
        <w:rPr>
          <w:rFonts w:hint="eastAsia"/>
        </w:rPr>
        <w:t>3</w:t>
      </w:r>
      <w:r>
        <w:rPr>
          <w:rFonts w:hint="eastAsia"/>
        </w:rPr>
        <w:t>）频率分析</w:t>
      </w:r>
    </w:p>
    <w:p w14:paraId="507DE91F" w14:textId="77777777" w:rsidR="004F42C1" w:rsidRDefault="004F42C1" w:rsidP="004F42C1">
      <w:pPr>
        <w:pStyle w:val="11"/>
        <w:adjustRightInd w:val="0"/>
        <w:snapToGrid w:val="0"/>
        <w:ind w:firstLine="560"/>
      </w:pPr>
      <w:r>
        <w:rPr>
          <w:rFonts w:hint="eastAsia"/>
        </w:rPr>
        <w:t>危险品的泄漏是产生火灾、爆炸、中毒等事故的根源。对重大危险源的事故风险进行频率分析，以评估其发生事故的可能性。</w:t>
      </w:r>
    </w:p>
    <w:p w14:paraId="09653963" w14:textId="59E567DE" w:rsidR="004F42C1" w:rsidRDefault="004F42C1" w:rsidP="004F42C1">
      <w:pPr>
        <w:pStyle w:val="11"/>
        <w:adjustRightInd w:val="0"/>
        <w:snapToGrid w:val="0"/>
        <w:ind w:firstLine="560"/>
      </w:pPr>
      <w:r>
        <w:rPr>
          <w:rFonts w:hint="eastAsia"/>
        </w:rPr>
        <w:t>4</w:t>
      </w:r>
      <w:r>
        <w:rPr>
          <w:rFonts w:hint="eastAsia"/>
        </w:rPr>
        <w:t>）后果分析</w:t>
      </w:r>
    </w:p>
    <w:p w14:paraId="0B5731DB" w14:textId="77777777" w:rsidR="004F42C1" w:rsidRDefault="004F42C1" w:rsidP="004F42C1">
      <w:pPr>
        <w:pStyle w:val="11"/>
        <w:adjustRightInd w:val="0"/>
        <w:snapToGrid w:val="0"/>
        <w:ind w:firstLine="560"/>
      </w:pPr>
      <w:r>
        <w:rPr>
          <w:rFonts w:hint="eastAsia"/>
        </w:rPr>
        <w:t>后果分析主要评估潜在事故发生后造成的后果严重程度。后果分析基于事故后果伤害模型，得到热辐射、冲击波超压或毒物浓度等随距离变化的规律，然后与相应的伤害准则进行比较，得出事故后果影响的范围。</w:t>
      </w:r>
    </w:p>
    <w:p w14:paraId="2B205C73" w14:textId="50CE904E" w:rsidR="004F42C1" w:rsidRDefault="004F42C1" w:rsidP="004F42C1">
      <w:pPr>
        <w:pStyle w:val="11"/>
        <w:adjustRightInd w:val="0"/>
        <w:snapToGrid w:val="0"/>
        <w:ind w:firstLine="560"/>
      </w:pPr>
      <w:r>
        <w:rPr>
          <w:rFonts w:hint="eastAsia"/>
        </w:rPr>
        <w:lastRenderedPageBreak/>
        <w:t>5</w:t>
      </w:r>
      <w:r>
        <w:rPr>
          <w:rFonts w:hint="eastAsia"/>
        </w:rPr>
        <w:t>）风险计算</w:t>
      </w:r>
    </w:p>
    <w:p w14:paraId="138782F8" w14:textId="77777777" w:rsidR="004F42C1" w:rsidRDefault="004F42C1" w:rsidP="004F42C1">
      <w:pPr>
        <w:pStyle w:val="11"/>
        <w:adjustRightInd w:val="0"/>
        <w:snapToGrid w:val="0"/>
        <w:ind w:firstLine="560"/>
      </w:pPr>
      <w:r>
        <w:rPr>
          <w:rFonts w:hint="eastAsia"/>
        </w:rPr>
        <w:t>风险计算是在频率（</w:t>
      </w:r>
      <w:r>
        <w:rPr>
          <w:rFonts w:hint="eastAsia"/>
        </w:rPr>
        <w:t>fs</w:t>
      </w:r>
      <w:r>
        <w:rPr>
          <w:rFonts w:hint="eastAsia"/>
        </w:rPr>
        <w:t>）和后果（</w:t>
      </w:r>
      <w:r>
        <w:rPr>
          <w:rFonts w:hint="eastAsia"/>
        </w:rPr>
        <w:t>vs</w:t>
      </w:r>
      <w:r>
        <w:rPr>
          <w:rFonts w:hint="eastAsia"/>
        </w:rPr>
        <w:t>）分析的基础上，经过拟和计算，得到个人风险、社会风险和风险排序的过程。风险计算的计算量较大，一般需借助专业的风险评估软件才能实现。</w:t>
      </w:r>
    </w:p>
    <w:p w14:paraId="50B819BE" w14:textId="1F82E651" w:rsidR="004F42C1" w:rsidRDefault="004F42C1" w:rsidP="004F42C1">
      <w:pPr>
        <w:pStyle w:val="11"/>
        <w:adjustRightInd w:val="0"/>
        <w:snapToGrid w:val="0"/>
        <w:ind w:firstLine="560"/>
      </w:pPr>
      <w:r>
        <w:rPr>
          <w:rFonts w:hint="eastAsia"/>
        </w:rPr>
        <w:t>6</w:t>
      </w:r>
      <w:r>
        <w:rPr>
          <w:rFonts w:hint="eastAsia"/>
        </w:rPr>
        <w:t>）风险评价</w:t>
      </w:r>
    </w:p>
    <w:p w14:paraId="41C069F6" w14:textId="77777777" w:rsidR="004F42C1" w:rsidRDefault="004F42C1" w:rsidP="004F42C1">
      <w:pPr>
        <w:pStyle w:val="11"/>
        <w:adjustRightInd w:val="0"/>
        <w:snapToGrid w:val="0"/>
        <w:ind w:firstLine="560"/>
      </w:pPr>
      <w:r>
        <w:rPr>
          <w:rFonts w:hint="eastAsia"/>
        </w:rPr>
        <w:t>风险评价为确定危险源的风险并依据风险标准确定风险的等级的过程。风险评价的目的就是针对不可容许的风险提出风险减低的对策措施，并把风险等级尽可能降到最低，以符合标准的要求。对不容许风险，在采取降低风险的对策措施后，要重新进行定量风险评价。</w:t>
      </w:r>
    </w:p>
    <w:p w14:paraId="0DADD757" w14:textId="33906767" w:rsidR="004F42C1" w:rsidRDefault="004F42C1" w:rsidP="004F42C1">
      <w:pPr>
        <w:pStyle w:val="11"/>
        <w:adjustRightInd w:val="0"/>
        <w:snapToGrid w:val="0"/>
        <w:ind w:firstLine="560"/>
      </w:pPr>
      <w:r>
        <w:rPr>
          <w:rFonts w:hint="eastAsia"/>
        </w:rPr>
        <w:t>（</w:t>
      </w:r>
      <w:r>
        <w:rPr>
          <w:rFonts w:hint="eastAsia"/>
        </w:rPr>
        <w:t>5</w:t>
      </w:r>
      <w:r>
        <w:rPr>
          <w:rFonts w:hint="eastAsia"/>
        </w:rPr>
        <w:t>）事故泄漏及事故模型</w:t>
      </w:r>
    </w:p>
    <w:p w14:paraId="612AD755" w14:textId="77777777" w:rsidR="004F42C1" w:rsidRDefault="004F42C1" w:rsidP="004F42C1">
      <w:pPr>
        <w:pStyle w:val="11"/>
        <w:adjustRightInd w:val="0"/>
        <w:snapToGrid w:val="0"/>
        <w:ind w:firstLine="560"/>
      </w:pPr>
      <w:r>
        <w:rPr>
          <w:rFonts w:hint="eastAsia"/>
        </w:rPr>
        <w:t>CASSTQRA</w:t>
      </w:r>
      <w:r>
        <w:rPr>
          <w:rFonts w:hint="eastAsia"/>
        </w:rPr>
        <w:t>软件是中国安全生产科学研究院开发的一种定量风险分析软件。该方法要求在充分熟悉装置情况的条件下，分析可能发生的事故，输入相关工艺设备、气象条件、平面布置等参数，根据评价人员对事故状态的分析选用不同的模型进行计算，可得出每一模拟事件对周围人员及财产的影响，为进一步采取相应措施提供依据。本报告采用</w:t>
      </w:r>
      <w:r>
        <w:rPr>
          <w:rFonts w:hint="eastAsia"/>
        </w:rPr>
        <w:t>QRA</w:t>
      </w:r>
      <w:r>
        <w:rPr>
          <w:rFonts w:hint="eastAsia"/>
        </w:rPr>
        <w:t>区域定量风险评价软件进行定量风险分析。</w:t>
      </w:r>
    </w:p>
    <w:p w14:paraId="4393B098" w14:textId="68D45A00" w:rsidR="004F42C1" w:rsidRDefault="00B64318" w:rsidP="004F42C1">
      <w:pPr>
        <w:pStyle w:val="11"/>
        <w:adjustRightInd w:val="0"/>
        <w:snapToGrid w:val="0"/>
        <w:ind w:firstLine="560"/>
      </w:pPr>
      <w:r>
        <w:rPr>
          <w:rFonts w:hint="eastAsia"/>
        </w:rPr>
        <w:t>1</w:t>
      </w:r>
      <w:r>
        <w:rPr>
          <w:rFonts w:hint="eastAsia"/>
        </w:rPr>
        <w:t>）</w:t>
      </w:r>
      <w:r w:rsidR="004F42C1">
        <w:rPr>
          <w:rFonts w:hint="eastAsia"/>
        </w:rPr>
        <w:t>重大事故后果类型分析</w:t>
      </w:r>
    </w:p>
    <w:p w14:paraId="13EA9375" w14:textId="6F689BF8" w:rsidR="004F42C1" w:rsidRDefault="004F42C1" w:rsidP="004F42C1">
      <w:pPr>
        <w:pStyle w:val="11"/>
        <w:adjustRightInd w:val="0"/>
        <w:snapToGrid w:val="0"/>
        <w:ind w:firstLine="560"/>
      </w:pPr>
      <w:r>
        <w:rPr>
          <w:rFonts w:hint="eastAsia"/>
        </w:rPr>
        <w:t>危险化学品发生重大事故的类型既与其理化特性有关</w:t>
      </w:r>
      <w:r w:rsidR="00B64318">
        <w:rPr>
          <w:rFonts w:hint="eastAsia"/>
        </w:rPr>
        <w:t>，</w:t>
      </w:r>
      <w:r>
        <w:rPr>
          <w:rFonts w:hint="eastAsia"/>
        </w:rPr>
        <w:t>又与其生产、储存和使用方式有关。</w:t>
      </w:r>
      <w:r w:rsidR="00B64318">
        <w:rPr>
          <w:rFonts w:hint="eastAsia"/>
        </w:rPr>
        <w:t>厂</w:t>
      </w:r>
      <w:r>
        <w:rPr>
          <w:rFonts w:hint="eastAsia"/>
        </w:rPr>
        <w:t>内涉及的易燃、易爆危险化学品种类较多</w:t>
      </w:r>
      <w:r w:rsidR="00B64318">
        <w:rPr>
          <w:rFonts w:hint="eastAsia"/>
        </w:rPr>
        <w:t>，</w:t>
      </w:r>
      <w:r>
        <w:rPr>
          <w:rFonts w:hint="eastAsia"/>
        </w:rPr>
        <w:t>且生产工艺装置、储存装置及设施的类型众多</w:t>
      </w:r>
      <w:r w:rsidR="00B64318">
        <w:rPr>
          <w:rFonts w:hint="eastAsia"/>
        </w:rPr>
        <w:t>，</w:t>
      </w:r>
      <w:r>
        <w:rPr>
          <w:rFonts w:hint="eastAsia"/>
        </w:rPr>
        <w:t>可能发生的重大事故类型也较多。</w:t>
      </w:r>
    </w:p>
    <w:p w14:paraId="2927B9FC" w14:textId="56D5FE2D" w:rsidR="004F42C1" w:rsidRDefault="004F42C1" w:rsidP="004F42C1">
      <w:pPr>
        <w:pStyle w:val="11"/>
        <w:adjustRightInd w:val="0"/>
        <w:snapToGrid w:val="0"/>
        <w:ind w:firstLine="560"/>
      </w:pPr>
      <w:r>
        <w:rPr>
          <w:rFonts w:hint="eastAsia"/>
        </w:rPr>
        <w:t>加压液化储存易燃易爆气体，若管道、阀门损坏，加压液体大量泄漏，泄漏后可能因摩擦产生的静电立即点火，产生喷射火。储存装置还可能因为产生的喷射火、闪火或其它装置火灾的烘烤发生突然破裂</w:t>
      </w:r>
      <w:r w:rsidR="00B64318">
        <w:rPr>
          <w:rFonts w:hint="eastAsia"/>
        </w:rPr>
        <w:t>，</w:t>
      </w:r>
      <w:r>
        <w:rPr>
          <w:rFonts w:hint="eastAsia"/>
        </w:rPr>
        <w:t>压力平衡被破坏</w:t>
      </w:r>
      <w:r>
        <w:rPr>
          <w:rFonts w:hint="eastAsia"/>
        </w:rPr>
        <w:t>,</w:t>
      </w:r>
      <w:r>
        <w:rPr>
          <w:rFonts w:hint="eastAsia"/>
        </w:rPr>
        <w:t>液体急剧气化</w:t>
      </w:r>
      <w:r w:rsidR="00B64318">
        <w:rPr>
          <w:rFonts w:hint="eastAsia"/>
        </w:rPr>
        <w:t>，</w:t>
      </w:r>
      <w:r>
        <w:rPr>
          <w:rFonts w:hint="eastAsia"/>
        </w:rPr>
        <w:t>并随即被火焰点燃而产生沸腾液体扩展为蒸气爆炸</w:t>
      </w:r>
      <w:r w:rsidR="00B64318">
        <w:rPr>
          <w:rFonts w:hint="eastAsia"/>
        </w:rPr>
        <w:t>（</w:t>
      </w:r>
      <w:r>
        <w:rPr>
          <w:rFonts w:hint="eastAsia"/>
        </w:rPr>
        <w:t>BLEVE</w:t>
      </w:r>
      <w:r w:rsidR="00B64318">
        <w:rPr>
          <w:rFonts w:hint="eastAsia"/>
        </w:rPr>
        <w:t>），</w:t>
      </w:r>
      <w:r>
        <w:rPr>
          <w:rFonts w:hint="eastAsia"/>
        </w:rPr>
        <w:t>产生巨大影响。若加压液体泄漏后没有立即点火</w:t>
      </w:r>
      <w:r w:rsidR="00B64318">
        <w:rPr>
          <w:rFonts w:hint="eastAsia"/>
        </w:rPr>
        <w:t>，</w:t>
      </w:r>
      <w:r>
        <w:rPr>
          <w:rFonts w:hint="eastAsia"/>
        </w:rPr>
        <w:t>则由于该类危险品的沸点</w:t>
      </w:r>
      <w:r>
        <w:rPr>
          <w:rFonts w:hint="eastAsia"/>
        </w:rPr>
        <w:lastRenderedPageBreak/>
        <w:t>远小于环境温度</w:t>
      </w:r>
      <w:r w:rsidR="00B64318">
        <w:rPr>
          <w:rFonts w:hint="eastAsia"/>
        </w:rPr>
        <w:t>，</w:t>
      </w:r>
      <w:r>
        <w:rPr>
          <w:rFonts w:hint="eastAsia"/>
        </w:rPr>
        <w:t>泄漏后会因自身的热量、地面传热、太阳辐射、气流运动等迅速蒸发</w:t>
      </w:r>
      <w:r w:rsidR="00B64318">
        <w:rPr>
          <w:rFonts w:hint="eastAsia"/>
        </w:rPr>
        <w:t>，</w:t>
      </w:r>
      <w:r>
        <w:rPr>
          <w:rFonts w:hint="eastAsia"/>
        </w:rPr>
        <w:t>在液池上面形成蒸汽云</w:t>
      </w:r>
      <w:r w:rsidR="00B64318">
        <w:rPr>
          <w:rFonts w:hint="eastAsia"/>
        </w:rPr>
        <w:t>，</w:t>
      </w:r>
      <w:r>
        <w:rPr>
          <w:rFonts w:hint="eastAsia"/>
        </w:rPr>
        <w:t>与周围空气混合形成易燃易爆混合物</w:t>
      </w:r>
      <w:r w:rsidR="00B64318">
        <w:rPr>
          <w:rFonts w:hint="eastAsia"/>
        </w:rPr>
        <w:t>，</w:t>
      </w:r>
      <w:r>
        <w:rPr>
          <w:rFonts w:hint="eastAsia"/>
        </w:rPr>
        <w:t>然后随风扩散</w:t>
      </w:r>
      <w:r w:rsidR="00B64318">
        <w:rPr>
          <w:rFonts w:hint="eastAsia"/>
        </w:rPr>
        <w:t>，</w:t>
      </w:r>
      <w:r>
        <w:rPr>
          <w:rFonts w:hint="eastAsia"/>
        </w:rPr>
        <w:t>扩散过程中如遇到点火源</w:t>
      </w:r>
      <w:r w:rsidR="00B64318">
        <w:rPr>
          <w:rFonts w:hint="eastAsia"/>
        </w:rPr>
        <w:t>，</w:t>
      </w:r>
      <w:r>
        <w:rPr>
          <w:rFonts w:hint="eastAsia"/>
        </w:rPr>
        <w:t>则可能发生蒸汽云爆炸</w:t>
      </w:r>
      <w:r w:rsidR="00B64318">
        <w:rPr>
          <w:rFonts w:hint="eastAsia"/>
        </w:rPr>
        <w:t>（</w:t>
      </w:r>
      <w:r>
        <w:rPr>
          <w:rFonts w:hint="eastAsia"/>
        </w:rPr>
        <w:t>VCE</w:t>
      </w:r>
      <w:r w:rsidR="00B64318">
        <w:rPr>
          <w:rFonts w:hint="eastAsia"/>
        </w:rPr>
        <w:t>）</w:t>
      </w:r>
      <w:r>
        <w:rPr>
          <w:rFonts w:hint="eastAsia"/>
        </w:rPr>
        <w:t>或闪火。</w:t>
      </w:r>
    </w:p>
    <w:p w14:paraId="7416C126" w14:textId="6FC43283" w:rsidR="004F42C1" w:rsidRDefault="004F42C1" w:rsidP="004F42C1">
      <w:pPr>
        <w:pStyle w:val="11"/>
        <w:adjustRightInd w:val="0"/>
        <w:snapToGrid w:val="0"/>
        <w:ind w:firstLine="560"/>
      </w:pPr>
      <w:r>
        <w:rPr>
          <w:rFonts w:hint="eastAsia"/>
        </w:rPr>
        <w:t>对于易燃液体如石脑油等来说</w:t>
      </w:r>
      <w:r w:rsidR="00B64318">
        <w:rPr>
          <w:rFonts w:hint="eastAsia"/>
        </w:rPr>
        <w:t>，</w:t>
      </w:r>
      <w:r>
        <w:rPr>
          <w:rFonts w:hint="eastAsia"/>
        </w:rPr>
        <w:t>在进行液体装卸、存储、生产过程中</w:t>
      </w:r>
      <w:r w:rsidR="00B64318">
        <w:rPr>
          <w:rFonts w:hint="eastAsia"/>
        </w:rPr>
        <w:t>，</w:t>
      </w:r>
      <w:r>
        <w:rPr>
          <w:rFonts w:hint="eastAsia"/>
        </w:rPr>
        <w:t>有可能发生泄漏事故。当大量的液体泄漏到地面后</w:t>
      </w:r>
      <w:r w:rsidR="00B64318">
        <w:rPr>
          <w:rFonts w:hint="eastAsia"/>
        </w:rPr>
        <w:t>，</w:t>
      </w:r>
      <w:r>
        <w:rPr>
          <w:rFonts w:hint="eastAsia"/>
        </w:rPr>
        <w:t>将向四周流淌、扩散</w:t>
      </w:r>
      <w:r w:rsidR="00B64318">
        <w:rPr>
          <w:rFonts w:hint="eastAsia"/>
        </w:rPr>
        <w:t>，</w:t>
      </w:r>
      <w:r>
        <w:rPr>
          <w:rFonts w:hint="eastAsia"/>
        </w:rPr>
        <w:t>若受到防火堤、隔堤的阻挡</w:t>
      </w:r>
      <w:r w:rsidR="00B64318">
        <w:rPr>
          <w:rFonts w:hint="eastAsia"/>
        </w:rPr>
        <w:t>，</w:t>
      </w:r>
      <w:r>
        <w:rPr>
          <w:rFonts w:hint="eastAsia"/>
        </w:rPr>
        <w:t>液体将在限定区域</w:t>
      </w:r>
      <w:r w:rsidR="00B64318">
        <w:rPr>
          <w:rFonts w:hint="eastAsia"/>
        </w:rPr>
        <w:t>（</w:t>
      </w:r>
      <w:r>
        <w:rPr>
          <w:rFonts w:hint="eastAsia"/>
        </w:rPr>
        <w:t>相当于围堰</w:t>
      </w:r>
      <w:r w:rsidR="00B64318">
        <w:rPr>
          <w:rFonts w:hint="eastAsia"/>
        </w:rPr>
        <w:t>）</w:t>
      </w:r>
      <w:r>
        <w:rPr>
          <w:rFonts w:hint="eastAsia"/>
        </w:rPr>
        <w:t>内得以积聚</w:t>
      </w:r>
      <w:r>
        <w:rPr>
          <w:rFonts w:hint="eastAsia"/>
        </w:rPr>
        <w:t>,</w:t>
      </w:r>
      <w:r>
        <w:rPr>
          <w:rFonts w:hint="eastAsia"/>
        </w:rPr>
        <w:t>形成一定厚度的液池。此时</w:t>
      </w:r>
      <w:r w:rsidR="00B64318">
        <w:rPr>
          <w:rFonts w:hint="eastAsia"/>
        </w:rPr>
        <w:t>，</w:t>
      </w:r>
      <w:r>
        <w:rPr>
          <w:rFonts w:hint="eastAsia"/>
        </w:rPr>
        <w:t>若遇到火源，液池将被点燃，发生地面池火灾。易燃液体泄漏至大气环境中遇热发生气化</w:t>
      </w:r>
      <w:r w:rsidR="00B64318">
        <w:rPr>
          <w:rFonts w:hint="eastAsia"/>
        </w:rPr>
        <w:t>，</w:t>
      </w:r>
      <w:r>
        <w:rPr>
          <w:rFonts w:hint="eastAsia"/>
        </w:rPr>
        <w:t>其挥发蒸气与空气混合</w:t>
      </w:r>
      <w:r w:rsidR="00B64318">
        <w:rPr>
          <w:rFonts w:hint="eastAsia"/>
        </w:rPr>
        <w:t>，</w:t>
      </w:r>
      <w:r>
        <w:rPr>
          <w:rFonts w:hint="eastAsia"/>
        </w:rPr>
        <w:t>遇点火源可能发生蒸汽云爆炸（</w:t>
      </w:r>
      <w:r>
        <w:rPr>
          <w:rFonts w:hint="eastAsia"/>
        </w:rPr>
        <w:t>VCE</w:t>
      </w:r>
      <w:r w:rsidR="00B64318">
        <w:rPr>
          <w:rFonts w:hint="eastAsia"/>
        </w:rPr>
        <w:t>）</w:t>
      </w:r>
      <w:r>
        <w:rPr>
          <w:rFonts w:hint="eastAsia"/>
        </w:rPr>
        <w:t>。</w:t>
      </w:r>
    </w:p>
    <w:p w14:paraId="27FCCF62" w14:textId="11791C0C" w:rsidR="004F42C1" w:rsidRDefault="004F42C1" w:rsidP="004F42C1">
      <w:pPr>
        <w:pStyle w:val="11"/>
        <w:adjustRightInd w:val="0"/>
        <w:snapToGrid w:val="0"/>
        <w:ind w:firstLine="560"/>
      </w:pPr>
      <w:r>
        <w:rPr>
          <w:rFonts w:hint="eastAsia"/>
        </w:rPr>
        <w:t>对于毒性物质来说</w:t>
      </w:r>
      <w:r w:rsidR="00B64318">
        <w:rPr>
          <w:rFonts w:hint="eastAsia"/>
        </w:rPr>
        <w:t>，</w:t>
      </w:r>
      <w:r>
        <w:rPr>
          <w:rFonts w:hint="eastAsia"/>
        </w:rPr>
        <w:t>泄漏后的毒性气体或蒸汽立即随风向向下风向扩散</w:t>
      </w:r>
      <w:r w:rsidR="00B64318">
        <w:rPr>
          <w:rFonts w:hint="eastAsia"/>
        </w:rPr>
        <w:t>，</w:t>
      </w:r>
      <w:r>
        <w:rPr>
          <w:rFonts w:hint="eastAsia"/>
        </w:rPr>
        <w:t>导致大面积内人员、牲畜中毒事故和环境破坏</w:t>
      </w:r>
      <w:r w:rsidR="00B64318">
        <w:rPr>
          <w:rFonts w:hint="eastAsia"/>
        </w:rPr>
        <w:t>，</w:t>
      </w:r>
      <w:r>
        <w:rPr>
          <w:rFonts w:hint="eastAsia"/>
        </w:rPr>
        <w:t>产生灾难性影响。而对于上述的压缩液化的毒性物质而言</w:t>
      </w:r>
      <w:r w:rsidR="00B64318">
        <w:rPr>
          <w:rFonts w:hint="eastAsia"/>
        </w:rPr>
        <w:t>，</w:t>
      </w:r>
      <w:r>
        <w:rPr>
          <w:rFonts w:hint="eastAsia"/>
        </w:rPr>
        <w:t>由于沸点小于环境温度，泄漏后会因自身热量。地面传热、太阳辐射、气流运动等迅速蒸发，随向下风向扩散，导致中毒事故。</w:t>
      </w:r>
    </w:p>
    <w:p w14:paraId="30F6881E" w14:textId="68653607" w:rsidR="004F42C1" w:rsidRDefault="004F42C1" w:rsidP="00B64318">
      <w:pPr>
        <w:pStyle w:val="11"/>
        <w:keepNext/>
        <w:keepLines/>
        <w:spacing w:beforeLines="50" w:before="156" w:afterLines="50" w:after="156" w:line="240" w:lineRule="auto"/>
        <w:ind w:firstLineChars="0" w:firstLine="0"/>
        <w:jc w:val="center"/>
        <w:rPr>
          <w:rFonts w:eastAsia="黑体" w:cs="Times New Roman"/>
          <w:w w:val="90"/>
          <w:sz w:val="24"/>
        </w:rPr>
      </w:pPr>
      <w:r w:rsidRPr="00B64318">
        <w:rPr>
          <w:rFonts w:eastAsia="黑体" w:cs="Times New Roman" w:hint="eastAsia"/>
          <w:w w:val="90"/>
          <w:sz w:val="24"/>
        </w:rPr>
        <w:t>表</w:t>
      </w:r>
      <w:r w:rsidR="00B64318" w:rsidRPr="00B64318">
        <w:rPr>
          <w:rFonts w:eastAsia="黑体" w:cs="Times New Roman" w:hint="eastAsia"/>
          <w:w w:val="90"/>
          <w:sz w:val="24"/>
        </w:rPr>
        <w:t>4.1</w:t>
      </w:r>
      <w:r w:rsidRPr="00B64318">
        <w:rPr>
          <w:rFonts w:eastAsia="黑体" w:cs="Times New Roman" w:hint="eastAsia"/>
          <w:w w:val="90"/>
          <w:sz w:val="24"/>
        </w:rPr>
        <w:t>-4</w:t>
      </w:r>
      <w:r w:rsidR="00B64318" w:rsidRPr="00B64318">
        <w:rPr>
          <w:rFonts w:eastAsia="黑体" w:cs="Times New Roman" w:hint="eastAsia"/>
          <w:w w:val="90"/>
          <w:sz w:val="24"/>
        </w:rPr>
        <w:t xml:space="preserve">  </w:t>
      </w:r>
      <w:r w:rsidRPr="00B64318">
        <w:rPr>
          <w:rFonts w:eastAsia="黑体" w:cs="Times New Roman" w:hint="eastAsia"/>
          <w:w w:val="90"/>
          <w:sz w:val="24"/>
        </w:rPr>
        <w:t>不同种类危险物质在不同装置、设施中可能发生的重大事故类型（最严重）表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34"/>
        <w:gridCol w:w="893"/>
        <w:gridCol w:w="893"/>
        <w:gridCol w:w="893"/>
        <w:gridCol w:w="894"/>
        <w:gridCol w:w="894"/>
        <w:gridCol w:w="426"/>
        <w:gridCol w:w="541"/>
        <w:gridCol w:w="894"/>
        <w:gridCol w:w="919"/>
        <w:gridCol w:w="893"/>
      </w:tblGrid>
      <w:tr w:rsidR="00B64318" w:rsidRPr="00B64318" w14:paraId="15A0F22B" w14:textId="77777777" w:rsidTr="00B64318">
        <w:trPr>
          <w:trHeight w:val="454"/>
          <w:tblHeader/>
          <w:jc w:val="center"/>
        </w:trPr>
        <w:tc>
          <w:tcPr>
            <w:tcW w:w="564" w:type="pct"/>
            <w:tcBorders>
              <w:tl2br w:val="single" w:sz="4" w:space="0" w:color="auto"/>
            </w:tcBorders>
            <w:vAlign w:val="center"/>
          </w:tcPr>
          <w:p w14:paraId="1F40F55E" w14:textId="77777777" w:rsidR="00B64318" w:rsidRDefault="00B64318" w:rsidP="00B64318">
            <w:pPr>
              <w:adjustRightInd w:val="0"/>
              <w:snapToGrid w:val="0"/>
              <w:spacing w:after="0" w:line="240" w:lineRule="auto"/>
              <w:jc w:val="right"/>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装置或场所</w:t>
            </w:r>
          </w:p>
          <w:p w14:paraId="27454596" w14:textId="18D42FF8" w:rsidR="00B64318" w:rsidRPr="00B64318" w:rsidRDefault="00B64318" w:rsidP="00B64318">
            <w:pPr>
              <w:adjustRightInd w:val="0"/>
              <w:snapToGrid w:val="0"/>
              <w:spacing w:after="0" w:line="240" w:lineRule="auto"/>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危险物质种类</w:t>
            </w:r>
          </w:p>
        </w:tc>
        <w:tc>
          <w:tcPr>
            <w:tcW w:w="487" w:type="pct"/>
            <w:vAlign w:val="center"/>
          </w:tcPr>
          <w:p w14:paraId="278B4663"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框架中反应釜</w:t>
            </w:r>
          </w:p>
        </w:tc>
        <w:tc>
          <w:tcPr>
            <w:tcW w:w="487" w:type="pct"/>
            <w:vAlign w:val="center"/>
          </w:tcPr>
          <w:p w14:paraId="251814F7"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厂房中反应釜</w:t>
            </w:r>
          </w:p>
        </w:tc>
        <w:tc>
          <w:tcPr>
            <w:tcW w:w="487" w:type="pct"/>
            <w:vAlign w:val="center"/>
          </w:tcPr>
          <w:p w14:paraId="27E908C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塔类设备</w:t>
            </w:r>
          </w:p>
        </w:tc>
        <w:tc>
          <w:tcPr>
            <w:tcW w:w="487" w:type="pct"/>
            <w:vAlign w:val="center"/>
          </w:tcPr>
          <w:p w14:paraId="32023A8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储罐</w:t>
            </w:r>
          </w:p>
        </w:tc>
        <w:tc>
          <w:tcPr>
            <w:tcW w:w="487" w:type="pct"/>
            <w:vAlign w:val="center"/>
          </w:tcPr>
          <w:p w14:paraId="1A8BC8B3"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反应中间罐</w:t>
            </w:r>
          </w:p>
        </w:tc>
        <w:tc>
          <w:tcPr>
            <w:tcW w:w="232" w:type="pct"/>
            <w:vAlign w:val="center"/>
          </w:tcPr>
          <w:p w14:paraId="7F9F405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泵</w:t>
            </w:r>
          </w:p>
        </w:tc>
        <w:tc>
          <w:tcPr>
            <w:tcW w:w="295" w:type="pct"/>
            <w:vAlign w:val="center"/>
          </w:tcPr>
          <w:p w14:paraId="1B73FDC2"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压缩机</w:t>
            </w:r>
          </w:p>
        </w:tc>
        <w:tc>
          <w:tcPr>
            <w:tcW w:w="487" w:type="pct"/>
            <w:vAlign w:val="center"/>
          </w:tcPr>
          <w:p w14:paraId="4BDABF23"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危险品仓库</w:t>
            </w:r>
          </w:p>
        </w:tc>
        <w:tc>
          <w:tcPr>
            <w:tcW w:w="501" w:type="pct"/>
            <w:vAlign w:val="center"/>
          </w:tcPr>
          <w:p w14:paraId="21E37C6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危险品道路运输</w:t>
            </w:r>
          </w:p>
        </w:tc>
        <w:tc>
          <w:tcPr>
            <w:tcW w:w="487" w:type="pct"/>
            <w:vAlign w:val="center"/>
          </w:tcPr>
          <w:p w14:paraId="2F2766D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危险品运输管道</w:t>
            </w:r>
          </w:p>
        </w:tc>
      </w:tr>
      <w:tr w:rsidR="00B64318" w:rsidRPr="00B64318" w14:paraId="25139999" w14:textId="77777777" w:rsidTr="00B64318">
        <w:trPr>
          <w:trHeight w:val="454"/>
          <w:jc w:val="center"/>
        </w:trPr>
        <w:tc>
          <w:tcPr>
            <w:tcW w:w="564" w:type="pct"/>
            <w:vAlign w:val="center"/>
          </w:tcPr>
          <w:p w14:paraId="5A77079A"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易燃易爆气体</w:t>
            </w:r>
          </w:p>
        </w:tc>
        <w:tc>
          <w:tcPr>
            <w:tcW w:w="487" w:type="pct"/>
            <w:vAlign w:val="center"/>
          </w:tcPr>
          <w:p w14:paraId="236B90B0"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487" w:type="pct"/>
            <w:vAlign w:val="center"/>
          </w:tcPr>
          <w:p w14:paraId="709A7F6F"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487" w:type="pct"/>
            <w:vAlign w:val="center"/>
          </w:tcPr>
          <w:p w14:paraId="7217BACF"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487" w:type="pct"/>
            <w:vAlign w:val="center"/>
          </w:tcPr>
          <w:p w14:paraId="1366903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487" w:type="pct"/>
            <w:vAlign w:val="center"/>
          </w:tcPr>
          <w:p w14:paraId="60B72894"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232" w:type="pct"/>
            <w:vAlign w:val="center"/>
          </w:tcPr>
          <w:p w14:paraId="6D9CA21C"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295" w:type="pct"/>
            <w:vAlign w:val="center"/>
          </w:tcPr>
          <w:p w14:paraId="2D03FF0A"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487" w:type="pct"/>
            <w:vAlign w:val="center"/>
          </w:tcPr>
          <w:p w14:paraId="0D5BE7A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501" w:type="pct"/>
            <w:vAlign w:val="center"/>
          </w:tcPr>
          <w:p w14:paraId="19D2639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487" w:type="pct"/>
            <w:vAlign w:val="center"/>
          </w:tcPr>
          <w:p w14:paraId="37431F4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r>
      <w:tr w:rsidR="00B64318" w:rsidRPr="00B64318" w14:paraId="32CA7562" w14:textId="77777777" w:rsidTr="00B64318">
        <w:trPr>
          <w:trHeight w:val="454"/>
          <w:jc w:val="center"/>
        </w:trPr>
        <w:tc>
          <w:tcPr>
            <w:tcW w:w="564" w:type="pct"/>
            <w:vAlign w:val="center"/>
          </w:tcPr>
          <w:p w14:paraId="7BF83BE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压缩易爆气体</w:t>
            </w:r>
          </w:p>
        </w:tc>
        <w:tc>
          <w:tcPr>
            <w:tcW w:w="487" w:type="pct"/>
            <w:vAlign w:val="center"/>
          </w:tcPr>
          <w:p w14:paraId="7D1EE50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c>
          <w:tcPr>
            <w:tcW w:w="487" w:type="pct"/>
            <w:vAlign w:val="center"/>
          </w:tcPr>
          <w:p w14:paraId="25455520"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c>
          <w:tcPr>
            <w:tcW w:w="487" w:type="pct"/>
            <w:vAlign w:val="center"/>
          </w:tcPr>
          <w:p w14:paraId="6FDF71C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c>
          <w:tcPr>
            <w:tcW w:w="487" w:type="pct"/>
            <w:vAlign w:val="center"/>
          </w:tcPr>
          <w:p w14:paraId="6A1CF89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c>
          <w:tcPr>
            <w:tcW w:w="487" w:type="pct"/>
            <w:vAlign w:val="center"/>
          </w:tcPr>
          <w:p w14:paraId="7479D1A2"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c>
          <w:tcPr>
            <w:tcW w:w="232" w:type="pct"/>
            <w:vAlign w:val="center"/>
          </w:tcPr>
          <w:p w14:paraId="006C1BB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295" w:type="pct"/>
            <w:vAlign w:val="center"/>
          </w:tcPr>
          <w:p w14:paraId="4E6F98F0"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云爆</w:t>
            </w:r>
          </w:p>
        </w:tc>
        <w:tc>
          <w:tcPr>
            <w:tcW w:w="487" w:type="pct"/>
            <w:vAlign w:val="center"/>
          </w:tcPr>
          <w:p w14:paraId="2A4B132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c>
          <w:tcPr>
            <w:tcW w:w="501" w:type="pct"/>
            <w:vAlign w:val="center"/>
          </w:tcPr>
          <w:p w14:paraId="1D2A3D39"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c>
          <w:tcPr>
            <w:tcW w:w="487" w:type="pct"/>
            <w:vAlign w:val="center"/>
          </w:tcPr>
          <w:p w14:paraId="787B71D2"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r>
      <w:tr w:rsidR="00B64318" w:rsidRPr="00B64318" w14:paraId="7F9CDF6C" w14:textId="77777777" w:rsidTr="00B64318">
        <w:trPr>
          <w:trHeight w:val="454"/>
          <w:jc w:val="center"/>
        </w:trPr>
        <w:tc>
          <w:tcPr>
            <w:tcW w:w="564" w:type="pct"/>
            <w:vAlign w:val="center"/>
          </w:tcPr>
          <w:p w14:paraId="1C06004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甲类易燃液体</w:t>
            </w:r>
          </w:p>
        </w:tc>
        <w:tc>
          <w:tcPr>
            <w:tcW w:w="487" w:type="pct"/>
            <w:vAlign w:val="center"/>
          </w:tcPr>
          <w:p w14:paraId="2D447450" w14:textId="77777777" w:rsidR="00B64318" w:rsidRPr="00B64318" w:rsidRDefault="00B64318" w:rsidP="00B64318">
            <w:pPr>
              <w:adjustRightInd w:val="0"/>
              <w:snapToGrid w:val="0"/>
              <w:spacing w:after="0" w:line="240" w:lineRule="auto"/>
              <w:jc w:val="right"/>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c>
          <w:tcPr>
            <w:tcW w:w="487" w:type="pct"/>
            <w:vAlign w:val="center"/>
          </w:tcPr>
          <w:p w14:paraId="362EEB7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487" w:type="pct"/>
            <w:vAlign w:val="center"/>
          </w:tcPr>
          <w:p w14:paraId="410C1C3B" w14:textId="77777777" w:rsidR="00B64318" w:rsidRPr="00B64318" w:rsidRDefault="00B64318" w:rsidP="00B64318">
            <w:pPr>
              <w:adjustRightInd w:val="0"/>
              <w:snapToGrid w:val="0"/>
              <w:spacing w:after="0" w:line="240" w:lineRule="auto"/>
              <w:jc w:val="right"/>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BLEVE</w:t>
            </w:r>
          </w:p>
        </w:tc>
        <w:tc>
          <w:tcPr>
            <w:tcW w:w="487" w:type="pct"/>
            <w:vAlign w:val="center"/>
          </w:tcPr>
          <w:p w14:paraId="08A3E1C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r w:rsidRPr="00B64318">
              <w:rPr>
                <w:rFonts w:ascii="Times New Roman" w:eastAsia="宋体" w:hAnsi="Times New Roman" w:cs="Times New Roman"/>
                <w:kern w:val="0"/>
                <w:sz w:val="21"/>
                <w:szCs w:val="21"/>
                <w14:ligatures w14:val="none"/>
              </w:rPr>
              <w:t>/</w:t>
            </w:r>
            <w:r w:rsidRPr="00B64318">
              <w:rPr>
                <w:rFonts w:ascii="Times New Roman" w:eastAsia="宋体" w:hAnsi="Times New Roman" w:cs="Times New Roman"/>
                <w:kern w:val="0"/>
                <w:sz w:val="21"/>
                <w:szCs w:val="21"/>
                <w14:ligatures w14:val="none"/>
              </w:rPr>
              <w:t>云爆</w:t>
            </w:r>
          </w:p>
        </w:tc>
        <w:tc>
          <w:tcPr>
            <w:tcW w:w="487" w:type="pct"/>
            <w:vAlign w:val="center"/>
          </w:tcPr>
          <w:p w14:paraId="1219105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232" w:type="pct"/>
            <w:vAlign w:val="center"/>
          </w:tcPr>
          <w:p w14:paraId="6694C84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295" w:type="pct"/>
            <w:vAlign w:val="center"/>
          </w:tcPr>
          <w:p w14:paraId="74D40A2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487" w:type="pct"/>
            <w:vAlign w:val="center"/>
          </w:tcPr>
          <w:p w14:paraId="059598FD"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501" w:type="pct"/>
            <w:vAlign w:val="center"/>
          </w:tcPr>
          <w:p w14:paraId="571AE54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487" w:type="pct"/>
            <w:vAlign w:val="center"/>
          </w:tcPr>
          <w:p w14:paraId="3DDA6D3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r>
      <w:tr w:rsidR="00B64318" w:rsidRPr="00B64318" w14:paraId="212B8D95" w14:textId="77777777" w:rsidTr="00B64318">
        <w:trPr>
          <w:trHeight w:val="454"/>
          <w:jc w:val="center"/>
        </w:trPr>
        <w:tc>
          <w:tcPr>
            <w:tcW w:w="564" w:type="pct"/>
            <w:vAlign w:val="center"/>
          </w:tcPr>
          <w:p w14:paraId="4034298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乙类易燃液体</w:t>
            </w:r>
          </w:p>
        </w:tc>
        <w:tc>
          <w:tcPr>
            <w:tcW w:w="487" w:type="pct"/>
            <w:vAlign w:val="center"/>
          </w:tcPr>
          <w:p w14:paraId="2C29B3C0"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487" w:type="pct"/>
            <w:vAlign w:val="center"/>
          </w:tcPr>
          <w:p w14:paraId="56E19DD2"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487" w:type="pct"/>
            <w:vAlign w:val="center"/>
          </w:tcPr>
          <w:p w14:paraId="28706FA9"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487" w:type="pct"/>
            <w:vAlign w:val="center"/>
          </w:tcPr>
          <w:p w14:paraId="7C786F39"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487" w:type="pct"/>
            <w:vAlign w:val="center"/>
          </w:tcPr>
          <w:p w14:paraId="334FCCD4"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232" w:type="pct"/>
            <w:vAlign w:val="center"/>
          </w:tcPr>
          <w:p w14:paraId="1771A2E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295" w:type="pct"/>
            <w:vAlign w:val="center"/>
          </w:tcPr>
          <w:p w14:paraId="7D825E9C"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487" w:type="pct"/>
            <w:vAlign w:val="center"/>
          </w:tcPr>
          <w:p w14:paraId="0D7494D0"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501" w:type="pct"/>
            <w:vAlign w:val="center"/>
          </w:tcPr>
          <w:p w14:paraId="4C7DB91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c>
          <w:tcPr>
            <w:tcW w:w="487" w:type="pct"/>
            <w:vAlign w:val="center"/>
          </w:tcPr>
          <w:p w14:paraId="0E31A249"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池火灾</w:t>
            </w:r>
          </w:p>
        </w:tc>
      </w:tr>
      <w:tr w:rsidR="00B64318" w:rsidRPr="00B64318" w14:paraId="170D410B" w14:textId="77777777" w:rsidTr="00B64318">
        <w:trPr>
          <w:trHeight w:val="454"/>
          <w:jc w:val="center"/>
        </w:trPr>
        <w:tc>
          <w:tcPr>
            <w:tcW w:w="564" w:type="pct"/>
            <w:vAlign w:val="center"/>
          </w:tcPr>
          <w:p w14:paraId="1EE35669"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有毒气体</w:t>
            </w:r>
          </w:p>
        </w:tc>
        <w:tc>
          <w:tcPr>
            <w:tcW w:w="487" w:type="pct"/>
            <w:vAlign w:val="center"/>
          </w:tcPr>
          <w:p w14:paraId="1276C65A"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71A413C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3E96C1A2"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388F3AB2"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69CB862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232" w:type="pct"/>
            <w:vAlign w:val="center"/>
          </w:tcPr>
          <w:p w14:paraId="3FE61E3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295" w:type="pct"/>
            <w:vAlign w:val="center"/>
          </w:tcPr>
          <w:p w14:paraId="7A222FF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0C963C72"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501" w:type="pct"/>
            <w:vAlign w:val="center"/>
          </w:tcPr>
          <w:p w14:paraId="7A9999AF"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71A9B83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r>
      <w:tr w:rsidR="00B64318" w:rsidRPr="00B64318" w14:paraId="0ADA6F2D" w14:textId="77777777" w:rsidTr="00B64318">
        <w:trPr>
          <w:trHeight w:val="454"/>
          <w:jc w:val="center"/>
        </w:trPr>
        <w:tc>
          <w:tcPr>
            <w:tcW w:w="564" w:type="pct"/>
            <w:vAlign w:val="center"/>
          </w:tcPr>
          <w:p w14:paraId="728510D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压缩液化有毒</w:t>
            </w:r>
            <w:r w:rsidRPr="00B64318">
              <w:rPr>
                <w:rFonts w:ascii="Times New Roman" w:eastAsia="宋体" w:hAnsi="Times New Roman" w:cs="Times New Roman"/>
                <w:kern w:val="0"/>
                <w:sz w:val="21"/>
                <w:szCs w:val="21"/>
                <w14:ligatures w14:val="none"/>
              </w:rPr>
              <w:lastRenderedPageBreak/>
              <w:t>气体</w:t>
            </w:r>
          </w:p>
        </w:tc>
        <w:tc>
          <w:tcPr>
            <w:tcW w:w="487" w:type="pct"/>
            <w:vAlign w:val="center"/>
          </w:tcPr>
          <w:p w14:paraId="75E4241A"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lastRenderedPageBreak/>
              <w:t>中毒</w:t>
            </w:r>
          </w:p>
        </w:tc>
        <w:tc>
          <w:tcPr>
            <w:tcW w:w="487" w:type="pct"/>
            <w:vAlign w:val="center"/>
          </w:tcPr>
          <w:p w14:paraId="4C4A008A"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4E039B27"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7B640C0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482E0863"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232" w:type="pct"/>
            <w:vAlign w:val="center"/>
          </w:tcPr>
          <w:p w14:paraId="29049F73"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295" w:type="pct"/>
            <w:vAlign w:val="center"/>
          </w:tcPr>
          <w:p w14:paraId="3165BE5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27430477"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501" w:type="pct"/>
            <w:vAlign w:val="center"/>
          </w:tcPr>
          <w:p w14:paraId="510F174E"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c>
          <w:tcPr>
            <w:tcW w:w="487" w:type="pct"/>
            <w:vAlign w:val="center"/>
          </w:tcPr>
          <w:p w14:paraId="4AFDEF84"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中毒</w:t>
            </w:r>
          </w:p>
        </w:tc>
      </w:tr>
      <w:tr w:rsidR="00B64318" w:rsidRPr="00B64318" w14:paraId="3456AF76" w14:textId="77777777" w:rsidTr="00B64318">
        <w:trPr>
          <w:trHeight w:val="454"/>
          <w:jc w:val="center"/>
        </w:trPr>
        <w:tc>
          <w:tcPr>
            <w:tcW w:w="564" w:type="pct"/>
            <w:vAlign w:val="center"/>
          </w:tcPr>
          <w:p w14:paraId="78E7CB1D"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爆炸性物质</w:t>
            </w:r>
          </w:p>
        </w:tc>
        <w:tc>
          <w:tcPr>
            <w:tcW w:w="487" w:type="pct"/>
            <w:vAlign w:val="center"/>
          </w:tcPr>
          <w:p w14:paraId="6F68197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c>
          <w:tcPr>
            <w:tcW w:w="487" w:type="pct"/>
            <w:vAlign w:val="center"/>
          </w:tcPr>
          <w:p w14:paraId="07A59C83"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c>
          <w:tcPr>
            <w:tcW w:w="487" w:type="pct"/>
            <w:vAlign w:val="center"/>
          </w:tcPr>
          <w:p w14:paraId="7771FC9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c>
          <w:tcPr>
            <w:tcW w:w="487" w:type="pct"/>
            <w:vAlign w:val="center"/>
          </w:tcPr>
          <w:p w14:paraId="6AF3429B"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c>
          <w:tcPr>
            <w:tcW w:w="487" w:type="pct"/>
            <w:vAlign w:val="center"/>
          </w:tcPr>
          <w:p w14:paraId="114F1EEF"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c>
          <w:tcPr>
            <w:tcW w:w="232" w:type="pct"/>
            <w:vAlign w:val="center"/>
          </w:tcPr>
          <w:p w14:paraId="23627C9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c>
          <w:tcPr>
            <w:tcW w:w="295" w:type="pct"/>
            <w:vAlign w:val="center"/>
          </w:tcPr>
          <w:p w14:paraId="14523E1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c>
          <w:tcPr>
            <w:tcW w:w="487" w:type="pct"/>
            <w:vAlign w:val="center"/>
          </w:tcPr>
          <w:p w14:paraId="3224C9A7"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c>
          <w:tcPr>
            <w:tcW w:w="501" w:type="pct"/>
            <w:vAlign w:val="center"/>
          </w:tcPr>
          <w:p w14:paraId="4858E894"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c>
          <w:tcPr>
            <w:tcW w:w="487" w:type="pct"/>
            <w:vAlign w:val="center"/>
          </w:tcPr>
          <w:p w14:paraId="15DF5899"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化学爆炸</w:t>
            </w:r>
          </w:p>
        </w:tc>
      </w:tr>
    </w:tbl>
    <w:p w14:paraId="1F351F5E" w14:textId="48F7559F" w:rsidR="00B64318" w:rsidRDefault="00B64318" w:rsidP="00B64318">
      <w:pPr>
        <w:pStyle w:val="11"/>
        <w:adjustRightInd w:val="0"/>
        <w:snapToGrid w:val="0"/>
        <w:ind w:firstLine="560"/>
      </w:pPr>
      <w:r>
        <w:rPr>
          <w:rFonts w:hint="eastAsia"/>
        </w:rPr>
        <w:t>2</w:t>
      </w:r>
      <w:r>
        <w:rPr>
          <w:rFonts w:hint="eastAsia"/>
        </w:rPr>
        <w:t>）重大事故后果分析模型及伤害准则</w:t>
      </w:r>
    </w:p>
    <w:p w14:paraId="54012832" w14:textId="359F1812" w:rsidR="00B64318" w:rsidRDefault="00B64318" w:rsidP="00B64318">
      <w:pPr>
        <w:pStyle w:val="11"/>
        <w:adjustRightInd w:val="0"/>
        <w:snapToGrid w:val="0"/>
        <w:ind w:firstLine="560"/>
      </w:pPr>
      <w:r>
        <w:rPr>
          <w:rFonts w:ascii="宋体" w:hAnsi="宋体" w:hint="eastAsia"/>
        </w:rPr>
        <w:t>①</w:t>
      </w:r>
      <w:r>
        <w:rPr>
          <w:rFonts w:hint="eastAsia"/>
        </w:rPr>
        <w:t>重大事故后果主要伤害模式</w:t>
      </w:r>
    </w:p>
    <w:p w14:paraId="4B6FF834" w14:textId="25EF6B63" w:rsidR="00B64318" w:rsidRDefault="00B64318" w:rsidP="00B64318">
      <w:pPr>
        <w:pStyle w:val="11"/>
        <w:adjustRightInd w:val="0"/>
        <w:snapToGrid w:val="0"/>
        <w:ind w:firstLine="560"/>
      </w:pPr>
      <w:r>
        <w:rPr>
          <w:rFonts w:hint="eastAsia"/>
        </w:rPr>
        <w:t>由于不同种类的危险化学品在不同装置及设施中可能发生的重大事故类型不同，出于保守考虑，本评估报告对同一种危险化学品可能发生的事故类型选取最为严重者进行分析。主要包括：蒸气云爆炸（</w:t>
      </w:r>
      <w:r>
        <w:rPr>
          <w:rFonts w:hint="eastAsia"/>
        </w:rPr>
        <w:t>VCE</w:t>
      </w:r>
      <w:r>
        <w:rPr>
          <w:rFonts w:hint="eastAsia"/>
        </w:rPr>
        <w:t>）、沸腾液体扩展为蒸气爆炸（</w:t>
      </w:r>
      <w:r>
        <w:rPr>
          <w:rFonts w:hint="eastAsia"/>
        </w:rPr>
        <w:t>BLEVE</w:t>
      </w:r>
      <w:r>
        <w:rPr>
          <w:rFonts w:hint="eastAsia"/>
        </w:rPr>
        <w:t>）、池火灾及毒物泄漏扩散中毒。</w:t>
      </w:r>
    </w:p>
    <w:p w14:paraId="2191CE44" w14:textId="0FEBE9FB" w:rsidR="00B64318" w:rsidRDefault="00B64318" w:rsidP="00B64318">
      <w:pPr>
        <w:pStyle w:val="11"/>
        <w:adjustRightInd w:val="0"/>
        <w:snapToGrid w:val="0"/>
        <w:ind w:firstLine="560"/>
      </w:pPr>
      <w:r>
        <w:rPr>
          <w:rFonts w:hint="eastAsia"/>
        </w:rPr>
        <w:t>a.</w:t>
      </w:r>
      <w:r>
        <w:rPr>
          <w:rFonts w:hint="eastAsia"/>
        </w:rPr>
        <w:t>蒸气云爆炸（</w:t>
      </w:r>
      <w:r>
        <w:rPr>
          <w:rFonts w:hint="eastAsia"/>
        </w:rPr>
        <w:t>VCE</w:t>
      </w:r>
      <w:r>
        <w:rPr>
          <w:rFonts w:hint="eastAsia"/>
        </w:rPr>
        <w:t>）能产生多种破坏效应，如冲击波超压、热辐射、破片作用等，但最危险、破坏力最强的是冲击波的破坏效应。</w:t>
      </w:r>
    </w:p>
    <w:p w14:paraId="71A2C557" w14:textId="2B55DDD7" w:rsidR="00B64318" w:rsidRDefault="00B64318" w:rsidP="00B64318">
      <w:pPr>
        <w:pStyle w:val="11"/>
        <w:adjustRightInd w:val="0"/>
        <w:snapToGrid w:val="0"/>
        <w:ind w:firstLine="560"/>
      </w:pPr>
      <w:r>
        <w:rPr>
          <w:rFonts w:hint="eastAsia"/>
        </w:rPr>
        <w:t>b.</w:t>
      </w:r>
      <w:r>
        <w:rPr>
          <w:rFonts w:hint="eastAsia"/>
        </w:rPr>
        <w:t>沸腾液体扩展为蒸气爆炸</w:t>
      </w:r>
      <w:r w:rsidRPr="00B64318">
        <w:rPr>
          <w:rFonts w:hint="eastAsia"/>
        </w:rPr>
        <w:t>（</w:t>
      </w:r>
      <w:r w:rsidRPr="00B64318">
        <w:rPr>
          <w:rFonts w:hint="eastAsia"/>
        </w:rPr>
        <w:t>BLEVE</w:t>
      </w:r>
      <w:r w:rsidRPr="00B64318">
        <w:rPr>
          <w:rFonts w:hint="eastAsia"/>
        </w:rPr>
        <w:t>）</w:t>
      </w:r>
      <w:r>
        <w:rPr>
          <w:rFonts w:hint="eastAsia"/>
        </w:rPr>
        <w:t>，产生巨大的火球，在这一过程中火球的热辐射是最主要的伤害因素。</w:t>
      </w:r>
      <w:r>
        <w:rPr>
          <w:rFonts w:hint="eastAsia"/>
        </w:rPr>
        <w:t>BLEVE</w:t>
      </w:r>
      <w:r>
        <w:rPr>
          <w:rFonts w:hint="eastAsia"/>
        </w:rPr>
        <w:t>产生的破片和冲击波虽然也有一定的危害，但与爆炸产生的火球热辐射危害相比</w:t>
      </w:r>
      <w:r>
        <w:rPr>
          <w:rFonts w:hint="eastAsia"/>
        </w:rPr>
        <w:t>,</w:t>
      </w:r>
      <w:r>
        <w:rPr>
          <w:rFonts w:hint="eastAsia"/>
        </w:rPr>
        <w:t>它们的危害可以忽略，远场情况尤其如此。</w:t>
      </w:r>
    </w:p>
    <w:p w14:paraId="0C79951E" w14:textId="4EA28C3C" w:rsidR="00B64318" w:rsidRDefault="00B64318" w:rsidP="00B64318">
      <w:pPr>
        <w:pStyle w:val="11"/>
        <w:adjustRightInd w:val="0"/>
        <w:snapToGrid w:val="0"/>
        <w:ind w:firstLine="560"/>
      </w:pPr>
      <w:r>
        <w:rPr>
          <w:rFonts w:hint="eastAsia"/>
        </w:rPr>
        <w:t>c.</w:t>
      </w:r>
      <w:r>
        <w:rPr>
          <w:rFonts w:hint="eastAsia"/>
        </w:rPr>
        <w:t>池火灾的主要危害是火焰的热辐射。</w:t>
      </w:r>
    </w:p>
    <w:p w14:paraId="2F5A52C7" w14:textId="4BA112E1" w:rsidR="00B64318" w:rsidRDefault="00B64318" w:rsidP="00B64318">
      <w:pPr>
        <w:pStyle w:val="11"/>
        <w:adjustRightInd w:val="0"/>
        <w:snapToGrid w:val="0"/>
        <w:ind w:firstLine="560"/>
      </w:pPr>
      <w:r>
        <w:rPr>
          <w:rFonts w:hint="eastAsia"/>
        </w:rPr>
        <w:t>d.</w:t>
      </w:r>
      <w:r>
        <w:rPr>
          <w:rFonts w:hint="eastAsia"/>
        </w:rPr>
        <w:t>毒性气体或液化毒性气体的主要危害是毒物泄漏后向下风向扩散，引起人员中毒。</w:t>
      </w:r>
    </w:p>
    <w:p w14:paraId="37265C95" w14:textId="1C60A4F1" w:rsidR="00B64318" w:rsidRDefault="00B64318" w:rsidP="00B64318">
      <w:pPr>
        <w:pStyle w:val="11"/>
        <w:adjustRightInd w:val="0"/>
        <w:snapToGrid w:val="0"/>
        <w:ind w:firstLine="560"/>
      </w:pPr>
      <w:r>
        <w:rPr>
          <w:rFonts w:ascii="宋体" w:hAnsi="宋体" w:hint="eastAsia"/>
        </w:rPr>
        <w:t>②</w:t>
      </w:r>
      <w:r>
        <w:rPr>
          <w:rFonts w:hint="eastAsia"/>
        </w:rPr>
        <w:t>重大事故后果伤害准则</w:t>
      </w:r>
    </w:p>
    <w:p w14:paraId="55BA941F" w14:textId="344C6E09" w:rsidR="00B64318" w:rsidRDefault="00B64318" w:rsidP="00B64318">
      <w:pPr>
        <w:pStyle w:val="11"/>
        <w:adjustRightInd w:val="0"/>
        <w:snapToGrid w:val="0"/>
        <w:ind w:firstLine="560"/>
      </w:pPr>
      <w:r>
        <w:rPr>
          <w:rFonts w:hint="eastAsia"/>
        </w:rPr>
        <w:t>a.</w:t>
      </w:r>
      <w:r>
        <w:rPr>
          <w:rFonts w:hint="eastAsia"/>
        </w:rPr>
        <w:t>冲击波超压准则</w:t>
      </w:r>
    </w:p>
    <w:p w14:paraId="71D15ADA" w14:textId="73261DB7" w:rsidR="00B64318" w:rsidRDefault="00B64318" w:rsidP="00B64318">
      <w:pPr>
        <w:pStyle w:val="11"/>
        <w:adjustRightInd w:val="0"/>
        <w:snapToGrid w:val="0"/>
        <w:ind w:firstLine="560"/>
      </w:pPr>
      <w:r>
        <w:rPr>
          <w:rFonts w:hint="eastAsia"/>
        </w:rPr>
        <w:t>常见的准则有：超压准则、冲量准则、压力一冲量准则等。本评估报告主要采用超压模型，计算冲击波的死亡区、重伤区、轻伤区等半径。死亡区内人员如缺少防护，则被认为将无例外地蒙受严重伤害或死亡；重伤区内人员则绝大多数将遭受严重伤害，极少数人可能死亡或受轻伤；轻伤区内人员</w:t>
      </w:r>
      <w:r>
        <w:rPr>
          <w:rFonts w:hint="eastAsia"/>
        </w:rPr>
        <w:lastRenderedPageBreak/>
        <w:t>则绝大多数人员将遭受轻微伤害，少数人将受重伤或平安无事，死亡的可能性极小。</w:t>
      </w:r>
    </w:p>
    <w:p w14:paraId="07974520" w14:textId="77777777" w:rsidR="00B64318" w:rsidRDefault="00B64318" w:rsidP="00B64318">
      <w:pPr>
        <w:pStyle w:val="11"/>
        <w:adjustRightInd w:val="0"/>
        <w:snapToGrid w:val="0"/>
        <w:ind w:firstLine="560"/>
      </w:pPr>
      <w:r>
        <w:rPr>
          <w:rFonts w:hint="eastAsia"/>
        </w:rPr>
        <w:t>冲击波对人体伤害的超压准则详见下表：</w:t>
      </w:r>
    </w:p>
    <w:p w14:paraId="52A0D789" w14:textId="106F633E" w:rsidR="00B64318" w:rsidRPr="00B64318" w:rsidRDefault="00B64318" w:rsidP="00B64318">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B64318">
        <w:rPr>
          <w:rFonts w:eastAsia="黑体" w:cs="Times New Roman"/>
          <w:sz w:val="24"/>
        </w:rPr>
        <w:t>表</w:t>
      </w:r>
      <w:r w:rsidRPr="00B64318">
        <w:rPr>
          <w:rFonts w:eastAsia="黑体" w:cs="Times New Roman"/>
          <w:sz w:val="24"/>
        </w:rPr>
        <w:t xml:space="preserve">4.1-5  </w:t>
      </w:r>
      <w:r w:rsidRPr="00B64318">
        <w:rPr>
          <w:rFonts w:eastAsia="黑体" w:cs="Times New Roman"/>
          <w:sz w:val="24"/>
        </w:rPr>
        <w:t>冲击波对人体伤害的超压准则</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46"/>
        <w:gridCol w:w="3969"/>
        <w:gridCol w:w="3259"/>
      </w:tblGrid>
      <w:tr w:rsidR="00B64318" w:rsidRPr="00B64318" w14:paraId="2CA2563D" w14:textId="77777777" w:rsidTr="00B64318">
        <w:trPr>
          <w:trHeight w:val="454"/>
          <w:jc w:val="center"/>
        </w:trPr>
        <w:tc>
          <w:tcPr>
            <w:tcW w:w="1061" w:type="pct"/>
            <w:vAlign w:val="center"/>
          </w:tcPr>
          <w:p w14:paraId="0B69E14A"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冲击波超压</w:t>
            </w:r>
            <w:r w:rsidRPr="00B64318">
              <w:rPr>
                <w:rFonts w:ascii="Times New Roman" w:eastAsia="宋体" w:hAnsi="Times New Roman" w:cs="Times New Roman"/>
                <w:kern w:val="0"/>
                <w:sz w:val="21"/>
                <w:szCs w:val="21"/>
                <w14:ligatures w14:val="none"/>
              </w:rPr>
              <w:t>(MPa)</w:t>
            </w:r>
          </w:p>
        </w:tc>
        <w:tc>
          <w:tcPr>
            <w:tcW w:w="2163" w:type="pct"/>
            <w:vAlign w:val="center"/>
          </w:tcPr>
          <w:p w14:paraId="77F497C4"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对人员伤害范围</w:t>
            </w:r>
          </w:p>
        </w:tc>
        <w:tc>
          <w:tcPr>
            <w:tcW w:w="1776" w:type="pct"/>
            <w:vAlign w:val="center"/>
          </w:tcPr>
          <w:p w14:paraId="7D6F29C5"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对建筑物破坏情况</w:t>
            </w:r>
          </w:p>
        </w:tc>
      </w:tr>
      <w:tr w:rsidR="00B64318" w:rsidRPr="00B64318" w14:paraId="082889A2" w14:textId="77777777" w:rsidTr="00B64318">
        <w:trPr>
          <w:trHeight w:val="454"/>
          <w:jc w:val="center"/>
        </w:trPr>
        <w:tc>
          <w:tcPr>
            <w:tcW w:w="1061" w:type="pct"/>
            <w:vAlign w:val="center"/>
          </w:tcPr>
          <w:p w14:paraId="6AD33CBF"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0.14</w:t>
            </w:r>
          </w:p>
        </w:tc>
        <w:tc>
          <w:tcPr>
            <w:tcW w:w="2163" w:type="pct"/>
            <w:vAlign w:val="center"/>
          </w:tcPr>
          <w:p w14:paraId="44CE5C61" w14:textId="3A0D9AE8"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死亡区域</w:t>
            </w:r>
            <w:r>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外圆周处人员因冲击波作用导致肺出血面死亡的概率为</w:t>
            </w:r>
            <w:r w:rsidRPr="00B64318">
              <w:rPr>
                <w:rFonts w:ascii="Times New Roman" w:eastAsia="宋体" w:hAnsi="Times New Roman" w:cs="Times New Roman"/>
                <w:kern w:val="0"/>
                <w:sz w:val="21"/>
                <w:szCs w:val="21"/>
                <w14:ligatures w14:val="none"/>
              </w:rPr>
              <w:t>50%</w:t>
            </w:r>
          </w:p>
        </w:tc>
        <w:tc>
          <w:tcPr>
            <w:tcW w:w="1776" w:type="pct"/>
            <w:vAlign w:val="center"/>
          </w:tcPr>
          <w:p w14:paraId="3BBACBC8"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防地震建筑物破坏或严重破坏</w:t>
            </w:r>
          </w:p>
        </w:tc>
      </w:tr>
      <w:tr w:rsidR="00B64318" w:rsidRPr="00B64318" w14:paraId="3B64DAB6" w14:textId="77777777" w:rsidTr="00B64318">
        <w:trPr>
          <w:trHeight w:val="454"/>
          <w:jc w:val="center"/>
        </w:trPr>
        <w:tc>
          <w:tcPr>
            <w:tcW w:w="1061" w:type="pct"/>
            <w:vAlign w:val="center"/>
          </w:tcPr>
          <w:p w14:paraId="1634B464"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0.044</w:t>
            </w:r>
          </w:p>
        </w:tc>
        <w:tc>
          <w:tcPr>
            <w:tcW w:w="2163" w:type="pct"/>
            <w:vAlign w:val="center"/>
          </w:tcPr>
          <w:p w14:paraId="7EF91E11" w14:textId="10577C4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重伤区域</w:t>
            </w:r>
            <w:r>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外边界处人员耳膜应冲击波作用破坏的概半为</w:t>
            </w:r>
            <w:r w:rsidRPr="00B64318">
              <w:rPr>
                <w:rFonts w:ascii="Times New Roman" w:eastAsia="宋体" w:hAnsi="Times New Roman" w:cs="Times New Roman"/>
                <w:kern w:val="0"/>
                <w:sz w:val="21"/>
                <w:szCs w:val="21"/>
                <w14:ligatures w14:val="none"/>
              </w:rPr>
              <w:t>50%</w:t>
            </w:r>
          </w:p>
        </w:tc>
        <w:tc>
          <w:tcPr>
            <w:tcW w:w="1776" w:type="pct"/>
            <w:vAlign w:val="center"/>
          </w:tcPr>
          <w:p w14:paraId="360365CB"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建筑物有明显破坏</w:t>
            </w:r>
          </w:p>
        </w:tc>
      </w:tr>
      <w:tr w:rsidR="00B64318" w:rsidRPr="00B64318" w14:paraId="48FF03E4" w14:textId="77777777" w:rsidTr="00B64318">
        <w:trPr>
          <w:trHeight w:val="454"/>
          <w:jc w:val="center"/>
        </w:trPr>
        <w:tc>
          <w:tcPr>
            <w:tcW w:w="1061" w:type="pct"/>
            <w:vAlign w:val="center"/>
          </w:tcPr>
          <w:p w14:paraId="27275A4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0.017</w:t>
            </w:r>
          </w:p>
        </w:tc>
        <w:tc>
          <w:tcPr>
            <w:tcW w:w="2163" w:type="pct"/>
            <w:vAlign w:val="center"/>
          </w:tcPr>
          <w:p w14:paraId="2BBF0752" w14:textId="571192C0"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轻伤区域</w:t>
            </w:r>
            <w:r>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外边界处人员耳膜应冲击波作用破坏的概率为</w:t>
            </w:r>
            <w:r w:rsidRPr="00B64318">
              <w:rPr>
                <w:rFonts w:ascii="Times New Roman" w:eastAsia="宋体" w:hAnsi="Times New Roman" w:cs="Times New Roman"/>
                <w:kern w:val="0"/>
                <w:sz w:val="21"/>
                <w:szCs w:val="21"/>
                <w14:ligatures w14:val="none"/>
              </w:rPr>
              <w:t>1%</w:t>
            </w:r>
          </w:p>
        </w:tc>
        <w:tc>
          <w:tcPr>
            <w:tcW w:w="1776" w:type="pct"/>
            <w:vAlign w:val="center"/>
          </w:tcPr>
          <w:p w14:paraId="5A88B119"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建筑物部分破坏</w:t>
            </w:r>
          </w:p>
        </w:tc>
      </w:tr>
    </w:tbl>
    <w:p w14:paraId="2AE76924" w14:textId="04718078" w:rsidR="00B64318" w:rsidRDefault="00B64318" w:rsidP="00B64318">
      <w:pPr>
        <w:pStyle w:val="11"/>
        <w:adjustRightInd w:val="0"/>
        <w:snapToGrid w:val="0"/>
        <w:ind w:firstLine="560"/>
      </w:pPr>
      <w:r>
        <w:rPr>
          <w:rFonts w:hint="eastAsia"/>
        </w:rPr>
        <w:t>死亡、重伤、轻伤半径的计算准则为：</w:t>
      </w:r>
    </w:p>
    <w:p w14:paraId="0AB950E4" w14:textId="3F7F0F6F" w:rsidR="00B64318" w:rsidRDefault="00B64318" w:rsidP="00B64318">
      <w:pPr>
        <w:pStyle w:val="11"/>
        <w:adjustRightInd w:val="0"/>
        <w:snapToGrid w:val="0"/>
        <w:ind w:firstLine="560"/>
      </w:pPr>
      <w:r>
        <w:rPr>
          <w:rFonts w:hint="eastAsia"/>
        </w:rPr>
        <w:t>死亡半径（</w:t>
      </w:r>
      <w:r>
        <w:rPr>
          <w:rFonts w:hint="eastAsia"/>
        </w:rPr>
        <w:t>R0.5</w:t>
      </w:r>
      <w:r>
        <w:rPr>
          <w:rFonts w:hint="eastAsia"/>
        </w:rPr>
        <w:t>）：外圆周处人员因冲击波作用导致肺出血而死亡的概率为</w:t>
      </w:r>
      <w:r>
        <w:rPr>
          <w:rFonts w:hint="eastAsia"/>
        </w:rPr>
        <w:t>50%</w:t>
      </w:r>
      <w:r>
        <w:rPr>
          <w:rFonts w:hint="eastAsia"/>
        </w:rPr>
        <w:t>。</w:t>
      </w:r>
    </w:p>
    <w:p w14:paraId="0260E0E5" w14:textId="149D0D87" w:rsidR="00B64318" w:rsidRDefault="00B64318" w:rsidP="00B64318">
      <w:pPr>
        <w:pStyle w:val="11"/>
        <w:adjustRightInd w:val="0"/>
        <w:snapToGrid w:val="0"/>
        <w:ind w:firstLine="560"/>
      </w:pPr>
      <w:r>
        <w:rPr>
          <w:rFonts w:hint="eastAsia"/>
        </w:rPr>
        <w:t>重伤半径（</w:t>
      </w:r>
      <w:r>
        <w:rPr>
          <w:rFonts w:hint="eastAsia"/>
        </w:rPr>
        <w:t>Rd0.5</w:t>
      </w:r>
      <w:r>
        <w:rPr>
          <w:rFonts w:hint="eastAsia"/>
        </w:rPr>
        <w:t>）：外边界处人员耳膜应冲击波作用破坏的概率为</w:t>
      </w:r>
      <w:r>
        <w:rPr>
          <w:rFonts w:hint="eastAsia"/>
        </w:rPr>
        <w:t>50%</w:t>
      </w:r>
      <w:r>
        <w:rPr>
          <w:rFonts w:hint="eastAsia"/>
        </w:rPr>
        <w:t>。</w:t>
      </w:r>
    </w:p>
    <w:p w14:paraId="59A06F28" w14:textId="5435C24B" w:rsidR="00B64318" w:rsidRDefault="00B64318" w:rsidP="00B64318">
      <w:pPr>
        <w:pStyle w:val="11"/>
        <w:adjustRightInd w:val="0"/>
        <w:snapToGrid w:val="0"/>
        <w:ind w:firstLine="560"/>
      </w:pPr>
      <w:r>
        <w:rPr>
          <w:rFonts w:hint="eastAsia"/>
        </w:rPr>
        <w:t>轻伤半径（</w:t>
      </w:r>
      <w:r>
        <w:rPr>
          <w:rFonts w:hint="eastAsia"/>
        </w:rPr>
        <w:t>Rd0.01</w:t>
      </w:r>
      <w:r>
        <w:rPr>
          <w:rFonts w:hint="eastAsia"/>
        </w:rPr>
        <w:t>）：外边界处人员耳膜应冲击波作用破坏的概率为</w:t>
      </w:r>
      <w:r>
        <w:rPr>
          <w:rFonts w:hint="eastAsia"/>
        </w:rPr>
        <w:t>1%</w:t>
      </w:r>
      <w:r>
        <w:rPr>
          <w:rFonts w:hint="eastAsia"/>
        </w:rPr>
        <w:t>。</w:t>
      </w:r>
    </w:p>
    <w:p w14:paraId="7AD533B0" w14:textId="6B83BE75" w:rsidR="00B64318" w:rsidRDefault="00B64318" w:rsidP="00B64318">
      <w:pPr>
        <w:pStyle w:val="11"/>
        <w:adjustRightInd w:val="0"/>
        <w:snapToGrid w:val="0"/>
        <w:ind w:firstLine="560"/>
      </w:pPr>
      <w:r>
        <w:rPr>
          <w:rFonts w:hint="eastAsia"/>
        </w:rPr>
        <w:t>b.</w:t>
      </w:r>
      <w:r>
        <w:rPr>
          <w:rFonts w:hint="eastAsia"/>
        </w:rPr>
        <w:t>热辐射准则</w:t>
      </w:r>
    </w:p>
    <w:p w14:paraId="602CD5D4" w14:textId="1A86A0B7" w:rsidR="00B64318" w:rsidRDefault="00B64318" w:rsidP="00B64318">
      <w:pPr>
        <w:pStyle w:val="11"/>
        <w:adjustRightInd w:val="0"/>
        <w:snapToGrid w:val="0"/>
        <w:ind w:firstLine="560"/>
      </w:pPr>
      <w:r>
        <w:rPr>
          <w:rFonts w:hint="eastAsia"/>
        </w:rPr>
        <w:t>热辐射对人体的伤害主要是通过不同热辐射通量对人体所受的不同伤害程度来表示。伤害半径有一度烧伤（轻伤），二度烧伤（重伤）、死亡半径三种，使用彼德森提出的热辐射影响模型进行计算。不同热辐射值对人体伤害和建筑物破坏情况详见下表：</w:t>
      </w:r>
    </w:p>
    <w:p w14:paraId="39774E13" w14:textId="50CF6782" w:rsidR="00B64318" w:rsidRPr="00B64318" w:rsidRDefault="00B64318" w:rsidP="00B64318">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B64318">
        <w:rPr>
          <w:rFonts w:eastAsia="黑体" w:cs="Times New Roman" w:hint="eastAsia"/>
          <w:sz w:val="24"/>
        </w:rPr>
        <w:t>表</w:t>
      </w:r>
      <w:r w:rsidRPr="00B64318">
        <w:rPr>
          <w:rFonts w:eastAsia="黑体" w:cs="Times New Roman" w:hint="eastAsia"/>
          <w:sz w:val="24"/>
        </w:rPr>
        <w:t xml:space="preserve">4.1-6  </w:t>
      </w:r>
      <w:r w:rsidRPr="00B64318">
        <w:rPr>
          <w:rFonts w:eastAsia="黑体" w:cs="Times New Roman" w:hint="eastAsia"/>
          <w:sz w:val="24"/>
        </w:rPr>
        <w:t>不同热辐射强度所造成的伤害和损失</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558"/>
        <w:gridCol w:w="2983"/>
        <w:gridCol w:w="3633"/>
      </w:tblGrid>
      <w:tr w:rsidR="00B64318" w:rsidRPr="00B64318" w14:paraId="5C30D3BF" w14:textId="77777777" w:rsidTr="0066221F">
        <w:trPr>
          <w:trHeight w:val="454"/>
          <w:tblHeader/>
          <w:jc w:val="center"/>
        </w:trPr>
        <w:tc>
          <w:tcPr>
            <w:tcW w:w="1394" w:type="pct"/>
            <w:vAlign w:val="center"/>
          </w:tcPr>
          <w:p w14:paraId="43D1A6E2" w14:textId="1E305378"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热辐射强度</w:t>
            </w:r>
            <w:r w:rsidR="0066221F">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KW/m</w:t>
            </w:r>
            <w:r w:rsidRPr="00B64318">
              <w:rPr>
                <w:rFonts w:ascii="Times New Roman" w:eastAsia="宋体" w:hAnsi="Times New Roman" w:cs="Times New Roman"/>
                <w:kern w:val="0"/>
                <w:sz w:val="21"/>
                <w:szCs w:val="21"/>
                <w:vertAlign w:val="superscript"/>
                <w14:ligatures w14:val="none"/>
              </w:rPr>
              <w:t>2</w:t>
            </w:r>
            <w:r w:rsidR="0066221F" w:rsidRPr="0066221F">
              <w:rPr>
                <w:rFonts w:ascii="Times New Roman" w:eastAsia="宋体" w:hAnsi="Times New Roman" w:cs="Times New Roman" w:hint="eastAsia"/>
                <w:kern w:val="0"/>
                <w:sz w:val="21"/>
                <w:szCs w:val="21"/>
                <w14:ligatures w14:val="none"/>
              </w:rPr>
              <w:t>）</w:t>
            </w:r>
          </w:p>
        </w:tc>
        <w:tc>
          <w:tcPr>
            <w:tcW w:w="1626" w:type="pct"/>
            <w:vAlign w:val="center"/>
          </w:tcPr>
          <w:p w14:paraId="5CFC17FF"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对设备的损坏</w:t>
            </w:r>
          </w:p>
        </w:tc>
        <w:tc>
          <w:tcPr>
            <w:tcW w:w="1980" w:type="pct"/>
            <w:vAlign w:val="center"/>
          </w:tcPr>
          <w:p w14:paraId="4E31810E"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对人的伤害</w:t>
            </w:r>
          </w:p>
        </w:tc>
      </w:tr>
      <w:tr w:rsidR="00B64318" w:rsidRPr="00B64318" w14:paraId="06015215" w14:textId="77777777" w:rsidTr="00B64318">
        <w:trPr>
          <w:trHeight w:val="454"/>
          <w:jc w:val="center"/>
        </w:trPr>
        <w:tc>
          <w:tcPr>
            <w:tcW w:w="1394" w:type="pct"/>
            <w:vAlign w:val="center"/>
          </w:tcPr>
          <w:p w14:paraId="5838222C"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37.5</w:t>
            </w:r>
          </w:p>
        </w:tc>
        <w:tc>
          <w:tcPr>
            <w:tcW w:w="1626" w:type="pct"/>
            <w:vAlign w:val="center"/>
          </w:tcPr>
          <w:p w14:paraId="7C83DF60"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操作设备全部损坏</w:t>
            </w:r>
          </w:p>
        </w:tc>
        <w:tc>
          <w:tcPr>
            <w:tcW w:w="1980" w:type="pct"/>
            <w:vAlign w:val="center"/>
          </w:tcPr>
          <w:p w14:paraId="6A1D6D91" w14:textId="27F5D598" w:rsidR="00B64318" w:rsidRPr="00B64318" w:rsidRDefault="00B64318" w:rsidP="00B64318">
            <w:pPr>
              <w:tabs>
                <w:tab w:val="left" w:pos="795"/>
              </w:tabs>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1%</w:t>
            </w:r>
            <w:r w:rsidRPr="00B64318">
              <w:rPr>
                <w:rFonts w:ascii="Times New Roman" w:eastAsia="宋体" w:hAnsi="Times New Roman" w:cs="Times New Roman"/>
                <w:kern w:val="0"/>
                <w:sz w:val="21"/>
                <w:szCs w:val="21"/>
                <w14:ligatures w14:val="none"/>
              </w:rPr>
              <w:t>死亡</w:t>
            </w:r>
            <w:r w:rsidRPr="00B64318">
              <w:rPr>
                <w:rFonts w:ascii="Times New Roman" w:eastAsia="宋体" w:hAnsi="Times New Roman" w:cs="Times New Roman"/>
                <w:kern w:val="0"/>
                <w:sz w:val="21"/>
                <w:szCs w:val="21"/>
                <w14:ligatures w14:val="none"/>
              </w:rPr>
              <w:t>(10s)</w:t>
            </w:r>
            <w:r w:rsidR="0066221F">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100%</w:t>
            </w:r>
            <w:r w:rsidRPr="00B64318">
              <w:rPr>
                <w:rFonts w:ascii="Times New Roman" w:eastAsia="宋体" w:hAnsi="Times New Roman" w:cs="Times New Roman"/>
                <w:kern w:val="0"/>
                <w:sz w:val="21"/>
                <w:szCs w:val="21"/>
                <w14:ligatures w14:val="none"/>
              </w:rPr>
              <w:t>死亡</w:t>
            </w:r>
            <w:r w:rsidRPr="00B64318">
              <w:rPr>
                <w:rFonts w:ascii="Times New Roman" w:eastAsia="宋体" w:hAnsi="Times New Roman" w:cs="Times New Roman"/>
                <w:kern w:val="0"/>
                <w:sz w:val="21"/>
                <w:szCs w:val="21"/>
                <w14:ligatures w14:val="none"/>
              </w:rPr>
              <w:t>(1min)</w:t>
            </w:r>
          </w:p>
        </w:tc>
      </w:tr>
      <w:tr w:rsidR="00B64318" w:rsidRPr="00B64318" w14:paraId="75B7FF67" w14:textId="77777777" w:rsidTr="00B64318">
        <w:trPr>
          <w:trHeight w:val="454"/>
          <w:jc w:val="center"/>
        </w:trPr>
        <w:tc>
          <w:tcPr>
            <w:tcW w:w="1394" w:type="pct"/>
            <w:vAlign w:val="center"/>
          </w:tcPr>
          <w:p w14:paraId="7BB6B383"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25</w:t>
            </w:r>
          </w:p>
        </w:tc>
        <w:tc>
          <w:tcPr>
            <w:tcW w:w="1626" w:type="pct"/>
            <w:vAlign w:val="center"/>
          </w:tcPr>
          <w:p w14:paraId="2B119829" w14:textId="34A6AFE5"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在无火焰、长时间辐射下</w:t>
            </w:r>
            <w:r>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木材燃烧的最小能量</w:t>
            </w:r>
          </w:p>
        </w:tc>
        <w:tc>
          <w:tcPr>
            <w:tcW w:w="1980" w:type="pct"/>
            <w:vAlign w:val="center"/>
          </w:tcPr>
          <w:p w14:paraId="5D072234" w14:textId="08294246"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重大烧伤</w:t>
            </w:r>
            <w:r w:rsidRPr="00B64318">
              <w:rPr>
                <w:rFonts w:ascii="Times New Roman" w:eastAsia="宋体" w:hAnsi="Times New Roman" w:cs="Times New Roman"/>
                <w:kern w:val="0"/>
                <w:sz w:val="21"/>
                <w:szCs w:val="21"/>
                <w14:ligatures w14:val="none"/>
              </w:rPr>
              <w:t>(10s)</w:t>
            </w:r>
            <w:r w:rsidR="0066221F">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100%</w:t>
            </w:r>
            <w:r w:rsidRPr="00B64318">
              <w:rPr>
                <w:rFonts w:ascii="Times New Roman" w:eastAsia="宋体" w:hAnsi="Times New Roman" w:cs="Times New Roman"/>
                <w:kern w:val="0"/>
                <w:sz w:val="21"/>
                <w:szCs w:val="21"/>
                <w14:ligatures w14:val="none"/>
              </w:rPr>
              <w:t>死亡</w:t>
            </w:r>
            <w:r w:rsidRPr="00B64318">
              <w:rPr>
                <w:rFonts w:ascii="Times New Roman" w:eastAsia="宋体" w:hAnsi="Times New Roman" w:cs="Times New Roman"/>
                <w:kern w:val="0"/>
                <w:sz w:val="21"/>
                <w:szCs w:val="21"/>
                <w14:ligatures w14:val="none"/>
              </w:rPr>
              <w:t>(1min)</w:t>
            </w:r>
          </w:p>
        </w:tc>
      </w:tr>
      <w:tr w:rsidR="00B64318" w:rsidRPr="00B64318" w14:paraId="29D67E94" w14:textId="77777777" w:rsidTr="00B64318">
        <w:trPr>
          <w:trHeight w:val="454"/>
          <w:jc w:val="center"/>
        </w:trPr>
        <w:tc>
          <w:tcPr>
            <w:tcW w:w="1394" w:type="pct"/>
            <w:vAlign w:val="center"/>
          </w:tcPr>
          <w:p w14:paraId="2ECDFC71"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12.5</w:t>
            </w:r>
          </w:p>
        </w:tc>
        <w:tc>
          <w:tcPr>
            <w:tcW w:w="1626" w:type="pct"/>
            <w:vAlign w:val="center"/>
          </w:tcPr>
          <w:p w14:paraId="2F5A55CA" w14:textId="70AAB146"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有火焰时</w:t>
            </w:r>
            <w:r>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木材燃烧</w:t>
            </w:r>
            <w:r>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塑料熔化的最低能量</w:t>
            </w:r>
          </w:p>
        </w:tc>
        <w:tc>
          <w:tcPr>
            <w:tcW w:w="1980" w:type="pct"/>
            <w:vAlign w:val="center"/>
          </w:tcPr>
          <w:p w14:paraId="3799FEF3" w14:textId="0119E99A"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1</w:t>
            </w:r>
            <w:r w:rsidRPr="00B64318">
              <w:rPr>
                <w:rFonts w:ascii="Times New Roman" w:eastAsia="宋体" w:hAnsi="Times New Roman" w:cs="Times New Roman"/>
                <w:kern w:val="0"/>
                <w:sz w:val="21"/>
                <w:szCs w:val="21"/>
                <w14:ligatures w14:val="none"/>
              </w:rPr>
              <w:t>度烧伤</w:t>
            </w:r>
            <w:r w:rsidRPr="00B64318">
              <w:rPr>
                <w:rFonts w:ascii="Times New Roman" w:eastAsia="宋体" w:hAnsi="Times New Roman" w:cs="Times New Roman"/>
                <w:kern w:val="0"/>
                <w:sz w:val="21"/>
                <w:szCs w:val="21"/>
                <w14:ligatures w14:val="none"/>
              </w:rPr>
              <w:t>(10s)</w:t>
            </w:r>
            <w:r w:rsidR="0066221F">
              <w:rPr>
                <w:rFonts w:ascii="Times New Roman" w:eastAsia="宋体" w:hAnsi="Times New Roman" w:cs="Times New Roman" w:hint="eastAsia"/>
                <w:kern w:val="0"/>
                <w:sz w:val="21"/>
                <w:szCs w:val="21"/>
                <w14:ligatures w14:val="none"/>
              </w:rPr>
              <w:t>：</w:t>
            </w:r>
            <w:r w:rsidRPr="00B64318">
              <w:rPr>
                <w:rFonts w:ascii="Times New Roman" w:eastAsia="宋体" w:hAnsi="Times New Roman" w:cs="Times New Roman"/>
                <w:kern w:val="0"/>
                <w:sz w:val="21"/>
                <w:szCs w:val="21"/>
                <w14:ligatures w14:val="none"/>
              </w:rPr>
              <w:t>1%</w:t>
            </w:r>
            <w:r w:rsidRPr="00B64318">
              <w:rPr>
                <w:rFonts w:ascii="Times New Roman" w:eastAsia="宋体" w:hAnsi="Times New Roman" w:cs="Times New Roman"/>
                <w:kern w:val="0"/>
                <w:sz w:val="21"/>
                <w:szCs w:val="21"/>
                <w14:ligatures w14:val="none"/>
              </w:rPr>
              <w:t>死亡</w:t>
            </w:r>
            <w:r w:rsidRPr="00B64318">
              <w:rPr>
                <w:rFonts w:ascii="Times New Roman" w:eastAsia="宋体" w:hAnsi="Times New Roman" w:cs="Times New Roman"/>
                <w:kern w:val="0"/>
                <w:sz w:val="21"/>
                <w:szCs w:val="21"/>
                <w14:ligatures w14:val="none"/>
              </w:rPr>
              <w:t>(1min)</w:t>
            </w:r>
          </w:p>
        </w:tc>
      </w:tr>
      <w:tr w:rsidR="00B64318" w:rsidRPr="00B64318" w14:paraId="400B945D" w14:textId="77777777" w:rsidTr="00B64318">
        <w:trPr>
          <w:trHeight w:val="454"/>
          <w:jc w:val="center"/>
        </w:trPr>
        <w:tc>
          <w:tcPr>
            <w:tcW w:w="1394" w:type="pct"/>
            <w:vAlign w:val="center"/>
          </w:tcPr>
          <w:p w14:paraId="24C2C67D"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4.0</w:t>
            </w:r>
          </w:p>
        </w:tc>
        <w:tc>
          <w:tcPr>
            <w:tcW w:w="1626" w:type="pct"/>
            <w:vAlign w:val="center"/>
          </w:tcPr>
          <w:p w14:paraId="5F457144"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p>
        </w:tc>
        <w:tc>
          <w:tcPr>
            <w:tcW w:w="1980" w:type="pct"/>
            <w:vAlign w:val="center"/>
          </w:tcPr>
          <w:p w14:paraId="06171EF7"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20s</w:t>
            </w:r>
            <w:r w:rsidRPr="00B64318">
              <w:rPr>
                <w:rFonts w:ascii="Times New Roman" w:eastAsia="宋体" w:hAnsi="Times New Roman" w:cs="Times New Roman"/>
                <w:kern w:val="0"/>
                <w:sz w:val="21"/>
                <w:szCs w:val="21"/>
                <w14:ligatures w14:val="none"/>
              </w:rPr>
              <w:t>以上感觉疼痛未起泡</w:t>
            </w:r>
          </w:p>
        </w:tc>
      </w:tr>
      <w:tr w:rsidR="00B64318" w:rsidRPr="00B64318" w14:paraId="410CB46D" w14:textId="77777777" w:rsidTr="00B64318">
        <w:trPr>
          <w:trHeight w:val="454"/>
          <w:jc w:val="center"/>
        </w:trPr>
        <w:tc>
          <w:tcPr>
            <w:tcW w:w="1394" w:type="pct"/>
            <w:vAlign w:val="center"/>
          </w:tcPr>
          <w:p w14:paraId="17479B30"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1.6</w:t>
            </w:r>
          </w:p>
        </w:tc>
        <w:tc>
          <w:tcPr>
            <w:tcW w:w="1626" w:type="pct"/>
            <w:vAlign w:val="center"/>
          </w:tcPr>
          <w:p w14:paraId="31194D64"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p>
        </w:tc>
        <w:tc>
          <w:tcPr>
            <w:tcW w:w="1980" w:type="pct"/>
            <w:vAlign w:val="center"/>
          </w:tcPr>
          <w:p w14:paraId="32BABDB6" w14:textId="77777777" w:rsidR="00B64318" w:rsidRPr="00B64318" w:rsidRDefault="00B64318" w:rsidP="00B64318">
            <w:pPr>
              <w:adjustRightInd w:val="0"/>
              <w:snapToGrid w:val="0"/>
              <w:spacing w:after="0" w:line="240" w:lineRule="auto"/>
              <w:jc w:val="center"/>
              <w:rPr>
                <w:rFonts w:ascii="Times New Roman" w:eastAsia="宋体" w:hAnsi="Times New Roman" w:cs="Times New Roman"/>
                <w:kern w:val="0"/>
                <w:sz w:val="21"/>
                <w:szCs w:val="21"/>
                <w14:ligatures w14:val="none"/>
              </w:rPr>
            </w:pPr>
            <w:r w:rsidRPr="00B64318">
              <w:rPr>
                <w:rFonts w:ascii="Times New Roman" w:eastAsia="宋体" w:hAnsi="Times New Roman" w:cs="Times New Roman"/>
                <w:kern w:val="0"/>
                <w:sz w:val="21"/>
                <w:szCs w:val="21"/>
                <w14:ligatures w14:val="none"/>
              </w:rPr>
              <w:t>长期辐射无不舒服感</w:t>
            </w:r>
          </w:p>
        </w:tc>
      </w:tr>
    </w:tbl>
    <w:p w14:paraId="657C678C" w14:textId="0692886D" w:rsidR="0066221F" w:rsidRDefault="0066221F" w:rsidP="0066221F">
      <w:pPr>
        <w:pStyle w:val="11"/>
        <w:adjustRightInd w:val="0"/>
        <w:snapToGrid w:val="0"/>
        <w:ind w:firstLine="560"/>
      </w:pPr>
      <w:r>
        <w:rPr>
          <w:rFonts w:hint="eastAsia"/>
        </w:rPr>
        <w:t>死亡半径：人体死亡概率为</w:t>
      </w:r>
      <w:r>
        <w:rPr>
          <w:rFonts w:hint="eastAsia"/>
        </w:rPr>
        <w:t>0.5</w:t>
      </w:r>
      <w:r>
        <w:rPr>
          <w:rFonts w:hint="eastAsia"/>
        </w:rPr>
        <w:t>或者一群人中有</w:t>
      </w:r>
      <w:r>
        <w:rPr>
          <w:rFonts w:hint="eastAsia"/>
        </w:rPr>
        <w:t>50%</w:t>
      </w:r>
      <w:r>
        <w:rPr>
          <w:rFonts w:hint="eastAsia"/>
        </w:rPr>
        <w:t>的人死亡时，人体</w:t>
      </w:r>
      <w:r>
        <w:rPr>
          <w:rFonts w:hint="eastAsia"/>
        </w:rPr>
        <w:lastRenderedPageBreak/>
        <w:t>（群）所在位置与火球中心之间的水平距离。</w:t>
      </w:r>
    </w:p>
    <w:p w14:paraId="709D5799" w14:textId="374462C3" w:rsidR="0066221F" w:rsidRDefault="0066221F" w:rsidP="0066221F">
      <w:pPr>
        <w:pStyle w:val="11"/>
        <w:adjustRightInd w:val="0"/>
        <w:snapToGrid w:val="0"/>
        <w:ind w:firstLine="560"/>
      </w:pPr>
      <w:r>
        <w:rPr>
          <w:rFonts w:hint="eastAsia"/>
        </w:rPr>
        <w:t>重伤半径：人体出现二度烧伤概率为</w:t>
      </w:r>
      <w:r>
        <w:rPr>
          <w:rFonts w:hint="eastAsia"/>
        </w:rPr>
        <w:t>0.5</w:t>
      </w:r>
      <w:r>
        <w:rPr>
          <w:rFonts w:hint="eastAsia"/>
        </w:rPr>
        <w:t>或者一群人中有</w:t>
      </w:r>
      <w:r>
        <w:rPr>
          <w:rFonts w:hint="eastAsia"/>
        </w:rPr>
        <w:t>50%</w:t>
      </w:r>
      <w:r>
        <w:rPr>
          <w:rFonts w:hint="eastAsia"/>
        </w:rPr>
        <w:t>的人出现二度烧伤时，人体（群）所在位置与火球中心之间的水平距离。</w:t>
      </w:r>
    </w:p>
    <w:p w14:paraId="5F367E71" w14:textId="25009D4B" w:rsidR="0066221F" w:rsidRDefault="0066221F" w:rsidP="0066221F">
      <w:pPr>
        <w:pStyle w:val="11"/>
        <w:adjustRightInd w:val="0"/>
        <w:snapToGrid w:val="0"/>
        <w:ind w:firstLine="560"/>
      </w:pPr>
      <w:r>
        <w:rPr>
          <w:rFonts w:hint="eastAsia"/>
        </w:rPr>
        <w:t>轻伤半径：人体出现一度烧伤概率为</w:t>
      </w:r>
      <w:r>
        <w:rPr>
          <w:rFonts w:hint="eastAsia"/>
        </w:rPr>
        <w:t>0.5</w:t>
      </w:r>
      <w:r>
        <w:rPr>
          <w:rFonts w:hint="eastAsia"/>
        </w:rPr>
        <w:t>或者一群人中有</w:t>
      </w:r>
      <w:r>
        <w:rPr>
          <w:rFonts w:hint="eastAsia"/>
        </w:rPr>
        <w:t>50%</w:t>
      </w:r>
      <w:r>
        <w:rPr>
          <w:rFonts w:hint="eastAsia"/>
        </w:rPr>
        <w:t>的人出现一度烧伤时，人体（群）所在位置与火球中心之间的水平距离。</w:t>
      </w:r>
    </w:p>
    <w:p w14:paraId="489DAA9D" w14:textId="2757636E" w:rsidR="0066221F" w:rsidRDefault="0066221F" w:rsidP="0066221F">
      <w:pPr>
        <w:pStyle w:val="11"/>
        <w:adjustRightInd w:val="0"/>
        <w:snapToGrid w:val="0"/>
        <w:ind w:firstLine="560"/>
      </w:pPr>
      <w:r>
        <w:rPr>
          <w:rFonts w:hint="eastAsia"/>
        </w:rPr>
        <w:t>根据彼德森</w:t>
      </w:r>
      <w:r>
        <w:rPr>
          <w:rFonts w:hint="eastAsia"/>
        </w:rPr>
        <w:t>1990</w:t>
      </w:r>
      <w:r>
        <w:rPr>
          <w:rFonts w:hint="eastAsia"/>
        </w:rPr>
        <w:t>年提出的预测热辐射影响的模型，皮肤裸露时的死亡概率为：</w:t>
      </w:r>
    </w:p>
    <w:p w14:paraId="63A722A6" w14:textId="4970B2E9" w:rsidR="0066221F" w:rsidRDefault="0066221F" w:rsidP="0066221F">
      <w:pPr>
        <w:pStyle w:val="11"/>
        <w:adjustRightInd w:val="0"/>
        <w:snapToGrid w:val="0"/>
        <w:ind w:firstLine="560"/>
      </w:pPr>
      <w:r>
        <w:rPr>
          <w:rFonts w:hint="eastAsia"/>
        </w:rPr>
        <w:t>Pr=36.38+2.56ln(tq</w:t>
      </w:r>
      <w:r w:rsidRPr="0066221F">
        <w:rPr>
          <w:rFonts w:hint="eastAsia"/>
          <w:vertAlign w:val="superscript"/>
        </w:rPr>
        <w:t>4/3</w:t>
      </w:r>
      <w:r>
        <w:rPr>
          <w:rFonts w:hint="eastAsia"/>
        </w:rPr>
        <w:t>)</w:t>
      </w:r>
    </w:p>
    <w:p w14:paraId="1DE91D70" w14:textId="296CF7F7" w:rsidR="0066221F" w:rsidRDefault="0066221F" w:rsidP="0066221F">
      <w:pPr>
        <w:pStyle w:val="11"/>
        <w:adjustRightInd w:val="0"/>
        <w:snapToGrid w:val="0"/>
        <w:ind w:firstLine="560"/>
      </w:pPr>
      <w:r>
        <w:rPr>
          <w:rFonts w:hint="eastAsia"/>
        </w:rPr>
        <w:t>有衣服保护（</w:t>
      </w:r>
      <w:r>
        <w:rPr>
          <w:rFonts w:hint="eastAsia"/>
        </w:rPr>
        <w:t>20%</w:t>
      </w:r>
      <w:r>
        <w:rPr>
          <w:rFonts w:hint="eastAsia"/>
        </w:rPr>
        <w:t>皮肤裸露）时的死亡概率为：</w:t>
      </w:r>
    </w:p>
    <w:p w14:paraId="131B1114" w14:textId="51017246" w:rsidR="0066221F" w:rsidRDefault="0066221F" w:rsidP="0066221F">
      <w:pPr>
        <w:pStyle w:val="11"/>
        <w:adjustRightInd w:val="0"/>
        <w:snapToGrid w:val="0"/>
        <w:ind w:firstLine="560"/>
      </w:pPr>
      <w:r>
        <w:rPr>
          <w:rFonts w:hint="eastAsia"/>
        </w:rPr>
        <w:t>二度烧伤几率：</w:t>
      </w:r>
      <w:r>
        <w:rPr>
          <w:rFonts w:hint="eastAsia"/>
        </w:rPr>
        <w:t>Pr=43.14+3.0188ln(tq</w:t>
      </w:r>
      <w:r w:rsidRPr="0066221F">
        <w:rPr>
          <w:rFonts w:hint="eastAsia"/>
          <w:vertAlign w:val="superscript"/>
        </w:rPr>
        <w:t>4/3</w:t>
      </w:r>
      <w:r>
        <w:rPr>
          <w:rFonts w:hint="eastAsia"/>
        </w:rPr>
        <w:t>)</w:t>
      </w:r>
    </w:p>
    <w:p w14:paraId="106AF95F" w14:textId="3F89D2A7" w:rsidR="0066221F" w:rsidRDefault="0066221F" w:rsidP="0066221F">
      <w:pPr>
        <w:pStyle w:val="11"/>
        <w:adjustRightInd w:val="0"/>
        <w:snapToGrid w:val="0"/>
        <w:ind w:firstLine="560"/>
      </w:pPr>
      <w:r>
        <w:rPr>
          <w:rFonts w:hint="eastAsia"/>
        </w:rPr>
        <w:t>一度烧伤几率：</w:t>
      </w:r>
      <w:r>
        <w:rPr>
          <w:rFonts w:hint="eastAsia"/>
        </w:rPr>
        <w:t>Pr=39.83+3.0186ln(tq</w:t>
      </w:r>
      <w:r w:rsidRPr="0066221F">
        <w:rPr>
          <w:rFonts w:hint="eastAsia"/>
          <w:vertAlign w:val="superscript"/>
        </w:rPr>
        <w:t>4/3</w:t>
      </w:r>
      <w:r>
        <w:rPr>
          <w:rFonts w:hint="eastAsia"/>
        </w:rPr>
        <w:t>)</w:t>
      </w:r>
    </w:p>
    <w:p w14:paraId="72ED6177" w14:textId="3EECC9EA" w:rsidR="0066221F" w:rsidRDefault="0066221F" w:rsidP="0066221F">
      <w:pPr>
        <w:pStyle w:val="11"/>
        <w:adjustRightInd w:val="0"/>
        <w:snapToGrid w:val="0"/>
        <w:ind w:firstLine="560"/>
      </w:pPr>
      <w:r>
        <w:rPr>
          <w:rFonts w:hint="eastAsia"/>
        </w:rPr>
        <w:t>式中</w:t>
      </w:r>
      <w:r>
        <w:rPr>
          <w:rFonts w:hint="eastAsia"/>
        </w:rPr>
        <w:t>q</w:t>
      </w:r>
      <w:r>
        <w:rPr>
          <w:rFonts w:hint="eastAsia"/>
        </w:rPr>
        <w:t>为人体接收到的热通量（</w:t>
      </w:r>
      <w:r>
        <w:rPr>
          <w:rFonts w:hint="eastAsia"/>
        </w:rPr>
        <w:t>W/m</w:t>
      </w:r>
      <w:r w:rsidRPr="0066221F">
        <w:rPr>
          <w:rFonts w:hint="eastAsia"/>
          <w:vertAlign w:val="superscript"/>
        </w:rPr>
        <w:t>2</w:t>
      </w:r>
      <w:r>
        <w:rPr>
          <w:rFonts w:hint="eastAsia"/>
        </w:rPr>
        <w:t>），</w:t>
      </w:r>
      <w:r>
        <w:rPr>
          <w:rFonts w:hint="eastAsia"/>
        </w:rPr>
        <w:t>t</w:t>
      </w:r>
      <w:r>
        <w:rPr>
          <w:rFonts w:hint="eastAsia"/>
        </w:rPr>
        <w:t>为人体暴漏于热辐射的时间（</w:t>
      </w:r>
      <w:r>
        <w:rPr>
          <w:rFonts w:hint="eastAsia"/>
        </w:rPr>
        <w:t>s</w:t>
      </w:r>
      <w:r>
        <w:rPr>
          <w:rFonts w:hint="eastAsia"/>
        </w:rPr>
        <w:t>），</w:t>
      </w:r>
      <w:r>
        <w:rPr>
          <w:rFonts w:hint="eastAsia"/>
        </w:rPr>
        <w:t>P</w:t>
      </w:r>
      <w:r>
        <w:rPr>
          <w:rFonts w:hint="eastAsia"/>
        </w:rPr>
        <w:t>为人员伤害几率。</w:t>
      </w:r>
    </w:p>
    <w:p w14:paraId="17C0F5AA" w14:textId="4918B890" w:rsidR="0066221F" w:rsidRDefault="0066221F" w:rsidP="0066221F">
      <w:pPr>
        <w:pStyle w:val="11"/>
        <w:adjustRightInd w:val="0"/>
        <w:snapToGrid w:val="0"/>
        <w:ind w:firstLine="560"/>
      </w:pPr>
      <w:r>
        <w:rPr>
          <w:rFonts w:hint="eastAsia"/>
        </w:rPr>
        <w:t>c.</w:t>
      </w:r>
      <w:r>
        <w:rPr>
          <w:rFonts w:hint="eastAsia"/>
        </w:rPr>
        <w:t>毒物泄漏</w:t>
      </w:r>
    </w:p>
    <w:p w14:paraId="609D2FBB" w14:textId="7EAD7D66" w:rsidR="0066221F" w:rsidRDefault="0066221F" w:rsidP="0066221F">
      <w:pPr>
        <w:pStyle w:val="11"/>
        <w:adjustRightInd w:val="0"/>
        <w:snapToGrid w:val="0"/>
        <w:ind w:firstLine="560"/>
      </w:pPr>
      <w:r>
        <w:rPr>
          <w:rFonts w:hint="eastAsia"/>
        </w:rPr>
        <w:t>毒物对人体危害等级的确定采用概率函数法。通过人们在一定时间接触一定浓度所造成影响的概率来描述泄漏后果。通过概率函数方程可以计算给定伤害程度下不同接触时间的毒物浓度。概率值</w:t>
      </w:r>
      <w:r>
        <w:rPr>
          <w:rFonts w:hint="eastAsia"/>
        </w:rPr>
        <w:t>Y</w:t>
      </w:r>
      <w:r>
        <w:rPr>
          <w:rFonts w:hint="eastAsia"/>
        </w:rPr>
        <w:t>与接触毒物浓度及接触时间的关系如下：</w:t>
      </w:r>
    </w:p>
    <w:p w14:paraId="093D02E3" w14:textId="60B0A332" w:rsidR="0066221F" w:rsidRDefault="0066221F" w:rsidP="0066221F">
      <w:pPr>
        <w:pStyle w:val="11"/>
        <w:adjustRightInd w:val="0"/>
        <w:snapToGrid w:val="0"/>
        <w:ind w:firstLine="560"/>
      </w:pPr>
      <w:r>
        <w:rPr>
          <w:rFonts w:hint="eastAsia"/>
        </w:rPr>
        <w:t>Y=A+Bln(c</w:t>
      </w:r>
      <w:r w:rsidRPr="0066221F">
        <w:rPr>
          <w:rFonts w:hint="eastAsia"/>
          <w:vertAlign w:val="superscript"/>
        </w:rPr>
        <w:t>n</w:t>
      </w:r>
      <w:r>
        <w:rPr>
          <w:rFonts w:hint="eastAsia"/>
        </w:rPr>
        <w:t>t)</w:t>
      </w:r>
    </w:p>
    <w:p w14:paraId="04A46BCD" w14:textId="5A071E78" w:rsidR="0066221F" w:rsidRDefault="0066221F" w:rsidP="0066221F">
      <w:pPr>
        <w:pStyle w:val="11"/>
        <w:adjustRightInd w:val="0"/>
        <w:snapToGrid w:val="0"/>
        <w:ind w:firstLine="560"/>
      </w:pPr>
      <w:r>
        <w:rPr>
          <w:rFonts w:hint="eastAsia"/>
        </w:rPr>
        <w:t>式中，</w:t>
      </w:r>
      <w:r>
        <w:rPr>
          <w:rFonts w:hint="eastAsia"/>
        </w:rPr>
        <w:t>A</w:t>
      </w:r>
      <w:r>
        <w:rPr>
          <w:rFonts w:hint="eastAsia"/>
        </w:rPr>
        <w:t>、</w:t>
      </w:r>
      <w:r>
        <w:rPr>
          <w:rFonts w:hint="eastAsia"/>
        </w:rPr>
        <w:t>B</w:t>
      </w:r>
      <w:r>
        <w:rPr>
          <w:rFonts w:hint="eastAsia"/>
        </w:rPr>
        <w:t>、</w:t>
      </w:r>
      <w:r>
        <w:rPr>
          <w:rFonts w:hint="eastAsia"/>
        </w:rPr>
        <w:t>n</w:t>
      </w:r>
      <w:r>
        <w:rPr>
          <w:rFonts w:hint="eastAsia"/>
        </w:rPr>
        <w:t>为取决于毒物性质的常数，</w:t>
      </w:r>
      <w:r>
        <w:rPr>
          <w:rFonts w:hint="eastAsia"/>
        </w:rPr>
        <w:t>c</w:t>
      </w:r>
      <w:r>
        <w:rPr>
          <w:rFonts w:hint="eastAsia"/>
        </w:rPr>
        <w:t>为接触毒物的浓度（</w:t>
      </w:r>
      <w:r>
        <w:rPr>
          <w:rFonts w:hint="eastAsia"/>
        </w:rPr>
        <w:t>ppm</w:t>
      </w:r>
      <w:r>
        <w:rPr>
          <w:rFonts w:hint="eastAsia"/>
        </w:rPr>
        <w:t>），</w:t>
      </w:r>
      <w:r>
        <w:rPr>
          <w:rFonts w:hint="eastAsia"/>
        </w:rPr>
        <w:t>t</w:t>
      </w:r>
      <w:r>
        <w:rPr>
          <w:rFonts w:hint="eastAsia"/>
        </w:rPr>
        <w:t>为接触毒物的时间（</w:t>
      </w:r>
      <w:r>
        <w:rPr>
          <w:rFonts w:hint="eastAsia"/>
        </w:rPr>
        <w:t>min</w:t>
      </w:r>
      <w:r>
        <w:rPr>
          <w:rFonts w:hint="eastAsia"/>
        </w:rPr>
        <w:t>）。</w:t>
      </w:r>
    </w:p>
    <w:p w14:paraId="32C846D4" w14:textId="77777777" w:rsidR="0066221F" w:rsidRDefault="0066221F" w:rsidP="0066221F">
      <w:pPr>
        <w:pStyle w:val="11"/>
        <w:adjustRightInd w:val="0"/>
        <w:snapToGrid w:val="0"/>
        <w:ind w:firstLine="560"/>
      </w:pPr>
      <w:r>
        <w:rPr>
          <w:rFonts w:hint="eastAsia"/>
        </w:rPr>
        <w:t>出于保守考虑，毒物的接触时间选取</w:t>
      </w:r>
      <w:r>
        <w:rPr>
          <w:rFonts w:hint="eastAsia"/>
        </w:rPr>
        <w:t>5min</w:t>
      </w:r>
      <w:r>
        <w:rPr>
          <w:rFonts w:hint="eastAsia"/>
        </w:rPr>
        <w:t>，分别计算人员死亡概率</w:t>
      </w:r>
      <w:r>
        <w:rPr>
          <w:rFonts w:hint="eastAsia"/>
        </w:rPr>
        <w:t>50%</w:t>
      </w:r>
      <w:r>
        <w:rPr>
          <w:rFonts w:hint="eastAsia"/>
        </w:rPr>
        <w:t>、</w:t>
      </w:r>
      <w:r>
        <w:rPr>
          <w:rFonts w:hint="eastAsia"/>
        </w:rPr>
        <w:t>10%</w:t>
      </w:r>
      <w:r>
        <w:rPr>
          <w:rFonts w:hint="eastAsia"/>
        </w:rPr>
        <w:t>、</w:t>
      </w:r>
      <w:r>
        <w:rPr>
          <w:rFonts w:hint="eastAsia"/>
        </w:rPr>
        <w:t>1%</w:t>
      </w:r>
      <w:r>
        <w:rPr>
          <w:rFonts w:hint="eastAsia"/>
        </w:rPr>
        <w:t>的范围。</w:t>
      </w:r>
    </w:p>
    <w:p w14:paraId="48520510" w14:textId="081C68D8" w:rsidR="0066221F" w:rsidRDefault="0066221F" w:rsidP="0066221F">
      <w:pPr>
        <w:pStyle w:val="11"/>
        <w:adjustRightInd w:val="0"/>
        <w:snapToGrid w:val="0"/>
        <w:ind w:firstLine="560"/>
      </w:pPr>
      <w:r>
        <w:rPr>
          <w:rFonts w:hint="eastAsia"/>
        </w:rPr>
        <w:t>（</w:t>
      </w:r>
      <w:r>
        <w:rPr>
          <w:rFonts w:hint="eastAsia"/>
        </w:rPr>
        <w:t>6</w:t>
      </w:r>
      <w:r>
        <w:rPr>
          <w:rFonts w:hint="eastAsia"/>
        </w:rPr>
        <w:t>）泄漏场景及频率</w:t>
      </w:r>
    </w:p>
    <w:p w14:paraId="0D990CAF" w14:textId="44EEEDCD" w:rsidR="0066221F" w:rsidRDefault="0066221F" w:rsidP="0066221F">
      <w:pPr>
        <w:pStyle w:val="11"/>
        <w:adjustRightInd w:val="0"/>
        <w:snapToGrid w:val="0"/>
        <w:ind w:firstLine="560"/>
      </w:pPr>
      <w:r>
        <w:rPr>
          <w:rFonts w:hint="eastAsia"/>
        </w:rPr>
        <w:t>1</w:t>
      </w:r>
      <w:r>
        <w:rPr>
          <w:rFonts w:hint="eastAsia"/>
        </w:rPr>
        <w:t>）泄漏场景</w:t>
      </w:r>
    </w:p>
    <w:p w14:paraId="43884F32" w14:textId="77777777" w:rsidR="0066221F" w:rsidRDefault="0066221F" w:rsidP="0066221F">
      <w:pPr>
        <w:pStyle w:val="11"/>
        <w:adjustRightInd w:val="0"/>
        <w:snapToGrid w:val="0"/>
        <w:ind w:firstLine="560"/>
      </w:pPr>
      <w:r>
        <w:rPr>
          <w:rFonts w:hint="eastAsia"/>
        </w:rPr>
        <w:t>泄漏场景可根据管道、设备泄漏孔径大小分为完全破裂以及孔泄漏两大</w:t>
      </w:r>
      <w:r>
        <w:rPr>
          <w:rFonts w:hint="eastAsia"/>
        </w:rPr>
        <w:lastRenderedPageBreak/>
        <w:t>类，有代表性的泄漏场景下表。</w:t>
      </w:r>
    </w:p>
    <w:p w14:paraId="272CADFC" w14:textId="5D79E6AE" w:rsidR="00B64318" w:rsidRPr="0066221F" w:rsidRDefault="0066221F" w:rsidP="0066221F">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66221F">
        <w:rPr>
          <w:rFonts w:eastAsia="黑体" w:cs="Times New Roman" w:hint="eastAsia"/>
          <w:sz w:val="24"/>
        </w:rPr>
        <w:t>表</w:t>
      </w:r>
      <w:r w:rsidRPr="0066221F">
        <w:rPr>
          <w:rFonts w:eastAsia="黑体" w:cs="Times New Roman" w:hint="eastAsia"/>
          <w:sz w:val="24"/>
        </w:rPr>
        <w:t xml:space="preserve">4.1-7  </w:t>
      </w:r>
      <w:r w:rsidRPr="0066221F">
        <w:rPr>
          <w:rFonts w:eastAsia="黑体" w:cs="Times New Roman" w:hint="eastAsia"/>
          <w:sz w:val="24"/>
        </w:rPr>
        <w:t>典型泄漏场景表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4"/>
        <w:gridCol w:w="3391"/>
        <w:gridCol w:w="3539"/>
      </w:tblGrid>
      <w:tr w:rsidR="0066221F" w:rsidRPr="0066221F" w14:paraId="25248FA9" w14:textId="77777777" w:rsidTr="0066221F">
        <w:trPr>
          <w:trHeight w:val="454"/>
          <w:jc w:val="center"/>
        </w:trPr>
        <w:tc>
          <w:tcPr>
            <w:tcW w:w="1223" w:type="pct"/>
            <w:vAlign w:val="center"/>
          </w:tcPr>
          <w:p w14:paraId="7BE64468" w14:textId="77777777"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泄漏场景</w:t>
            </w:r>
          </w:p>
        </w:tc>
        <w:tc>
          <w:tcPr>
            <w:tcW w:w="1848" w:type="pct"/>
            <w:vAlign w:val="center"/>
          </w:tcPr>
          <w:p w14:paraId="4BDB3980" w14:textId="77777777"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范围</w:t>
            </w:r>
          </w:p>
        </w:tc>
        <w:tc>
          <w:tcPr>
            <w:tcW w:w="1929" w:type="pct"/>
            <w:vAlign w:val="center"/>
          </w:tcPr>
          <w:p w14:paraId="3439B6BF" w14:textId="77777777"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代表值</w:t>
            </w:r>
          </w:p>
        </w:tc>
      </w:tr>
      <w:tr w:rsidR="0066221F" w:rsidRPr="0066221F" w14:paraId="02D722DC" w14:textId="77777777" w:rsidTr="0066221F">
        <w:trPr>
          <w:trHeight w:val="454"/>
          <w:jc w:val="center"/>
        </w:trPr>
        <w:tc>
          <w:tcPr>
            <w:tcW w:w="1223" w:type="pct"/>
            <w:vAlign w:val="center"/>
          </w:tcPr>
          <w:p w14:paraId="06A80ACF" w14:textId="77777777"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小孔泄漏</w:t>
            </w:r>
          </w:p>
        </w:tc>
        <w:tc>
          <w:tcPr>
            <w:tcW w:w="1848" w:type="pct"/>
            <w:vAlign w:val="center"/>
          </w:tcPr>
          <w:p w14:paraId="77B35474" w14:textId="64125A32"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0mm~5mm</w:t>
            </w:r>
          </w:p>
        </w:tc>
        <w:tc>
          <w:tcPr>
            <w:tcW w:w="1929" w:type="pct"/>
            <w:vAlign w:val="center"/>
          </w:tcPr>
          <w:p w14:paraId="35BBDB41" w14:textId="5C4E87C0"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5mm</w:t>
            </w:r>
          </w:p>
        </w:tc>
      </w:tr>
      <w:tr w:rsidR="0066221F" w:rsidRPr="0066221F" w14:paraId="303D75FD" w14:textId="77777777" w:rsidTr="0066221F">
        <w:trPr>
          <w:trHeight w:val="454"/>
          <w:jc w:val="center"/>
        </w:trPr>
        <w:tc>
          <w:tcPr>
            <w:tcW w:w="1223" w:type="pct"/>
            <w:vAlign w:val="center"/>
          </w:tcPr>
          <w:p w14:paraId="12610806" w14:textId="77777777"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中孔泄漏</w:t>
            </w:r>
          </w:p>
        </w:tc>
        <w:tc>
          <w:tcPr>
            <w:tcW w:w="1848" w:type="pct"/>
            <w:vAlign w:val="center"/>
          </w:tcPr>
          <w:p w14:paraId="2F7D8734" w14:textId="3DA8DF86"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5mm~50mm</w:t>
            </w:r>
          </w:p>
        </w:tc>
        <w:tc>
          <w:tcPr>
            <w:tcW w:w="1929" w:type="pct"/>
            <w:vAlign w:val="center"/>
          </w:tcPr>
          <w:p w14:paraId="7DB8A922" w14:textId="4BBAB202"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25mm</w:t>
            </w:r>
          </w:p>
        </w:tc>
      </w:tr>
      <w:tr w:rsidR="0066221F" w:rsidRPr="0066221F" w14:paraId="71EF99C3" w14:textId="77777777" w:rsidTr="0066221F">
        <w:trPr>
          <w:trHeight w:val="454"/>
          <w:jc w:val="center"/>
        </w:trPr>
        <w:tc>
          <w:tcPr>
            <w:tcW w:w="1223" w:type="pct"/>
            <w:vAlign w:val="center"/>
          </w:tcPr>
          <w:p w14:paraId="40E42F78" w14:textId="77777777"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大孔泄漏</w:t>
            </w:r>
          </w:p>
        </w:tc>
        <w:tc>
          <w:tcPr>
            <w:tcW w:w="1848" w:type="pct"/>
            <w:vAlign w:val="center"/>
          </w:tcPr>
          <w:p w14:paraId="0CFDF027" w14:textId="50746F30"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50mm~150mm</w:t>
            </w:r>
          </w:p>
        </w:tc>
        <w:tc>
          <w:tcPr>
            <w:tcW w:w="1929" w:type="pct"/>
            <w:vAlign w:val="center"/>
          </w:tcPr>
          <w:p w14:paraId="04F2CEAE" w14:textId="544BC7B9"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100mm</w:t>
            </w:r>
          </w:p>
        </w:tc>
      </w:tr>
      <w:tr w:rsidR="0066221F" w:rsidRPr="0066221F" w14:paraId="66C3A4E2" w14:textId="77777777" w:rsidTr="0066221F">
        <w:trPr>
          <w:trHeight w:val="454"/>
          <w:jc w:val="center"/>
        </w:trPr>
        <w:tc>
          <w:tcPr>
            <w:tcW w:w="1223" w:type="pct"/>
            <w:vAlign w:val="center"/>
          </w:tcPr>
          <w:p w14:paraId="0FEAC2A8" w14:textId="77777777"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完全破裂</w:t>
            </w:r>
          </w:p>
        </w:tc>
        <w:tc>
          <w:tcPr>
            <w:tcW w:w="1848" w:type="pct"/>
            <w:vAlign w:val="center"/>
          </w:tcPr>
          <w:p w14:paraId="3C3A6167" w14:textId="1DDA5729"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&gt;150mm</w:t>
            </w:r>
          </w:p>
        </w:tc>
        <w:tc>
          <w:tcPr>
            <w:tcW w:w="1929" w:type="pct"/>
            <w:vAlign w:val="center"/>
          </w:tcPr>
          <w:p w14:paraId="26B77301" w14:textId="77777777" w:rsidR="0066221F" w:rsidRPr="0066221F" w:rsidRDefault="0066221F" w:rsidP="0066221F">
            <w:pPr>
              <w:autoSpaceDE w:val="0"/>
              <w:autoSpaceDN w:val="0"/>
              <w:adjustRightInd w:val="0"/>
              <w:snapToGrid w:val="0"/>
              <w:spacing w:after="0" w:line="240" w:lineRule="auto"/>
              <w:jc w:val="center"/>
              <w:textAlignment w:val="bottom"/>
              <w:rPr>
                <w:rFonts w:ascii="Times New Roman" w:eastAsia="宋体" w:hAnsi="Times New Roman" w:cs="Times New Roman"/>
                <w:snapToGrid w:val="0"/>
                <w:kern w:val="0"/>
                <w:sz w:val="21"/>
                <w:szCs w:val="21"/>
                <w14:ligatures w14:val="none"/>
              </w:rPr>
            </w:pPr>
            <w:r w:rsidRPr="0066221F">
              <w:rPr>
                <w:rFonts w:ascii="Times New Roman" w:eastAsia="宋体" w:hAnsi="Times New Roman" w:cs="Times New Roman"/>
                <w:snapToGrid w:val="0"/>
                <w:kern w:val="0"/>
                <w:sz w:val="21"/>
                <w:szCs w:val="21"/>
                <w14:ligatures w14:val="none"/>
              </w:rPr>
              <w:t>整个设备的直径</w:t>
            </w:r>
          </w:p>
        </w:tc>
      </w:tr>
    </w:tbl>
    <w:p w14:paraId="3DE9AE96" w14:textId="27451A58" w:rsidR="0066221F" w:rsidRDefault="0066221F" w:rsidP="0066221F">
      <w:pPr>
        <w:pStyle w:val="11"/>
        <w:adjustRightInd w:val="0"/>
        <w:snapToGrid w:val="0"/>
        <w:ind w:firstLine="560"/>
      </w:pPr>
      <w:r>
        <w:rPr>
          <w:rFonts w:hint="eastAsia"/>
        </w:rPr>
        <w:t>2</w:t>
      </w:r>
      <w:r>
        <w:rPr>
          <w:rFonts w:hint="eastAsia"/>
        </w:rPr>
        <w:t>）频率分析</w:t>
      </w:r>
    </w:p>
    <w:p w14:paraId="48DB83AA" w14:textId="77777777" w:rsidR="0066221F" w:rsidRDefault="0066221F" w:rsidP="0066221F">
      <w:pPr>
        <w:pStyle w:val="11"/>
        <w:adjustRightInd w:val="0"/>
        <w:snapToGrid w:val="0"/>
        <w:ind w:firstLine="560"/>
      </w:pPr>
      <w:r>
        <w:rPr>
          <w:rFonts w:hint="eastAsia"/>
        </w:rPr>
        <w:t>根据美国石油协会</w:t>
      </w:r>
      <w:r>
        <w:rPr>
          <w:rFonts w:hint="eastAsia"/>
        </w:rPr>
        <w:t>API581</w:t>
      </w:r>
      <w:r>
        <w:rPr>
          <w:rFonts w:hint="eastAsia"/>
        </w:rPr>
        <w:t>推荐的泄漏频率为基础，同时参考荷兰灾害预防委员会</w:t>
      </w:r>
      <w:r>
        <w:rPr>
          <w:rFonts w:hint="eastAsia"/>
        </w:rPr>
        <w:t>CPR</w:t>
      </w:r>
      <w:r>
        <w:rPr>
          <w:rFonts w:hint="eastAsia"/>
        </w:rPr>
        <w:t>、挪威船级社</w:t>
      </w:r>
      <w:r>
        <w:rPr>
          <w:rFonts w:hint="eastAsia"/>
        </w:rPr>
        <w:t>DNV</w:t>
      </w:r>
      <w:r>
        <w:rPr>
          <w:rFonts w:hint="eastAsia"/>
        </w:rPr>
        <w:t>等权威组织建立的设备管道失效数据库，以保守考虑，分析归纳出用于石油化工设备、设施定量风险评估的基础泄漏概率，针对本次定量风险分析事故场景的发生，其发生频率数据见下表。</w:t>
      </w:r>
    </w:p>
    <w:p w14:paraId="4E9CBC87" w14:textId="1248AFF5" w:rsidR="00B64318" w:rsidRPr="00390C92" w:rsidRDefault="0066221F" w:rsidP="00390C92">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390C92">
        <w:rPr>
          <w:rFonts w:eastAsia="黑体" w:cs="Times New Roman" w:hint="eastAsia"/>
          <w:sz w:val="24"/>
        </w:rPr>
        <w:t>表</w:t>
      </w:r>
      <w:r w:rsidR="00390C92" w:rsidRPr="00390C92">
        <w:rPr>
          <w:rFonts w:eastAsia="黑体" w:cs="Times New Roman" w:hint="eastAsia"/>
          <w:sz w:val="24"/>
        </w:rPr>
        <w:t xml:space="preserve">4.1-8  </w:t>
      </w:r>
      <w:r w:rsidRPr="00390C92">
        <w:rPr>
          <w:rFonts w:eastAsia="黑体" w:cs="Times New Roman" w:hint="eastAsia"/>
          <w:sz w:val="24"/>
        </w:rPr>
        <w:t>典型设备的泄漏频率表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1233"/>
        <w:gridCol w:w="1233"/>
        <w:gridCol w:w="1233"/>
        <w:gridCol w:w="1681"/>
      </w:tblGrid>
      <w:tr w:rsidR="00390C92" w:rsidRPr="00390C92" w14:paraId="646DD880" w14:textId="77777777" w:rsidTr="00390C92">
        <w:trPr>
          <w:trHeight w:val="454"/>
          <w:tblHeader/>
          <w:jc w:val="center"/>
        </w:trPr>
        <w:tc>
          <w:tcPr>
            <w:tcW w:w="3794" w:type="dxa"/>
            <w:vMerge w:val="restart"/>
            <w:tcBorders>
              <w:top w:val="single" w:sz="4" w:space="0" w:color="auto"/>
              <w:left w:val="single" w:sz="4" w:space="0" w:color="auto"/>
              <w:bottom w:val="single" w:sz="4" w:space="0" w:color="auto"/>
              <w:right w:val="single" w:sz="4" w:space="0" w:color="auto"/>
            </w:tcBorders>
            <w:vAlign w:val="center"/>
          </w:tcPr>
          <w:p w14:paraId="0CB2259B"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设备类型</w:t>
            </w:r>
          </w:p>
        </w:tc>
        <w:tc>
          <w:tcPr>
            <w:tcW w:w="5380" w:type="dxa"/>
            <w:gridSpan w:val="4"/>
            <w:tcBorders>
              <w:top w:val="single" w:sz="4" w:space="0" w:color="auto"/>
              <w:left w:val="single" w:sz="4" w:space="0" w:color="auto"/>
              <w:bottom w:val="single" w:sz="4" w:space="0" w:color="auto"/>
              <w:right w:val="single" w:sz="4" w:space="0" w:color="auto"/>
            </w:tcBorders>
            <w:vAlign w:val="center"/>
          </w:tcPr>
          <w:p w14:paraId="29595DBD"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泄漏频率（</w:t>
            </w:r>
            <w:r w:rsidRPr="00390C92">
              <w:rPr>
                <w:rFonts w:ascii="Times New Roman" w:eastAsia="宋体" w:hAnsi="Times New Roman" w:cs="Times New Roman"/>
                <w:bCs/>
                <w:kern w:val="0"/>
                <w:sz w:val="21"/>
                <w:szCs w:val="21"/>
                <w:lang w:bidi="ar"/>
                <w14:ligatures w14:val="none"/>
              </w:rPr>
              <w:t>/</w:t>
            </w:r>
            <w:r w:rsidRPr="00390C92">
              <w:rPr>
                <w:rFonts w:ascii="Times New Roman" w:eastAsia="宋体" w:hAnsi="Times New Roman" w:cs="Times New Roman"/>
                <w:bCs/>
                <w:kern w:val="0"/>
                <w:sz w:val="21"/>
                <w:szCs w:val="21"/>
                <w:lang w:bidi="ar"/>
                <w14:ligatures w14:val="none"/>
              </w:rPr>
              <w:t>年，</w:t>
            </w:r>
            <w:r w:rsidRPr="00390C92">
              <w:rPr>
                <w:rFonts w:ascii="Times New Roman" w:eastAsia="宋体" w:hAnsi="Times New Roman" w:cs="Times New Roman"/>
                <w:bCs/>
                <w:kern w:val="0"/>
                <w:sz w:val="21"/>
                <w:szCs w:val="21"/>
                <w:lang w:bidi="ar"/>
                <w14:ligatures w14:val="none"/>
              </w:rPr>
              <w:t>4</w:t>
            </w:r>
            <w:r w:rsidRPr="00390C92">
              <w:rPr>
                <w:rFonts w:ascii="Times New Roman" w:eastAsia="宋体" w:hAnsi="Times New Roman" w:cs="Times New Roman"/>
                <w:bCs/>
                <w:kern w:val="0"/>
                <w:sz w:val="21"/>
                <w:szCs w:val="21"/>
                <w:lang w:bidi="ar"/>
                <w14:ligatures w14:val="none"/>
              </w:rPr>
              <w:t>种场景）</w:t>
            </w:r>
          </w:p>
        </w:tc>
      </w:tr>
      <w:tr w:rsidR="00390C92" w:rsidRPr="00390C92" w14:paraId="4D2985F8" w14:textId="77777777" w:rsidTr="00390C92">
        <w:trPr>
          <w:trHeight w:val="454"/>
          <w:tblHeader/>
          <w:jc w:val="center"/>
        </w:trPr>
        <w:tc>
          <w:tcPr>
            <w:tcW w:w="3794" w:type="dxa"/>
            <w:vMerge/>
            <w:tcBorders>
              <w:top w:val="single" w:sz="4" w:space="0" w:color="auto"/>
              <w:left w:val="single" w:sz="4" w:space="0" w:color="auto"/>
              <w:bottom w:val="single" w:sz="4" w:space="0" w:color="auto"/>
              <w:right w:val="single" w:sz="4" w:space="0" w:color="auto"/>
            </w:tcBorders>
            <w:vAlign w:val="center"/>
          </w:tcPr>
          <w:p w14:paraId="65179338" w14:textId="77777777" w:rsidR="00390C92" w:rsidRPr="00390C92" w:rsidRDefault="00390C92" w:rsidP="00390C92">
            <w:pPr>
              <w:adjustRightInd w:val="0"/>
              <w:snapToGrid w:val="0"/>
              <w:spacing w:after="0" w:line="240" w:lineRule="auto"/>
              <w:jc w:val="both"/>
              <w:rPr>
                <w:rFonts w:ascii="Times New Roman" w:eastAsia="宋体" w:hAnsi="Times New Roman" w:cs="Times New Roman"/>
                <w:kern w:val="0"/>
                <w:sz w:val="21"/>
                <w:szCs w:val="21"/>
                <w14:ligatures w14:val="none"/>
              </w:rPr>
            </w:pPr>
          </w:p>
        </w:tc>
        <w:tc>
          <w:tcPr>
            <w:tcW w:w="1233" w:type="dxa"/>
            <w:tcBorders>
              <w:top w:val="single" w:sz="4" w:space="0" w:color="auto"/>
              <w:left w:val="single" w:sz="4" w:space="0" w:color="auto"/>
              <w:bottom w:val="single" w:sz="4" w:space="0" w:color="auto"/>
              <w:right w:val="single" w:sz="4" w:space="0" w:color="auto"/>
            </w:tcBorders>
            <w:vAlign w:val="center"/>
          </w:tcPr>
          <w:p w14:paraId="5477BAB0" w14:textId="160B7D1D"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5mm</w:t>
            </w:r>
          </w:p>
        </w:tc>
        <w:tc>
          <w:tcPr>
            <w:tcW w:w="1233" w:type="dxa"/>
            <w:tcBorders>
              <w:top w:val="single" w:sz="4" w:space="0" w:color="auto"/>
              <w:left w:val="single" w:sz="4" w:space="0" w:color="auto"/>
              <w:bottom w:val="single" w:sz="4" w:space="0" w:color="auto"/>
              <w:right w:val="single" w:sz="4" w:space="0" w:color="auto"/>
            </w:tcBorders>
            <w:vAlign w:val="center"/>
          </w:tcPr>
          <w:p w14:paraId="1041C8A2" w14:textId="51CB729D"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25mm</w:t>
            </w:r>
          </w:p>
        </w:tc>
        <w:tc>
          <w:tcPr>
            <w:tcW w:w="1233" w:type="dxa"/>
            <w:tcBorders>
              <w:top w:val="single" w:sz="4" w:space="0" w:color="auto"/>
              <w:left w:val="single" w:sz="4" w:space="0" w:color="auto"/>
              <w:bottom w:val="single" w:sz="4" w:space="0" w:color="auto"/>
              <w:right w:val="single" w:sz="4" w:space="0" w:color="auto"/>
            </w:tcBorders>
            <w:vAlign w:val="center"/>
          </w:tcPr>
          <w:p w14:paraId="46BAA865" w14:textId="04F8C9E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100mm</w:t>
            </w:r>
          </w:p>
        </w:tc>
        <w:tc>
          <w:tcPr>
            <w:tcW w:w="1681" w:type="dxa"/>
            <w:tcBorders>
              <w:top w:val="single" w:sz="4" w:space="0" w:color="auto"/>
              <w:left w:val="single" w:sz="4" w:space="0" w:color="auto"/>
              <w:bottom w:val="single" w:sz="4" w:space="0" w:color="auto"/>
              <w:right w:val="single" w:sz="4" w:space="0" w:color="auto"/>
            </w:tcBorders>
            <w:vAlign w:val="center"/>
          </w:tcPr>
          <w:p w14:paraId="01DB17B7"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完全破裂</w:t>
            </w:r>
          </w:p>
        </w:tc>
      </w:tr>
      <w:tr w:rsidR="00390C92" w:rsidRPr="00390C92" w14:paraId="25DF9708"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4D0567AB"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单密封离心泵</w:t>
            </w:r>
          </w:p>
        </w:tc>
        <w:tc>
          <w:tcPr>
            <w:tcW w:w="1233" w:type="dxa"/>
            <w:tcBorders>
              <w:top w:val="single" w:sz="4" w:space="0" w:color="auto"/>
              <w:left w:val="single" w:sz="4" w:space="0" w:color="auto"/>
              <w:bottom w:val="single" w:sz="4" w:space="0" w:color="auto"/>
              <w:right w:val="single" w:sz="4" w:space="0" w:color="auto"/>
            </w:tcBorders>
            <w:vAlign w:val="center"/>
          </w:tcPr>
          <w:p w14:paraId="6366DD2A"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-2</w:t>
            </w:r>
          </w:p>
        </w:tc>
        <w:tc>
          <w:tcPr>
            <w:tcW w:w="1233" w:type="dxa"/>
            <w:tcBorders>
              <w:top w:val="single" w:sz="4" w:space="0" w:color="auto"/>
              <w:left w:val="single" w:sz="4" w:space="0" w:color="auto"/>
              <w:bottom w:val="single" w:sz="4" w:space="0" w:color="auto"/>
              <w:right w:val="single" w:sz="4" w:space="0" w:color="auto"/>
            </w:tcBorders>
            <w:vAlign w:val="center"/>
          </w:tcPr>
          <w:p w14:paraId="7C3F907C"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5×10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2D96EB65"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-4</w:t>
            </w:r>
          </w:p>
        </w:tc>
        <w:tc>
          <w:tcPr>
            <w:tcW w:w="1681" w:type="dxa"/>
            <w:tcBorders>
              <w:top w:val="single" w:sz="4" w:space="0" w:color="auto"/>
              <w:left w:val="single" w:sz="4" w:space="0" w:color="auto"/>
              <w:bottom w:val="single" w:sz="4" w:space="0" w:color="auto"/>
              <w:right w:val="single" w:sz="4" w:space="0" w:color="auto"/>
            </w:tcBorders>
            <w:vAlign w:val="center"/>
          </w:tcPr>
          <w:p w14:paraId="11D14F65"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r>
      <w:tr w:rsidR="00390C92" w:rsidRPr="00390C92" w14:paraId="65B6A3E8"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0DB1D05F"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双密封离心泵</w:t>
            </w:r>
          </w:p>
        </w:tc>
        <w:tc>
          <w:tcPr>
            <w:tcW w:w="1233" w:type="dxa"/>
            <w:tcBorders>
              <w:top w:val="single" w:sz="4" w:space="0" w:color="auto"/>
              <w:left w:val="single" w:sz="4" w:space="0" w:color="auto"/>
              <w:bottom w:val="single" w:sz="4" w:space="0" w:color="auto"/>
              <w:right w:val="single" w:sz="4" w:space="0" w:color="auto"/>
            </w:tcBorders>
            <w:vAlign w:val="center"/>
          </w:tcPr>
          <w:p w14:paraId="79938468"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-3</w:t>
            </w:r>
          </w:p>
        </w:tc>
        <w:tc>
          <w:tcPr>
            <w:tcW w:w="1233" w:type="dxa"/>
            <w:tcBorders>
              <w:top w:val="single" w:sz="4" w:space="0" w:color="auto"/>
              <w:left w:val="single" w:sz="4" w:space="0" w:color="auto"/>
              <w:bottom w:val="single" w:sz="4" w:space="0" w:color="auto"/>
              <w:right w:val="single" w:sz="4" w:space="0" w:color="auto"/>
            </w:tcBorders>
            <w:vAlign w:val="center"/>
          </w:tcPr>
          <w:p w14:paraId="2B4B76F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5×10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091F3B25"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-4</w:t>
            </w:r>
          </w:p>
        </w:tc>
        <w:tc>
          <w:tcPr>
            <w:tcW w:w="1681" w:type="dxa"/>
            <w:tcBorders>
              <w:top w:val="single" w:sz="4" w:space="0" w:color="auto"/>
              <w:left w:val="single" w:sz="4" w:space="0" w:color="auto"/>
              <w:bottom w:val="single" w:sz="4" w:space="0" w:color="auto"/>
              <w:right w:val="single" w:sz="4" w:space="0" w:color="auto"/>
            </w:tcBorders>
            <w:vAlign w:val="center"/>
          </w:tcPr>
          <w:p w14:paraId="0E2CBF61"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r>
      <w:tr w:rsidR="00390C92" w:rsidRPr="00390C92" w14:paraId="370D39A3"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2ABAF9E9"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塔器</w:t>
            </w:r>
          </w:p>
        </w:tc>
        <w:tc>
          <w:tcPr>
            <w:tcW w:w="1233" w:type="dxa"/>
            <w:tcBorders>
              <w:top w:val="single" w:sz="4" w:space="0" w:color="auto"/>
              <w:left w:val="single" w:sz="4" w:space="0" w:color="auto"/>
              <w:bottom w:val="single" w:sz="4" w:space="0" w:color="auto"/>
              <w:right w:val="single" w:sz="4" w:space="0" w:color="auto"/>
            </w:tcBorders>
            <w:vAlign w:val="center"/>
          </w:tcPr>
          <w:p w14:paraId="6212386F"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8×10</w:t>
            </w:r>
            <w:r w:rsidRPr="00390C92">
              <w:rPr>
                <w:rFonts w:ascii="Times New Roman" w:eastAsia="宋体" w:hAnsi="Times New Roman" w:cs="Times New Roman"/>
                <w:bCs/>
                <w:kern w:val="0"/>
                <w:sz w:val="21"/>
                <w:szCs w:val="21"/>
                <w:vertAlign w:val="superscript"/>
                <w:lang w:bidi="ar"/>
                <w14:ligatures w14:val="none"/>
              </w:rPr>
              <w:t>-5</w:t>
            </w:r>
          </w:p>
        </w:tc>
        <w:tc>
          <w:tcPr>
            <w:tcW w:w="1233" w:type="dxa"/>
            <w:tcBorders>
              <w:top w:val="single" w:sz="4" w:space="0" w:color="auto"/>
              <w:left w:val="single" w:sz="4" w:space="0" w:color="auto"/>
              <w:bottom w:val="single" w:sz="4" w:space="0" w:color="auto"/>
              <w:right w:val="single" w:sz="4" w:space="0" w:color="auto"/>
            </w:tcBorders>
            <w:vAlign w:val="center"/>
          </w:tcPr>
          <w:p w14:paraId="700BDD87"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123E70C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-5</w:t>
            </w:r>
          </w:p>
        </w:tc>
        <w:tc>
          <w:tcPr>
            <w:tcW w:w="1681" w:type="dxa"/>
            <w:tcBorders>
              <w:top w:val="single" w:sz="4" w:space="0" w:color="auto"/>
              <w:left w:val="single" w:sz="4" w:space="0" w:color="auto"/>
              <w:bottom w:val="single" w:sz="4" w:space="0" w:color="auto"/>
              <w:right w:val="single" w:sz="4" w:space="0" w:color="auto"/>
            </w:tcBorders>
            <w:vAlign w:val="center"/>
          </w:tcPr>
          <w:p w14:paraId="0078D843"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-6</w:t>
            </w:r>
          </w:p>
        </w:tc>
      </w:tr>
      <w:tr w:rsidR="00390C92" w:rsidRPr="00390C92" w14:paraId="44AF18FD"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1168FE02"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离心压缩机</w:t>
            </w:r>
          </w:p>
        </w:tc>
        <w:tc>
          <w:tcPr>
            <w:tcW w:w="1233" w:type="dxa"/>
            <w:tcBorders>
              <w:top w:val="single" w:sz="4" w:space="0" w:color="auto"/>
              <w:left w:val="single" w:sz="4" w:space="0" w:color="auto"/>
              <w:bottom w:val="single" w:sz="4" w:space="0" w:color="auto"/>
              <w:right w:val="single" w:sz="4" w:space="0" w:color="auto"/>
            </w:tcBorders>
            <w:vAlign w:val="center"/>
          </w:tcPr>
          <w:p w14:paraId="03E53EDD"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233" w:type="dxa"/>
            <w:tcBorders>
              <w:top w:val="single" w:sz="4" w:space="0" w:color="auto"/>
              <w:left w:val="single" w:sz="4" w:space="0" w:color="auto"/>
              <w:bottom w:val="single" w:sz="4" w:space="0" w:color="auto"/>
              <w:right w:val="single" w:sz="4" w:space="0" w:color="auto"/>
            </w:tcBorders>
            <w:vAlign w:val="center"/>
          </w:tcPr>
          <w:p w14:paraId="0CA9573D"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-3</w:t>
            </w:r>
          </w:p>
        </w:tc>
        <w:tc>
          <w:tcPr>
            <w:tcW w:w="1233" w:type="dxa"/>
            <w:tcBorders>
              <w:top w:val="single" w:sz="4" w:space="0" w:color="auto"/>
              <w:left w:val="single" w:sz="4" w:space="0" w:color="auto"/>
              <w:bottom w:val="single" w:sz="4" w:space="0" w:color="auto"/>
              <w:right w:val="single" w:sz="4" w:space="0" w:color="auto"/>
            </w:tcBorders>
            <w:vAlign w:val="center"/>
          </w:tcPr>
          <w:p w14:paraId="5784866A"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-4</w:t>
            </w:r>
          </w:p>
        </w:tc>
        <w:tc>
          <w:tcPr>
            <w:tcW w:w="1681" w:type="dxa"/>
            <w:tcBorders>
              <w:top w:val="single" w:sz="4" w:space="0" w:color="auto"/>
              <w:left w:val="single" w:sz="4" w:space="0" w:color="auto"/>
              <w:bottom w:val="single" w:sz="4" w:space="0" w:color="auto"/>
              <w:right w:val="single" w:sz="4" w:space="0" w:color="auto"/>
            </w:tcBorders>
            <w:vAlign w:val="center"/>
          </w:tcPr>
          <w:p w14:paraId="122586BF"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r>
      <w:tr w:rsidR="00390C92" w:rsidRPr="00390C92" w14:paraId="70885F8F"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0C5E8651"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往复式压缩机</w:t>
            </w:r>
          </w:p>
        </w:tc>
        <w:tc>
          <w:tcPr>
            <w:tcW w:w="1233" w:type="dxa"/>
            <w:tcBorders>
              <w:top w:val="single" w:sz="4" w:space="0" w:color="auto"/>
              <w:left w:val="single" w:sz="4" w:space="0" w:color="auto"/>
              <w:bottom w:val="single" w:sz="4" w:space="0" w:color="auto"/>
              <w:right w:val="single" w:sz="4" w:space="0" w:color="auto"/>
            </w:tcBorders>
            <w:vAlign w:val="center"/>
          </w:tcPr>
          <w:p w14:paraId="21539430"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233" w:type="dxa"/>
            <w:tcBorders>
              <w:top w:val="single" w:sz="4" w:space="0" w:color="auto"/>
              <w:left w:val="single" w:sz="4" w:space="0" w:color="auto"/>
              <w:bottom w:val="single" w:sz="4" w:space="0" w:color="auto"/>
              <w:right w:val="single" w:sz="4" w:space="0" w:color="auto"/>
            </w:tcBorders>
            <w:vAlign w:val="center"/>
          </w:tcPr>
          <w:p w14:paraId="1E68C93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-3</w:t>
            </w:r>
          </w:p>
        </w:tc>
        <w:tc>
          <w:tcPr>
            <w:tcW w:w="1233" w:type="dxa"/>
            <w:tcBorders>
              <w:top w:val="single" w:sz="4" w:space="0" w:color="auto"/>
              <w:left w:val="single" w:sz="4" w:space="0" w:color="auto"/>
              <w:bottom w:val="single" w:sz="4" w:space="0" w:color="auto"/>
              <w:right w:val="single" w:sz="4" w:space="0" w:color="auto"/>
            </w:tcBorders>
            <w:vAlign w:val="center"/>
          </w:tcPr>
          <w:p w14:paraId="34FBD2F1"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-4</w:t>
            </w:r>
          </w:p>
        </w:tc>
        <w:tc>
          <w:tcPr>
            <w:tcW w:w="1681" w:type="dxa"/>
            <w:tcBorders>
              <w:top w:val="single" w:sz="4" w:space="0" w:color="auto"/>
              <w:left w:val="single" w:sz="4" w:space="0" w:color="auto"/>
              <w:bottom w:val="single" w:sz="4" w:space="0" w:color="auto"/>
              <w:right w:val="single" w:sz="4" w:space="0" w:color="auto"/>
            </w:tcBorders>
            <w:vAlign w:val="center"/>
          </w:tcPr>
          <w:p w14:paraId="3BD8357A"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r>
      <w:tr w:rsidR="00390C92" w:rsidRPr="00390C92" w14:paraId="7FED825A"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3AC6F3C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过滤器</w:t>
            </w:r>
          </w:p>
        </w:tc>
        <w:tc>
          <w:tcPr>
            <w:tcW w:w="1233" w:type="dxa"/>
            <w:tcBorders>
              <w:top w:val="single" w:sz="4" w:space="0" w:color="auto"/>
              <w:left w:val="single" w:sz="4" w:space="0" w:color="auto"/>
              <w:bottom w:val="single" w:sz="4" w:space="0" w:color="auto"/>
              <w:right w:val="single" w:sz="4" w:space="0" w:color="auto"/>
            </w:tcBorders>
            <w:vAlign w:val="center"/>
          </w:tcPr>
          <w:p w14:paraId="7D82D27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9×10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1ED0E969"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4F97346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5×10</w:t>
            </w:r>
            <w:r w:rsidRPr="00390C92">
              <w:rPr>
                <w:rFonts w:ascii="Times New Roman" w:eastAsia="宋体" w:hAnsi="Times New Roman" w:cs="Times New Roman"/>
                <w:bCs/>
                <w:kern w:val="0"/>
                <w:sz w:val="21"/>
                <w:szCs w:val="21"/>
                <w:vertAlign w:val="superscript"/>
                <w:lang w:bidi="ar"/>
                <w14:ligatures w14:val="none"/>
              </w:rPr>
              <w:t>-5</w:t>
            </w:r>
          </w:p>
        </w:tc>
        <w:tc>
          <w:tcPr>
            <w:tcW w:w="1681" w:type="dxa"/>
            <w:tcBorders>
              <w:top w:val="single" w:sz="4" w:space="0" w:color="auto"/>
              <w:left w:val="single" w:sz="4" w:space="0" w:color="auto"/>
              <w:bottom w:val="single" w:sz="4" w:space="0" w:color="auto"/>
              <w:right w:val="single" w:sz="4" w:space="0" w:color="auto"/>
            </w:tcBorders>
            <w:vAlign w:val="center"/>
          </w:tcPr>
          <w:p w14:paraId="76C1B299"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-5</w:t>
            </w:r>
          </w:p>
        </w:tc>
      </w:tr>
      <w:tr w:rsidR="00390C92" w:rsidRPr="00390C92" w14:paraId="0A9F98FB"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55AEB0C1"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翅片</w:t>
            </w:r>
            <w:r w:rsidRPr="00390C92">
              <w:rPr>
                <w:rFonts w:ascii="Times New Roman" w:eastAsia="宋体" w:hAnsi="Times New Roman" w:cs="Times New Roman"/>
                <w:bCs/>
                <w:kern w:val="0"/>
                <w:sz w:val="21"/>
                <w:szCs w:val="21"/>
                <w:lang w:bidi="ar"/>
                <w14:ligatures w14:val="none"/>
              </w:rPr>
              <w:t>/</w:t>
            </w:r>
            <w:r w:rsidRPr="00390C92">
              <w:rPr>
                <w:rFonts w:ascii="Times New Roman" w:eastAsia="宋体" w:hAnsi="Times New Roman" w:cs="Times New Roman"/>
                <w:bCs/>
                <w:kern w:val="0"/>
                <w:sz w:val="21"/>
                <w:szCs w:val="21"/>
                <w:lang w:bidi="ar"/>
                <w14:ligatures w14:val="none"/>
              </w:rPr>
              <w:t>风扇冷却器</w:t>
            </w:r>
          </w:p>
        </w:tc>
        <w:tc>
          <w:tcPr>
            <w:tcW w:w="1233" w:type="dxa"/>
            <w:tcBorders>
              <w:top w:val="single" w:sz="4" w:space="0" w:color="auto"/>
              <w:left w:val="single" w:sz="4" w:space="0" w:color="auto"/>
              <w:bottom w:val="single" w:sz="4" w:space="0" w:color="auto"/>
              <w:right w:val="single" w:sz="4" w:space="0" w:color="auto"/>
            </w:tcBorders>
            <w:vAlign w:val="center"/>
          </w:tcPr>
          <w:p w14:paraId="29BFB1E8"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-3</w:t>
            </w:r>
          </w:p>
        </w:tc>
        <w:tc>
          <w:tcPr>
            <w:tcW w:w="1233" w:type="dxa"/>
            <w:tcBorders>
              <w:top w:val="single" w:sz="4" w:space="0" w:color="auto"/>
              <w:left w:val="single" w:sz="4" w:space="0" w:color="auto"/>
              <w:bottom w:val="single" w:sz="4" w:space="0" w:color="auto"/>
              <w:right w:val="single" w:sz="4" w:space="0" w:color="auto"/>
            </w:tcBorders>
            <w:vAlign w:val="center"/>
          </w:tcPr>
          <w:p w14:paraId="3A18EA4C"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68E1375B"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5×10</w:t>
            </w:r>
            <w:r w:rsidRPr="00390C92">
              <w:rPr>
                <w:rFonts w:ascii="Times New Roman" w:eastAsia="宋体" w:hAnsi="Times New Roman" w:cs="Times New Roman"/>
                <w:bCs/>
                <w:kern w:val="0"/>
                <w:sz w:val="21"/>
                <w:szCs w:val="21"/>
                <w:vertAlign w:val="superscript"/>
                <w:lang w:bidi="ar"/>
                <w14:ligatures w14:val="none"/>
              </w:rPr>
              <w:t>-8</w:t>
            </w:r>
          </w:p>
        </w:tc>
        <w:tc>
          <w:tcPr>
            <w:tcW w:w="1681" w:type="dxa"/>
            <w:tcBorders>
              <w:top w:val="single" w:sz="4" w:space="0" w:color="auto"/>
              <w:left w:val="single" w:sz="4" w:space="0" w:color="auto"/>
              <w:bottom w:val="single" w:sz="4" w:space="0" w:color="auto"/>
              <w:right w:val="single" w:sz="4" w:space="0" w:color="auto"/>
            </w:tcBorders>
            <w:vAlign w:val="center"/>
          </w:tcPr>
          <w:p w14:paraId="23157E6B"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-8</w:t>
            </w:r>
          </w:p>
        </w:tc>
      </w:tr>
      <w:tr w:rsidR="00390C92" w:rsidRPr="00390C92" w14:paraId="2606C196"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27BC7AF3"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换热器，壳程</w:t>
            </w:r>
          </w:p>
        </w:tc>
        <w:tc>
          <w:tcPr>
            <w:tcW w:w="1233" w:type="dxa"/>
            <w:tcBorders>
              <w:top w:val="single" w:sz="4" w:space="0" w:color="auto"/>
              <w:left w:val="single" w:sz="4" w:space="0" w:color="auto"/>
              <w:bottom w:val="single" w:sz="4" w:space="0" w:color="auto"/>
              <w:right w:val="single" w:sz="4" w:space="0" w:color="auto"/>
            </w:tcBorders>
            <w:vAlign w:val="center"/>
          </w:tcPr>
          <w:p w14:paraId="04C584BD"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4×10</w:t>
            </w:r>
            <w:r w:rsidRPr="00390C92">
              <w:rPr>
                <w:rFonts w:ascii="Times New Roman" w:eastAsia="宋体" w:hAnsi="Times New Roman" w:cs="Times New Roman"/>
                <w:bCs/>
                <w:kern w:val="0"/>
                <w:sz w:val="21"/>
                <w:szCs w:val="21"/>
                <w:vertAlign w:val="superscript"/>
                <w:lang w:bidi="ar"/>
                <w14:ligatures w14:val="none"/>
              </w:rPr>
              <w:t>-5</w:t>
            </w:r>
          </w:p>
        </w:tc>
        <w:tc>
          <w:tcPr>
            <w:tcW w:w="1233" w:type="dxa"/>
            <w:tcBorders>
              <w:top w:val="single" w:sz="4" w:space="0" w:color="auto"/>
              <w:left w:val="single" w:sz="4" w:space="0" w:color="auto"/>
              <w:bottom w:val="single" w:sz="4" w:space="0" w:color="auto"/>
              <w:right w:val="single" w:sz="4" w:space="0" w:color="auto"/>
            </w:tcBorders>
            <w:vAlign w:val="center"/>
          </w:tcPr>
          <w:p w14:paraId="2881EC93"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1B5D99CC"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-5</w:t>
            </w:r>
          </w:p>
        </w:tc>
        <w:tc>
          <w:tcPr>
            <w:tcW w:w="1681" w:type="dxa"/>
            <w:tcBorders>
              <w:top w:val="single" w:sz="4" w:space="0" w:color="auto"/>
              <w:left w:val="single" w:sz="4" w:space="0" w:color="auto"/>
              <w:bottom w:val="single" w:sz="4" w:space="0" w:color="auto"/>
              <w:right w:val="single" w:sz="4" w:space="0" w:color="auto"/>
            </w:tcBorders>
            <w:vAlign w:val="center"/>
          </w:tcPr>
          <w:p w14:paraId="70E1EB2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-6</w:t>
            </w:r>
          </w:p>
        </w:tc>
      </w:tr>
      <w:tr w:rsidR="00390C92" w:rsidRPr="00390C92" w14:paraId="3B7850C5"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6C3D548E"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换热器，管程</w:t>
            </w:r>
          </w:p>
        </w:tc>
        <w:tc>
          <w:tcPr>
            <w:tcW w:w="1233" w:type="dxa"/>
            <w:tcBorders>
              <w:top w:val="single" w:sz="4" w:space="0" w:color="auto"/>
              <w:left w:val="single" w:sz="4" w:space="0" w:color="auto"/>
              <w:bottom w:val="single" w:sz="4" w:space="0" w:color="auto"/>
              <w:right w:val="single" w:sz="4" w:space="0" w:color="auto"/>
            </w:tcBorders>
            <w:vAlign w:val="center"/>
          </w:tcPr>
          <w:p w14:paraId="07E1CD37"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4×10</w:t>
            </w:r>
            <w:r w:rsidRPr="00390C92">
              <w:rPr>
                <w:rFonts w:ascii="Times New Roman" w:eastAsia="宋体" w:hAnsi="Times New Roman" w:cs="Times New Roman"/>
                <w:bCs/>
                <w:kern w:val="0"/>
                <w:sz w:val="21"/>
                <w:szCs w:val="21"/>
                <w:vertAlign w:val="superscript"/>
                <w:lang w:bidi="ar"/>
                <w14:ligatures w14:val="none"/>
              </w:rPr>
              <w:t>-5</w:t>
            </w:r>
          </w:p>
        </w:tc>
        <w:tc>
          <w:tcPr>
            <w:tcW w:w="1233" w:type="dxa"/>
            <w:tcBorders>
              <w:top w:val="single" w:sz="4" w:space="0" w:color="auto"/>
              <w:left w:val="single" w:sz="4" w:space="0" w:color="auto"/>
              <w:bottom w:val="single" w:sz="4" w:space="0" w:color="auto"/>
              <w:right w:val="single" w:sz="4" w:space="0" w:color="auto"/>
            </w:tcBorders>
            <w:vAlign w:val="center"/>
          </w:tcPr>
          <w:p w14:paraId="7C8A73BE"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66874C23"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-5</w:t>
            </w:r>
          </w:p>
        </w:tc>
        <w:tc>
          <w:tcPr>
            <w:tcW w:w="1681" w:type="dxa"/>
            <w:tcBorders>
              <w:top w:val="single" w:sz="4" w:space="0" w:color="auto"/>
              <w:left w:val="single" w:sz="4" w:space="0" w:color="auto"/>
              <w:bottom w:val="single" w:sz="4" w:space="0" w:color="auto"/>
              <w:right w:val="single" w:sz="4" w:space="0" w:color="auto"/>
            </w:tcBorders>
            <w:vAlign w:val="center"/>
          </w:tcPr>
          <w:p w14:paraId="6F80CE5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-6</w:t>
            </w:r>
          </w:p>
        </w:tc>
      </w:tr>
      <w:tr w:rsidR="00390C92" w:rsidRPr="00390C92" w14:paraId="185A1C4F"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11BF70E8" w14:textId="576666BA"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20mm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785B37DD"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-5</w:t>
            </w:r>
          </w:p>
        </w:tc>
        <w:tc>
          <w:tcPr>
            <w:tcW w:w="1233" w:type="dxa"/>
            <w:tcBorders>
              <w:top w:val="single" w:sz="4" w:space="0" w:color="auto"/>
              <w:left w:val="single" w:sz="4" w:space="0" w:color="auto"/>
              <w:bottom w:val="single" w:sz="4" w:space="0" w:color="auto"/>
              <w:right w:val="single" w:sz="4" w:space="0" w:color="auto"/>
            </w:tcBorders>
            <w:vAlign w:val="center"/>
          </w:tcPr>
          <w:p w14:paraId="5E7B1358"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233" w:type="dxa"/>
            <w:tcBorders>
              <w:top w:val="single" w:sz="4" w:space="0" w:color="auto"/>
              <w:left w:val="single" w:sz="4" w:space="0" w:color="auto"/>
              <w:bottom w:val="single" w:sz="4" w:space="0" w:color="auto"/>
              <w:right w:val="single" w:sz="4" w:space="0" w:color="auto"/>
            </w:tcBorders>
            <w:vAlign w:val="center"/>
          </w:tcPr>
          <w:p w14:paraId="32A1ECC3"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681" w:type="dxa"/>
            <w:tcBorders>
              <w:top w:val="single" w:sz="4" w:space="0" w:color="auto"/>
              <w:left w:val="single" w:sz="4" w:space="0" w:color="auto"/>
              <w:bottom w:val="single" w:sz="4" w:space="0" w:color="auto"/>
              <w:right w:val="single" w:sz="4" w:space="0" w:color="auto"/>
            </w:tcBorders>
            <w:vAlign w:val="center"/>
          </w:tcPr>
          <w:p w14:paraId="0904CDDC"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-7</w:t>
            </w:r>
          </w:p>
        </w:tc>
      </w:tr>
      <w:tr w:rsidR="00390C92" w:rsidRPr="00390C92" w14:paraId="0E706587"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53FCBCB1" w14:textId="0E7FD62C"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25mm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21DFC2C5"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5×10</w:t>
            </w:r>
            <w:r w:rsidRPr="00390C92">
              <w:rPr>
                <w:rFonts w:ascii="Times New Roman" w:eastAsia="宋体" w:hAnsi="Times New Roman" w:cs="Times New Roman"/>
                <w:bCs/>
                <w:kern w:val="0"/>
                <w:sz w:val="21"/>
                <w:szCs w:val="21"/>
                <w:vertAlign w:val="superscript"/>
                <w:lang w:bidi="ar"/>
                <w14:ligatures w14:val="none"/>
              </w:rPr>
              <w:t>-6</w:t>
            </w:r>
          </w:p>
        </w:tc>
        <w:tc>
          <w:tcPr>
            <w:tcW w:w="1233" w:type="dxa"/>
            <w:tcBorders>
              <w:top w:val="single" w:sz="4" w:space="0" w:color="auto"/>
              <w:left w:val="single" w:sz="4" w:space="0" w:color="auto"/>
              <w:bottom w:val="single" w:sz="4" w:space="0" w:color="auto"/>
              <w:right w:val="single" w:sz="4" w:space="0" w:color="auto"/>
            </w:tcBorders>
            <w:vAlign w:val="center"/>
          </w:tcPr>
          <w:p w14:paraId="203FCBB2"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233" w:type="dxa"/>
            <w:tcBorders>
              <w:top w:val="single" w:sz="4" w:space="0" w:color="auto"/>
              <w:left w:val="single" w:sz="4" w:space="0" w:color="auto"/>
              <w:bottom w:val="single" w:sz="4" w:space="0" w:color="auto"/>
              <w:right w:val="single" w:sz="4" w:space="0" w:color="auto"/>
            </w:tcBorders>
            <w:vAlign w:val="center"/>
          </w:tcPr>
          <w:p w14:paraId="4A76341F"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681" w:type="dxa"/>
            <w:tcBorders>
              <w:top w:val="single" w:sz="4" w:space="0" w:color="auto"/>
              <w:left w:val="single" w:sz="4" w:space="0" w:color="auto"/>
              <w:bottom w:val="single" w:sz="4" w:space="0" w:color="auto"/>
              <w:right w:val="single" w:sz="4" w:space="0" w:color="auto"/>
            </w:tcBorders>
            <w:vAlign w:val="center"/>
          </w:tcPr>
          <w:p w14:paraId="33BA558A"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5×10</w:t>
            </w:r>
            <w:r w:rsidRPr="00390C92">
              <w:rPr>
                <w:rFonts w:ascii="Times New Roman" w:eastAsia="宋体" w:hAnsi="Times New Roman" w:cs="Times New Roman"/>
                <w:bCs/>
                <w:kern w:val="0"/>
                <w:sz w:val="21"/>
                <w:szCs w:val="21"/>
                <w:vertAlign w:val="superscript"/>
                <w:lang w:bidi="ar"/>
                <w14:ligatures w14:val="none"/>
              </w:rPr>
              <w:t>-7</w:t>
            </w:r>
          </w:p>
        </w:tc>
      </w:tr>
      <w:tr w:rsidR="00390C92" w:rsidRPr="00390C92" w14:paraId="41BA1175"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08F3B015" w14:textId="59481F5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50mm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07B6C669"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-6</w:t>
            </w:r>
          </w:p>
        </w:tc>
        <w:tc>
          <w:tcPr>
            <w:tcW w:w="1233" w:type="dxa"/>
            <w:tcBorders>
              <w:top w:val="single" w:sz="4" w:space="0" w:color="auto"/>
              <w:left w:val="single" w:sz="4" w:space="0" w:color="auto"/>
              <w:bottom w:val="single" w:sz="4" w:space="0" w:color="auto"/>
              <w:right w:val="single" w:sz="4" w:space="0" w:color="auto"/>
            </w:tcBorders>
            <w:vAlign w:val="center"/>
          </w:tcPr>
          <w:p w14:paraId="09E6672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233" w:type="dxa"/>
            <w:tcBorders>
              <w:top w:val="single" w:sz="4" w:space="0" w:color="auto"/>
              <w:left w:val="single" w:sz="4" w:space="0" w:color="auto"/>
              <w:bottom w:val="single" w:sz="4" w:space="0" w:color="auto"/>
              <w:right w:val="single" w:sz="4" w:space="0" w:color="auto"/>
            </w:tcBorders>
            <w:vAlign w:val="center"/>
          </w:tcPr>
          <w:p w14:paraId="670F7E02"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681" w:type="dxa"/>
            <w:tcBorders>
              <w:top w:val="single" w:sz="4" w:space="0" w:color="auto"/>
              <w:left w:val="single" w:sz="4" w:space="0" w:color="auto"/>
              <w:bottom w:val="single" w:sz="4" w:space="0" w:color="auto"/>
              <w:right w:val="single" w:sz="4" w:space="0" w:color="auto"/>
            </w:tcBorders>
            <w:vAlign w:val="center"/>
          </w:tcPr>
          <w:p w14:paraId="5861F9D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-2</w:t>
            </w:r>
          </w:p>
        </w:tc>
      </w:tr>
      <w:tr w:rsidR="00390C92" w:rsidRPr="00390C92" w14:paraId="394FE3B1"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1A3C8E5F" w14:textId="3EE71FC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100mm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202E9653"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9×10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3649B06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4400B5AF"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681" w:type="dxa"/>
            <w:tcBorders>
              <w:top w:val="single" w:sz="4" w:space="0" w:color="auto"/>
              <w:left w:val="single" w:sz="4" w:space="0" w:color="auto"/>
              <w:bottom w:val="single" w:sz="4" w:space="0" w:color="auto"/>
              <w:right w:val="single" w:sz="4" w:space="0" w:color="auto"/>
            </w:tcBorders>
            <w:vAlign w:val="center"/>
          </w:tcPr>
          <w:p w14:paraId="6A46CDBE"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7×10</w:t>
            </w:r>
            <w:r w:rsidRPr="00390C92">
              <w:rPr>
                <w:rFonts w:ascii="Times New Roman" w:eastAsia="宋体" w:hAnsi="Times New Roman" w:cs="Times New Roman"/>
                <w:bCs/>
                <w:kern w:val="0"/>
                <w:sz w:val="21"/>
                <w:szCs w:val="21"/>
                <w:vertAlign w:val="superscript"/>
                <w:lang w:bidi="ar"/>
                <w14:ligatures w14:val="none"/>
              </w:rPr>
              <w:t>-8</w:t>
            </w:r>
          </w:p>
        </w:tc>
      </w:tr>
      <w:tr w:rsidR="00390C92" w:rsidRPr="00390C92" w14:paraId="03D931F3"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48DEC5D5" w14:textId="43BAE099"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lastRenderedPageBreak/>
              <w:t>150mm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25584FA0"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4×10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47F37F65"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4×10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636B307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p>
        </w:tc>
        <w:tc>
          <w:tcPr>
            <w:tcW w:w="1681" w:type="dxa"/>
            <w:tcBorders>
              <w:top w:val="single" w:sz="4" w:space="0" w:color="auto"/>
              <w:left w:val="single" w:sz="4" w:space="0" w:color="auto"/>
              <w:bottom w:val="single" w:sz="4" w:space="0" w:color="auto"/>
              <w:right w:val="single" w:sz="4" w:space="0" w:color="auto"/>
            </w:tcBorders>
            <w:vAlign w:val="center"/>
          </w:tcPr>
          <w:p w14:paraId="222F18DA"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7×10</w:t>
            </w:r>
            <w:r w:rsidRPr="00390C92">
              <w:rPr>
                <w:rFonts w:ascii="Times New Roman" w:eastAsia="宋体" w:hAnsi="Times New Roman" w:cs="Times New Roman"/>
                <w:bCs/>
                <w:kern w:val="0"/>
                <w:sz w:val="21"/>
                <w:szCs w:val="21"/>
                <w:vertAlign w:val="superscript"/>
                <w:lang w:bidi="ar"/>
                <w14:ligatures w14:val="none"/>
              </w:rPr>
              <w:t>-8</w:t>
            </w:r>
          </w:p>
        </w:tc>
      </w:tr>
      <w:tr w:rsidR="00390C92" w:rsidRPr="00390C92" w14:paraId="47521723"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3E5DE715" w14:textId="7347161C"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200mm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3376E620"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736716C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54E13F6F"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8×10</w:t>
            </w:r>
            <w:r w:rsidRPr="00390C92">
              <w:rPr>
                <w:rFonts w:ascii="Times New Roman" w:eastAsia="宋体" w:hAnsi="Times New Roman" w:cs="Times New Roman"/>
                <w:bCs/>
                <w:kern w:val="0"/>
                <w:sz w:val="21"/>
                <w:szCs w:val="21"/>
                <w:vertAlign w:val="superscript"/>
                <w:lang w:bidi="ar"/>
                <w14:ligatures w14:val="none"/>
              </w:rPr>
              <w:t>-8</w:t>
            </w:r>
          </w:p>
        </w:tc>
        <w:tc>
          <w:tcPr>
            <w:tcW w:w="1681" w:type="dxa"/>
            <w:tcBorders>
              <w:top w:val="single" w:sz="4" w:space="0" w:color="auto"/>
              <w:left w:val="single" w:sz="4" w:space="0" w:color="auto"/>
              <w:bottom w:val="single" w:sz="4" w:space="0" w:color="auto"/>
              <w:right w:val="single" w:sz="4" w:space="0" w:color="auto"/>
            </w:tcBorders>
            <w:vAlign w:val="center"/>
          </w:tcPr>
          <w:p w14:paraId="604B6442"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-8</w:t>
            </w:r>
          </w:p>
        </w:tc>
      </w:tr>
      <w:tr w:rsidR="00390C92" w:rsidRPr="00390C92" w14:paraId="41A6E0B3"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334E676B" w14:textId="092829C9"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250mm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61E23535"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3E201B14"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70BBAC8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8×10</w:t>
            </w:r>
            <w:r w:rsidRPr="00390C92">
              <w:rPr>
                <w:rFonts w:ascii="Times New Roman" w:eastAsia="宋体" w:hAnsi="Times New Roman" w:cs="Times New Roman"/>
                <w:bCs/>
                <w:kern w:val="0"/>
                <w:sz w:val="21"/>
                <w:szCs w:val="21"/>
                <w:vertAlign w:val="superscript"/>
                <w:lang w:bidi="ar"/>
                <w14:ligatures w14:val="none"/>
              </w:rPr>
              <w:t>-8</w:t>
            </w:r>
          </w:p>
        </w:tc>
        <w:tc>
          <w:tcPr>
            <w:tcW w:w="1681" w:type="dxa"/>
            <w:tcBorders>
              <w:top w:val="single" w:sz="4" w:space="0" w:color="auto"/>
              <w:left w:val="single" w:sz="4" w:space="0" w:color="auto"/>
              <w:bottom w:val="single" w:sz="4" w:space="0" w:color="auto"/>
              <w:right w:val="single" w:sz="4" w:space="0" w:color="auto"/>
            </w:tcBorders>
            <w:vAlign w:val="center"/>
          </w:tcPr>
          <w:p w14:paraId="6AD67DD9"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-8</w:t>
            </w:r>
          </w:p>
        </w:tc>
      </w:tr>
      <w:tr w:rsidR="00390C92" w:rsidRPr="00390C92" w14:paraId="412D3E8A"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3A06F809" w14:textId="64D7B000"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300mm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3866564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49088F93"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6878D391"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-8</w:t>
            </w:r>
          </w:p>
        </w:tc>
        <w:tc>
          <w:tcPr>
            <w:tcW w:w="1681" w:type="dxa"/>
            <w:tcBorders>
              <w:top w:val="single" w:sz="4" w:space="0" w:color="auto"/>
              <w:left w:val="single" w:sz="4" w:space="0" w:color="auto"/>
              <w:bottom w:val="single" w:sz="4" w:space="0" w:color="auto"/>
              <w:right w:val="single" w:sz="4" w:space="0" w:color="auto"/>
            </w:tcBorders>
            <w:vAlign w:val="center"/>
          </w:tcPr>
          <w:p w14:paraId="7E59415B"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-8</w:t>
            </w:r>
          </w:p>
        </w:tc>
      </w:tr>
      <w:tr w:rsidR="00390C92" w:rsidRPr="00390C92" w14:paraId="0BFF1BA5"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7FC4FEFC" w14:textId="4187E1BE"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400mm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4376F4FF"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45A1A065"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649320A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-8</w:t>
            </w:r>
          </w:p>
        </w:tc>
        <w:tc>
          <w:tcPr>
            <w:tcW w:w="1681" w:type="dxa"/>
            <w:tcBorders>
              <w:top w:val="single" w:sz="4" w:space="0" w:color="auto"/>
              <w:left w:val="single" w:sz="4" w:space="0" w:color="auto"/>
              <w:bottom w:val="single" w:sz="4" w:space="0" w:color="auto"/>
              <w:right w:val="single" w:sz="4" w:space="0" w:color="auto"/>
            </w:tcBorders>
            <w:vAlign w:val="center"/>
          </w:tcPr>
          <w:p w14:paraId="7B5877F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-8</w:t>
            </w:r>
          </w:p>
        </w:tc>
      </w:tr>
      <w:tr w:rsidR="00390C92" w:rsidRPr="00390C92" w14:paraId="5C291E99"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54D44568" w14:textId="14EC0586"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&gt;400mm</w:t>
            </w:r>
            <w:r w:rsidRPr="00390C92">
              <w:rPr>
                <w:rFonts w:ascii="Times New Roman" w:eastAsia="宋体" w:hAnsi="Times New Roman" w:cs="Times New Roman"/>
                <w:bCs/>
                <w:kern w:val="0"/>
                <w:sz w:val="21"/>
                <w:szCs w:val="21"/>
                <w:lang w:bidi="ar"/>
                <w14:ligatures w14:val="none"/>
              </w:rPr>
              <w:t>直径管道</w:t>
            </w:r>
          </w:p>
        </w:tc>
        <w:tc>
          <w:tcPr>
            <w:tcW w:w="1233" w:type="dxa"/>
            <w:tcBorders>
              <w:top w:val="single" w:sz="4" w:space="0" w:color="auto"/>
              <w:left w:val="single" w:sz="4" w:space="0" w:color="auto"/>
              <w:bottom w:val="single" w:sz="4" w:space="0" w:color="auto"/>
              <w:right w:val="single" w:sz="4" w:space="0" w:color="auto"/>
            </w:tcBorders>
            <w:vAlign w:val="center"/>
          </w:tcPr>
          <w:p w14:paraId="6E779705"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-8</w:t>
            </w:r>
          </w:p>
        </w:tc>
        <w:tc>
          <w:tcPr>
            <w:tcW w:w="1233" w:type="dxa"/>
            <w:tcBorders>
              <w:top w:val="single" w:sz="4" w:space="0" w:color="auto"/>
              <w:left w:val="single" w:sz="4" w:space="0" w:color="auto"/>
              <w:bottom w:val="single" w:sz="4" w:space="0" w:color="auto"/>
              <w:right w:val="single" w:sz="4" w:space="0" w:color="auto"/>
            </w:tcBorders>
            <w:vAlign w:val="center"/>
          </w:tcPr>
          <w:p w14:paraId="7CE99EC3"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-7</w:t>
            </w:r>
          </w:p>
        </w:tc>
        <w:tc>
          <w:tcPr>
            <w:tcW w:w="1233" w:type="dxa"/>
            <w:tcBorders>
              <w:top w:val="single" w:sz="4" w:space="0" w:color="auto"/>
              <w:left w:val="single" w:sz="4" w:space="0" w:color="auto"/>
              <w:bottom w:val="single" w:sz="4" w:space="0" w:color="auto"/>
              <w:right w:val="single" w:sz="4" w:space="0" w:color="auto"/>
            </w:tcBorders>
            <w:vAlign w:val="center"/>
          </w:tcPr>
          <w:p w14:paraId="297C9A19"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-8</w:t>
            </w:r>
          </w:p>
        </w:tc>
        <w:tc>
          <w:tcPr>
            <w:tcW w:w="1681" w:type="dxa"/>
            <w:tcBorders>
              <w:top w:val="single" w:sz="4" w:space="0" w:color="auto"/>
              <w:left w:val="single" w:sz="4" w:space="0" w:color="auto"/>
              <w:bottom w:val="single" w:sz="4" w:space="0" w:color="auto"/>
              <w:right w:val="single" w:sz="4" w:space="0" w:color="auto"/>
            </w:tcBorders>
            <w:vAlign w:val="center"/>
          </w:tcPr>
          <w:p w14:paraId="2C308348"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-8</w:t>
            </w:r>
          </w:p>
        </w:tc>
      </w:tr>
      <w:tr w:rsidR="00390C92" w:rsidRPr="00390C92" w14:paraId="4E8B80AF"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3087AB53"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带压容器</w:t>
            </w:r>
          </w:p>
        </w:tc>
        <w:tc>
          <w:tcPr>
            <w:tcW w:w="1233" w:type="dxa"/>
            <w:tcBorders>
              <w:top w:val="single" w:sz="4" w:space="0" w:color="auto"/>
              <w:left w:val="single" w:sz="4" w:space="0" w:color="auto"/>
              <w:bottom w:val="single" w:sz="4" w:space="0" w:color="auto"/>
              <w:right w:val="single" w:sz="4" w:space="0" w:color="auto"/>
            </w:tcBorders>
            <w:vAlign w:val="center"/>
          </w:tcPr>
          <w:p w14:paraId="5FC45D87"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4×10</w:t>
            </w:r>
            <w:r w:rsidRPr="00390C92">
              <w:rPr>
                <w:rFonts w:ascii="Times New Roman" w:eastAsia="宋体" w:hAnsi="Times New Roman" w:cs="Times New Roman"/>
                <w:bCs/>
                <w:kern w:val="0"/>
                <w:sz w:val="21"/>
                <w:szCs w:val="21"/>
                <w:vertAlign w:val="superscript"/>
                <w:lang w:bidi="ar"/>
                <w14:ligatures w14:val="none"/>
              </w:rPr>
              <w:t>-5</w:t>
            </w:r>
          </w:p>
        </w:tc>
        <w:tc>
          <w:tcPr>
            <w:tcW w:w="1233" w:type="dxa"/>
            <w:tcBorders>
              <w:top w:val="single" w:sz="4" w:space="0" w:color="auto"/>
              <w:left w:val="single" w:sz="4" w:space="0" w:color="auto"/>
              <w:bottom w:val="single" w:sz="4" w:space="0" w:color="auto"/>
              <w:right w:val="single" w:sz="4" w:space="0" w:color="auto"/>
            </w:tcBorders>
            <w:vAlign w:val="center"/>
          </w:tcPr>
          <w:p w14:paraId="0B44DDBC"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6BFB3908"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-5</w:t>
            </w:r>
          </w:p>
        </w:tc>
        <w:tc>
          <w:tcPr>
            <w:tcW w:w="1681" w:type="dxa"/>
            <w:tcBorders>
              <w:top w:val="single" w:sz="4" w:space="0" w:color="auto"/>
              <w:left w:val="single" w:sz="4" w:space="0" w:color="auto"/>
              <w:bottom w:val="single" w:sz="4" w:space="0" w:color="auto"/>
              <w:right w:val="single" w:sz="4" w:space="0" w:color="auto"/>
            </w:tcBorders>
            <w:vAlign w:val="center"/>
          </w:tcPr>
          <w:p w14:paraId="1FC7C98A"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6×10</w:t>
            </w:r>
            <w:r w:rsidRPr="00390C92">
              <w:rPr>
                <w:rFonts w:ascii="Times New Roman" w:eastAsia="宋体" w:hAnsi="Times New Roman" w:cs="Times New Roman"/>
                <w:bCs/>
                <w:kern w:val="0"/>
                <w:sz w:val="21"/>
                <w:szCs w:val="21"/>
                <w:vertAlign w:val="superscript"/>
                <w:lang w:bidi="ar"/>
                <w14:ligatures w14:val="none"/>
              </w:rPr>
              <w:t>-6</w:t>
            </w:r>
          </w:p>
        </w:tc>
      </w:tr>
      <w:tr w:rsidR="00390C92" w:rsidRPr="00390C92" w14:paraId="0A10033C"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58D4935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反应容器</w:t>
            </w:r>
          </w:p>
        </w:tc>
        <w:tc>
          <w:tcPr>
            <w:tcW w:w="1233" w:type="dxa"/>
            <w:tcBorders>
              <w:top w:val="single" w:sz="4" w:space="0" w:color="auto"/>
              <w:left w:val="single" w:sz="4" w:space="0" w:color="auto"/>
              <w:bottom w:val="single" w:sz="4" w:space="0" w:color="auto"/>
              <w:right w:val="single" w:sz="4" w:space="0" w:color="auto"/>
            </w:tcBorders>
            <w:vAlign w:val="center"/>
          </w:tcPr>
          <w:p w14:paraId="6E253B4E"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2561233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1A909C78"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3×10</w:t>
            </w:r>
            <w:r w:rsidRPr="00390C92">
              <w:rPr>
                <w:rFonts w:ascii="Times New Roman" w:eastAsia="宋体" w:hAnsi="Times New Roman" w:cs="Times New Roman"/>
                <w:bCs/>
                <w:kern w:val="0"/>
                <w:sz w:val="21"/>
                <w:szCs w:val="21"/>
                <w:vertAlign w:val="superscript"/>
                <w:lang w:bidi="ar"/>
                <w14:ligatures w14:val="none"/>
              </w:rPr>
              <w:t>-5</w:t>
            </w:r>
          </w:p>
        </w:tc>
        <w:tc>
          <w:tcPr>
            <w:tcW w:w="1681" w:type="dxa"/>
            <w:tcBorders>
              <w:top w:val="single" w:sz="4" w:space="0" w:color="auto"/>
              <w:left w:val="single" w:sz="4" w:space="0" w:color="auto"/>
              <w:bottom w:val="single" w:sz="4" w:space="0" w:color="auto"/>
              <w:right w:val="single" w:sz="4" w:space="0" w:color="auto"/>
            </w:tcBorders>
            <w:vAlign w:val="center"/>
          </w:tcPr>
          <w:p w14:paraId="38CF76DE"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-6</w:t>
            </w:r>
          </w:p>
        </w:tc>
      </w:tr>
      <w:tr w:rsidR="00390C92" w:rsidRPr="00390C92" w14:paraId="32C4CE5B" w14:textId="77777777" w:rsidTr="00390C92">
        <w:trPr>
          <w:trHeight w:val="454"/>
          <w:jc w:val="center"/>
        </w:trPr>
        <w:tc>
          <w:tcPr>
            <w:tcW w:w="3794" w:type="dxa"/>
            <w:tcBorders>
              <w:top w:val="single" w:sz="4" w:space="0" w:color="auto"/>
              <w:left w:val="single" w:sz="4" w:space="0" w:color="auto"/>
              <w:bottom w:val="single" w:sz="4" w:space="0" w:color="auto"/>
              <w:right w:val="single" w:sz="4" w:space="0" w:color="auto"/>
            </w:tcBorders>
            <w:vAlign w:val="center"/>
          </w:tcPr>
          <w:p w14:paraId="2358CD72"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单防罐</w:t>
            </w:r>
          </w:p>
        </w:tc>
        <w:tc>
          <w:tcPr>
            <w:tcW w:w="1233" w:type="dxa"/>
            <w:tcBorders>
              <w:top w:val="single" w:sz="4" w:space="0" w:color="auto"/>
              <w:left w:val="single" w:sz="4" w:space="0" w:color="auto"/>
              <w:bottom w:val="single" w:sz="4" w:space="0" w:color="auto"/>
              <w:right w:val="single" w:sz="4" w:space="0" w:color="auto"/>
            </w:tcBorders>
            <w:vAlign w:val="center"/>
          </w:tcPr>
          <w:p w14:paraId="20CE4E2E"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4×10</w:t>
            </w:r>
            <w:r w:rsidRPr="00390C92">
              <w:rPr>
                <w:rFonts w:ascii="Times New Roman" w:eastAsia="宋体" w:hAnsi="Times New Roman" w:cs="Times New Roman"/>
                <w:bCs/>
                <w:kern w:val="0"/>
                <w:sz w:val="21"/>
                <w:szCs w:val="21"/>
                <w:vertAlign w:val="superscript"/>
                <w:lang w:bidi="ar"/>
                <w14:ligatures w14:val="none"/>
              </w:rPr>
              <w:t>-5</w:t>
            </w:r>
          </w:p>
        </w:tc>
        <w:tc>
          <w:tcPr>
            <w:tcW w:w="1233" w:type="dxa"/>
            <w:tcBorders>
              <w:top w:val="single" w:sz="4" w:space="0" w:color="auto"/>
              <w:left w:val="single" w:sz="4" w:space="0" w:color="auto"/>
              <w:bottom w:val="single" w:sz="4" w:space="0" w:color="auto"/>
              <w:right w:val="single" w:sz="4" w:space="0" w:color="auto"/>
            </w:tcBorders>
            <w:vAlign w:val="center"/>
          </w:tcPr>
          <w:p w14:paraId="259A044B"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-4</w:t>
            </w:r>
          </w:p>
        </w:tc>
        <w:tc>
          <w:tcPr>
            <w:tcW w:w="1233" w:type="dxa"/>
            <w:tcBorders>
              <w:top w:val="single" w:sz="4" w:space="0" w:color="auto"/>
              <w:left w:val="single" w:sz="4" w:space="0" w:color="auto"/>
              <w:bottom w:val="single" w:sz="4" w:space="0" w:color="auto"/>
              <w:right w:val="single" w:sz="4" w:space="0" w:color="auto"/>
            </w:tcBorders>
            <w:vAlign w:val="center"/>
          </w:tcPr>
          <w:p w14:paraId="20A372F6"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1×10</w:t>
            </w:r>
            <w:r w:rsidRPr="00390C92">
              <w:rPr>
                <w:rFonts w:ascii="Times New Roman" w:eastAsia="宋体" w:hAnsi="Times New Roman" w:cs="Times New Roman"/>
                <w:bCs/>
                <w:kern w:val="0"/>
                <w:sz w:val="21"/>
                <w:szCs w:val="21"/>
                <w:vertAlign w:val="superscript"/>
                <w:lang w:bidi="ar"/>
                <w14:ligatures w14:val="none"/>
              </w:rPr>
              <w:t>-5</w:t>
            </w:r>
          </w:p>
        </w:tc>
        <w:tc>
          <w:tcPr>
            <w:tcW w:w="1681" w:type="dxa"/>
            <w:tcBorders>
              <w:top w:val="single" w:sz="4" w:space="0" w:color="auto"/>
              <w:left w:val="single" w:sz="4" w:space="0" w:color="auto"/>
              <w:bottom w:val="single" w:sz="4" w:space="0" w:color="auto"/>
              <w:right w:val="single" w:sz="4" w:space="0" w:color="auto"/>
            </w:tcBorders>
            <w:vAlign w:val="center"/>
          </w:tcPr>
          <w:p w14:paraId="397E064F" w14:textId="77777777" w:rsidR="00390C92" w:rsidRPr="00390C92" w:rsidRDefault="00390C92" w:rsidP="00390C9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390C92">
              <w:rPr>
                <w:rFonts w:ascii="Times New Roman" w:eastAsia="宋体" w:hAnsi="Times New Roman" w:cs="Times New Roman"/>
                <w:bCs/>
                <w:kern w:val="0"/>
                <w:sz w:val="21"/>
                <w:szCs w:val="21"/>
                <w:lang w:bidi="ar"/>
                <w14:ligatures w14:val="none"/>
              </w:rPr>
              <w:t>2×10</w:t>
            </w:r>
            <w:r w:rsidRPr="00390C92">
              <w:rPr>
                <w:rFonts w:ascii="Times New Roman" w:eastAsia="宋体" w:hAnsi="Times New Roman" w:cs="Times New Roman"/>
                <w:bCs/>
                <w:kern w:val="0"/>
                <w:sz w:val="21"/>
                <w:szCs w:val="21"/>
                <w:vertAlign w:val="superscript"/>
                <w:lang w:bidi="ar"/>
                <w14:ligatures w14:val="none"/>
              </w:rPr>
              <w:t>-5</w:t>
            </w:r>
          </w:p>
        </w:tc>
      </w:tr>
    </w:tbl>
    <w:p w14:paraId="205B00D9" w14:textId="4A11E04C" w:rsidR="00390C92" w:rsidRDefault="00390C92" w:rsidP="00390C92">
      <w:pPr>
        <w:pStyle w:val="11"/>
        <w:adjustRightInd w:val="0"/>
        <w:snapToGrid w:val="0"/>
        <w:ind w:firstLine="560"/>
      </w:pPr>
      <w:r>
        <w:rPr>
          <w:rFonts w:hint="eastAsia"/>
        </w:rPr>
        <w:t>3</w:t>
      </w:r>
      <w:r>
        <w:rPr>
          <w:rFonts w:hint="eastAsia"/>
        </w:rPr>
        <w:t>）典型场景火灾、爆炸的事件树</w:t>
      </w:r>
    </w:p>
    <w:p w14:paraId="3EE6FC3F" w14:textId="5E3C4AE3" w:rsidR="0066221F" w:rsidRDefault="00390C92" w:rsidP="00390C92">
      <w:pPr>
        <w:pStyle w:val="11"/>
        <w:adjustRightInd w:val="0"/>
        <w:snapToGrid w:val="0"/>
        <w:ind w:firstLine="560"/>
      </w:pPr>
      <w:r>
        <w:rPr>
          <w:rFonts w:hint="eastAsia"/>
        </w:rPr>
        <w:t>泄漏的易燃易爆介质遇点火源会发生闪火、池火灾、蒸气云爆炸、火球等事故。典型场景火灾、爆炸的事件树如下：</w:t>
      </w:r>
    </w:p>
    <w:p w14:paraId="27B93C23" w14:textId="385246E5" w:rsidR="002D7270"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37" w:name="_Toc237526474"/>
      <w:r w:rsidRPr="00E361D5">
        <w:rPr>
          <w:rFonts w:eastAsia="楷体" w:cs="Times New Roman"/>
          <w:b/>
          <w:bCs/>
          <w:sz w:val="32"/>
          <w:szCs w:val="32"/>
        </w:rPr>
        <w:t>4</w:t>
      </w:r>
      <w:r w:rsidR="002D7270" w:rsidRPr="00E361D5">
        <w:rPr>
          <w:rFonts w:eastAsia="楷体" w:cs="Times New Roman"/>
          <w:b/>
          <w:bCs/>
          <w:sz w:val="32"/>
          <w:szCs w:val="32"/>
        </w:rPr>
        <w:t>.2</w:t>
      </w:r>
      <w:r w:rsidR="002D7270" w:rsidRPr="002D7270">
        <w:rPr>
          <w:rFonts w:ascii="楷体" w:eastAsia="楷体" w:hAnsi="楷体" w:hint="eastAsia"/>
          <w:b/>
          <w:bCs/>
          <w:sz w:val="32"/>
          <w:szCs w:val="32"/>
        </w:rPr>
        <w:t>个人风险、社会风险分析参数选取</w:t>
      </w:r>
      <w:bookmarkEnd w:id="37"/>
    </w:p>
    <w:p w14:paraId="17CF2312" w14:textId="11B92762" w:rsidR="006639D6" w:rsidRDefault="006639D6" w:rsidP="00B75A00">
      <w:pPr>
        <w:pStyle w:val="11"/>
        <w:adjustRightInd w:val="0"/>
        <w:snapToGrid w:val="0"/>
        <w:ind w:firstLine="560"/>
      </w:pPr>
      <w:r>
        <w:rPr>
          <w:rFonts w:hint="eastAsia"/>
        </w:rPr>
        <w:t>（</w:t>
      </w:r>
      <w:r>
        <w:rPr>
          <w:rFonts w:hint="eastAsia"/>
        </w:rPr>
        <w:t>1</w:t>
      </w:r>
      <w:r>
        <w:rPr>
          <w:rFonts w:hint="eastAsia"/>
        </w:rPr>
        <w:t>）风险识别</w:t>
      </w:r>
    </w:p>
    <w:p w14:paraId="7E6B37C3" w14:textId="77777777" w:rsidR="0031070B" w:rsidRDefault="0031070B" w:rsidP="0031070B">
      <w:pPr>
        <w:pStyle w:val="11"/>
        <w:adjustRightInd w:val="0"/>
        <w:snapToGrid w:val="0"/>
        <w:ind w:firstLine="560"/>
      </w:pPr>
      <w:r>
        <w:rPr>
          <w:rFonts w:hint="eastAsia"/>
        </w:rPr>
        <w:t>在定量风险分析中，针对的是后果程度严重且扩大潜力较大的事故，小的风险在分析过程中被排除。重大危险事故具有以下可能性：①导致多重死亡；②造成巨大财产损失；③具有大规模的环境和社会影响；④影响国际声誉。同时，定量风险分析是对所有重大事故发生后果的综合叠加，在此叠加后计算出的个人风险和社会风险。</w:t>
      </w:r>
    </w:p>
    <w:p w14:paraId="67CE7B13" w14:textId="389DDCA1" w:rsidR="006639D6" w:rsidRDefault="0031070B" w:rsidP="0031070B">
      <w:pPr>
        <w:pStyle w:val="11"/>
        <w:adjustRightInd w:val="0"/>
        <w:snapToGrid w:val="0"/>
        <w:ind w:firstLine="560"/>
      </w:pPr>
      <w:r>
        <w:rPr>
          <w:rFonts w:hint="eastAsia"/>
        </w:rPr>
        <w:t>根据定量风险场景筛选原则，结合危险辨识结果，选择的事故场景为液化石油气储罐、化工轻油储罐、石脑油储罐、溶剂油</w:t>
      </w:r>
      <w:r w:rsidR="00C702E2">
        <w:rPr>
          <w:rFonts w:hint="eastAsia"/>
        </w:rPr>
        <w:t>（</w:t>
      </w:r>
      <w:r w:rsidR="00C702E2" w:rsidRPr="00C702E2">
        <w:rPr>
          <w:rFonts w:hint="eastAsia"/>
        </w:rPr>
        <w:t>油漆及清洗用溶剂油</w:t>
      </w:r>
      <w:r w:rsidR="00C702E2">
        <w:rPr>
          <w:rFonts w:hint="eastAsia"/>
        </w:rPr>
        <w:t>）</w:t>
      </w:r>
      <w:r>
        <w:rPr>
          <w:rFonts w:hint="eastAsia"/>
        </w:rPr>
        <w:t>储罐等部分危险性较大的设备</w:t>
      </w:r>
      <w:r w:rsidR="006639D6">
        <w:rPr>
          <w:rFonts w:hint="eastAsia"/>
        </w:rPr>
        <w:t>。</w:t>
      </w:r>
    </w:p>
    <w:p w14:paraId="4C8C6DAD" w14:textId="48F0847D" w:rsidR="006639D6" w:rsidRDefault="006639D6" w:rsidP="00B75A00">
      <w:pPr>
        <w:pStyle w:val="11"/>
        <w:adjustRightInd w:val="0"/>
        <w:snapToGrid w:val="0"/>
        <w:ind w:firstLine="560"/>
      </w:pPr>
      <w:r>
        <w:rPr>
          <w:rFonts w:hint="eastAsia"/>
        </w:rPr>
        <w:t>（</w:t>
      </w:r>
      <w:r>
        <w:rPr>
          <w:rFonts w:hint="eastAsia"/>
        </w:rPr>
        <w:t>2</w:t>
      </w:r>
      <w:r>
        <w:rPr>
          <w:rFonts w:hint="eastAsia"/>
        </w:rPr>
        <w:t>）频率分析</w:t>
      </w:r>
    </w:p>
    <w:p w14:paraId="3D6BBE12" w14:textId="393F70F3" w:rsidR="006639D6" w:rsidRDefault="00C702E2" w:rsidP="00B75A00">
      <w:pPr>
        <w:pStyle w:val="11"/>
        <w:adjustRightInd w:val="0"/>
        <w:snapToGrid w:val="0"/>
        <w:ind w:firstLine="560"/>
      </w:pPr>
      <w:r w:rsidRPr="00C702E2">
        <w:rPr>
          <w:rFonts w:hint="eastAsia"/>
        </w:rPr>
        <w:t>根据美国石油协会</w:t>
      </w:r>
      <w:r w:rsidRPr="00C702E2">
        <w:rPr>
          <w:rFonts w:hint="eastAsia"/>
        </w:rPr>
        <w:t>API581</w:t>
      </w:r>
      <w:r w:rsidRPr="00C702E2">
        <w:rPr>
          <w:rFonts w:hint="eastAsia"/>
        </w:rPr>
        <w:t>推荐的泄漏频率为基础，同时参考荷兰灾害</w:t>
      </w:r>
      <w:r w:rsidRPr="00C702E2">
        <w:rPr>
          <w:rFonts w:hint="eastAsia"/>
        </w:rPr>
        <w:lastRenderedPageBreak/>
        <w:t>预防委员会</w:t>
      </w:r>
      <w:r w:rsidRPr="00C702E2">
        <w:rPr>
          <w:rFonts w:hint="eastAsia"/>
        </w:rPr>
        <w:t>CPR</w:t>
      </w:r>
      <w:r w:rsidRPr="00C702E2">
        <w:rPr>
          <w:rFonts w:hint="eastAsia"/>
        </w:rPr>
        <w:t>、挪威船级社</w:t>
      </w:r>
      <w:r w:rsidRPr="00C702E2">
        <w:rPr>
          <w:rFonts w:hint="eastAsia"/>
        </w:rPr>
        <w:t>DNV</w:t>
      </w:r>
      <w:r w:rsidRPr="00C702E2">
        <w:rPr>
          <w:rFonts w:hint="eastAsia"/>
        </w:rPr>
        <w:t>等权威组织建立的设备管道失效数据库，以保守考虑，分析归纳出用于石油化工设备、设施定量风险评估的基础泄漏概率，针对本次定量风险分析事故场景的发生，其发生频率数据</w:t>
      </w:r>
      <w:r>
        <w:rPr>
          <w:rFonts w:hint="eastAsia"/>
        </w:rPr>
        <w:t>详见</w:t>
      </w:r>
      <w:r>
        <w:rPr>
          <w:rFonts w:hint="eastAsia"/>
        </w:rPr>
        <w:t>4.1</w:t>
      </w:r>
      <w:r>
        <w:rPr>
          <w:rFonts w:hint="eastAsia"/>
        </w:rPr>
        <w:t>章节</w:t>
      </w:r>
      <w:r w:rsidR="006639D6">
        <w:rPr>
          <w:rFonts w:hint="eastAsia"/>
        </w:rPr>
        <w:t>表</w:t>
      </w:r>
      <w:r w:rsidR="00042C82">
        <w:rPr>
          <w:rFonts w:hint="eastAsia"/>
        </w:rPr>
        <w:t>4.</w:t>
      </w:r>
      <w:r>
        <w:rPr>
          <w:rFonts w:hint="eastAsia"/>
        </w:rPr>
        <w:t>1-8</w:t>
      </w:r>
      <w:r w:rsidR="006639D6">
        <w:rPr>
          <w:rFonts w:hint="eastAsia"/>
        </w:rPr>
        <w:t>。</w:t>
      </w:r>
    </w:p>
    <w:p w14:paraId="1632E160" w14:textId="2173684E" w:rsidR="007D7E3F" w:rsidRDefault="007D7E3F" w:rsidP="00B75A00">
      <w:pPr>
        <w:pStyle w:val="11"/>
        <w:adjustRightInd w:val="0"/>
        <w:snapToGrid w:val="0"/>
        <w:ind w:firstLine="560"/>
      </w:pPr>
      <w:r>
        <w:rPr>
          <w:rFonts w:hint="eastAsia"/>
        </w:rPr>
        <w:t>（</w:t>
      </w:r>
      <w:r>
        <w:rPr>
          <w:rFonts w:hint="eastAsia"/>
        </w:rPr>
        <w:t>3</w:t>
      </w:r>
      <w:r>
        <w:rPr>
          <w:rFonts w:hint="eastAsia"/>
        </w:rPr>
        <w:t>）大气条件</w:t>
      </w:r>
    </w:p>
    <w:p w14:paraId="04804590" w14:textId="0F286331" w:rsidR="006639D6" w:rsidRDefault="007D7E3F" w:rsidP="00B75A00">
      <w:pPr>
        <w:pStyle w:val="11"/>
        <w:adjustRightInd w:val="0"/>
        <w:snapToGrid w:val="0"/>
        <w:ind w:firstLine="560"/>
      </w:pPr>
      <w:r>
        <w:rPr>
          <w:rFonts w:hint="eastAsia"/>
        </w:rPr>
        <w:t>根据实际特点，按葫芦岛市</w:t>
      </w:r>
      <w:r w:rsidR="00090DBC">
        <w:rPr>
          <w:rFonts w:hint="eastAsia"/>
        </w:rPr>
        <w:t>连山区</w:t>
      </w:r>
      <w:r>
        <w:rPr>
          <w:rFonts w:hint="eastAsia"/>
        </w:rPr>
        <w:t>气象条件进行模拟评价，主导风向为</w:t>
      </w:r>
      <w:r>
        <w:rPr>
          <w:rFonts w:hint="eastAsia"/>
        </w:rPr>
        <w:t>SW</w:t>
      </w:r>
      <w:r>
        <w:rPr>
          <w:rFonts w:hint="eastAsia"/>
        </w:rPr>
        <w:t>风，其年风向频率为</w:t>
      </w:r>
      <w:r>
        <w:rPr>
          <w:rFonts w:hint="eastAsia"/>
        </w:rPr>
        <w:t>9.1%</w:t>
      </w:r>
      <w:r>
        <w:rPr>
          <w:rFonts w:hint="eastAsia"/>
        </w:rPr>
        <w:t>。年均风速为</w:t>
      </w:r>
      <w:r>
        <w:rPr>
          <w:rFonts w:hint="eastAsia"/>
        </w:rPr>
        <w:t>3.6m/s</w:t>
      </w:r>
      <w:r>
        <w:rPr>
          <w:rFonts w:hint="eastAsia"/>
        </w:rPr>
        <w:t>，全年静风出现频率为</w:t>
      </w:r>
      <w:r>
        <w:rPr>
          <w:rFonts w:hint="eastAsia"/>
        </w:rPr>
        <w:t>8.5%</w:t>
      </w:r>
      <w:r>
        <w:rPr>
          <w:rFonts w:hint="eastAsia"/>
        </w:rPr>
        <w:t>。全年的风频见下表。</w:t>
      </w:r>
    </w:p>
    <w:p w14:paraId="7C6174A0" w14:textId="70FF30CA" w:rsidR="007D7E3F" w:rsidRDefault="007D7E3F" w:rsidP="00B75A00">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7D7E3F">
        <w:rPr>
          <w:rFonts w:ascii="黑体" w:eastAsia="黑体" w:hAnsi="黑体" w:hint="eastAsia"/>
          <w:sz w:val="24"/>
        </w:rPr>
        <w:t>表</w:t>
      </w:r>
      <w:r w:rsidR="005D46D3" w:rsidRPr="00E361D5">
        <w:rPr>
          <w:rFonts w:eastAsia="黑体" w:cs="Times New Roman"/>
          <w:sz w:val="24"/>
        </w:rPr>
        <w:t>4</w:t>
      </w:r>
      <w:r w:rsidRPr="00E361D5">
        <w:rPr>
          <w:rFonts w:eastAsia="黑体" w:cs="Times New Roman"/>
          <w:sz w:val="24"/>
        </w:rPr>
        <w:t>.2-</w:t>
      </w:r>
      <w:r w:rsidR="00C702E2">
        <w:rPr>
          <w:rFonts w:eastAsia="黑体" w:cs="Times New Roman" w:hint="eastAsia"/>
          <w:sz w:val="24"/>
        </w:rPr>
        <w:t>1</w:t>
      </w:r>
      <w:r w:rsidRPr="007D7E3F">
        <w:rPr>
          <w:rFonts w:ascii="黑体" w:eastAsia="黑体" w:hAnsi="黑体" w:hint="eastAsia"/>
          <w:sz w:val="24"/>
        </w:rPr>
        <w:t xml:space="preserve">  风频与风速表</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3060"/>
        <w:gridCol w:w="3060"/>
        <w:gridCol w:w="3058"/>
      </w:tblGrid>
      <w:tr w:rsidR="007D7E3F" w:rsidRPr="007D7E3F" w14:paraId="36A3E4BB" w14:textId="77777777" w:rsidTr="005577C9">
        <w:trPr>
          <w:trHeight w:val="454"/>
          <w:tblHeader/>
        </w:trPr>
        <w:tc>
          <w:tcPr>
            <w:tcW w:w="1667" w:type="pct"/>
            <w:vAlign w:val="center"/>
          </w:tcPr>
          <w:p w14:paraId="6F9ADCB2" w14:textId="58643A4E"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hint="eastAsia"/>
                <w:sz w:val="21"/>
                <w:lang w:val="zh-CN" w:eastAsia="zh-CN" w:bidi="zh-CN"/>
              </w:rPr>
              <w:t>风向</w:t>
            </w:r>
          </w:p>
        </w:tc>
        <w:tc>
          <w:tcPr>
            <w:tcW w:w="1667" w:type="pct"/>
            <w:vAlign w:val="center"/>
          </w:tcPr>
          <w:p w14:paraId="23118B62" w14:textId="4536626A"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hint="eastAsia"/>
                <w:sz w:val="21"/>
                <w:lang w:val="zh-CN" w:eastAsia="zh-CN" w:bidi="zh-CN"/>
              </w:rPr>
              <w:t>风频</w:t>
            </w:r>
            <w:r w:rsidRPr="007D7E3F">
              <w:rPr>
                <w:rFonts w:ascii="Times New Roman" w:eastAsia="宋体" w:hAnsi="Times New Roman" w:cs="宋体"/>
                <w:sz w:val="21"/>
                <w:lang w:val="zh-CN" w:bidi="zh-CN"/>
              </w:rPr>
              <w:t>（</w:t>
            </w:r>
            <w:r w:rsidRPr="007D7E3F">
              <w:rPr>
                <w:rFonts w:ascii="Times New Roman" w:eastAsia="宋体" w:hAnsi="Times New Roman" w:cs="宋体"/>
                <w:sz w:val="21"/>
                <w:lang w:val="zh-CN" w:bidi="zh-CN"/>
              </w:rPr>
              <w:t>%</w:t>
            </w:r>
            <w:r w:rsidRPr="007D7E3F">
              <w:rPr>
                <w:rFonts w:ascii="Times New Roman" w:eastAsia="宋体" w:hAnsi="Times New Roman" w:cs="宋体"/>
                <w:sz w:val="21"/>
                <w:lang w:val="zh-CN" w:bidi="zh-CN"/>
              </w:rPr>
              <w:t>）</w:t>
            </w:r>
          </w:p>
        </w:tc>
        <w:tc>
          <w:tcPr>
            <w:tcW w:w="1666" w:type="pct"/>
            <w:vAlign w:val="center"/>
          </w:tcPr>
          <w:p w14:paraId="731CE5AC" w14:textId="02245625"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hint="eastAsia"/>
                <w:sz w:val="21"/>
                <w:lang w:val="zh-CN" w:eastAsia="zh-CN" w:bidi="zh-CN"/>
              </w:rPr>
              <w:t>风速</w:t>
            </w:r>
            <w:r w:rsidRPr="007D7E3F">
              <w:rPr>
                <w:rFonts w:ascii="Times New Roman" w:eastAsia="宋体" w:hAnsi="Times New Roman" w:cs="宋体"/>
                <w:sz w:val="21"/>
                <w:lang w:val="zh-CN" w:bidi="zh-CN"/>
              </w:rPr>
              <w:t>（</w:t>
            </w:r>
            <w:r w:rsidRPr="007D7E3F">
              <w:rPr>
                <w:rFonts w:ascii="Times New Roman" w:eastAsia="宋体" w:hAnsi="Times New Roman" w:cs="宋体"/>
                <w:sz w:val="21"/>
                <w:lang w:val="zh-CN" w:bidi="zh-CN"/>
              </w:rPr>
              <w:t>m/s</w:t>
            </w:r>
            <w:r w:rsidRPr="007D7E3F">
              <w:rPr>
                <w:rFonts w:ascii="Times New Roman" w:eastAsia="宋体" w:hAnsi="Times New Roman" w:cs="宋体"/>
                <w:sz w:val="21"/>
                <w:lang w:val="zh-CN" w:bidi="zh-CN"/>
              </w:rPr>
              <w:t>）</w:t>
            </w:r>
          </w:p>
        </w:tc>
      </w:tr>
      <w:tr w:rsidR="007D7E3F" w:rsidRPr="007D7E3F" w14:paraId="7C7D1D6E" w14:textId="77777777" w:rsidTr="005577C9">
        <w:trPr>
          <w:trHeight w:val="454"/>
        </w:trPr>
        <w:tc>
          <w:tcPr>
            <w:tcW w:w="1667" w:type="pct"/>
            <w:vAlign w:val="center"/>
          </w:tcPr>
          <w:p w14:paraId="488AAD7A"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N</w:t>
            </w:r>
          </w:p>
        </w:tc>
        <w:tc>
          <w:tcPr>
            <w:tcW w:w="1667" w:type="pct"/>
            <w:vAlign w:val="center"/>
          </w:tcPr>
          <w:p w14:paraId="0B2E0F78"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6.2</w:t>
            </w:r>
          </w:p>
        </w:tc>
        <w:tc>
          <w:tcPr>
            <w:tcW w:w="1666" w:type="pct"/>
            <w:vAlign w:val="center"/>
          </w:tcPr>
          <w:p w14:paraId="01142286"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3.2</w:t>
            </w:r>
          </w:p>
        </w:tc>
      </w:tr>
      <w:tr w:rsidR="007D7E3F" w:rsidRPr="007D7E3F" w14:paraId="57486629" w14:textId="77777777" w:rsidTr="005577C9">
        <w:trPr>
          <w:trHeight w:val="454"/>
        </w:trPr>
        <w:tc>
          <w:tcPr>
            <w:tcW w:w="1667" w:type="pct"/>
            <w:vAlign w:val="center"/>
          </w:tcPr>
          <w:p w14:paraId="66DF125A"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NNE</w:t>
            </w:r>
          </w:p>
        </w:tc>
        <w:tc>
          <w:tcPr>
            <w:tcW w:w="1667" w:type="pct"/>
            <w:vAlign w:val="center"/>
          </w:tcPr>
          <w:p w14:paraId="16CFE2C9"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6.3</w:t>
            </w:r>
          </w:p>
        </w:tc>
        <w:tc>
          <w:tcPr>
            <w:tcW w:w="1666" w:type="pct"/>
            <w:vAlign w:val="center"/>
          </w:tcPr>
          <w:p w14:paraId="403BF590"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3.4</w:t>
            </w:r>
          </w:p>
        </w:tc>
      </w:tr>
      <w:tr w:rsidR="007D7E3F" w:rsidRPr="007D7E3F" w14:paraId="0C2ACA43" w14:textId="77777777" w:rsidTr="005577C9">
        <w:trPr>
          <w:trHeight w:val="454"/>
        </w:trPr>
        <w:tc>
          <w:tcPr>
            <w:tcW w:w="1667" w:type="pct"/>
            <w:vAlign w:val="center"/>
          </w:tcPr>
          <w:p w14:paraId="0F840C5D"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NE</w:t>
            </w:r>
          </w:p>
        </w:tc>
        <w:tc>
          <w:tcPr>
            <w:tcW w:w="1667" w:type="pct"/>
            <w:vAlign w:val="center"/>
          </w:tcPr>
          <w:p w14:paraId="57DAFA9D"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4.7</w:t>
            </w:r>
          </w:p>
        </w:tc>
        <w:tc>
          <w:tcPr>
            <w:tcW w:w="1666" w:type="pct"/>
            <w:vAlign w:val="center"/>
          </w:tcPr>
          <w:p w14:paraId="06CD4709"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2.9</w:t>
            </w:r>
          </w:p>
        </w:tc>
      </w:tr>
      <w:tr w:rsidR="007D7E3F" w:rsidRPr="007D7E3F" w14:paraId="6264DC36" w14:textId="77777777" w:rsidTr="005577C9">
        <w:trPr>
          <w:trHeight w:val="454"/>
        </w:trPr>
        <w:tc>
          <w:tcPr>
            <w:tcW w:w="1667" w:type="pct"/>
            <w:vAlign w:val="center"/>
          </w:tcPr>
          <w:p w14:paraId="609E2356"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ENE</w:t>
            </w:r>
          </w:p>
        </w:tc>
        <w:tc>
          <w:tcPr>
            <w:tcW w:w="1667" w:type="pct"/>
            <w:vAlign w:val="center"/>
          </w:tcPr>
          <w:p w14:paraId="2DBE8085"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4.7</w:t>
            </w:r>
          </w:p>
        </w:tc>
        <w:tc>
          <w:tcPr>
            <w:tcW w:w="1666" w:type="pct"/>
            <w:vAlign w:val="center"/>
          </w:tcPr>
          <w:p w14:paraId="005545D6"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2.8</w:t>
            </w:r>
          </w:p>
        </w:tc>
      </w:tr>
      <w:tr w:rsidR="007D7E3F" w:rsidRPr="007D7E3F" w14:paraId="70EA72F1" w14:textId="77777777" w:rsidTr="005577C9">
        <w:trPr>
          <w:trHeight w:val="454"/>
        </w:trPr>
        <w:tc>
          <w:tcPr>
            <w:tcW w:w="1667" w:type="pct"/>
            <w:vAlign w:val="center"/>
          </w:tcPr>
          <w:p w14:paraId="5260E9AC"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E</w:t>
            </w:r>
          </w:p>
        </w:tc>
        <w:tc>
          <w:tcPr>
            <w:tcW w:w="1667" w:type="pct"/>
            <w:vAlign w:val="center"/>
          </w:tcPr>
          <w:p w14:paraId="6AF13C7B"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3.2</w:t>
            </w:r>
          </w:p>
        </w:tc>
        <w:tc>
          <w:tcPr>
            <w:tcW w:w="1666" w:type="pct"/>
            <w:vAlign w:val="center"/>
          </w:tcPr>
          <w:p w14:paraId="43AA2216"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2.5</w:t>
            </w:r>
          </w:p>
        </w:tc>
      </w:tr>
      <w:tr w:rsidR="007D7E3F" w:rsidRPr="007D7E3F" w14:paraId="6ED45EC6" w14:textId="77777777" w:rsidTr="005577C9">
        <w:trPr>
          <w:trHeight w:val="454"/>
        </w:trPr>
        <w:tc>
          <w:tcPr>
            <w:tcW w:w="1667" w:type="pct"/>
            <w:vAlign w:val="center"/>
          </w:tcPr>
          <w:p w14:paraId="6D48764B"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ESE</w:t>
            </w:r>
          </w:p>
        </w:tc>
        <w:tc>
          <w:tcPr>
            <w:tcW w:w="1667" w:type="pct"/>
            <w:vAlign w:val="center"/>
          </w:tcPr>
          <w:p w14:paraId="0FEF0712"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4.8</w:t>
            </w:r>
          </w:p>
        </w:tc>
        <w:tc>
          <w:tcPr>
            <w:tcW w:w="1666" w:type="pct"/>
            <w:vAlign w:val="center"/>
          </w:tcPr>
          <w:p w14:paraId="5FEEFFB3"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3.4</w:t>
            </w:r>
          </w:p>
        </w:tc>
      </w:tr>
      <w:tr w:rsidR="007D7E3F" w:rsidRPr="007D7E3F" w14:paraId="57D9A942" w14:textId="77777777" w:rsidTr="005577C9">
        <w:trPr>
          <w:trHeight w:val="454"/>
        </w:trPr>
        <w:tc>
          <w:tcPr>
            <w:tcW w:w="1667" w:type="pct"/>
            <w:vAlign w:val="center"/>
          </w:tcPr>
          <w:p w14:paraId="6444CF95"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SE</w:t>
            </w:r>
          </w:p>
        </w:tc>
        <w:tc>
          <w:tcPr>
            <w:tcW w:w="1667" w:type="pct"/>
            <w:vAlign w:val="center"/>
          </w:tcPr>
          <w:p w14:paraId="3EDC787F"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5.0</w:t>
            </w:r>
          </w:p>
        </w:tc>
        <w:tc>
          <w:tcPr>
            <w:tcW w:w="1666" w:type="pct"/>
            <w:vAlign w:val="center"/>
          </w:tcPr>
          <w:p w14:paraId="2B077329"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3.1</w:t>
            </w:r>
          </w:p>
        </w:tc>
      </w:tr>
      <w:tr w:rsidR="007D7E3F" w:rsidRPr="007D7E3F" w14:paraId="566DB0F6" w14:textId="77777777" w:rsidTr="005577C9">
        <w:trPr>
          <w:trHeight w:val="454"/>
        </w:trPr>
        <w:tc>
          <w:tcPr>
            <w:tcW w:w="1667" w:type="pct"/>
            <w:vAlign w:val="center"/>
          </w:tcPr>
          <w:p w14:paraId="543F401D"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SSE</w:t>
            </w:r>
          </w:p>
        </w:tc>
        <w:tc>
          <w:tcPr>
            <w:tcW w:w="1667" w:type="pct"/>
            <w:vAlign w:val="center"/>
          </w:tcPr>
          <w:p w14:paraId="198B6B09"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4.1</w:t>
            </w:r>
          </w:p>
        </w:tc>
        <w:tc>
          <w:tcPr>
            <w:tcW w:w="1666" w:type="pct"/>
            <w:vAlign w:val="center"/>
          </w:tcPr>
          <w:p w14:paraId="1495EB39"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3.5</w:t>
            </w:r>
          </w:p>
        </w:tc>
      </w:tr>
      <w:tr w:rsidR="007D7E3F" w:rsidRPr="007D7E3F" w14:paraId="454DA47C" w14:textId="77777777" w:rsidTr="005577C9">
        <w:trPr>
          <w:trHeight w:val="454"/>
        </w:trPr>
        <w:tc>
          <w:tcPr>
            <w:tcW w:w="1667" w:type="pct"/>
            <w:vAlign w:val="center"/>
          </w:tcPr>
          <w:p w14:paraId="492AC39B"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S</w:t>
            </w:r>
          </w:p>
        </w:tc>
        <w:tc>
          <w:tcPr>
            <w:tcW w:w="1667" w:type="pct"/>
            <w:vAlign w:val="center"/>
          </w:tcPr>
          <w:p w14:paraId="089EDCEA"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6.3</w:t>
            </w:r>
          </w:p>
        </w:tc>
        <w:tc>
          <w:tcPr>
            <w:tcW w:w="1666" w:type="pct"/>
            <w:vAlign w:val="center"/>
          </w:tcPr>
          <w:p w14:paraId="518DBB0C"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4.6</w:t>
            </w:r>
          </w:p>
        </w:tc>
      </w:tr>
      <w:tr w:rsidR="007D7E3F" w:rsidRPr="007D7E3F" w14:paraId="3BBE419C" w14:textId="77777777" w:rsidTr="005577C9">
        <w:trPr>
          <w:trHeight w:val="454"/>
        </w:trPr>
        <w:tc>
          <w:tcPr>
            <w:tcW w:w="1667" w:type="pct"/>
            <w:vAlign w:val="center"/>
          </w:tcPr>
          <w:p w14:paraId="4EABFCD1"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SSW</w:t>
            </w:r>
          </w:p>
        </w:tc>
        <w:tc>
          <w:tcPr>
            <w:tcW w:w="1667" w:type="pct"/>
            <w:vAlign w:val="center"/>
          </w:tcPr>
          <w:p w14:paraId="370EBA9D"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8.0</w:t>
            </w:r>
          </w:p>
        </w:tc>
        <w:tc>
          <w:tcPr>
            <w:tcW w:w="1666" w:type="pct"/>
            <w:vAlign w:val="center"/>
          </w:tcPr>
          <w:p w14:paraId="4B19E6F6"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5.6</w:t>
            </w:r>
          </w:p>
        </w:tc>
      </w:tr>
      <w:tr w:rsidR="007D7E3F" w:rsidRPr="007D7E3F" w14:paraId="6F7AC041" w14:textId="77777777" w:rsidTr="005577C9">
        <w:trPr>
          <w:trHeight w:val="454"/>
        </w:trPr>
        <w:tc>
          <w:tcPr>
            <w:tcW w:w="1667" w:type="pct"/>
            <w:vAlign w:val="center"/>
          </w:tcPr>
          <w:p w14:paraId="0CE7DA23"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SW</w:t>
            </w:r>
          </w:p>
        </w:tc>
        <w:tc>
          <w:tcPr>
            <w:tcW w:w="1667" w:type="pct"/>
            <w:vAlign w:val="center"/>
          </w:tcPr>
          <w:p w14:paraId="35A829BC"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9.1</w:t>
            </w:r>
          </w:p>
        </w:tc>
        <w:tc>
          <w:tcPr>
            <w:tcW w:w="1666" w:type="pct"/>
            <w:vAlign w:val="center"/>
          </w:tcPr>
          <w:p w14:paraId="0F55F3E8"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5.6</w:t>
            </w:r>
          </w:p>
        </w:tc>
      </w:tr>
      <w:tr w:rsidR="007D7E3F" w:rsidRPr="007D7E3F" w14:paraId="50A7C03E" w14:textId="77777777" w:rsidTr="005577C9">
        <w:trPr>
          <w:trHeight w:val="454"/>
        </w:trPr>
        <w:tc>
          <w:tcPr>
            <w:tcW w:w="1667" w:type="pct"/>
            <w:vAlign w:val="center"/>
          </w:tcPr>
          <w:p w14:paraId="532E6790"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WSW</w:t>
            </w:r>
          </w:p>
        </w:tc>
        <w:tc>
          <w:tcPr>
            <w:tcW w:w="1667" w:type="pct"/>
            <w:vAlign w:val="center"/>
          </w:tcPr>
          <w:p w14:paraId="3647D328"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8.3</w:t>
            </w:r>
          </w:p>
        </w:tc>
        <w:tc>
          <w:tcPr>
            <w:tcW w:w="1666" w:type="pct"/>
            <w:vAlign w:val="center"/>
          </w:tcPr>
          <w:p w14:paraId="7C7C892F"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4.9</w:t>
            </w:r>
          </w:p>
        </w:tc>
      </w:tr>
      <w:tr w:rsidR="007D7E3F" w:rsidRPr="007D7E3F" w14:paraId="4B5A30E6" w14:textId="77777777" w:rsidTr="005577C9">
        <w:trPr>
          <w:trHeight w:val="454"/>
        </w:trPr>
        <w:tc>
          <w:tcPr>
            <w:tcW w:w="1667" w:type="pct"/>
            <w:vAlign w:val="center"/>
          </w:tcPr>
          <w:p w14:paraId="4E86E137"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W</w:t>
            </w:r>
          </w:p>
        </w:tc>
        <w:tc>
          <w:tcPr>
            <w:tcW w:w="1667" w:type="pct"/>
            <w:vAlign w:val="center"/>
          </w:tcPr>
          <w:p w14:paraId="277ADAE4"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4.5</w:t>
            </w:r>
          </w:p>
        </w:tc>
        <w:tc>
          <w:tcPr>
            <w:tcW w:w="1666" w:type="pct"/>
            <w:vAlign w:val="center"/>
          </w:tcPr>
          <w:p w14:paraId="2F2C237D"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2.8</w:t>
            </w:r>
          </w:p>
        </w:tc>
      </w:tr>
      <w:tr w:rsidR="007D7E3F" w:rsidRPr="007D7E3F" w14:paraId="2E673D44" w14:textId="77777777" w:rsidTr="005577C9">
        <w:trPr>
          <w:trHeight w:val="454"/>
        </w:trPr>
        <w:tc>
          <w:tcPr>
            <w:tcW w:w="1667" w:type="pct"/>
            <w:vAlign w:val="center"/>
          </w:tcPr>
          <w:p w14:paraId="5E12D420"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WNW</w:t>
            </w:r>
          </w:p>
        </w:tc>
        <w:tc>
          <w:tcPr>
            <w:tcW w:w="1667" w:type="pct"/>
            <w:vAlign w:val="center"/>
          </w:tcPr>
          <w:p w14:paraId="1360B109"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5.5</w:t>
            </w:r>
          </w:p>
        </w:tc>
        <w:tc>
          <w:tcPr>
            <w:tcW w:w="1666" w:type="pct"/>
            <w:vAlign w:val="center"/>
          </w:tcPr>
          <w:p w14:paraId="7F745ED6"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2.5</w:t>
            </w:r>
          </w:p>
        </w:tc>
      </w:tr>
      <w:tr w:rsidR="007D7E3F" w:rsidRPr="007D7E3F" w14:paraId="0E8FB4E0" w14:textId="77777777" w:rsidTr="005577C9">
        <w:trPr>
          <w:trHeight w:val="454"/>
        </w:trPr>
        <w:tc>
          <w:tcPr>
            <w:tcW w:w="1667" w:type="pct"/>
            <w:vAlign w:val="center"/>
          </w:tcPr>
          <w:p w14:paraId="49A6278E"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NW</w:t>
            </w:r>
          </w:p>
        </w:tc>
        <w:tc>
          <w:tcPr>
            <w:tcW w:w="1667" w:type="pct"/>
            <w:vAlign w:val="center"/>
          </w:tcPr>
          <w:p w14:paraId="064841DD"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5.2</w:t>
            </w:r>
          </w:p>
        </w:tc>
        <w:tc>
          <w:tcPr>
            <w:tcW w:w="1666" w:type="pct"/>
            <w:vAlign w:val="center"/>
          </w:tcPr>
          <w:p w14:paraId="1D137582"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2.7</w:t>
            </w:r>
          </w:p>
        </w:tc>
      </w:tr>
      <w:tr w:rsidR="007D7E3F" w:rsidRPr="007D7E3F" w14:paraId="4D2E391C" w14:textId="77777777" w:rsidTr="005577C9">
        <w:trPr>
          <w:trHeight w:val="454"/>
        </w:trPr>
        <w:tc>
          <w:tcPr>
            <w:tcW w:w="1667" w:type="pct"/>
            <w:vAlign w:val="center"/>
          </w:tcPr>
          <w:p w14:paraId="3A1AB524"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NNW</w:t>
            </w:r>
          </w:p>
        </w:tc>
        <w:tc>
          <w:tcPr>
            <w:tcW w:w="1667" w:type="pct"/>
            <w:vAlign w:val="center"/>
          </w:tcPr>
          <w:p w14:paraId="2DA3EFA9"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5.6</w:t>
            </w:r>
          </w:p>
        </w:tc>
        <w:tc>
          <w:tcPr>
            <w:tcW w:w="1666" w:type="pct"/>
            <w:vAlign w:val="center"/>
          </w:tcPr>
          <w:p w14:paraId="052DE81C"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3.3</w:t>
            </w:r>
          </w:p>
        </w:tc>
      </w:tr>
      <w:tr w:rsidR="007D7E3F" w:rsidRPr="007D7E3F" w14:paraId="45462024" w14:textId="77777777" w:rsidTr="005577C9">
        <w:trPr>
          <w:trHeight w:val="454"/>
        </w:trPr>
        <w:tc>
          <w:tcPr>
            <w:tcW w:w="1667" w:type="pct"/>
            <w:vAlign w:val="center"/>
          </w:tcPr>
          <w:p w14:paraId="0151D732"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C</w:t>
            </w:r>
          </w:p>
        </w:tc>
        <w:tc>
          <w:tcPr>
            <w:tcW w:w="1667" w:type="pct"/>
            <w:vAlign w:val="center"/>
          </w:tcPr>
          <w:p w14:paraId="3BB93B7B"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sz w:val="21"/>
                <w:lang w:val="zh-CN" w:bidi="zh-CN"/>
              </w:rPr>
              <w:t>8.5</w:t>
            </w:r>
          </w:p>
        </w:tc>
        <w:tc>
          <w:tcPr>
            <w:tcW w:w="1666" w:type="pct"/>
            <w:vAlign w:val="center"/>
          </w:tcPr>
          <w:p w14:paraId="4C2BBEDE" w14:textId="77777777" w:rsidR="007D7E3F" w:rsidRPr="007D7E3F" w:rsidRDefault="007D7E3F" w:rsidP="005577C9">
            <w:pPr>
              <w:adjustRightInd w:val="0"/>
              <w:snapToGrid w:val="0"/>
              <w:jc w:val="center"/>
              <w:rPr>
                <w:rFonts w:ascii="Times New Roman" w:eastAsia="宋体" w:hAnsi="Times New Roman" w:cs="宋体"/>
                <w:sz w:val="21"/>
                <w:lang w:val="zh-CN" w:bidi="zh-CN"/>
              </w:rPr>
            </w:pPr>
            <w:r w:rsidRPr="007D7E3F">
              <w:rPr>
                <w:rFonts w:ascii="Times New Roman" w:eastAsia="宋体" w:hAnsi="Times New Roman" w:cs="宋体"/>
                <w:w w:val="99"/>
                <w:sz w:val="21"/>
                <w:lang w:val="zh-CN" w:bidi="zh-CN"/>
              </w:rPr>
              <w:t>-</w:t>
            </w:r>
          </w:p>
        </w:tc>
      </w:tr>
      <w:tr w:rsidR="007D7E3F" w:rsidRPr="007D7E3F" w14:paraId="70FF2713" w14:textId="77777777" w:rsidTr="005577C9">
        <w:trPr>
          <w:trHeight w:val="454"/>
        </w:trPr>
        <w:tc>
          <w:tcPr>
            <w:tcW w:w="1667" w:type="pct"/>
            <w:vAlign w:val="center"/>
          </w:tcPr>
          <w:p w14:paraId="66A9C790" w14:textId="14AB0443"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宋体" w:eastAsia="宋体" w:hAnsi="宋体" w:cs="宋体" w:hint="eastAsia"/>
                <w:sz w:val="21"/>
                <w:lang w:val="zh-CN" w:bidi="zh-CN"/>
              </w:rPr>
              <w:t>平均</w:t>
            </w:r>
          </w:p>
        </w:tc>
        <w:tc>
          <w:tcPr>
            <w:tcW w:w="1667" w:type="pct"/>
            <w:vAlign w:val="center"/>
          </w:tcPr>
          <w:p w14:paraId="1A59DFD1" w14:textId="4CE1FAD2"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w:t>
            </w:r>
          </w:p>
        </w:tc>
        <w:tc>
          <w:tcPr>
            <w:tcW w:w="1666" w:type="pct"/>
            <w:vAlign w:val="center"/>
          </w:tcPr>
          <w:p w14:paraId="04EC1C1D" w14:textId="14602EC5"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3.6</w:t>
            </w:r>
          </w:p>
        </w:tc>
      </w:tr>
    </w:tbl>
    <w:p w14:paraId="34C57F83" w14:textId="6953FB19" w:rsidR="007D7E3F" w:rsidRDefault="00C702E2" w:rsidP="00B75A00">
      <w:pPr>
        <w:pStyle w:val="11"/>
        <w:adjustRightInd w:val="0"/>
        <w:snapToGrid w:val="0"/>
        <w:ind w:firstLine="560"/>
      </w:pPr>
      <w:r w:rsidRPr="00C702E2">
        <w:rPr>
          <w:rFonts w:hint="eastAsia"/>
        </w:rPr>
        <w:lastRenderedPageBreak/>
        <w:t>大气稳定度：</w:t>
      </w:r>
      <w:r w:rsidR="007D7E3F">
        <w:rPr>
          <w:rFonts w:hint="eastAsia"/>
        </w:rPr>
        <w:t>区域的大气稳定度特征统计结果见下表。可以看出，大气以</w:t>
      </w:r>
      <w:r w:rsidR="007D7E3F">
        <w:rPr>
          <w:rFonts w:hint="eastAsia"/>
        </w:rPr>
        <w:t>D</w:t>
      </w:r>
      <w:r w:rsidR="007D7E3F">
        <w:rPr>
          <w:rFonts w:hint="eastAsia"/>
        </w:rPr>
        <w:t>、</w:t>
      </w:r>
      <w:r w:rsidR="007D7E3F">
        <w:rPr>
          <w:rFonts w:hint="eastAsia"/>
        </w:rPr>
        <w:t>E</w:t>
      </w:r>
      <w:r w:rsidR="007D7E3F">
        <w:rPr>
          <w:rFonts w:hint="eastAsia"/>
        </w:rPr>
        <w:t>、</w:t>
      </w:r>
      <w:r w:rsidR="007D7E3F">
        <w:rPr>
          <w:rFonts w:hint="eastAsia"/>
        </w:rPr>
        <w:t>F</w:t>
      </w:r>
      <w:r w:rsidR="007D7E3F">
        <w:rPr>
          <w:rFonts w:hint="eastAsia"/>
        </w:rPr>
        <w:t>类稳定度为主，即以中性（</w:t>
      </w:r>
      <w:r w:rsidR="007D7E3F">
        <w:rPr>
          <w:rFonts w:hint="eastAsia"/>
        </w:rPr>
        <w:t>66.17%</w:t>
      </w:r>
      <w:r w:rsidR="007D7E3F">
        <w:rPr>
          <w:rFonts w:hint="eastAsia"/>
        </w:rPr>
        <w:t>）、稳定（</w:t>
      </w:r>
      <w:r w:rsidR="007D7E3F">
        <w:rPr>
          <w:rFonts w:hint="eastAsia"/>
        </w:rPr>
        <w:t>11.70%</w:t>
      </w:r>
      <w:r w:rsidR="007D7E3F">
        <w:rPr>
          <w:rFonts w:hint="eastAsia"/>
        </w:rPr>
        <w:t>）和强稳定（</w:t>
      </w:r>
      <w:r w:rsidR="007D7E3F">
        <w:rPr>
          <w:rFonts w:hint="eastAsia"/>
        </w:rPr>
        <w:t>10.74%</w:t>
      </w:r>
      <w:r w:rsidR="007D7E3F">
        <w:rPr>
          <w:rFonts w:hint="eastAsia"/>
        </w:rPr>
        <w:t>）天气为多。</w:t>
      </w:r>
    </w:p>
    <w:p w14:paraId="6CD718AD" w14:textId="5125F86F" w:rsidR="007D7E3F" w:rsidRDefault="007D7E3F" w:rsidP="00B75A00">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7D7E3F">
        <w:rPr>
          <w:rFonts w:ascii="黑体" w:eastAsia="黑体" w:hAnsi="黑体" w:hint="eastAsia"/>
          <w:sz w:val="24"/>
        </w:rPr>
        <w:t>表</w:t>
      </w:r>
      <w:r w:rsidR="005D46D3" w:rsidRPr="00E361D5">
        <w:rPr>
          <w:rFonts w:eastAsia="黑体" w:cs="Times New Roman"/>
          <w:sz w:val="24"/>
        </w:rPr>
        <w:t>4</w:t>
      </w:r>
      <w:r w:rsidRPr="00E361D5">
        <w:rPr>
          <w:rFonts w:eastAsia="黑体" w:cs="Times New Roman"/>
          <w:sz w:val="24"/>
        </w:rPr>
        <w:t>.2-</w:t>
      </w:r>
      <w:r w:rsidR="00C702E2">
        <w:rPr>
          <w:rFonts w:eastAsia="黑体" w:cs="Times New Roman" w:hint="eastAsia"/>
          <w:sz w:val="24"/>
        </w:rPr>
        <w:t>2</w:t>
      </w:r>
      <w:r w:rsidRPr="007D7E3F">
        <w:rPr>
          <w:rFonts w:ascii="黑体" w:eastAsia="黑体" w:hAnsi="黑体" w:hint="eastAsia"/>
          <w:sz w:val="24"/>
        </w:rPr>
        <w:t xml:space="preserve">  大气稳定度频率表</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1365"/>
        <w:gridCol w:w="1170"/>
        <w:gridCol w:w="1169"/>
        <w:gridCol w:w="1169"/>
        <w:gridCol w:w="1169"/>
        <w:gridCol w:w="1169"/>
        <w:gridCol w:w="1169"/>
        <w:gridCol w:w="798"/>
      </w:tblGrid>
      <w:tr w:rsidR="007D7E3F" w:rsidRPr="007D7E3F" w14:paraId="4B4D9096" w14:textId="77777777" w:rsidTr="005577C9">
        <w:trPr>
          <w:trHeight w:val="454"/>
        </w:trPr>
        <w:tc>
          <w:tcPr>
            <w:tcW w:w="743" w:type="pct"/>
            <w:vAlign w:val="center"/>
          </w:tcPr>
          <w:p w14:paraId="4F67962E" w14:textId="7EC7ED9C" w:rsidR="007D7E3F" w:rsidRPr="007D7E3F" w:rsidRDefault="007D7E3F" w:rsidP="005577C9">
            <w:pPr>
              <w:adjustRightInd w:val="0"/>
              <w:snapToGrid w:val="0"/>
              <w:jc w:val="center"/>
              <w:rPr>
                <w:rFonts w:ascii="Times New Roman" w:eastAsia="Times New Roman" w:hAnsi="宋体" w:cs="宋体"/>
                <w:sz w:val="21"/>
                <w:lang w:val="zh-CN" w:bidi="zh-CN"/>
              </w:rPr>
            </w:pPr>
            <w:r>
              <w:rPr>
                <w:rFonts w:ascii="宋体" w:eastAsia="宋体" w:hAnsi="宋体" w:cs="宋体" w:hint="eastAsia"/>
                <w:sz w:val="21"/>
                <w:lang w:val="zh-CN" w:eastAsia="zh-CN" w:bidi="zh-CN"/>
              </w:rPr>
              <w:t>稳定度</w:t>
            </w:r>
          </w:p>
        </w:tc>
        <w:tc>
          <w:tcPr>
            <w:tcW w:w="637" w:type="pct"/>
            <w:vAlign w:val="center"/>
          </w:tcPr>
          <w:p w14:paraId="53F9361B"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A</w:t>
            </w:r>
          </w:p>
        </w:tc>
        <w:tc>
          <w:tcPr>
            <w:tcW w:w="637" w:type="pct"/>
            <w:vAlign w:val="center"/>
          </w:tcPr>
          <w:p w14:paraId="1A9D8A05"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B</w:t>
            </w:r>
          </w:p>
        </w:tc>
        <w:tc>
          <w:tcPr>
            <w:tcW w:w="637" w:type="pct"/>
            <w:vAlign w:val="center"/>
          </w:tcPr>
          <w:p w14:paraId="28C49DFC"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C</w:t>
            </w:r>
          </w:p>
        </w:tc>
        <w:tc>
          <w:tcPr>
            <w:tcW w:w="637" w:type="pct"/>
            <w:vAlign w:val="center"/>
          </w:tcPr>
          <w:p w14:paraId="19EDA0EB"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D</w:t>
            </w:r>
          </w:p>
        </w:tc>
        <w:tc>
          <w:tcPr>
            <w:tcW w:w="637" w:type="pct"/>
            <w:vAlign w:val="center"/>
          </w:tcPr>
          <w:p w14:paraId="4C431F14"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E</w:t>
            </w:r>
          </w:p>
        </w:tc>
        <w:tc>
          <w:tcPr>
            <w:tcW w:w="637" w:type="pct"/>
            <w:vAlign w:val="center"/>
          </w:tcPr>
          <w:p w14:paraId="460C1596"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F</w:t>
            </w:r>
          </w:p>
        </w:tc>
        <w:tc>
          <w:tcPr>
            <w:tcW w:w="436" w:type="pct"/>
            <w:vAlign w:val="center"/>
          </w:tcPr>
          <w:p w14:paraId="58A4F4BB"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w:t>
            </w:r>
          </w:p>
        </w:tc>
      </w:tr>
      <w:tr w:rsidR="007D7E3F" w:rsidRPr="007D7E3F" w14:paraId="0E4D6043" w14:textId="77777777" w:rsidTr="005577C9">
        <w:trPr>
          <w:trHeight w:val="454"/>
        </w:trPr>
        <w:tc>
          <w:tcPr>
            <w:tcW w:w="743" w:type="pct"/>
            <w:vAlign w:val="center"/>
          </w:tcPr>
          <w:p w14:paraId="79B09E7C" w14:textId="5601B343" w:rsidR="007D7E3F" w:rsidRPr="007D7E3F" w:rsidRDefault="007D7E3F" w:rsidP="005577C9">
            <w:pPr>
              <w:adjustRightInd w:val="0"/>
              <w:snapToGrid w:val="0"/>
              <w:jc w:val="center"/>
              <w:rPr>
                <w:rFonts w:ascii="Times New Roman" w:eastAsia="Times New Roman" w:hAnsi="宋体" w:cs="宋体"/>
                <w:sz w:val="21"/>
                <w:lang w:val="zh-CN" w:bidi="zh-CN"/>
              </w:rPr>
            </w:pPr>
            <w:r>
              <w:rPr>
                <w:rFonts w:ascii="宋体" w:eastAsia="宋体" w:hAnsi="宋体" w:cs="宋体" w:hint="eastAsia"/>
                <w:sz w:val="21"/>
                <w:lang w:val="zh-CN" w:eastAsia="zh-CN" w:bidi="zh-CN"/>
              </w:rPr>
              <w:t>频率</w:t>
            </w:r>
            <w:r w:rsidRPr="007D7E3F">
              <w:rPr>
                <w:rFonts w:ascii="宋体" w:eastAsia="宋体" w:hAnsi="宋体" w:cs="宋体" w:hint="eastAsia"/>
                <w:sz w:val="21"/>
                <w:lang w:val="zh-CN" w:bidi="zh-CN"/>
              </w:rPr>
              <w:t>（</w:t>
            </w:r>
            <w:r w:rsidRPr="007D7E3F">
              <w:rPr>
                <w:rFonts w:ascii="Times New Roman" w:eastAsia="Times New Roman" w:hAnsi="宋体" w:cs="宋体"/>
                <w:sz w:val="21"/>
                <w:lang w:val="zh-CN" w:bidi="zh-CN"/>
              </w:rPr>
              <w:t>%</w:t>
            </w:r>
            <w:r w:rsidRPr="007D7E3F">
              <w:rPr>
                <w:rFonts w:ascii="宋体" w:eastAsia="宋体" w:hAnsi="宋体" w:cs="宋体" w:hint="eastAsia"/>
                <w:sz w:val="21"/>
                <w:lang w:val="zh-CN" w:bidi="zh-CN"/>
              </w:rPr>
              <w:t>）</w:t>
            </w:r>
          </w:p>
        </w:tc>
        <w:tc>
          <w:tcPr>
            <w:tcW w:w="637" w:type="pct"/>
            <w:vAlign w:val="center"/>
          </w:tcPr>
          <w:p w14:paraId="07BCECA4"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0.18</w:t>
            </w:r>
          </w:p>
        </w:tc>
        <w:tc>
          <w:tcPr>
            <w:tcW w:w="637" w:type="pct"/>
            <w:vAlign w:val="center"/>
          </w:tcPr>
          <w:p w14:paraId="75CF1123"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3.12</w:t>
            </w:r>
          </w:p>
        </w:tc>
        <w:tc>
          <w:tcPr>
            <w:tcW w:w="637" w:type="pct"/>
            <w:vAlign w:val="center"/>
          </w:tcPr>
          <w:p w14:paraId="23D16972"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8.07</w:t>
            </w:r>
          </w:p>
        </w:tc>
        <w:tc>
          <w:tcPr>
            <w:tcW w:w="637" w:type="pct"/>
            <w:vAlign w:val="center"/>
          </w:tcPr>
          <w:p w14:paraId="33C70C76"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66.17</w:t>
            </w:r>
          </w:p>
        </w:tc>
        <w:tc>
          <w:tcPr>
            <w:tcW w:w="637" w:type="pct"/>
            <w:vAlign w:val="center"/>
          </w:tcPr>
          <w:p w14:paraId="7635E0BB"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11.70</w:t>
            </w:r>
          </w:p>
        </w:tc>
        <w:tc>
          <w:tcPr>
            <w:tcW w:w="637" w:type="pct"/>
            <w:vAlign w:val="center"/>
          </w:tcPr>
          <w:p w14:paraId="0BFB6C49"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10.74</w:t>
            </w:r>
          </w:p>
        </w:tc>
        <w:tc>
          <w:tcPr>
            <w:tcW w:w="436" w:type="pct"/>
            <w:vAlign w:val="center"/>
          </w:tcPr>
          <w:p w14:paraId="4775D3DB" w14:textId="77777777" w:rsidR="007D7E3F" w:rsidRPr="007D7E3F" w:rsidRDefault="007D7E3F" w:rsidP="005577C9">
            <w:pPr>
              <w:adjustRightInd w:val="0"/>
              <w:snapToGrid w:val="0"/>
              <w:jc w:val="center"/>
              <w:rPr>
                <w:rFonts w:ascii="Times New Roman" w:eastAsia="Times New Roman" w:hAnsi="宋体" w:cs="宋体"/>
                <w:sz w:val="21"/>
                <w:lang w:val="zh-CN" w:bidi="zh-CN"/>
              </w:rPr>
            </w:pPr>
            <w:r w:rsidRPr="007D7E3F">
              <w:rPr>
                <w:rFonts w:ascii="Times New Roman" w:eastAsia="Times New Roman" w:hAnsi="宋体" w:cs="宋体"/>
                <w:sz w:val="21"/>
                <w:lang w:val="zh-CN" w:bidi="zh-CN"/>
              </w:rPr>
              <w:t>100</w:t>
            </w:r>
          </w:p>
        </w:tc>
      </w:tr>
    </w:tbl>
    <w:p w14:paraId="7BF9E9CA" w14:textId="5ABA0EDB" w:rsidR="00D468B8" w:rsidRDefault="00D468B8" w:rsidP="00B75A00">
      <w:pPr>
        <w:pStyle w:val="11"/>
        <w:adjustRightInd w:val="0"/>
        <w:snapToGrid w:val="0"/>
        <w:ind w:firstLine="560"/>
      </w:pPr>
      <w:r>
        <w:rPr>
          <w:rFonts w:hint="eastAsia"/>
        </w:rPr>
        <w:t>（</w:t>
      </w:r>
      <w:r>
        <w:rPr>
          <w:rFonts w:hint="eastAsia"/>
        </w:rPr>
        <w:t>4</w:t>
      </w:r>
      <w:r>
        <w:rPr>
          <w:rFonts w:hint="eastAsia"/>
        </w:rPr>
        <w:t>）计算设备的选取</w:t>
      </w:r>
    </w:p>
    <w:p w14:paraId="4037F4D5" w14:textId="6DA7B093" w:rsidR="007D7E3F" w:rsidRDefault="00D468B8" w:rsidP="00B75A00">
      <w:pPr>
        <w:pStyle w:val="11"/>
        <w:adjustRightInd w:val="0"/>
        <w:snapToGrid w:val="0"/>
        <w:ind w:firstLine="560"/>
      </w:pPr>
      <w:r>
        <w:rPr>
          <w:rFonts w:hint="eastAsia"/>
        </w:rPr>
        <w:t>根据《化工企业定量风险评价导则》（</w:t>
      </w:r>
      <w:r>
        <w:rPr>
          <w:rFonts w:hint="eastAsia"/>
        </w:rPr>
        <w:t>AQ/T3046-2013</w:t>
      </w:r>
      <w:r>
        <w:rPr>
          <w:rFonts w:hint="eastAsia"/>
        </w:rPr>
        <w:t>）附录</w:t>
      </w:r>
      <w:r>
        <w:rPr>
          <w:rFonts w:hint="eastAsia"/>
        </w:rPr>
        <w:t>D</w:t>
      </w:r>
      <w:r>
        <w:rPr>
          <w:rFonts w:hint="eastAsia"/>
        </w:rPr>
        <w:t>及《危险化学品生产装置和储存设施外部安全防护距离确定方法》（</w:t>
      </w:r>
      <w:r>
        <w:rPr>
          <w:rFonts w:hint="eastAsia"/>
        </w:rPr>
        <w:t>GB/T 37243-2019</w:t>
      </w:r>
      <w:r>
        <w:rPr>
          <w:rFonts w:hint="eastAsia"/>
        </w:rPr>
        <w:t>）的规定，参照企业提供的资料数据及实际情况，选取</w:t>
      </w:r>
      <w:r w:rsidR="0098537F">
        <w:rPr>
          <w:rFonts w:hint="eastAsia"/>
        </w:rPr>
        <w:t>部分</w:t>
      </w:r>
      <w:r>
        <w:rPr>
          <w:rFonts w:hint="eastAsia"/>
        </w:rPr>
        <w:t>危险度较大的设备进行计算，计算设备及其参数见下表。</w:t>
      </w:r>
    </w:p>
    <w:p w14:paraId="711BABE2" w14:textId="1C60BDB3" w:rsidR="00D468B8" w:rsidRDefault="00D468B8" w:rsidP="00B75A00">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D468B8">
        <w:rPr>
          <w:rFonts w:ascii="黑体" w:eastAsia="黑体" w:hAnsi="黑体" w:hint="eastAsia"/>
          <w:sz w:val="24"/>
        </w:rPr>
        <w:t>表</w:t>
      </w:r>
      <w:r w:rsidR="005D46D3" w:rsidRPr="00E361D5">
        <w:rPr>
          <w:rFonts w:eastAsia="黑体" w:cs="Times New Roman"/>
          <w:sz w:val="24"/>
        </w:rPr>
        <w:t>4</w:t>
      </w:r>
      <w:r w:rsidRPr="00E361D5">
        <w:rPr>
          <w:rFonts w:eastAsia="黑体" w:cs="Times New Roman"/>
          <w:sz w:val="24"/>
        </w:rPr>
        <w:t>.2-</w:t>
      </w:r>
      <w:r w:rsidR="00C702E2">
        <w:rPr>
          <w:rFonts w:eastAsia="黑体" w:cs="Times New Roman" w:hint="eastAsia"/>
          <w:sz w:val="24"/>
        </w:rPr>
        <w:t>3</w:t>
      </w:r>
      <w:r w:rsidRPr="00D468B8">
        <w:rPr>
          <w:rFonts w:ascii="黑体" w:eastAsia="黑体" w:hAnsi="黑体" w:hint="eastAsia"/>
          <w:sz w:val="24"/>
        </w:rPr>
        <w:t xml:space="preserve">  </w:t>
      </w:r>
      <w:r w:rsidR="00C702E2" w:rsidRPr="00C702E2">
        <w:rPr>
          <w:rFonts w:ascii="黑体" w:eastAsia="黑体" w:hAnsi="黑体" w:hint="eastAsia"/>
          <w:sz w:val="24"/>
        </w:rPr>
        <w:t>定量风险事故场景选择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0"/>
        <w:gridCol w:w="1235"/>
        <w:gridCol w:w="1508"/>
        <w:gridCol w:w="1075"/>
        <w:gridCol w:w="993"/>
        <w:gridCol w:w="993"/>
        <w:gridCol w:w="993"/>
        <w:gridCol w:w="994"/>
        <w:gridCol w:w="1013"/>
      </w:tblGrid>
      <w:tr w:rsidR="00C702E2" w:rsidRPr="00C702E2" w14:paraId="4E4B9B1A" w14:textId="77777777" w:rsidTr="005577C9">
        <w:trPr>
          <w:trHeight w:val="454"/>
          <w:tblHeader/>
        </w:trPr>
        <w:tc>
          <w:tcPr>
            <w:tcW w:w="202" w:type="pct"/>
            <w:tcBorders>
              <w:tl2br w:val="nil"/>
              <w:tr2bl w:val="nil"/>
            </w:tcBorders>
            <w:vAlign w:val="center"/>
          </w:tcPr>
          <w:p w14:paraId="0E0976BA"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序号</w:t>
            </w:r>
          </w:p>
        </w:tc>
        <w:tc>
          <w:tcPr>
            <w:tcW w:w="1495" w:type="pct"/>
            <w:gridSpan w:val="2"/>
            <w:tcBorders>
              <w:tl2br w:val="nil"/>
              <w:tr2bl w:val="nil"/>
            </w:tcBorders>
            <w:vAlign w:val="center"/>
          </w:tcPr>
          <w:p w14:paraId="1C1C826F"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单元名称</w:t>
            </w:r>
          </w:p>
        </w:tc>
        <w:tc>
          <w:tcPr>
            <w:tcW w:w="586" w:type="pct"/>
            <w:tcBorders>
              <w:tl2br w:val="nil"/>
              <w:tr2bl w:val="nil"/>
            </w:tcBorders>
            <w:vAlign w:val="center"/>
          </w:tcPr>
          <w:p w14:paraId="0CC48D08"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介质</w:t>
            </w:r>
          </w:p>
        </w:tc>
        <w:tc>
          <w:tcPr>
            <w:tcW w:w="541" w:type="pct"/>
            <w:tcBorders>
              <w:tl2br w:val="nil"/>
              <w:tr2bl w:val="nil"/>
            </w:tcBorders>
            <w:vAlign w:val="center"/>
          </w:tcPr>
          <w:p w14:paraId="6B6321ED"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设备类型</w:t>
            </w:r>
          </w:p>
        </w:tc>
        <w:tc>
          <w:tcPr>
            <w:tcW w:w="2176" w:type="pct"/>
            <w:gridSpan w:val="4"/>
            <w:tcBorders>
              <w:tl2br w:val="nil"/>
              <w:tr2bl w:val="nil"/>
            </w:tcBorders>
            <w:vAlign w:val="center"/>
          </w:tcPr>
          <w:p w14:paraId="55197FE0"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事故场景</w:t>
            </w:r>
          </w:p>
        </w:tc>
      </w:tr>
      <w:tr w:rsidR="00C702E2" w:rsidRPr="00C702E2" w14:paraId="1A7B01CE" w14:textId="77777777" w:rsidTr="005577C9">
        <w:trPr>
          <w:trHeight w:val="454"/>
        </w:trPr>
        <w:tc>
          <w:tcPr>
            <w:tcW w:w="202" w:type="pct"/>
            <w:vMerge w:val="restart"/>
            <w:tcBorders>
              <w:tl2br w:val="nil"/>
              <w:tr2bl w:val="nil"/>
            </w:tcBorders>
            <w:vAlign w:val="center"/>
          </w:tcPr>
          <w:p w14:paraId="6A0B69C7" w14:textId="7C00F6A7"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1</w:t>
            </w:r>
          </w:p>
        </w:tc>
        <w:tc>
          <w:tcPr>
            <w:tcW w:w="673" w:type="pct"/>
            <w:vMerge w:val="restart"/>
            <w:vAlign w:val="center"/>
          </w:tcPr>
          <w:p w14:paraId="52E5ECEE" w14:textId="03DDB170"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可燃液体罐区</w:t>
            </w:r>
          </w:p>
        </w:tc>
        <w:tc>
          <w:tcPr>
            <w:tcW w:w="822" w:type="pct"/>
            <w:vAlign w:val="center"/>
          </w:tcPr>
          <w:p w14:paraId="59BF470B" w14:textId="3D16E173" w:rsidR="00C702E2" w:rsidRPr="00C702E2" w:rsidRDefault="00C702E2" w:rsidP="00C702E2">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凝析油</w:t>
            </w:r>
            <w:r w:rsidRPr="00C702E2">
              <w:rPr>
                <w:rFonts w:ascii="Times New Roman" w:eastAsia="宋体" w:hAnsi="Times New Roman" w:cs="Times New Roman" w:hint="eastAsia"/>
                <w:color w:val="000000"/>
                <w:kern w:val="0"/>
                <w:sz w:val="21"/>
                <w:szCs w:val="21"/>
                <w:lang w:bidi="ar"/>
                <w14:ligatures w14:val="none"/>
              </w:rPr>
              <w:t>罐</w:t>
            </w:r>
          </w:p>
        </w:tc>
        <w:tc>
          <w:tcPr>
            <w:tcW w:w="586" w:type="pct"/>
            <w:tcBorders>
              <w:tl2br w:val="nil"/>
              <w:tr2bl w:val="nil"/>
            </w:tcBorders>
            <w:vAlign w:val="center"/>
          </w:tcPr>
          <w:p w14:paraId="1A155002" w14:textId="70A197CB" w:rsidR="00C702E2" w:rsidRPr="00C702E2" w:rsidRDefault="005577C9" w:rsidP="00C702E2">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凝析油</w:t>
            </w:r>
          </w:p>
        </w:tc>
        <w:tc>
          <w:tcPr>
            <w:tcW w:w="541" w:type="pct"/>
            <w:tcBorders>
              <w:tl2br w:val="nil"/>
              <w:tr2bl w:val="nil"/>
            </w:tcBorders>
            <w:vAlign w:val="center"/>
          </w:tcPr>
          <w:p w14:paraId="3EAB1C7E" w14:textId="09773647"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常压储罐</w:t>
            </w:r>
          </w:p>
        </w:tc>
        <w:tc>
          <w:tcPr>
            <w:tcW w:w="541" w:type="pct"/>
            <w:tcBorders>
              <w:tl2br w:val="nil"/>
              <w:tr2bl w:val="nil"/>
            </w:tcBorders>
            <w:vAlign w:val="center"/>
          </w:tcPr>
          <w:p w14:paraId="4570D75A" w14:textId="3D6A08E7"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小孔泄漏</w:t>
            </w:r>
          </w:p>
        </w:tc>
        <w:tc>
          <w:tcPr>
            <w:tcW w:w="541" w:type="pct"/>
            <w:tcBorders>
              <w:tl2br w:val="nil"/>
              <w:tr2bl w:val="nil"/>
            </w:tcBorders>
            <w:vAlign w:val="center"/>
          </w:tcPr>
          <w:p w14:paraId="15027FC6" w14:textId="27E447DB"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中孔泄漏</w:t>
            </w:r>
          </w:p>
        </w:tc>
        <w:tc>
          <w:tcPr>
            <w:tcW w:w="542" w:type="pct"/>
            <w:tcBorders>
              <w:tl2br w:val="nil"/>
              <w:tr2bl w:val="nil"/>
            </w:tcBorders>
            <w:vAlign w:val="center"/>
          </w:tcPr>
          <w:p w14:paraId="1BEC8DDF" w14:textId="7BA57066"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大孔泄漏</w:t>
            </w:r>
          </w:p>
        </w:tc>
        <w:tc>
          <w:tcPr>
            <w:tcW w:w="552" w:type="pct"/>
            <w:tcBorders>
              <w:tl2br w:val="nil"/>
              <w:tr2bl w:val="nil"/>
            </w:tcBorders>
            <w:vAlign w:val="center"/>
          </w:tcPr>
          <w:p w14:paraId="5D0B6DAA" w14:textId="14D60313"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整体破裂</w:t>
            </w:r>
          </w:p>
        </w:tc>
      </w:tr>
      <w:tr w:rsidR="005577C9" w:rsidRPr="00C702E2" w14:paraId="0B7369DE" w14:textId="77777777" w:rsidTr="005577C9">
        <w:trPr>
          <w:trHeight w:val="454"/>
        </w:trPr>
        <w:tc>
          <w:tcPr>
            <w:tcW w:w="202" w:type="pct"/>
            <w:vMerge/>
            <w:tcBorders>
              <w:tl2br w:val="nil"/>
              <w:tr2bl w:val="nil"/>
            </w:tcBorders>
            <w:vAlign w:val="center"/>
          </w:tcPr>
          <w:p w14:paraId="2178572A" w14:textId="77777777" w:rsidR="005577C9" w:rsidRDefault="005577C9" w:rsidP="005577C9">
            <w:pPr>
              <w:adjustRightInd w:val="0"/>
              <w:snapToGrid w:val="0"/>
              <w:spacing w:after="0" w:line="240" w:lineRule="auto"/>
              <w:jc w:val="center"/>
              <w:rPr>
                <w:rFonts w:ascii="Times New Roman" w:eastAsia="宋体" w:hAnsi="Times New Roman" w:cs="Times New Roman"/>
                <w:kern w:val="0"/>
                <w:sz w:val="21"/>
                <w:szCs w:val="21"/>
                <w14:ligatures w14:val="none"/>
              </w:rPr>
            </w:pPr>
          </w:p>
        </w:tc>
        <w:tc>
          <w:tcPr>
            <w:tcW w:w="673" w:type="pct"/>
            <w:vMerge/>
            <w:vAlign w:val="center"/>
          </w:tcPr>
          <w:p w14:paraId="20B49E62" w14:textId="77777777" w:rsidR="005577C9" w:rsidRDefault="005577C9" w:rsidP="005577C9">
            <w:pPr>
              <w:adjustRightInd w:val="0"/>
              <w:snapToGrid w:val="0"/>
              <w:spacing w:after="0" w:line="240" w:lineRule="auto"/>
              <w:jc w:val="center"/>
              <w:rPr>
                <w:rFonts w:ascii="Times New Roman" w:eastAsia="宋体" w:hAnsi="Times New Roman" w:cs="Times New Roman"/>
                <w:kern w:val="0"/>
                <w:sz w:val="21"/>
                <w:szCs w:val="21"/>
                <w14:ligatures w14:val="none"/>
              </w:rPr>
            </w:pPr>
          </w:p>
        </w:tc>
        <w:tc>
          <w:tcPr>
            <w:tcW w:w="822" w:type="pct"/>
            <w:vAlign w:val="center"/>
          </w:tcPr>
          <w:p w14:paraId="4C2CCAF3" w14:textId="31D3D5C4" w:rsidR="005577C9" w:rsidRPr="00C702E2" w:rsidRDefault="005577C9" w:rsidP="005577C9">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500m</w:t>
            </w:r>
            <w:r w:rsidRPr="00C702E2">
              <w:rPr>
                <w:rFonts w:ascii="Times New Roman" w:eastAsia="宋体" w:hAnsi="Times New Roman" w:cs="Times New Roman" w:hint="eastAsia"/>
                <w:color w:val="000000"/>
                <w:kern w:val="0"/>
                <w:sz w:val="21"/>
                <w:szCs w:val="21"/>
                <w:vertAlign w:val="superscript"/>
                <w:lang w:bidi="ar"/>
                <w14:ligatures w14:val="none"/>
              </w:rPr>
              <w:t>3</w:t>
            </w:r>
            <w:r>
              <w:rPr>
                <w:rFonts w:ascii="Times New Roman" w:eastAsia="宋体" w:hAnsi="Times New Roman" w:cs="Times New Roman" w:hint="eastAsia"/>
                <w:color w:val="000000"/>
                <w:kern w:val="0"/>
                <w:sz w:val="21"/>
                <w:szCs w:val="21"/>
                <w:lang w:bidi="ar"/>
                <w14:ligatures w14:val="none"/>
              </w:rPr>
              <w:t>溶剂油罐</w:t>
            </w:r>
          </w:p>
        </w:tc>
        <w:tc>
          <w:tcPr>
            <w:tcW w:w="586" w:type="pct"/>
            <w:tcBorders>
              <w:tl2br w:val="nil"/>
              <w:tr2bl w:val="nil"/>
            </w:tcBorders>
            <w:vAlign w:val="center"/>
          </w:tcPr>
          <w:p w14:paraId="6D72B2B4" w14:textId="71C59763" w:rsidR="005577C9" w:rsidRPr="00C702E2" w:rsidRDefault="005577C9" w:rsidP="005577C9">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溶剂油</w:t>
            </w:r>
          </w:p>
        </w:tc>
        <w:tc>
          <w:tcPr>
            <w:tcW w:w="541" w:type="pct"/>
            <w:tcBorders>
              <w:tl2br w:val="nil"/>
              <w:tr2bl w:val="nil"/>
            </w:tcBorders>
            <w:vAlign w:val="center"/>
          </w:tcPr>
          <w:p w14:paraId="643E88D7" w14:textId="49315F08" w:rsidR="005577C9" w:rsidRPr="00C702E2" w:rsidRDefault="005577C9" w:rsidP="005577C9">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常压储罐</w:t>
            </w:r>
          </w:p>
        </w:tc>
        <w:tc>
          <w:tcPr>
            <w:tcW w:w="541" w:type="pct"/>
            <w:tcBorders>
              <w:tl2br w:val="nil"/>
              <w:tr2bl w:val="nil"/>
            </w:tcBorders>
            <w:vAlign w:val="center"/>
          </w:tcPr>
          <w:p w14:paraId="4E149E36" w14:textId="061799F0"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小孔泄漏</w:t>
            </w:r>
          </w:p>
        </w:tc>
        <w:tc>
          <w:tcPr>
            <w:tcW w:w="541" w:type="pct"/>
            <w:tcBorders>
              <w:tl2br w:val="nil"/>
              <w:tr2bl w:val="nil"/>
            </w:tcBorders>
            <w:vAlign w:val="center"/>
          </w:tcPr>
          <w:p w14:paraId="08064BFF" w14:textId="52795278"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中孔泄漏</w:t>
            </w:r>
          </w:p>
        </w:tc>
        <w:tc>
          <w:tcPr>
            <w:tcW w:w="542" w:type="pct"/>
            <w:tcBorders>
              <w:tl2br w:val="nil"/>
              <w:tr2bl w:val="nil"/>
            </w:tcBorders>
            <w:vAlign w:val="center"/>
          </w:tcPr>
          <w:p w14:paraId="749E28F6" w14:textId="135DADF9"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大孔泄漏</w:t>
            </w:r>
          </w:p>
        </w:tc>
        <w:tc>
          <w:tcPr>
            <w:tcW w:w="552" w:type="pct"/>
            <w:tcBorders>
              <w:tl2br w:val="nil"/>
              <w:tr2bl w:val="nil"/>
            </w:tcBorders>
            <w:vAlign w:val="center"/>
          </w:tcPr>
          <w:p w14:paraId="72964F76" w14:textId="0BE7DDE9"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整体破裂</w:t>
            </w:r>
          </w:p>
        </w:tc>
      </w:tr>
      <w:tr w:rsidR="005577C9" w:rsidRPr="00C702E2" w14:paraId="35B857E2" w14:textId="77777777" w:rsidTr="005577C9">
        <w:trPr>
          <w:trHeight w:val="454"/>
        </w:trPr>
        <w:tc>
          <w:tcPr>
            <w:tcW w:w="202" w:type="pct"/>
            <w:vMerge/>
            <w:tcBorders>
              <w:tl2br w:val="nil"/>
              <w:tr2bl w:val="nil"/>
            </w:tcBorders>
            <w:vAlign w:val="center"/>
          </w:tcPr>
          <w:p w14:paraId="3ABA8798" w14:textId="77777777" w:rsidR="005577C9" w:rsidRDefault="005577C9" w:rsidP="005577C9">
            <w:pPr>
              <w:adjustRightInd w:val="0"/>
              <w:snapToGrid w:val="0"/>
              <w:spacing w:after="0" w:line="240" w:lineRule="auto"/>
              <w:jc w:val="center"/>
              <w:rPr>
                <w:rFonts w:ascii="Times New Roman" w:eastAsia="宋体" w:hAnsi="Times New Roman" w:cs="Times New Roman"/>
                <w:kern w:val="0"/>
                <w:sz w:val="21"/>
                <w:szCs w:val="21"/>
                <w14:ligatures w14:val="none"/>
              </w:rPr>
            </w:pPr>
          </w:p>
        </w:tc>
        <w:tc>
          <w:tcPr>
            <w:tcW w:w="673" w:type="pct"/>
            <w:vMerge/>
            <w:vAlign w:val="center"/>
          </w:tcPr>
          <w:p w14:paraId="20F09582" w14:textId="77777777" w:rsidR="005577C9" w:rsidRDefault="005577C9" w:rsidP="005577C9">
            <w:pPr>
              <w:adjustRightInd w:val="0"/>
              <w:snapToGrid w:val="0"/>
              <w:spacing w:after="0" w:line="240" w:lineRule="auto"/>
              <w:jc w:val="center"/>
              <w:rPr>
                <w:rFonts w:ascii="Times New Roman" w:eastAsia="宋体" w:hAnsi="Times New Roman" w:cs="Times New Roman"/>
                <w:kern w:val="0"/>
                <w:sz w:val="21"/>
                <w:szCs w:val="21"/>
                <w14:ligatures w14:val="none"/>
              </w:rPr>
            </w:pPr>
          </w:p>
        </w:tc>
        <w:tc>
          <w:tcPr>
            <w:tcW w:w="822" w:type="pct"/>
            <w:vAlign w:val="center"/>
          </w:tcPr>
          <w:p w14:paraId="48A4540C" w14:textId="26BC83A4" w:rsidR="005577C9" w:rsidRDefault="005577C9" w:rsidP="005577C9">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500m</w:t>
            </w:r>
            <w:r w:rsidRPr="00C702E2">
              <w:rPr>
                <w:rFonts w:ascii="Times New Roman" w:eastAsia="宋体" w:hAnsi="Times New Roman" w:cs="Times New Roman" w:hint="eastAsia"/>
                <w:color w:val="000000"/>
                <w:kern w:val="0"/>
                <w:sz w:val="21"/>
                <w:szCs w:val="21"/>
                <w:vertAlign w:val="superscript"/>
                <w:lang w:bidi="ar"/>
                <w14:ligatures w14:val="none"/>
              </w:rPr>
              <w:t>3</w:t>
            </w:r>
            <w:r>
              <w:rPr>
                <w:rFonts w:ascii="Times New Roman" w:eastAsia="宋体" w:hAnsi="Times New Roman" w:cs="Times New Roman" w:hint="eastAsia"/>
                <w:color w:val="000000"/>
                <w:kern w:val="0"/>
                <w:sz w:val="21"/>
                <w:szCs w:val="21"/>
                <w:lang w:bidi="ar"/>
                <w14:ligatures w14:val="none"/>
              </w:rPr>
              <w:t>石脑油罐</w:t>
            </w:r>
          </w:p>
        </w:tc>
        <w:tc>
          <w:tcPr>
            <w:tcW w:w="586" w:type="pct"/>
            <w:tcBorders>
              <w:tl2br w:val="nil"/>
              <w:tr2bl w:val="nil"/>
            </w:tcBorders>
            <w:vAlign w:val="center"/>
          </w:tcPr>
          <w:p w14:paraId="6339368F" w14:textId="432940A7" w:rsidR="005577C9" w:rsidRPr="00C702E2" w:rsidRDefault="005577C9" w:rsidP="005577C9">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石脑油</w:t>
            </w:r>
          </w:p>
        </w:tc>
        <w:tc>
          <w:tcPr>
            <w:tcW w:w="541" w:type="pct"/>
            <w:tcBorders>
              <w:tl2br w:val="nil"/>
              <w:tr2bl w:val="nil"/>
            </w:tcBorders>
            <w:vAlign w:val="center"/>
          </w:tcPr>
          <w:p w14:paraId="24EF02DD" w14:textId="550EEAF8" w:rsidR="005577C9" w:rsidRPr="00C702E2" w:rsidRDefault="005577C9" w:rsidP="005577C9">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常压储罐</w:t>
            </w:r>
          </w:p>
        </w:tc>
        <w:tc>
          <w:tcPr>
            <w:tcW w:w="541" w:type="pct"/>
            <w:tcBorders>
              <w:tl2br w:val="nil"/>
              <w:tr2bl w:val="nil"/>
            </w:tcBorders>
            <w:vAlign w:val="center"/>
          </w:tcPr>
          <w:p w14:paraId="004D95E1" w14:textId="385906D5"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小孔泄漏</w:t>
            </w:r>
          </w:p>
        </w:tc>
        <w:tc>
          <w:tcPr>
            <w:tcW w:w="541" w:type="pct"/>
            <w:tcBorders>
              <w:tl2br w:val="nil"/>
              <w:tr2bl w:val="nil"/>
            </w:tcBorders>
            <w:vAlign w:val="center"/>
          </w:tcPr>
          <w:p w14:paraId="3B7B980E" w14:textId="4A67F1F2"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中孔泄漏</w:t>
            </w:r>
          </w:p>
        </w:tc>
        <w:tc>
          <w:tcPr>
            <w:tcW w:w="542" w:type="pct"/>
            <w:tcBorders>
              <w:tl2br w:val="nil"/>
              <w:tr2bl w:val="nil"/>
            </w:tcBorders>
            <w:vAlign w:val="center"/>
          </w:tcPr>
          <w:p w14:paraId="0F851739" w14:textId="10B99F38"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大孔泄漏</w:t>
            </w:r>
          </w:p>
        </w:tc>
        <w:tc>
          <w:tcPr>
            <w:tcW w:w="552" w:type="pct"/>
            <w:tcBorders>
              <w:tl2br w:val="nil"/>
              <w:tr2bl w:val="nil"/>
            </w:tcBorders>
            <w:vAlign w:val="center"/>
          </w:tcPr>
          <w:p w14:paraId="7FD8A82A" w14:textId="3C1DD3B4"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整体破裂</w:t>
            </w:r>
          </w:p>
        </w:tc>
      </w:tr>
      <w:tr w:rsidR="005577C9" w:rsidRPr="00C702E2" w14:paraId="073943E6" w14:textId="77777777" w:rsidTr="005577C9">
        <w:trPr>
          <w:trHeight w:val="454"/>
        </w:trPr>
        <w:tc>
          <w:tcPr>
            <w:tcW w:w="202" w:type="pct"/>
            <w:vMerge/>
            <w:tcBorders>
              <w:tl2br w:val="nil"/>
              <w:tr2bl w:val="nil"/>
            </w:tcBorders>
            <w:vAlign w:val="center"/>
          </w:tcPr>
          <w:p w14:paraId="50C5F583" w14:textId="77777777" w:rsidR="005577C9" w:rsidRDefault="005577C9" w:rsidP="005577C9">
            <w:pPr>
              <w:adjustRightInd w:val="0"/>
              <w:snapToGrid w:val="0"/>
              <w:spacing w:after="0" w:line="240" w:lineRule="auto"/>
              <w:jc w:val="center"/>
              <w:rPr>
                <w:rFonts w:ascii="Times New Roman" w:eastAsia="宋体" w:hAnsi="Times New Roman" w:cs="Times New Roman"/>
                <w:kern w:val="0"/>
                <w:sz w:val="21"/>
                <w:szCs w:val="21"/>
                <w14:ligatures w14:val="none"/>
              </w:rPr>
            </w:pPr>
          </w:p>
        </w:tc>
        <w:tc>
          <w:tcPr>
            <w:tcW w:w="673" w:type="pct"/>
            <w:vMerge/>
            <w:vAlign w:val="center"/>
          </w:tcPr>
          <w:p w14:paraId="55687E14" w14:textId="77777777" w:rsidR="005577C9" w:rsidRDefault="005577C9" w:rsidP="005577C9">
            <w:pPr>
              <w:adjustRightInd w:val="0"/>
              <w:snapToGrid w:val="0"/>
              <w:spacing w:after="0" w:line="240" w:lineRule="auto"/>
              <w:jc w:val="center"/>
              <w:rPr>
                <w:rFonts w:ascii="Times New Roman" w:eastAsia="宋体" w:hAnsi="Times New Roman" w:cs="Times New Roman"/>
                <w:kern w:val="0"/>
                <w:sz w:val="21"/>
                <w:szCs w:val="21"/>
                <w14:ligatures w14:val="none"/>
              </w:rPr>
            </w:pPr>
          </w:p>
        </w:tc>
        <w:tc>
          <w:tcPr>
            <w:tcW w:w="822" w:type="pct"/>
            <w:vAlign w:val="center"/>
          </w:tcPr>
          <w:p w14:paraId="24B996CA" w14:textId="6126D83A" w:rsidR="005577C9" w:rsidRDefault="005577C9" w:rsidP="005577C9">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1000m</w:t>
            </w:r>
            <w:r w:rsidRPr="00C702E2">
              <w:rPr>
                <w:rFonts w:ascii="Times New Roman" w:eastAsia="宋体" w:hAnsi="Times New Roman" w:cs="Times New Roman" w:hint="eastAsia"/>
                <w:color w:val="000000"/>
                <w:kern w:val="0"/>
                <w:sz w:val="21"/>
                <w:szCs w:val="21"/>
                <w:vertAlign w:val="superscript"/>
                <w:lang w:bidi="ar"/>
                <w14:ligatures w14:val="none"/>
              </w:rPr>
              <w:t>3</w:t>
            </w:r>
            <w:r>
              <w:rPr>
                <w:rFonts w:ascii="Times New Roman" w:eastAsia="宋体" w:hAnsi="Times New Roman" w:cs="Times New Roman" w:hint="eastAsia"/>
                <w:color w:val="000000"/>
                <w:kern w:val="0"/>
                <w:sz w:val="21"/>
                <w:szCs w:val="21"/>
                <w:lang w:bidi="ar"/>
                <w14:ligatures w14:val="none"/>
              </w:rPr>
              <w:t>石脑油罐</w:t>
            </w:r>
          </w:p>
        </w:tc>
        <w:tc>
          <w:tcPr>
            <w:tcW w:w="586" w:type="pct"/>
            <w:tcBorders>
              <w:tl2br w:val="nil"/>
              <w:tr2bl w:val="nil"/>
            </w:tcBorders>
            <w:vAlign w:val="center"/>
          </w:tcPr>
          <w:p w14:paraId="7EDA8ED5" w14:textId="2015F016" w:rsidR="005577C9" w:rsidRPr="00C702E2" w:rsidRDefault="005577C9" w:rsidP="005577C9">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石脑油</w:t>
            </w:r>
          </w:p>
        </w:tc>
        <w:tc>
          <w:tcPr>
            <w:tcW w:w="541" w:type="pct"/>
            <w:tcBorders>
              <w:tl2br w:val="nil"/>
              <w:tr2bl w:val="nil"/>
            </w:tcBorders>
            <w:vAlign w:val="center"/>
          </w:tcPr>
          <w:p w14:paraId="21A67E36" w14:textId="5A395962" w:rsidR="005577C9" w:rsidRPr="00C702E2" w:rsidRDefault="005577C9" w:rsidP="005577C9">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常压储罐</w:t>
            </w:r>
          </w:p>
        </w:tc>
        <w:tc>
          <w:tcPr>
            <w:tcW w:w="541" w:type="pct"/>
            <w:tcBorders>
              <w:tl2br w:val="nil"/>
              <w:tr2bl w:val="nil"/>
            </w:tcBorders>
            <w:vAlign w:val="center"/>
          </w:tcPr>
          <w:p w14:paraId="0B44A8C6" w14:textId="6526FC8F"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小孔泄漏</w:t>
            </w:r>
          </w:p>
        </w:tc>
        <w:tc>
          <w:tcPr>
            <w:tcW w:w="541" w:type="pct"/>
            <w:tcBorders>
              <w:tl2br w:val="nil"/>
              <w:tr2bl w:val="nil"/>
            </w:tcBorders>
            <w:vAlign w:val="center"/>
          </w:tcPr>
          <w:p w14:paraId="640B6E86" w14:textId="23B3F2BC"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中孔泄漏</w:t>
            </w:r>
          </w:p>
        </w:tc>
        <w:tc>
          <w:tcPr>
            <w:tcW w:w="542" w:type="pct"/>
            <w:tcBorders>
              <w:tl2br w:val="nil"/>
              <w:tr2bl w:val="nil"/>
            </w:tcBorders>
            <w:vAlign w:val="center"/>
          </w:tcPr>
          <w:p w14:paraId="259BE62B" w14:textId="4973E8A5"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大孔泄漏</w:t>
            </w:r>
          </w:p>
        </w:tc>
        <w:tc>
          <w:tcPr>
            <w:tcW w:w="552" w:type="pct"/>
            <w:tcBorders>
              <w:tl2br w:val="nil"/>
              <w:tr2bl w:val="nil"/>
            </w:tcBorders>
            <w:vAlign w:val="center"/>
          </w:tcPr>
          <w:p w14:paraId="68D9D124" w14:textId="7EB0CD51" w:rsidR="005577C9" w:rsidRPr="00C702E2" w:rsidRDefault="005577C9" w:rsidP="005577C9">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整体破裂</w:t>
            </w:r>
          </w:p>
        </w:tc>
      </w:tr>
      <w:tr w:rsidR="005577C9" w:rsidRPr="00C702E2" w14:paraId="71570465" w14:textId="77777777" w:rsidTr="005577C9">
        <w:trPr>
          <w:trHeight w:val="454"/>
        </w:trPr>
        <w:tc>
          <w:tcPr>
            <w:tcW w:w="202" w:type="pct"/>
            <w:tcBorders>
              <w:tl2br w:val="nil"/>
              <w:tr2bl w:val="nil"/>
            </w:tcBorders>
            <w:vAlign w:val="center"/>
          </w:tcPr>
          <w:p w14:paraId="33A3AD83" w14:textId="36E30BF9"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bookmarkStart w:id="38" w:name="_Hlk214561814"/>
            <w:r>
              <w:rPr>
                <w:rFonts w:ascii="Times New Roman" w:eastAsia="宋体" w:hAnsi="Times New Roman" w:cs="Times New Roman" w:hint="eastAsia"/>
                <w:kern w:val="0"/>
                <w:sz w:val="21"/>
                <w:szCs w:val="21"/>
                <w14:ligatures w14:val="none"/>
              </w:rPr>
              <w:t>2</w:t>
            </w:r>
          </w:p>
        </w:tc>
        <w:tc>
          <w:tcPr>
            <w:tcW w:w="673" w:type="pct"/>
            <w:vAlign w:val="center"/>
          </w:tcPr>
          <w:p w14:paraId="29443FC0" w14:textId="5EFB9353"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hint="eastAsia"/>
                <w:kern w:val="0"/>
                <w:sz w:val="21"/>
                <w:szCs w:val="21"/>
                <w14:ligatures w14:val="none"/>
              </w:rPr>
              <w:t>液化</w:t>
            </w:r>
            <w:r>
              <w:rPr>
                <w:rFonts w:ascii="Times New Roman" w:eastAsia="宋体" w:hAnsi="Times New Roman" w:cs="Times New Roman" w:hint="eastAsia"/>
                <w:kern w:val="0"/>
                <w:sz w:val="21"/>
                <w:szCs w:val="21"/>
                <w14:ligatures w14:val="none"/>
              </w:rPr>
              <w:t>石油</w:t>
            </w:r>
            <w:r w:rsidRPr="00C702E2">
              <w:rPr>
                <w:rFonts w:ascii="Times New Roman" w:eastAsia="宋体" w:hAnsi="Times New Roman" w:cs="Times New Roman" w:hint="eastAsia"/>
                <w:kern w:val="0"/>
                <w:sz w:val="21"/>
                <w:szCs w:val="21"/>
                <w14:ligatures w14:val="none"/>
              </w:rPr>
              <w:t>气罐区</w:t>
            </w:r>
          </w:p>
        </w:tc>
        <w:tc>
          <w:tcPr>
            <w:tcW w:w="822" w:type="pct"/>
            <w:vAlign w:val="center"/>
          </w:tcPr>
          <w:p w14:paraId="3A4E7554" w14:textId="141584DC" w:rsidR="00C702E2" w:rsidRPr="00C702E2" w:rsidRDefault="00C702E2" w:rsidP="00C702E2">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sidRPr="00C702E2">
              <w:rPr>
                <w:rFonts w:ascii="Times New Roman" w:eastAsia="宋体" w:hAnsi="Times New Roman" w:cs="Times New Roman" w:hint="eastAsia"/>
                <w:color w:val="000000"/>
                <w:kern w:val="0"/>
                <w:sz w:val="21"/>
                <w:szCs w:val="21"/>
                <w:lang w:bidi="ar"/>
                <w14:ligatures w14:val="none"/>
              </w:rPr>
              <w:t>液化</w:t>
            </w:r>
            <w:r>
              <w:rPr>
                <w:rFonts w:ascii="Times New Roman" w:eastAsia="宋体" w:hAnsi="Times New Roman" w:cs="Times New Roman" w:hint="eastAsia"/>
                <w:color w:val="000000"/>
                <w:kern w:val="0"/>
                <w:sz w:val="21"/>
                <w:szCs w:val="21"/>
                <w:lang w:bidi="ar"/>
                <w14:ligatures w14:val="none"/>
              </w:rPr>
              <w:t>石油</w:t>
            </w:r>
            <w:r w:rsidRPr="00C702E2">
              <w:rPr>
                <w:rFonts w:ascii="Times New Roman" w:eastAsia="宋体" w:hAnsi="Times New Roman" w:cs="Times New Roman" w:hint="eastAsia"/>
                <w:color w:val="000000"/>
                <w:kern w:val="0"/>
                <w:sz w:val="21"/>
                <w:szCs w:val="21"/>
                <w:lang w:bidi="ar"/>
                <w14:ligatures w14:val="none"/>
              </w:rPr>
              <w:t>气</w:t>
            </w:r>
            <w:r>
              <w:rPr>
                <w:rFonts w:ascii="Times New Roman" w:eastAsia="宋体" w:hAnsi="Times New Roman" w:cs="Times New Roman" w:hint="eastAsia"/>
                <w:color w:val="000000"/>
                <w:kern w:val="0"/>
                <w:sz w:val="21"/>
                <w:szCs w:val="21"/>
                <w:lang w:bidi="ar"/>
                <w14:ligatures w14:val="none"/>
              </w:rPr>
              <w:t>储罐</w:t>
            </w:r>
          </w:p>
        </w:tc>
        <w:tc>
          <w:tcPr>
            <w:tcW w:w="586" w:type="pct"/>
            <w:tcBorders>
              <w:tl2br w:val="nil"/>
              <w:tr2bl w:val="nil"/>
            </w:tcBorders>
            <w:vAlign w:val="center"/>
          </w:tcPr>
          <w:p w14:paraId="6EF7E36A"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sidRPr="00C702E2">
              <w:rPr>
                <w:rFonts w:ascii="Times New Roman" w:eastAsia="宋体" w:hAnsi="Times New Roman" w:cs="Times New Roman" w:hint="eastAsia"/>
                <w:color w:val="000000"/>
                <w:kern w:val="0"/>
                <w:sz w:val="21"/>
                <w:szCs w:val="21"/>
                <w:lang w:bidi="ar"/>
                <w14:ligatures w14:val="none"/>
              </w:rPr>
              <w:t>液化气</w:t>
            </w:r>
          </w:p>
        </w:tc>
        <w:tc>
          <w:tcPr>
            <w:tcW w:w="541" w:type="pct"/>
            <w:tcBorders>
              <w:tl2br w:val="nil"/>
              <w:tr2bl w:val="nil"/>
            </w:tcBorders>
            <w:vAlign w:val="center"/>
          </w:tcPr>
          <w:p w14:paraId="36DC59C9"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压力储罐</w:t>
            </w:r>
          </w:p>
        </w:tc>
        <w:tc>
          <w:tcPr>
            <w:tcW w:w="541" w:type="pct"/>
            <w:tcBorders>
              <w:tl2br w:val="nil"/>
              <w:tr2bl w:val="nil"/>
            </w:tcBorders>
            <w:vAlign w:val="center"/>
          </w:tcPr>
          <w:p w14:paraId="3E6D4CA9"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小孔泄漏</w:t>
            </w:r>
          </w:p>
        </w:tc>
        <w:tc>
          <w:tcPr>
            <w:tcW w:w="541" w:type="pct"/>
            <w:tcBorders>
              <w:tl2br w:val="nil"/>
              <w:tr2bl w:val="nil"/>
            </w:tcBorders>
            <w:vAlign w:val="center"/>
          </w:tcPr>
          <w:p w14:paraId="0222C4AB"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中孔泄漏</w:t>
            </w:r>
          </w:p>
        </w:tc>
        <w:tc>
          <w:tcPr>
            <w:tcW w:w="542" w:type="pct"/>
            <w:tcBorders>
              <w:tl2br w:val="nil"/>
              <w:tr2bl w:val="nil"/>
            </w:tcBorders>
            <w:vAlign w:val="center"/>
          </w:tcPr>
          <w:p w14:paraId="0ADF7C5C"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大孔泄漏</w:t>
            </w:r>
          </w:p>
        </w:tc>
        <w:tc>
          <w:tcPr>
            <w:tcW w:w="552" w:type="pct"/>
            <w:tcBorders>
              <w:tl2br w:val="nil"/>
              <w:tr2bl w:val="nil"/>
            </w:tcBorders>
            <w:vAlign w:val="center"/>
          </w:tcPr>
          <w:p w14:paraId="3AB29DA8"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整体破裂</w:t>
            </w:r>
          </w:p>
        </w:tc>
      </w:tr>
      <w:tr w:rsidR="005577C9" w:rsidRPr="00C702E2" w14:paraId="7B25565A" w14:textId="77777777" w:rsidTr="005577C9">
        <w:trPr>
          <w:trHeight w:val="454"/>
        </w:trPr>
        <w:tc>
          <w:tcPr>
            <w:tcW w:w="202" w:type="pct"/>
            <w:tcBorders>
              <w:tl2br w:val="nil"/>
              <w:tr2bl w:val="nil"/>
            </w:tcBorders>
            <w:vAlign w:val="center"/>
          </w:tcPr>
          <w:p w14:paraId="32508776" w14:textId="58F3512C"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Pr>
                <w:rFonts w:ascii="Times New Roman" w:eastAsia="宋体" w:hAnsi="Times New Roman" w:cs="Times New Roman" w:hint="eastAsia"/>
                <w:kern w:val="0"/>
                <w:sz w:val="21"/>
                <w:szCs w:val="21"/>
                <w14:ligatures w14:val="none"/>
              </w:rPr>
              <w:t>3</w:t>
            </w:r>
          </w:p>
        </w:tc>
        <w:tc>
          <w:tcPr>
            <w:tcW w:w="673" w:type="pct"/>
            <w:vAlign w:val="center"/>
          </w:tcPr>
          <w:p w14:paraId="56697B94" w14:textId="32F7B2E9"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hint="eastAsia"/>
                <w:kern w:val="0"/>
                <w:sz w:val="21"/>
                <w:szCs w:val="21"/>
                <w14:ligatures w14:val="none"/>
              </w:rPr>
              <w:t>化工轻油罐</w:t>
            </w:r>
            <w:r>
              <w:rPr>
                <w:rFonts w:ascii="Times New Roman" w:eastAsia="宋体" w:hAnsi="Times New Roman" w:cs="Times New Roman" w:hint="eastAsia"/>
                <w:kern w:val="0"/>
                <w:sz w:val="21"/>
                <w:szCs w:val="21"/>
                <w14:ligatures w14:val="none"/>
              </w:rPr>
              <w:t>组</w:t>
            </w:r>
          </w:p>
        </w:tc>
        <w:tc>
          <w:tcPr>
            <w:tcW w:w="822" w:type="pct"/>
            <w:vAlign w:val="center"/>
          </w:tcPr>
          <w:p w14:paraId="27B6C212" w14:textId="5B26EB1C" w:rsidR="00C702E2" w:rsidRPr="00C702E2" w:rsidRDefault="00C702E2" w:rsidP="00C702E2">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化工轻油</w:t>
            </w:r>
            <w:r w:rsidRPr="00C702E2">
              <w:rPr>
                <w:rFonts w:ascii="Times New Roman" w:eastAsia="宋体" w:hAnsi="Times New Roman" w:cs="Times New Roman" w:hint="eastAsia"/>
                <w:color w:val="000000"/>
                <w:kern w:val="0"/>
                <w:sz w:val="21"/>
                <w:szCs w:val="21"/>
                <w:lang w:bidi="ar"/>
                <w14:ligatures w14:val="none"/>
              </w:rPr>
              <w:t>储罐</w:t>
            </w:r>
          </w:p>
        </w:tc>
        <w:tc>
          <w:tcPr>
            <w:tcW w:w="586" w:type="pct"/>
            <w:tcBorders>
              <w:tl2br w:val="nil"/>
              <w:tr2bl w:val="nil"/>
            </w:tcBorders>
            <w:vAlign w:val="center"/>
          </w:tcPr>
          <w:p w14:paraId="293FF632" w14:textId="2795A6A7" w:rsidR="00C702E2" w:rsidRPr="00C702E2" w:rsidRDefault="005577C9" w:rsidP="00C702E2">
            <w:pPr>
              <w:adjustRightInd w:val="0"/>
              <w:snapToGrid w:val="0"/>
              <w:spacing w:after="0" w:line="240" w:lineRule="auto"/>
              <w:jc w:val="center"/>
              <w:rPr>
                <w:rFonts w:ascii="Times New Roman" w:eastAsia="宋体" w:hAnsi="Times New Roman" w:cs="Times New Roman"/>
                <w:color w:val="000000"/>
                <w:kern w:val="0"/>
                <w:sz w:val="21"/>
                <w:szCs w:val="21"/>
                <w:lang w:bidi="ar"/>
                <w14:ligatures w14:val="none"/>
              </w:rPr>
            </w:pPr>
            <w:r>
              <w:rPr>
                <w:rFonts w:ascii="Times New Roman" w:eastAsia="宋体" w:hAnsi="Times New Roman" w:cs="Times New Roman" w:hint="eastAsia"/>
                <w:color w:val="000000"/>
                <w:kern w:val="0"/>
                <w:sz w:val="21"/>
                <w:szCs w:val="21"/>
                <w:lang w:bidi="ar"/>
                <w14:ligatures w14:val="none"/>
              </w:rPr>
              <w:t>化工轻油</w:t>
            </w:r>
          </w:p>
        </w:tc>
        <w:tc>
          <w:tcPr>
            <w:tcW w:w="541" w:type="pct"/>
            <w:tcBorders>
              <w:tl2br w:val="nil"/>
              <w:tr2bl w:val="nil"/>
            </w:tcBorders>
            <w:vAlign w:val="center"/>
          </w:tcPr>
          <w:p w14:paraId="15D4A4D9"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kern w:val="0"/>
                <w:sz w:val="21"/>
                <w:szCs w:val="21"/>
                <w14:ligatures w14:val="none"/>
              </w:rPr>
            </w:pPr>
            <w:r w:rsidRPr="00C702E2">
              <w:rPr>
                <w:rFonts w:ascii="Times New Roman" w:eastAsia="宋体" w:hAnsi="Times New Roman" w:cs="Times New Roman"/>
                <w:kern w:val="0"/>
                <w:sz w:val="21"/>
                <w:szCs w:val="21"/>
                <w14:ligatures w14:val="none"/>
              </w:rPr>
              <w:t>常压储罐</w:t>
            </w:r>
          </w:p>
        </w:tc>
        <w:tc>
          <w:tcPr>
            <w:tcW w:w="541" w:type="pct"/>
            <w:tcBorders>
              <w:tl2br w:val="nil"/>
              <w:tr2bl w:val="nil"/>
            </w:tcBorders>
            <w:vAlign w:val="center"/>
          </w:tcPr>
          <w:p w14:paraId="19C4D3A7"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小孔泄漏</w:t>
            </w:r>
          </w:p>
        </w:tc>
        <w:tc>
          <w:tcPr>
            <w:tcW w:w="541" w:type="pct"/>
            <w:tcBorders>
              <w:tl2br w:val="nil"/>
              <w:tr2bl w:val="nil"/>
            </w:tcBorders>
            <w:vAlign w:val="center"/>
          </w:tcPr>
          <w:p w14:paraId="2EF877B3"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中孔泄漏</w:t>
            </w:r>
          </w:p>
        </w:tc>
        <w:tc>
          <w:tcPr>
            <w:tcW w:w="542" w:type="pct"/>
            <w:tcBorders>
              <w:tl2br w:val="nil"/>
              <w:tr2bl w:val="nil"/>
            </w:tcBorders>
            <w:vAlign w:val="center"/>
          </w:tcPr>
          <w:p w14:paraId="0D14D331"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大孔泄漏</w:t>
            </w:r>
          </w:p>
        </w:tc>
        <w:tc>
          <w:tcPr>
            <w:tcW w:w="552" w:type="pct"/>
            <w:tcBorders>
              <w:tl2br w:val="nil"/>
              <w:tr2bl w:val="nil"/>
            </w:tcBorders>
            <w:vAlign w:val="center"/>
          </w:tcPr>
          <w:p w14:paraId="72F6A503" w14:textId="77777777" w:rsidR="00C702E2" w:rsidRPr="00C702E2" w:rsidRDefault="00C702E2" w:rsidP="00C702E2">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C702E2">
              <w:rPr>
                <w:rFonts w:ascii="Times New Roman" w:eastAsia="宋体" w:hAnsi="Times New Roman" w:cs="Times New Roman"/>
                <w:bCs/>
                <w:kern w:val="0"/>
                <w:sz w:val="21"/>
                <w:szCs w:val="21"/>
                <w14:ligatures w14:val="none"/>
              </w:rPr>
              <w:t>整体破裂</w:t>
            </w:r>
          </w:p>
        </w:tc>
      </w:tr>
    </w:tbl>
    <w:p w14:paraId="5DBCA200" w14:textId="71935368" w:rsidR="00F30871"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39" w:name="_Toc237526475"/>
      <w:bookmarkEnd w:id="38"/>
      <w:r w:rsidRPr="00E361D5">
        <w:rPr>
          <w:rFonts w:eastAsia="楷体" w:cs="Times New Roman"/>
          <w:b/>
          <w:bCs/>
          <w:sz w:val="32"/>
          <w:szCs w:val="32"/>
        </w:rPr>
        <w:t>4</w:t>
      </w:r>
      <w:r w:rsidR="00F30871" w:rsidRPr="00E361D5">
        <w:rPr>
          <w:rFonts w:eastAsia="楷体" w:cs="Times New Roman"/>
          <w:b/>
          <w:bCs/>
          <w:sz w:val="32"/>
          <w:szCs w:val="32"/>
        </w:rPr>
        <w:t>.</w:t>
      </w:r>
      <w:r w:rsidR="002D7270" w:rsidRPr="00E361D5">
        <w:rPr>
          <w:rFonts w:eastAsia="楷体" w:cs="Times New Roman"/>
          <w:b/>
          <w:bCs/>
          <w:sz w:val="32"/>
          <w:szCs w:val="32"/>
        </w:rPr>
        <w:t>3</w:t>
      </w:r>
      <w:r w:rsidR="00F30871" w:rsidRPr="00F30871">
        <w:rPr>
          <w:rFonts w:ascii="楷体" w:eastAsia="楷体" w:hAnsi="楷体" w:hint="eastAsia"/>
          <w:b/>
          <w:bCs/>
          <w:sz w:val="32"/>
          <w:szCs w:val="32"/>
        </w:rPr>
        <w:t>个人风险、社会风险分析结果</w:t>
      </w:r>
      <w:bookmarkEnd w:id="39"/>
    </w:p>
    <w:p w14:paraId="6A97BD04" w14:textId="45D348AB" w:rsidR="00F30871" w:rsidRDefault="005577C9" w:rsidP="00B75A00">
      <w:pPr>
        <w:pStyle w:val="11"/>
        <w:adjustRightInd w:val="0"/>
        <w:snapToGrid w:val="0"/>
        <w:ind w:firstLine="560"/>
      </w:pPr>
      <w:r w:rsidRPr="005577C9">
        <w:rPr>
          <w:rFonts w:hint="eastAsia"/>
        </w:rPr>
        <w:t>对于个人风险分析结果，采用风险等值线的形式表征，个人风险等值线图</w:t>
      </w:r>
      <w:r>
        <w:rPr>
          <w:rFonts w:hint="eastAsia"/>
        </w:rPr>
        <w:t>，</w:t>
      </w:r>
      <w:r w:rsidRPr="005577C9">
        <w:rPr>
          <w:rFonts w:hint="eastAsia"/>
        </w:rPr>
        <w:t>如图</w:t>
      </w:r>
      <w:r>
        <w:rPr>
          <w:rFonts w:hint="eastAsia"/>
        </w:rPr>
        <w:t>4.3-1</w:t>
      </w:r>
      <w:r w:rsidRPr="005577C9">
        <w:rPr>
          <w:rFonts w:hint="eastAsia"/>
        </w:rPr>
        <w:t>所示</w:t>
      </w:r>
      <w:r w:rsidR="00F30871">
        <w:rPr>
          <w:rFonts w:hint="eastAsia"/>
        </w:rPr>
        <w:t>。</w:t>
      </w:r>
    </w:p>
    <w:p w14:paraId="29401803" w14:textId="06516F66" w:rsidR="005577C9" w:rsidRPr="005577C9" w:rsidRDefault="005577C9" w:rsidP="005577C9">
      <w:pPr>
        <w:pStyle w:val="11"/>
        <w:adjustRightInd w:val="0"/>
        <w:snapToGrid w:val="0"/>
        <w:ind w:firstLine="560"/>
      </w:pPr>
      <w:r w:rsidRPr="005577C9">
        <w:rPr>
          <w:rFonts w:hint="eastAsia"/>
        </w:rPr>
        <w:t>由个人风险等值线图</w:t>
      </w:r>
      <w:r>
        <w:rPr>
          <w:rFonts w:hint="eastAsia"/>
        </w:rPr>
        <w:t>4.3-1</w:t>
      </w:r>
      <w:r w:rsidRPr="005577C9">
        <w:rPr>
          <w:rFonts w:hint="eastAsia"/>
        </w:rPr>
        <w:t>中可以看出：</w:t>
      </w:r>
    </w:p>
    <w:p w14:paraId="1AE5F8F1" w14:textId="65CAD7FB" w:rsidR="005577C9" w:rsidRPr="005577C9" w:rsidRDefault="005577C9" w:rsidP="005577C9">
      <w:pPr>
        <w:pStyle w:val="11"/>
        <w:adjustRightInd w:val="0"/>
        <w:snapToGrid w:val="0"/>
        <w:ind w:firstLine="560"/>
      </w:pPr>
      <w:r>
        <w:rPr>
          <w:rFonts w:hint="eastAsia"/>
        </w:rPr>
        <w:t>（</w:t>
      </w:r>
      <w:r>
        <w:rPr>
          <w:rFonts w:hint="eastAsia"/>
        </w:rPr>
        <w:t>1</w:t>
      </w:r>
      <w:r>
        <w:rPr>
          <w:rFonts w:hint="eastAsia"/>
        </w:rPr>
        <w:t>）</w:t>
      </w:r>
      <w:r w:rsidRPr="005577C9">
        <w:rPr>
          <w:rFonts w:hint="eastAsia"/>
        </w:rPr>
        <w:t>可容许风险</w:t>
      </w:r>
      <w:r w:rsidR="00363930">
        <w:rPr>
          <w:rFonts w:hint="eastAsia"/>
        </w:rPr>
        <w:t>3</w:t>
      </w:r>
      <w:r>
        <w:rPr>
          <w:rFonts w:hint="eastAsia"/>
        </w:rPr>
        <w:t>×</w:t>
      </w:r>
      <w:r w:rsidRPr="005577C9">
        <w:t>10</w:t>
      </w:r>
      <w:r w:rsidRPr="005577C9">
        <w:rPr>
          <w:vertAlign w:val="superscript"/>
        </w:rPr>
        <w:t>-5</w:t>
      </w:r>
      <w:r w:rsidRPr="005577C9">
        <w:t>确定的范围内没有一般防护目标的三类防护目标；（图中浅蓝色线条所围区域）</w:t>
      </w:r>
    </w:p>
    <w:p w14:paraId="038C04D4" w14:textId="4FA1ECB9" w:rsidR="005577C9" w:rsidRPr="005577C9" w:rsidRDefault="005577C9" w:rsidP="005577C9">
      <w:pPr>
        <w:pStyle w:val="11"/>
        <w:adjustRightInd w:val="0"/>
        <w:snapToGrid w:val="0"/>
        <w:ind w:firstLine="560"/>
      </w:pPr>
      <w:r>
        <w:rPr>
          <w:rFonts w:hint="eastAsia"/>
        </w:rPr>
        <w:lastRenderedPageBreak/>
        <w:t>（</w:t>
      </w:r>
      <w:r>
        <w:rPr>
          <w:rFonts w:hint="eastAsia"/>
        </w:rPr>
        <w:t>2</w:t>
      </w:r>
      <w:r>
        <w:rPr>
          <w:rFonts w:hint="eastAsia"/>
        </w:rPr>
        <w:t>）</w:t>
      </w:r>
      <w:r w:rsidRPr="005577C9">
        <w:rPr>
          <w:rFonts w:hint="eastAsia"/>
        </w:rPr>
        <w:t>可容许风险</w:t>
      </w:r>
      <w:r w:rsidR="00363930">
        <w:rPr>
          <w:rFonts w:hint="eastAsia"/>
        </w:rPr>
        <w:t>1</w:t>
      </w:r>
      <w:r>
        <w:rPr>
          <w:rFonts w:hint="eastAsia"/>
        </w:rPr>
        <w:t>×</w:t>
      </w:r>
      <w:r w:rsidRPr="005577C9">
        <w:t>10</w:t>
      </w:r>
      <w:r w:rsidRPr="005577C9">
        <w:rPr>
          <w:vertAlign w:val="superscript"/>
        </w:rPr>
        <w:t>-</w:t>
      </w:r>
      <w:r w:rsidR="00363930">
        <w:rPr>
          <w:rFonts w:hint="eastAsia"/>
          <w:vertAlign w:val="superscript"/>
        </w:rPr>
        <w:t>5</w:t>
      </w:r>
      <w:r w:rsidRPr="005577C9">
        <w:t>确定的范围内没有一般防护目标的二类防护目标</w:t>
      </w:r>
      <w:r>
        <w:rPr>
          <w:rFonts w:hint="eastAsia"/>
        </w:rPr>
        <w:t>；</w:t>
      </w:r>
      <w:r w:rsidRPr="005577C9">
        <w:t>（图中紫色线条所围区域）。</w:t>
      </w:r>
    </w:p>
    <w:p w14:paraId="38FD23CF" w14:textId="23FC5109" w:rsidR="005577C9" w:rsidRPr="005577C9" w:rsidRDefault="005577C9" w:rsidP="005577C9">
      <w:pPr>
        <w:pStyle w:val="11"/>
        <w:adjustRightInd w:val="0"/>
        <w:snapToGrid w:val="0"/>
        <w:ind w:firstLine="560"/>
      </w:pPr>
      <w:r>
        <w:rPr>
          <w:rFonts w:hint="eastAsia"/>
        </w:rPr>
        <w:t>（</w:t>
      </w:r>
      <w:r>
        <w:rPr>
          <w:rFonts w:hint="eastAsia"/>
        </w:rPr>
        <w:t>3</w:t>
      </w:r>
      <w:r>
        <w:rPr>
          <w:rFonts w:hint="eastAsia"/>
        </w:rPr>
        <w:t>）</w:t>
      </w:r>
      <w:r w:rsidRPr="005577C9">
        <w:rPr>
          <w:rFonts w:hint="eastAsia"/>
        </w:rPr>
        <w:t>可容许风险</w:t>
      </w:r>
      <w:r w:rsidRPr="005577C9">
        <w:t>3</w:t>
      </w:r>
      <w:r>
        <w:rPr>
          <w:rFonts w:hint="eastAsia"/>
        </w:rPr>
        <w:t>×</w:t>
      </w:r>
      <w:r w:rsidRPr="005577C9">
        <w:t>10</w:t>
      </w:r>
      <w:r w:rsidRPr="005577C9">
        <w:rPr>
          <w:vertAlign w:val="superscript"/>
        </w:rPr>
        <w:t>-</w:t>
      </w:r>
      <w:r w:rsidR="00363930">
        <w:rPr>
          <w:rFonts w:hint="eastAsia"/>
          <w:vertAlign w:val="superscript"/>
        </w:rPr>
        <w:t>6</w:t>
      </w:r>
      <w:r w:rsidRPr="005577C9">
        <w:t>确定的范围内没有高敏感防护目标；重要防护目标；</w:t>
      </w:r>
      <w:r w:rsidRPr="005577C9">
        <w:rPr>
          <w:rFonts w:hint="eastAsia"/>
        </w:rPr>
        <w:t>一般防护目标中的一类防护目标。（图中橙色线条所围区域）。</w:t>
      </w:r>
    </w:p>
    <w:p w14:paraId="1F436A34" w14:textId="42BC09BA" w:rsidR="00F30871" w:rsidRDefault="00F30871" w:rsidP="00B75A00">
      <w:pPr>
        <w:pStyle w:val="11"/>
        <w:adjustRightInd w:val="0"/>
        <w:snapToGrid w:val="0"/>
        <w:ind w:firstLine="560"/>
      </w:pPr>
      <w:r>
        <w:rPr>
          <w:rFonts w:hint="eastAsia"/>
        </w:rPr>
        <w:t>因此，</w:t>
      </w:r>
      <w:r w:rsidR="00460071">
        <w:rPr>
          <w:rFonts w:hint="eastAsia"/>
        </w:rPr>
        <w:t>辽宁海洋石化精细化工有限责任公司</w:t>
      </w:r>
      <w:r>
        <w:rPr>
          <w:rFonts w:hint="eastAsia"/>
        </w:rPr>
        <w:t>的个人风险是可以接受的。</w:t>
      </w:r>
    </w:p>
    <w:p w14:paraId="14B4C6B0" w14:textId="71DCC860" w:rsidR="00506458" w:rsidRPr="007713F8" w:rsidRDefault="00506458" w:rsidP="00B75A00">
      <w:pPr>
        <w:pStyle w:val="11"/>
        <w:adjustRightInd w:val="0"/>
        <w:snapToGrid w:val="0"/>
        <w:ind w:firstLine="560"/>
      </w:pPr>
      <w:r w:rsidRPr="007713F8">
        <w:rPr>
          <w:rFonts w:hint="eastAsia"/>
        </w:rPr>
        <w:t>由社会风险等值线图</w:t>
      </w:r>
      <w:r w:rsidRPr="007713F8">
        <w:rPr>
          <w:rFonts w:hint="eastAsia"/>
        </w:rPr>
        <w:t>4.3-2</w:t>
      </w:r>
      <w:r w:rsidRPr="007713F8">
        <w:rPr>
          <w:rFonts w:hint="eastAsia"/>
        </w:rPr>
        <w:t>中可以看出，</w:t>
      </w:r>
      <w:r w:rsidR="00460071">
        <w:rPr>
          <w:rFonts w:hint="eastAsia"/>
        </w:rPr>
        <w:t>辽宁海洋石化精细化工有限责任公司</w:t>
      </w:r>
      <w:r w:rsidRPr="007713F8">
        <w:rPr>
          <w:rFonts w:hint="eastAsia"/>
        </w:rPr>
        <w:t>社会风险曲线位于可接受区。</w:t>
      </w:r>
    </w:p>
    <w:p w14:paraId="7016DA7B" w14:textId="764CDDDE" w:rsidR="00F30871" w:rsidRDefault="008A272E" w:rsidP="00B75A00">
      <w:pPr>
        <w:pStyle w:val="11"/>
        <w:adjustRightInd w:val="0"/>
        <w:snapToGrid w:val="0"/>
        <w:ind w:firstLine="560"/>
      </w:pPr>
      <w:r>
        <w:rPr>
          <w:rFonts w:hint="eastAsia"/>
        </w:rPr>
        <w:t>因此，</w:t>
      </w:r>
      <w:r w:rsidR="00460071">
        <w:rPr>
          <w:rFonts w:hint="eastAsia"/>
        </w:rPr>
        <w:t>辽宁海洋石化精细化工有限责任公司</w:t>
      </w:r>
      <w:r>
        <w:rPr>
          <w:rFonts w:hint="eastAsia"/>
        </w:rPr>
        <w:t>的社会风险是可以接受的。本评估报告采用定量风险评价方法，经过定量评估，</w:t>
      </w:r>
      <w:r w:rsidR="00460071">
        <w:rPr>
          <w:rFonts w:hint="eastAsia"/>
        </w:rPr>
        <w:t>辽宁海洋石化精细化工有限责任公司</w:t>
      </w:r>
      <w:r>
        <w:rPr>
          <w:rFonts w:hint="eastAsia"/>
        </w:rPr>
        <w:t>个人风险和社会风险均可接受。</w:t>
      </w:r>
    </w:p>
    <w:p w14:paraId="0368697D" w14:textId="51616FE7" w:rsidR="00282A45"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40" w:name="_Toc237526476"/>
      <w:r w:rsidRPr="00E361D5">
        <w:rPr>
          <w:rFonts w:eastAsia="楷体" w:cs="Times New Roman"/>
          <w:b/>
          <w:bCs/>
          <w:sz w:val="32"/>
          <w:szCs w:val="32"/>
        </w:rPr>
        <w:t>4</w:t>
      </w:r>
      <w:r w:rsidR="00282A45" w:rsidRPr="00E361D5">
        <w:rPr>
          <w:rFonts w:eastAsia="楷体" w:cs="Times New Roman"/>
          <w:b/>
          <w:bCs/>
          <w:sz w:val="32"/>
          <w:szCs w:val="32"/>
        </w:rPr>
        <w:t>.4</w:t>
      </w:r>
      <w:r w:rsidR="00282A45" w:rsidRPr="00282A45">
        <w:rPr>
          <w:rFonts w:ascii="楷体" w:eastAsia="楷体" w:hAnsi="楷体" w:hint="eastAsia"/>
          <w:b/>
          <w:bCs/>
          <w:sz w:val="32"/>
          <w:szCs w:val="32"/>
        </w:rPr>
        <w:t>事故后果模拟</w:t>
      </w:r>
      <w:bookmarkEnd w:id="40"/>
    </w:p>
    <w:p w14:paraId="550359B3" w14:textId="49D1C660" w:rsidR="0083487E" w:rsidRDefault="0083487E" w:rsidP="0083487E">
      <w:pPr>
        <w:pStyle w:val="11"/>
        <w:adjustRightInd w:val="0"/>
        <w:snapToGrid w:val="0"/>
        <w:ind w:firstLine="560"/>
      </w:pPr>
      <w:r>
        <w:rPr>
          <w:rFonts w:hint="eastAsia"/>
        </w:rPr>
        <w:t>采用“中国安全生产科学研究院区域定量风险评价软件”对厂区一些典型的设备设施发生泄漏，进而发生闪火、云爆等事故，对其事故后果进行模拟分析可知：</w:t>
      </w:r>
    </w:p>
    <w:p w14:paraId="728508A1" w14:textId="4BF13857" w:rsidR="00282A45" w:rsidRDefault="0083487E" w:rsidP="0083487E">
      <w:pPr>
        <w:pStyle w:val="11"/>
        <w:adjustRightInd w:val="0"/>
        <w:snapToGrid w:val="0"/>
        <w:ind w:firstLine="560"/>
      </w:pPr>
      <w:r>
        <w:rPr>
          <w:rFonts w:hint="eastAsia"/>
        </w:rPr>
        <w:t>事故后果模拟计算中孔泄漏、大孔泄漏等事故泄漏情景模式，给出了在不同泄漏模式下对应的事故后果，以及不同灾害模式下对人群脆弱性目标的死亡半径、重伤半径、轻伤半径及多米诺事故后果半径。危险源事故后果数据表具体见表</w:t>
      </w:r>
      <w:r>
        <w:rPr>
          <w:rFonts w:hint="eastAsia"/>
        </w:rPr>
        <w:t>4.4-1</w:t>
      </w:r>
      <w:r>
        <w:rPr>
          <w:rFonts w:hint="eastAsia"/>
        </w:rPr>
        <w:t>。选取典型的部分事故后果图，具体图</w:t>
      </w:r>
      <w:r>
        <w:rPr>
          <w:rFonts w:hint="eastAsia"/>
        </w:rPr>
        <w:t>4.4-1</w:t>
      </w:r>
      <w:r w:rsidR="00282A45" w:rsidRPr="00282A45">
        <w:rPr>
          <w:rFonts w:hint="eastAsia"/>
        </w:rPr>
        <w:t>。</w:t>
      </w:r>
    </w:p>
    <w:p w14:paraId="765C0EA1" w14:textId="4C0C9150" w:rsidR="00282A45" w:rsidRDefault="00282A45" w:rsidP="00282A45">
      <w:pPr>
        <w:pStyle w:val="11"/>
        <w:keepNext/>
        <w:keepLines/>
        <w:spacing w:beforeLines="50" w:before="156" w:afterLines="50" w:after="156" w:line="240" w:lineRule="auto"/>
        <w:ind w:firstLineChars="0" w:firstLine="0"/>
        <w:jc w:val="center"/>
        <w:rPr>
          <w:rFonts w:ascii="黑体" w:eastAsia="黑体" w:hAnsi="黑体" w:hint="eastAsia"/>
          <w:sz w:val="24"/>
        </w:rPr>
      </w:pPr>
      <w:r w:rsidRPr="00322519">
        <w:rPr>
          <w:rFonts w:ascii="黑体" w:eastAsia="黑体" w:hAnsi="黑体" w:hint="eastAsia"/>
          <w:sz w:val="24"/>
        </w:rPr>
        <w:t>表</w:t>
      </w:r>
      <w:r w:rsidR="005D46D3" w:rsidRPr="00322519">
        <w:rPr>
          <w:rFonts w:eastAsia="黑体" w:cs="Times New Roman"/>
          <w:sz w:val="24"/>
        </w:rPr>
        <w:t>4</w:t>
      </w:r>
      <w:r w:rsidRPr="00322519">
        <w:rPr>
          <w:rFonts w:eastAsia="黑体" w:cs="Times New Roman"/>
          <w:sz w:val="24"/>
        </w:rPr>
        <w:t>.4-1</w:t>
      </w:r>
      <w:r w:rsidRPr="00322519">
        <w:rPr>
          <w:rFonts w:ascii="黑体" w:eastAsia="黑体" w:hAnsi="黑体" w:hint="eastAsia"/>
          <w:sz w:val="24"/>
        </w:rPr>
        <w:t xml:space="preserve">  事故后果数据表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6"/>
        <w:gridCol w:w="1504"/>
        <w:gridCol w:w="1727"/>
        <w:gridCol w:w="701"/>
        <w:gridCol w:w="861"/>
        <w:gridCol w:w="805"/>
      </w:tblGrid>
      <w:tr w:rsidR="0083487E" w:rsidRPr="007F1D85" w14:paraId="5C175FBB" w14:textId="77777777" w:rsidTr="00272547">
        <w:trPr>
          <w:trHeight w:val="454"/>
          <w:tblHeader/>
          <w:jc w:val="center"/>
        </w:trPr>
        <w:tc>
          <w:tcPr>
            <w:tcW w:w="1949" w:type="pct"/>
            <w:vAlign w:val="center"/>
          </w:tcPr>
          <w:p w14:paraId="6D8A4657" w14:textId="77777777" w:rsidR="0083487E" w:rsidRPr="007F1D85" w:rsidRDefault="0083487E" w:rsidP="00272547">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危险源</w:t>
            </w:r>
          </w:p>
        </w:tc>
        <w:tc>
          <w:tcPr>
            <w:tcW w:w="820" w:type="pct"/>
            <w:vAlign w:val="center"/>
          </w:tcPr>
          <w:p w14:paraId="6CB970B0" w14:textId="77777777" w:rsidR="0083487E" w:rsidRPr="007F1D85" w:rsidRDefault="0083487E" w:rsidP="00272547">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泄漏模式</w:t>
            </w:r>
          </w:p>
        </w:tc>
        <w:tc>
          <w:tcPr>
            <w:tcW w:w="941" w:type="pct"/>
            <w:vAlign w:val="center"/>
          </w:tcPr>
          <w:p w14:paraId="2124FE29" w14:textId="77777777" w:rsidR="0083487E" w:rsidRPr="007F1D85" w:rsidRDefault="0083487E" w:rsidP="00272547">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灾害模式</w:t>
            </w:r>
          </w:p>
        </w:tc>
        <w:tc>
          <w:tcPr>
            <w:tcW w:w="382" w:type="pct"/>
            <w:vAlign w:val="center"/>
          </w:tcPr>
          <w:p w14:paraId="233725DD" w14:textId="77777777" w:rsidR="0083487E" w:rsidRPr="007F1D85" w:rsidRDefault="0083487E" w:rsidP="00272547">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死亡半径</w:t>
            </w:r>
            <w:r w:rsidRPr="007F1D85">
              <w:rPr>
                <w:rFonts w:ascii="Times New Roman" w:eastAsia="宋体" w:hAnsi="Times New Roman" w:cs="Times New Roman"/>
                <w:color w:val="000000"/>
                <w:kern w:val="0"/>
                <w:sz w:val="21"/>
                <w:szCs w:val="21"/>
                <w:lang w:bidi="ar"/>
                <w14:ligatures w14:val="none"/>
              </w:rPr>
              <w:t>m</w:t>
            </w:r>
          </w:p>
        </w:tc>
        <w:tc>
          <w:tcPr>
            <w:tcW w:w="469" w:type="pct"/>
            <w:vAlign w:val="center"/>
          </w:tcPr>
          <w:p w14:paraId="15B46741" w14:textId="77777777" w:rsidR="0083487E" w:rsidRPr="007F1D85" w:rsidRDefault="0083487E" w:rsidP="00272547">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重伤半径</w:t>
            </w:r>
            <w:r w:rsidRPr="007F1D85">
              <w:rPr>
                <w:rFonts w:ascii="Times New Roman" w:eastAsia="宋体" w:hAnsi="Times New Roman" w:cs="Times New Roman"/>
                <w:color w:val="000000"/>
                <w:kern w:val="0"/>
                <w:sz w:val="21"/>
                <w:szCs w:val="21"/>
                <w:lang w:bidi="ar"/>
                <w14:ligatures w14:val="none"/>
              </w:rPr>
              <w:t>m</w:t>
            </w:r>
          </w:p>
        </w:tc>
        <w:tc>
          <w:tcPr>
            <w:tcW w:w="439" w:type="pct"/>
            <w:vAlign w:val="center"/>
          </w:tcPr>
          <w:p w14:paraId="44E9E588" w14:textId="77777777" w:rsidR="0083487E" w:rsidRPr="007F1D85" w:rsidRDefault="0083487E" w:rsidP="00272547">
            <w:pPr>
              <w:widowControl/>
              <w:adjustRightInd w:val="0"/>
              <w:snapToGrid w:val="0"/>
              <w:spacing w:after="0" w:line="240" w:lineRule="auto"/>
              <w:jc w:val="center"/>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轻伤半</w:t>
            </w:r>
            <w:r w:rsidRPr="007F1D85">
              <w:rPr>
                <w:rFonts w:ascii="Times New Roman" w:eastAsia="宋体" w:hAnsi="Times New Roman" w:cs="Times New Roman"/>
                <w:color w:val="000000"/>
                <w:kern w:val="0"/>
                <w:sz w:val="21"/>
                <w:szCs w:val="21"/>
                <w:lang w:bidi="ar"/>
                <w14:ligatures w14:val="none"/>
              </w:rPr>
              <w:t>m</w:t>
            </w:r>
          </w:p>
        </w:tc>
      </w:tr>
      <w:tr w:rsidR="0098537F" w:rsidRPr="007F1D85" w14:paraId="156774A7" w14:textId="77777777" w:rsidTr="00272547">
        <w:trPr>
          <w:trHeight w:val="454"/>
          <w:jc w:val="center"/>
        </w:trPr>
        <w:tc>
          <w:tcPr>
            <w:tcW w:w="1949" w:type="pct"/>
            <w:noWrap/>
            <w:vAlign w:val="center"/>
          </w:tcPr>
          <w:p w14:paraId="23A8B714" w14:textId="344C1B58" w:rsidR="0098537F" w:rsidRPr="0008730F"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1A84512F" w14:textId="66C1C194"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容器大孔泄漏</w:t>
            </w:r>
          </w:p>
        </w:tc>
        <w:tc>
          <w:tcPr>
            <w:tcW w:w="941" w:type="pct"/>
            <w:noWrap/>
            <w:vAlign w:val="center"/>
          </w:tcPr>
          <w:p w14:paraId="612B4686" w14:textId="322C36F7"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闪火</w:t>
            </w:r>
            <w:r w:rsidRPr="0098537F">
              <w:rPr>
                <w:rFonts w:ascii="Times New Roman" w:eastAsia="宋体" w:hAnsi="Times New Roman" w:cs="Times New Roman" w:hint="eastAsia"/>
                <w:color w:val="000000"/>
                <w:kern w:val="0"/>
                <w:sz w:val="21"/>
                <w:szCs w:val="21"/>
                <w:lang w:bidi="ar"/>
                <w14:ligatures w14:val="none"/>
              </w:rPr>
              <w:t>:</w:t>
            </w:r>
            <w:r w:rsidRPr="0098537F">
              <w:rPr>
                <w:rFonts w:ascii="Times New Roman" w:eastAsia="宋体" w:hAnsi="Times New Roman" w:cs="Times New Roman" w:hint="eastAsia"/>
                <w:color w:val="000000"/>
                <w:kern w:val="0"/>
                <w:sz w:val="21"/>
                <w:szCs w:val="21"/>
                <w:lang w:bidi="ar"/>
                <w14:ligatures w14:val="none"/>
              </w:rPr>
              <w:t>静风</w:t>
            </w:r>
            <w:r w:rsidRPr="0098537F">
              <w:rPr>
                <w:rFonts w:ascii="Times New Roman" w:eastAsia="宋体" w:hAnsi="Times New Roman" w:cs="Times New Roman" w:hint="eastAsia"/>
                <w:color w:val="000000"/>
                <w:kern w:val="0"/>
                <w:sz w:val="21"/>
                <w:szCs w:val="21"/>
                <w:lang w:bidi="ar"/>
                <w14:ligatures w14:val="none"/>
              </w:rPr>
              <w:t>,E</w:t>
            </w:r>
            <w:r w:rsidRPr="0098537F">
              <w:rPr>
                <w:rFonts w:ascii="Times New Roman" w:eastAsia="宋体" w:hAnsi="Times New Roman" w:cs="Times New Roman" w:hint="eastAsia"/>
                <w:color w:val="000000"/>
                <w:kern w:val="0"/>
                <w:sz w:val="21"/>
                <w:szCs w:val="21"/>
                <w:lang w:bidi="ar"/>
                <w14:ligatures w14:val="none"/>
              </w:rPr>
              <w:t>类</w:t>
            </w:r>
          </w:p>
        </w:tc>
        <w:tc>
          <w:tcPr>
            <w:tcW w:w="382" w:type="pct"/>
            <w:noWrap/>
            <w:vAlign w:val="center"/>
          </w:tcPr>
          <w:p w14:paraId="543D6356" w14:textId="6545604B"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212</w:t>
            </w:r>
          </w:p>
        </w:tc>
        <w:tc>
          <w:tcPr>
            <w:tcW w:w="469" w:type="pct"/>
            <w:noWrap/>
            <w:vAlign w:val="center"/>
          </w:tcPr>
          <w:p w14:paraId="5218C038" w14:textId="318C10C9"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w:t>
            </w:r>
          </w:p>
        </w:tc>
        <w:tc>
          <w:tcPr>
            <w:tcW w:w="439" w:type="pct"/>
            <w:noWrap/>
            <w:vAlign w:val="center"/>
          </w:tcPr>
          <w:p w14:paraId="1A93065A" w14:textId="656CCC4E"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w:t>
            </w:r>
          </w:p>
        </w:tc>
      </w:tr>
      <w:tr w:rsidR="0098537F" w:rsidRPr="007F1D85" w14:paraId="1F97E382" w14:textId="77777777" w:rsidTr="00272547">
        <w:trPr>
          <w:trHeight w:val="454"/>
          <w:jc w:val="center"/>
        </w:trPr>
        <w:tc>
          <w:tcPr>
            <w:tcW w:w="1949" w:type="pct"/>
            <w:noWrap/>
            <w:vAlign w:val="center"/>
          </w:tcPr>
          <w:p w14:paraId="344130BA" w14:textId="19E6ABA6" w:rsidR="0098537F" w:rsidRPr="0008730F"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43F712C8" w14:textId="4153B494"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容器整体破裂</w:t>
            </w:r>
          </w:p>
        </w:tc>
        <w:tc>
          <w:tcPr>
            <w:tcW w:w="941" w:type="pct"/>
            <w:noWrap/>
            <w:vAlign w:val="center"/>
          </w:tcPr>
          <w:p w14:paraId="789859DF" w14:textId="43437139"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BLEVE</w:t>
            </w:r>
          </w:p>
        </w:tc>
        <w:tc>
          <w:tcPr>
            <w:tcW w:w="382" w:type="pct"/>
            <w:noWrap/>
            <w:vAlign w:val="center"/>
          </w:tcPr>
          <w:p w14:paraId="07BCAA57" w14:textId="0D5B8149"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142</w:t>
            </w:r>
          </w:p>
        </w:tc>
        <w:tc>
          <w:tcPr>
            <w:tcW w:w="469" w:type="pct"/>
            <w:noWrap/>
            <w:vAlign w:val="center"/>
          </w:tcPr>
          <w:p w14:paraId="6BDF757D" w14:textId="0A7B7E60"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212</w:t>
            </w:r>
          </w:p>
        </w:tc>
        <w:tc>
          <w:tcPr>
            <w:tcW w:w="439" w:type="pct"/>
            <w:noWrap/>
            <w:vAlign w:val="center"/>
          </w:tcPr>
          <w:p w14:paraId="76AB2ADA" w14:textId="3EABECD6"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365</w:t>
            </w:r>
          </w:p>
        </w:tc>
      </w:tr>
      <w:tr w:rsidR="0098537F" w:rsidRPr="007F1D85" w14:paraId="79B9408A" w14:textId="77777777" w:rsidTr="00272547">
        <w:trPr>
          <w:trHeight w:val="454"/>
          <w:jc w:val="center"/>
        </w:trPr>
        <w:tc>
          <w:tcPr>
            <w:tcW w:w="1949" w:type="pct"/>
            <w:noWrap/>
            <w:vAlign w:val="center"/>
          </w:tcPr>
          <w:p w14:paraId="5600B87F" w14:textId="64A99DEA" w:rsidR="0098537F" w:rsidRPr="0008730F"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74B2C6EF" w14:textId="5A1C017C"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容器大孔泄漏</w:t>
            </w:r>
          </w:p>
        </w:tc>
        <w:tc>
          <w:tcPr>
            <w:tcW w:w="941" w:type="pct"/>
            <w:noWrap/>
            <w:vAlign w:val="center"/>
          </w:tcPr>
          <w:p w14:paraId="0986C71F" w14:textId="7F71C5F7"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闪火</w:t>
            </w:r>
            <w:r w:rsidRPr="0098537F">
              <w:rPr>
                <w:rFonts w:ascii="Times New Roman" w:eastAsia="宋体" w:hAnsi="Times New Roman" w:cs="Times New Roman" w:hint="eastAsia"/>
                <w:color w:val="000000"/>
                <w:kern w:val="0"/>
                <w:sz w:val="21"/>
                <w:szCs w:val="21"/>
                <w:lang w:bidi="ar"/>
                <w14:ligatures w14:val="none"/>
              </w:rPr>
              <w:t>:3.6m/s,C</w:t>
            </w:r>
            <w:r w:rsidRPr="0098537F">
              <w:rPr>
                <w:rFonts w:ascii="Times New Roman" w:eastAsia="宋体" w:hAnsi="Times New Roman" w:cs="Times New Roman" w:hint="eastAsia"/>
                <w:color w:val="000000"/>
                <w:kern w:val="0"/>
                <w:sz w:val="21"/>
                <w:szCs w:val="21"/>
                <w:lang w:bidi="ar"/>
                <w14:ligatures w14:val="none"/>
              </w:rPr>
              <w:t>类</w:t>
            </w:r>
          </w:p>
        </w:tc>
        <w:tc>
          <w:tcPr>
            <w:tcW w:w="382" w:type="pct"/>
            <w:noWrap/>
            <w:vAlign w:val="center"/>
          </w:tcPr>
          <w:p w14:paraId="1291B353" w14:textId="4AC47F5A"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130</w:t>
            </w:r>
          </w:p>
        </w:tc>
        <w:tc>
          <w:tcPr>
            <w:tcW w:w="469" w:type="pct"/>
            <w:noWrap/>
            <w:vAlign w:val="center"/>
          </w:tcPr>
          <w:p w14:paraId="7A99406E" w14:textId="6F568BD0"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w:t>
            </w:r>
          </w:p>
        </w:tc>
        <w:tc>
          <w:tcPr>
            <w:tcW w:w="439" w:type="pct"/>
            <w:noWrap/>
            <w:vAlign w:val="center"/>
          </w:tcPr>
          <w:p w14:paraId="6449AE86" w14:textId="663EAEE2"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w:t>
            </w:r>
          </w:p>
        </w:tc>
      </w:tr>
      <w:tr w:rsidR="0098537F" w:rsidRPr="007F1D85" w14:paraId="72C6FB34" w14:textId="77777777" w:rsidTr="00272547">
        <w:trPr>
          <w:trHeight w:val="454"/>
          <w:jc w:val="center"/>
        </w:trPr>
        <w:tc>
          <w:tcPr>
            <w:tcW w:w="1949" w:type="pct"/>
            <w:noWrap/>
            <w:vAlign w:val="center"/>
          </w:tcPr>
          <w:p w14:paraId="5D21107A" w14:textId="0DC80BEA" w:rsidR="0098537F" w:rsidRPr="0008730F"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5881F05C" w14:textId="4E7DD47E"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容器大孔泄漏</w:t>
            </w:r>
          </w:p>
        </w:tc>
        <w:tc>
          <w:tcPr>
            <w:tcW w:w="941" w:type="pct"/>
            <w:noWrap/>
            <w:vAlign w:val="center"/>
          </w:tcPr>
          <w:p w14:paraId="0BEEE3AC" w14:textId="4C4DC05C"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闪火</w:t>
            </w:r>
            <w:r w:rsidRPr="0098537F">
              <w:rPr>
                <w:rFonts w:ascii="Times New Roman" w:eastAsia="宋体" w:hAnsi="Times New Roman" w:cs="Times New Roman" w:hint="eastAsia"/>
                <w:color w:val="000000"/>
                <w:kern w:val="0"/>
                <w:sz w:val="21"/>
                <w:szCs w:val="21"/>
                <w:lang w:bidi="ar"/>
                <w14:ligatures w14:val="none"/>
              </w:rPr>
              <w:t>:2.5m/s,D</w:t>
            </w:r>
            <w:r w:rsidRPr="0098537F">
              <w:rPr>
                <w:rFonts w:ascii="Times New Roman" w:eastAsia="宋体" w:hAnsi="Times New Roman" w:cs="Times New Roman" w:hint="eastAsia"/>
                <w:color w:val="000000"/>
                <w:kern w:val="0"/>
                <w:sz w:val="21"/>
                <w:szCs w:val="21"/>
                <w:lang w:bidi="ar"/>
                <w14:ligatures w14:val="none"/>
              </w:rPr>
              <w:t>类</w:t>
            </w:r>
          </w:p>
        </w:tc>
        <w:tc>
          <w:tcPr>
            <w:tcW w:w="382" w:type="pct"/>
            <w:noWrap/>
            <w:vAlign w:val="center"/>
          </w:tcPr>
          <w:p w14:paraId="66A106B0" w14:textId="5DD97A6A"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128</w:t>
            </w:r>
          </w:p>
        </w:tc>
        <w:tc>
          <w:tcPr>
            <w:tcW w:w="469" w:type="pct"/>
            <w:noWrap/>
            <w:vAlign w:val="center"/>
          </w:tcPr>
          <w:p w14:paraId="4A8A7989" w14:textId="7B3A0B0C"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w:t>
            </w:r>
          </w:p>
        </w:tc>
        <w:tc>
          <w:tcPr>
            <w:tcW w:w="439" w:type="pct"/>
            <w:noWrap/>
            <w:vAlign w:val="center"/>
          </w:tcPr>
          <w:p w14:paraId="3D655051" w14:textId="7CC6C3B1" w:rsidR="0098537F" w:rsidRPr="007F1D85" w:rsidRDefault="0098537F" w:rsidP="0098537F">
            <w:pPr>
              <w:widowControl/>
              <w:adjustRightInd w:val="0"/>
              <w:snapToGrid w:val="0"/>
              <w:spacing w:after="0" w:line="240" w:lineRule="auto"/>
              <w:textAlignment w:val="center"/>
              <w:rPr>
                <w:rFonts w:ascii="Times New Roman" w:eastAsia="宋体" w:hAnsi="Times New Roman" w:cs="Times New Roman"/>
                <w:color w:val="000000"/>
                <w:kern w:val="0"/>
                <w:sz w:val="21"/>
                <w:szCs w:val="21"/>
                <w:lang w:bidi="ar"/>
                <w14:ligatures w14:val="none"/>
              </w:rPr>
            </w:pPr>
            <w:r w:rsidRPr="0098537F">
              <w:rPr>
                <w:rFonts w:ascii="Times New Roman" w:eastAsia="宋体" w:hAnsi="Times New Roman" w:cs="Times New Roman" w:hint="eastAsia"/>
                <w:color w:val="000000"/>
                <w:kern w:val="0"/>
                <w:sz w:val="21"/>
                <w:szCs w:val="21"/>
                <w:lang w:bidi="ar"/>
                <w14:ligatures w14:val="none"/>
              </w:rPr>
              <w:t>/</w:t>
            </w:r>
          </w:p>
        </w:tc>
      </w:tr>
      <w:tr w:rsidR="0083487E" w:rsidRPr="007F1D85" w14:paraId="531F4B61" w14:textId="77777777" w:rsidTr="00272547">
        <w:trPr>
          <w:trHeight w:val="454"/>
          <w:jc w:val="center"/>
        </w:trPr>
        <w:tc>
          <w:tcPr>
            <w:tcW w:w="1949" w:type="pct"/>
            <w:noWrap/>
            <w:vAlign w:val="center"/>
          </w:tcPr>
          <w:p w14:paraId="07C0742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lastRenderedPageBreak/>
              <w:t>液化石油气罐区卧式液化石油气储罐</w:t>
            </w:r>
          </w:p>
        </w:tc>
        <w:tc>
          <w:tcPr>
            <w:tcW w:w="820" w:type="pct"/>
            <w:noWrap/>
            <w:vAlign w:val="center"/>
          </w:tcPr>
          <w:p w14:paraId="7D34F99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容器大孔泄漏</w:t>
            </w:r>
          </w:p>
        </w:tc>
        <w:tc>
          <w:tcPr>
            <w:tcW w:w="941" w:type="pct"/>
            <w:noWrap/>
            <w:vAlign w:val="center"/>
          </w:tcPr>
          <w:p w14:paraId="74583EF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云爆</w:t>
            </w:r>
          </w:p>
        </w:tc>
        <w:tc>
          <w:tcPr>
            <w:tcW w:w="382" w:type="pct"/>
            <w:noWrap/>
            <w:vAlign w:val="center"/>
          </w:tcPr>
          <w:p w14:paraId="7874889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88</w:t>
            </w:r>
          </w:p>
        </w:tc>
        <w:tc>
          <w:tcPr>
            <w:tcW w:w="469" w:type="pct"/>
            <w:noWrap/>
            <w:vAlign w:val="center"/>
          </w:tcPr>
          <w:p w14:paraId="29A8A9E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151</w:t>
            </w:r>
          </w:p>
        </w:tc>
        <w:tc>
          <w:tcPr>
            <w:tcW w:w="439" w:type="pct"/>
            <w:noWrap/>
            <w:vAlign w:val="center"/>
          </w:tcPr>
          <w:p w14:paraId="468ABA7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256</w:t>
            </w:r>
          </w:p>
        </w:tc>
      </w:tr>
      <w:tr w:rsidR="0083487E" w:rsidRPr="007F1D85" w14:paraId="2A26B9A3" w14:textId="77777777" w:rsidTr="00272547">
        <w:trPr>
          <w:trHeight w:val="454"/>
          <w:jc w:val="center"/>
        </w:trPr>
        <w:tc>
          <w:tcPr>
            <w:tcW w:w="1949" w:type="pct"/>
            <w:noWrap/>
            <w:vAlign w:val="center"/>
          </w:tcPr>
          <w:p w14:paraId="729BA94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58B99E8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6403483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CF6D93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54F7443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2D01690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83487E" w:rsidRPr="007F1D85" w14:paraId="5AD96756" w14:textId="77777777" w:rsidTr="00272547">
        <w:trPr>
          <w:trHeight w:val="454"/>
          <w:jc w:val="center"/>
        </w:trPr>
        <w:tc>
          <w:tcPr>
            <w:tcW w:w="1949" w:type="pct"/>
            <w:noWrap/>
            <w:vAlign w:val="center"/>
          </w:tcPr>
          <w:p w14:paraId="2AAC6D5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33EC901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1561374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D93302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22AA53C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7B5DDC4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83487E" w:rsidRPr="007F1D85" w14:paraId="250013C2" w14:textId="77777777" w:rsidTr="00272547">
        <w:trPr>
          <w:trHeight w:val="454"/>
          <w:jc w:val="center"/>
        </w:trPr>
        <w:tc>
          <w:tcPr>
            <w:tcW w:w="1949" w:type="pct"/>
            <w:noWrap/>
            <w:vAlign w:val="center"/>
          </w:tcPr>
          <w:p w14:paraId="615E47B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78F188B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管道完全破裂</w:t>
            </w:r>
          </w:p>
        </w:tc>
        <w:tc>
          <w:tcPr>
            <w:tcW w:w="941" w:type="pct"/>
            <w:noWrap/>
            <w:vAlign w:val="center"/>
          </w:tcPr>
          <w:p w14:paraId="6517143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16FA1A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7299606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011530D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83487E" w:rsidRPr="007F1D85" w14:paraId="371F46DB" w14:textId="77777777" w:rsidTr="00272547">
        <w:trPr>
          <w:trHeight w:val="454"/>
          <w:jc w:val="center"/>
        </w:trPr>
        <w:tc>
          <w:tcPr>
            <w:tcW w:w="1949" w:type="pct"/>
            <w:noWrap/>
            <w:vAlign w:val="center"/>
          </w:tcPr>
          <w:p w14:paraId="0F02B6E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7630389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32F8BC0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B53659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196D190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09665D8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83487E" w:rsidRPr="007F1D85" w14:paraId="51BA785D" w14:textId="77777777" w:rsidTr="00272547">
        <w:trPr>
          <w:trHeight w:val="454"/>
          <w:jc w:val="center"/>
        </w:trPr>
        <w:tc>
          <w:tcPr>
            <w:tcW w:w="1949" w:type="pct"/>
            <w:noWrap/>
            <w:vAlign w:val="center"/>
          </w:tcPr>
          <w:p w14:paraId="45EE239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5BD81E2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管道完全破裂</w:t>
            </w:r>
          </w:p>
        </w:tc>
        <w:tc>
          <w:tcPr>
            <w:tcW w:w="941" w:type="pct"/>
            <w:noWrap/>
            <w:vAlign w:val="center"/>
          </w:tcPr>
          <w:p w14:paraId="0D090D1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2F48062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79217F2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1517EBB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83487E" w:rsidRPr="007F1D85" w14:paraId="0C2A7883" w14:textId="77777777" w:rsidTr="00272547">
        <w:trPr>
          <w:trHeight w:val="454"/>
          <w:jc w:val="center"/>
        </w:trPr>
        <w:tc>
          <w:tcPr>
            <w:tcW w:w="1949" w:type="pct"/>
            <w:noWrap/>
            <w:vAlign w:val="center"/>
          </w:tcPr>
          <w:p w14:paraId="79A85A0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4A93B5D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管道完全破裂</w:t>
            </w:r>
          </w:p>
        </w:tc>
        <w:tc>
          <w:tcPr>
            <w:tcW w:w="941" w:type="pct"/>
            <w:noWrap/>
            <w:vAlign w:val="center"/>
          </w:tcPr>
          <w:p w14:paraId="1FB48C9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C835F1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06E4D3F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13A3C0D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83487E" w:rsidRPr="007F1D85" w14:paraId="4946AC51" w14:textId="77777777" w:rsidTr="00272547">
        <w:trPr>
          <w:trHeight w:val="454"/>
          <w:jc w:val="center"/>
        </w:trPr>
        <w:tc>
          <w:tcPr>
            <w:tcW w:w="1949" w:type="pct"/>
            <w:noWrap/>
            <w:vAlign w:val="center"/>
          </w:tcPr>
          <w:p w14:paraId="545E031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35A990D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4525D81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57DF408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2ABC071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0A67C03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83487E" w:rsidRPr="007F1D85" w14:paraId="7EEC598D" w14:textId="77777777" w:rsidTr="00272547">
        <w:trPr>
          <w:trHeight w:val="454"/>
          <w:jc w:val="center"/>
        </w:trPr>
        <w:tc>
          <w:tcPr>
            <w:tcW w:w="1949" w:type="pct"/>
            <w:noWrap/>
            <w:vAlign w:val="center"/>
          </w:tcPr>
          <w:p w14:paraId="374D763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31BC1CA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管道完全破裂</w:t>
            </w:r>
          </w:p>
        </w:tc>
        <w:tc>
          <w:tcPr>
            <w:tcW w:w="941" w:type="pct"/>
            <w:noWrap/>
            <w:vAlign w:val="center"/>
          </w:tcPr>
          <w:p w14:paraId="18A501C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D40E19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80</w:t>
            </w:r>
          </w:p>
        </w:tc>
        <w:tc>
          <w:tcPr>
            <w:tcW w:w="469" w:type="pct"/>
            <w:noWrap/>
            <w:vAlign w:val="center"/>
          </w:tcPr>
          <w:p w14:paraId="0D1C2D1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90</w:t>
            </w:r>
          </w:p>
        </w:tc>
        <w:tc>
          <w:tcPr>
            <w:tcW w:w="439" w:type="pct"/>
            <w:noWrap/>
            <w:vAlign w:val="center"/>
          </w:tcPr>
          <w:p w14:paraId="0CFA71C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117</w:t>
            </w:r>
          </w:p>
        </w:tc>
      </w:tr>
      <w:tr w:rsidR="0083487E" w:rsidRPr="007F1D85" w14:paraId="0EE7528B" w14:textId="77777777" w:rsidTr="00272547">
        <w:trPr>
          <w:trHeight w:val="454"/>
          <w:jc w:val="center"/>
        </w:trPr>
        <w:tc>
          <w:tcPr>
            <w:tcW w:w="1949" w:type="pct"/>
            <w:noWrap/>
            <w:vAlign w:val="center"/>
          </w:tcPr>
          <w:p w14:paraId="4C346A2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11D89A8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管道大孔泄漏</w:t>
            </w:r>
          </w:p>
        </w:tc>
        <w:tc>
          <w:tcPr>
            <w:tcW w:w="941" w:type="pct"/>
            <w:noWrap/>
            <w:vAlign w:val="center"/>
          </w:tcPr>
          <w:p w14:paraId="3DAE0B4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58F2BC5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69</w:t>
            </w:r>
          </w:p>
        </w:tc>
        <w:tc>
          <w:tcPr>
            <w:tcW w:w="469" w:type="pct"/>
            <w:noWrap/>
            <w:vAlign w:val="center"/>
          </w:tcPr>
          <w:p w14:paraId="7331305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78</w:t>
            </w:r>
          </w:p>
        </w:tc>
        <w:tc>
          <w:tcPr>
            <w:tcW w:w="439" w:type="pct"/>
            <w:noWrap/>
            <w:vAlign w:val="center"/>
          </w:tcPr>
          <w:p w14:paraId="41199EA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101</w:t>
            </w:r>
          </w:p>
        </w:tc>
      </w:tr>
      <w:tr w:rsidR="0083487E" w:rsidRPr="007F1D85" w14:paraId="2460B673" w14:textId="77777777" w:rsidTr="00272547">
        <w:trPr>
          <w:trHeight w:val="454"/>
          <w:jc w:val="center"/>
        </w:trPr>
        <w:tc>
          <w:tcPr>
            <w:tcW w:w="1949" w:type="pct"/>
            <w:noWrap/>
            <w:vAlign w:val="center"/>
          </w:tcPr>
          <w:p w14:paraId="5B565FF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1BAD16F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管道大孔泄漏</w:t>
            </w:r>
          </w:p>
        </w:tc>
        <w:tc>
          <w:tcPr>
            <w:tcW w:w="941" w:type="pct"/>
            <w:noWrap/>
            <w:vAlign w:val="center"/>
          </w:tcPr>
          <w:p w14:paraId="5A5617E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33E0F36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69</w:t>
            </w:r>
          </w:p>
        </w:tc>
        <w:tc>
          <w:tcPr>
            <w:tcW w:w="469" w:type="pct"/>
            <w:noWrap/>
            <w:vAlign w:val="center"/>
          </w:tcPr>
          <w:p w14:paraId="57E5BBF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78</w:t>
            </w:r>
          </w:p>
        </w:tc>
        <w:tc>
          <w:tcPr>
            <w:tcW w:w="439" w:type="pct"/>
            <w:noWrap/>
            <w:vAlign w:val="center"/>
          </w:tcPr>
          <w:p w14:paraId="2369940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101</w:t>
            </w:r>
          </w:p>
        </w:tc>
      </w:tr>
      <w:tr w:rsidR="0083487E" w:rsidRPr="007F1D85" w14:paraId="424E2611" w14:textId="77777777" w:rsidTr="00272547">
        <w:trPr>
          <w:trHeight w:val="454"/>
          <w:jc w:val="center"/>
        </w:trPr>
        <w:tc>
          <w:tcPr>
            <w:tcW w:w="1949" w:type="pct"/>
            <w:noWrap/>
            <w:vAlign w:val="center"/>
          </w:tcPr>
          <w:p w14:paraId="2D440E7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26EB463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管道大孔泄漏</w:t>
            </w:r>
          </w:p>
        </w:tc>
        <w:tc>
          <w:tcPr>
            <w:tcW w:w="941" w:type="pct"/>
            <w:noWrap/>
            <w:vAlign w:val="center"/>
          </w:tcPr>
          <w:p w14:paraId="2AF1902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1034491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61</w:t>
            </w:r>
          </w:p>
        </w:tc>
        <w:tc>
          <w:tcPr>
            <w:tcW w:w="469" w:type="pct"/>
            <w:noWrap/>
            <w:vAlign w:val="center"/>
          </w:tcPr>
          <w:p w14:paraId="40E5BDA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69</w:t>
            </w:r>
          </w:p>
        </w:tc>
        <w:tc>
          <w:tcPr>
            <w:tcW w:w="439" w:type="pct"/>
            <w:noWrap/>
            <w:vAlign w:val="center"/>
          </w:tcPr>
          <w:p w14:paraId="48AA24A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91</w:t>
            </w:r>
          </w:p>
        </w:tc>
      </w:tr>
      <w:tr w:rsidR="0083487E" w:rsidRPr="007F1D85" w14:paraId="5068F67C" w14:textId="77777777" w:rsidTr="00272547">
        <w:trPr>
          <w:trHeight w:val="454"/>
          <w:jc w:val="center"/>
        </w:trPr>
        <w:tc>
          <w:tcPr>
            <w:tcW w:w="1949" w:type="pct"/>
            <w:noWrap/>
            <w:vAlign w:val="center"/>
          </w:tcPr>
          <w:p w14:paraId="4B17218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516D4F1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管道大孔泄漏</w:t>
            </w:r>
          </w:p>
        </w:tc>
        <w:tc>
          <w:tcPr>
            <w:tcW w:w="941" w:type="pct"/>
            <w:noWrap/>
            <w:vAlign w:val="center"/>
          </w:tcPr>
          <w:p w14:paraId="697F2D0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EEEFD9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61</w:t>
            </w:r>
          </w:p>
        </w:tc>
        <w:tc>
          <w:tcPr>
            <w:tcW w:w="469" w:type="pct"/>
            <w:noWrap/>
            <w:vAlign w:val="center"/>
          </w:tcPr>
          <w:p w14:paraId="418395D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69</w:t>
            </w:r>
          </w:p>
        </w:tc>
        <w:tc>
          <w:tcPr>
            <w:tcW w:w="439" w:type="pct"/>
            <w:noWrap/>
            <w:vAlign w:val="center"/>
          </w:tcPr>
          <w:p w14:paraId="70177ED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91</w:t>
            </w:r>
          </w:p>
        </w:tc>
      </w:tr>
      <w:tr w:rsidR="0083487E" w:rsidRPr="007F1D85" w14:paraId="0A2C8CF4" w14:textId="77777777" w:rsidTr="00272547">
        <w:trPr>
          <w:trHeight w:val="454"/>
          <w:jc w:val="center"/>
        </w:trPr>
        <w:tc>
          <w:tcPr>
            <w:tcW w:w="1949" w:type="pct"/>
            <w:noWrap/>
            <w:vAlign w:val="center"/>
          </w:tcPr>
          <w:p w14:paraId="65C4D5E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4B4DE29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05FBA4F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w:t>
            </w:r>
            <w:r w:rsidRPr="007F1D85">
              <w:rPr>
                <w:rFonts w:ascii="Times New Roman" w:eastAsia="宋体" w:hAnsi="Times New Roman" w:cs="Times New Roman"/>
                <w:color w:val="000000"/>
                <w:kern w:val="0"/>
                <w:sz w:val="21"/>
                <w:szCs w:val="21"/>
                <w:lang w:bidi="ar"/>
                <w14:ligatures w14:val="none"/>
              </w:rPr>
              <w:t>静风</w:t>
            </w:r>
            <w:r w:rsidRPr="007F1D85">
              <w:rPr>
                <w:rFonts w:ascii="Times New Roman" w:eastAsia="宋体" w:hAnsi="Times New Roman" w:cs="Times New Roman"/>
                <w:color w:val="000000"/>
                <w:kern w:val="0"/>
                <w:sz w:val="21"/>
                <w:szCs w:val="21"/>
                <w:lang w:bidi="ar"/>
                <w14:ligatures w14:val="none"/>
              </w:rPr>
              <w:t>,E</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21F52C5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56</w:t>
            </w:r>
          </w:p>
        </w:tc>
        <w:tc>
          <w:tcPr>
            <w:tcW w:w="469" w:type="pct"/>
            <w:noWrap/>
            <w:vAlign w:val="center"/>
          </w:tcPr>
          <w:p w14:paraId="55B3DD4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703DB3E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83487E" w:rsidRPr="007F1D85" w14:paraId="350ECE1E" w14:textId="77777777" w:rsidTr="00272547">
        <w:trPr>
          <w:trHeight w:val="454"/>
          <w:jc w:val="center"/>
        </w:trPr>
        <w:tc>
          <w:tcPr>
            <w:tcW w:w="1949" w:type="pct"/>
            <w:noWrap/>
            <w:vAlign w:val="center"/>
          </w:tcPr>
          <w:p w14:paraId="6A2817D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1F28BEC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792C6A7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w:t>
            </w:r>
            <w:r w:rsidRPr="007F1D85">
              <w:rPr>
                <w:rFonts w:ascii="Times New Roman" w:eastAsia="宋体" w:hAnsi="Times New Roman" w:cs="Times New Roman"/>
                <w:color w:val="000000"/>
                <w:kern w:val="0"/>
                <w:sz w:val="21"/>
                <w:szCs w:val="21"/>
                <w:lang w:bidi="ar"/>
                <w14:ligatures w14:val="none"/>
              </w:rPr>
              <w:t>静风</w:t>
            </w:r>
            <w:r w:rsidRPr="007F1D85">
              <w:rPr>
                <w:rFonts w:ascii="Times New Roman" w:eastAsia="宋体" w:hAnsi="Times New Roman" w:cs="Times New Roman"/>
                <w:color w:val="000000"/>
                <w:kern w:val="0"/>
                <w:sz w:val="21"/>
                <w:szCs w:val="21"/>
                <w:lang w:bidi="ar"/>
                <w14:ligatures w14:val="none"/>
              </w:rPr>
              <w:t>,E</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37FCD5E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56</w:t>
            </w:r>
          </w:p>
        </w:tc>
        <w:tc>
          <w:tcPr>
            <w:tcW w:w="469" w:type="pct"/>
            <w:noWrap/>
            <w:vAlign w:val="center"/>
          </w:tcPr>
          <w:p w14:paraId="79A60EB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7290B8C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83487E" w:rsidRPr="007F1D85" w14:paraId="279213B3" w14:textId="77777777" w:rsidTr="00272547">
        <w:trPr>
          <w:trHeight w:val="454"/>
          <w:jc w:val="center"/>
        </w:trPr>
        <w:tc>
          <w:tcPr>
            <w:tcW w:w="1949" w:type="pct"/>
            <w:noWrap/>
            <w:vAlign w:val="center"/>
          </w:tcPr>
          <w:p w14:paraId="1406248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4AB4EBE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19CB872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w:t>
            </w:r>
            <w:r w:rsidRPr="007F1D85">
              <w:rPr>
                <w:rFonts w:ascii="Times New Roman" w:eastAsia="宋体" w:hAnsi="Times New Roman" w:cs="Times New Roman"/>
                <w:color w:val="000000"/>
                <w:kern w:val="0"/>
                <w:sz w:val="21"/>
                <w:szCs w:val="21"/>
                <w:lang w:bidi="ar"/>
                <w14:ligatures w14:val="none"/>
              </w:rPr>
              <w:t>静风</w:t>
            </w:r>
            <w:r w:rsidRPr="007F1D85">
              <w:rPr>
                <w:rFonts w:ascii="Times New Roman" w:eastAsia="宋体" w:hAnsi="Times New Roman" w:cs="Times New Roman"/>
                <w:color w:val="000000"/>
                <w:kern w:val="0"/>
                <w:sz w:val="21"/>
                <w:szCs w:val="21"/>
                <w:lang w:bidi="ar"/>
                <w14:ligatures w14:val="none"/>
              </w:rPr>
              <w:t>,E</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300C31B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56</w:t>
            </w:r>
          </w:p>
        </w:tc>
        <w:tc>
          <w:tcPr>
            <w:tcW w:w="469" w:type="pct"/>
            <w:noWrap/>
            <w:vAlign w:val="center"/>
          </w:tcPr>
          <w:p w14:paraId="5EDC17D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3C8A7AB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83487E" w:rsidRPr="007F1D85" w14:paraId="2D34C076" w14:textId="77777777" w:rsidTr="00272547">
        <w:trPr>
          <w:trHeight w:val="454"/>
          <w:jc w:val="center"/>
        </w:trPr>
        <w:tc>
          <w:tcPr>
            <w:tcW w:w="1949" w:type="pct"/>
            <w:noWrap/>
            <w:vAlign w:val="center"/>
          </w:tcPr>
          <w:p w14:paraId="2A0A785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6EB88CC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38FDBE4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云爆</w:t>
            </w:r>
          </w:p>
        </w:tc>
        <w:tc>
          <w:tcPr>
            <w:tcW w:w="382" w:type="pct"/>
            <w:noWrap/>
            <w:vAlign w:val="center"/>
          </w:tcPr>
          <w:p w14:paraId="797A94A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38</w:t>
            </w:r>
          </w:p>
        </w:tc>
        <w:tc>
          <w:tcPr>
            <w:tcW w:w="469" w:type="pct"/>
            <w:noWrap/>
            <w:vAlign w:val="center"/>
          </w:tcPr>
          <w:p w14:paraId="6EA6584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67</w:t>
            </w:r>
          </w:p>
        </w:tc>
        <w:tc>
          <w:tcPr>
            <w:tcW w:w="439" w:type="pct"/>
            <w:noWrap/>
            <w:vAlign w:val="center"/>
          </w:tcPr>
          <w:p w14:paraId="7E94CAC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111</w:t>
            </w:r>
          </w:p>
        </w:tc>
      </w:tr>
      <w:tr w:rsidR="0083487E" w:rsidRPr="007F1D85" w14:paraId="73623955" w14:textId="77777777" w:rsidTr="00272547">
        <w:trPr>
          <w:trHeight w:val="454"/>
          <w:jc w:val="center"/>
        </w:trPr>
        <w:tc>
          <w:tcPr>
            <w:tcW w:w="1949" w:type="pct"/>
            <w:noWrap/>
            <w:vAlign w:val="center"/>
          </w:tcPr>
          <w:p w14:paraId="5BC84C4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2E24133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39021EB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云爆</w:t>
            </w:r>
          </w:p>
        </w:tc>
        <w:tc>
          <w:tcPr>
            <w:tcW w:w="382" w:type="pct"/>
            <w:noWrap/>
            <w:vAlign w:val="center"/>
          </w:tcPr>
          <w:p w14:paraId="216218D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38</w:t>
            </w:r>
          </w:p>
        </w:tc>
        <w:tc>
          <w:tcPr>
            <w:tcW w:w="469" w:type="pct"/>
            <w:noWrap/>
            <w:vAlign w:val="center"/>
          </w:tcPr>
          <w:p w14:paraId="4B60DF2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67</w:t>
            </w:r>
          </w:p>
        </w:tc>
        <w:tc>
          <w:tcPr>
            <w:tcW w:w="439" w:type="pct"/>
            <w:noWrap/>
            <w:vAlign w:val="center"/>
          </w:tcPr>
          <w:p w14:paraId="5E5EBC1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111</w:t>
            </w:r>
          </w:p>
        </w:tc>
      </w:tr>
      <w:tr w:rsidR="0083487E" w:rsidRPr="007F1D85" w14:paraId="2578EEDC" w14:textId="77777777" w:rsidTr="00272547">
        <w:trPr>
          <w:trHeight w:val="454"/>
          <w:jc w:val="center"/>
        </w:trPr>
        <w:tc>
          <w:tcPr>
            <w:tcW w:w="1949" w:type="pct"/>
            <w:noWrap/>
            <w:vAlign w:val="center"/>
          </w:tcPr>
          <w:p w14:paraId="1A3E6B9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67B14C8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17D2A3E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云爆</w:t>
            </w:r>
          </w:p>
        </w:tc>
        <w:tc>
          <w:tcPr>
            <w:tcW w:w="382" w:type="pct"/>
            <w:noWrap/>
            <w:vAlign w:val="center"/>
          </w:tcPr>
          <w:p w14:paraId="06E59C6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38</w:t>
            </w:r>
          </w:p>
        </w:tc>
        <w:tc>
          <w:tcPr>
            <w:tcW w:w="469" w:type="pct"/>
            <w:noWrap/>
            <w:vAlign w:val="center"/>
          </w:tcPr>
          <w:p w14:paraId="31ACB3B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67</w:t>
            </w:r>
          </w:p>
        </w:tc>
        <w:tc>
          <w:tcPr>
            <w:tcW w:w="439" w:type="pct"/>
            <w:noWrap/>
            <w:vAlign w:val="center"/>
          </w:tcPr>
          <w:p w14:paraId="4978419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111</w:t>
            </w:r>
          </w:p>
        </w:tc>
      </w:tr>
      <w:tr w:rsidR="0083487E" w:rsidRPr="007F1D85" w14:paraId="59CFE9EA" w14:textId="77777777" w:rsidTr="00272547">
        <w:trPr>
          <w:trHeight w:val="454"/>
          <w:jc w:val="center"/>
        </w:trPr>
        <w:tc>
          <w:tcPr>
            <w:tcW w:w="1949" w:type="pct"/>
            <w:noWrap/>
            <w:vAlign w:val="center"/>
          </w:tcPr>
          <w:p w14:paraId="2B703FD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0C4D233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容器大孔泄漏</w:t>
            </w:r>
          </w:p>
        </w:tc>
        <w:tc>
          <w:tcPr>
            <w:tcW w:w="941" w:type="pct"/>
            <w:noWrap/>
            <w:vAlign w:val="center"/>
          </w:tcPr>
          <w:p w14:paraId="064D039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:8.7m/s,A</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538EC4E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38</w:t>
            </w:r>
          </w:p>
        </w:tc>
        <w:tc>
          <w:tcPr>
            <w:tcW w:w="469" w:type="pct"/>
            <w:noWrap/>
            <w:vAlign w:val="center"/>
          </w:tcPr>
          <w:p w14:paraId="27252CC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5833E47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83487E" w:rsidRPr="007F1D85" w14:paraId="2A54CD10" w14:textId="77777777" w:rsidTr="00272547">
        <w:trPr>
          <w:trHeight w:val="454"/>
          <w:jc w:val="center"/>
        </w:trPr>
        <w:tc>
          <w:tcPr>
            <w:tcW w:w="1949" w:type="pct"/>
            <w:noWrap/>
            <w:vAlign w:val="center"/>
          </w:tcPr>
          <w:p w14:paraId="184DA38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7588477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082B7C8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:3.6m/s,C</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0753F82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36</w:t>
            </w:r>
          </w:p>
        </w:tc>
        <w:tc>
          <w:tcPr>
            <w:tcW w:w="469" w:type="pct"/>
            <w:noWrap/>
            <w:vAlign w:val="center"/>
          </w:tcPr>
          <w:p w14:paraId="3B644FE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125A394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83487E" w:rsidRPr="007F1D85" w14:paraId="61F7CD69" w14:textId="77777777" w:rsidTr="00272547">
        <w:trPr>
          <w:trHeight w:val="454"/>
          <w:jc w:val="center"/>
        </w:trPr>
        <w:tc>
          <w:tcPr>
            <w:tcW w:w="1949" w:type="pct"/>
            <w:noWrap/>
            <w:vAlign w:val="center"/>
          </w:tcPr>
          <w:p w14:paraId="124B97F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791268B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52487AA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:3.6m/s,C</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4196B68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36</w:t>
            </w:r>
          </w:p>
        </w:tc>
        <w:tc>
          <w:tcPr>
            <w:tcW w:w="469" w:type="pct"/>
            <w:noWrap/>
            <w:vAlign w:val="center"/>
          </w:tcPr>
          <w:p w14:paraId="4DE5530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71AF024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83487E" w:rsidRPr="007F1D85" w14:paraId="6FC207CE" w14:textId="77777777" w:rsidTr="00272547">
        <w:trPr>
          <w:trHeight w:val="454"/>
          <w:jc w:val="center"/>
        </w:trPr>
        <w:tc>
          <w:tcPr>
            <w:tcW w:w="1949" w:type="pct"/>
            <w:noWrap/>
            <w:vAlign w:val="center"/>
          </w:tcPr>
          <w:p w14:paraId="7A90312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08730F">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08BA704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7370FB0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:3.6m/s,C</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505B02B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36</w:t>
            </w:r>
          </w:p>
        </w:tc>
        <w:tc>
          <w:tcPr>
            <w:tcW w:w="469" w:type="pct"/>
            <w:noWrap/>
            <w:vAlign w:val="center"/>
          </w:tcPr>
          <w:p w14:paraId="4E8462A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47C871C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83487E" w:rsidRPr="007F1D85" w14:paraId="22C54AB4" w14:textId="77777777" w:rsidTr="00272547">
        <w:trPr>
          <w:trHeight w:val="454"/>
          <w:jc w:val="center"/>
        </w:trPr>
        <w:tc>
          <w:tcPr>
            <w:tcW w:w="1949" w:type="pct"/>
            <w:noWrap/>
            <w:vAlign w:val="center"/>
          </w:tcPr>
          <w:p w14:paraId="01B2573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31C953C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阀门大孔泄漏</w:t>
            </w:r>
          </w:p>
        </w:tc>
        <w:tc>
          <w:tcPr>
            <w:tcW w:w="941" w:type="pct"/>
            <w:noWrap/>
            <w:vAlign w:val="center"/>
          </w:tcPr>
          <w:p w14:paraId="139F5E2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3EC91E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33</w:t>
            </w:r>
          </w:p>
        </w:tc>
        <w:tc>
          <w:tcPr>
            <w:tcW w:w="469" w:type="pct"/>
            <w:noWrap/>
            <w:vAlign w:val="center"/>
          </w:tcPr>
          <w:p w14:paraId="05A6358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39</w:t>
            </w:r>
          </w:p>
        </w:tc>
        <w:tc>
          <w:tcPr>
            <w:tcW w:w="439" w:type="pct"/>
            <w:noWrap/>
            <w:vAlign w:val="center"/>
          </w:tcPr>
          <w:p w14:paraId="5460DB2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52</w:t>
            </w:r>
          </w:p>
        </w:tc>
      </w:tr>
      <w:tr w:rsidR="0083487E" w:rsidRPr="007F1D85" w14:paraId="4E3A61E5" w14:textId="77777777" w:rsidTr="00272547">
        <w:trPr>
          <w:trHeight w:val="454"/>
          <w:jc w:val="center"/>
        </w:trPr>
        <w:tc>
          <w:tcPr>
            <w:tcW w:w="1949" w:type="pct"/>
            <w:noWrap/>
            <w:vAlign w:val="center"/>
          </w:tcPr>
          <w:p w14:paraId="05CFB0D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0BBED1B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阀门大孔泄漏</w:t>
            </w:r>
          </w:p>
        </w:tc>
        <w:tc>
          <w:tcPr>
            <w:tcW w:w="941" w:type="pct"/>
            <w:noWrap/>
            <w:vAlign w:val="center"/>
          </w:tcPr>
          <w:p w14:paraId="3280FFA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19DC61C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33</w:t>
            </w:r>
          </w:p>
        </w:tc>
        <w:tc>
          <w:tcPr>
            <w:tcW w:w="469" w:type="pct"/>
            <w:noWrap/>
            <w:vAlign w:val="center"/>
          </w:tcPr>
          <w:p w14:paraId="36A05E1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39</w:t>
            </w:r>
          </w:p>
        </w:tc>
        <w:tc>
          <w:tcPr>
            <w:tcW w:w="439" w:type="pct"/>
            <w:noWrap/>
            <w:vAlign w:val="center"/>
          </w:tcPr>
          <w:p w14:paraId="4146A52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52</w:t>
            </w:r>
          </w:p>
        </w:tc>
      </w:tr>
      <w:tr w:rsidR="0083487E" w:rsidRPr="007F1D85" w14:paraId="4064002D" w14:textId="77777777" w:rsidTr="00272547">
        <w:trPr>
          <w:trHeight w:val="454"/>
          <w:jc w:val="center"/>
        </w:trPr>
        <w:tc>
          <w:tcPr>
            <w:tcW w:w="1949" w:type="pct"/>
            <w:noWrap/>
            <w:vAlign w:val="center"/>
          </w:tcPr>
          <w:p w14:paraId="30CA65C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5FAF907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阀门大孔泄漏</w:t>
            </w:r>
          </w:p>
        </w:tc>
        <w:tc>
          <w:tcPr>
            <w:tcW w:w="941" w:type="pct"/>
            <w:noWrap/>
            <w:vAlign w:val="center"/>
          </w:tcPr>
          <w:p w14:paraId="6D45BA6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270E1DA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30</w:t>
            </w:r>
          </w:p>
        </w:tc>
        <w:tc>
          <w:tcPr>
            <w:tcW w:w="469" w:type="pct"/>
            <w:noWrap/>
            <w:vAlign w:val="center"/>
          </w:tcPr>
          <w:p w14:paraId="6395384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35</w:t>
            </w:r>
          </w:p>
        </w:tc>
        <w:tc>
          <w:tcPr>
            <w:tcW w:w="439" w:type="pct"/>
            <w:noWrap/>
            <w:vAlign w:val="center"/>
          </w:tcPr>
          <w:p w14:paraId="6E9E0CF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47</w:t>
            </w:r>
          </w:p>
        </w:tc>
      </w:tr>
      <w:tr w:rsidR="0083487E" w:rsidRPr="007F1D85" w14:paraId="1D1A4971" w14:textId="77777777" w:rsidTr="00272547">
        <w:trPr>
          <w:trHeight w:val="454"/>
          <w:jc w:val="center"/>
        </w:trPr>
        <w:tc>
          <w:tcPr>
            <w:tcW w:w="1949" w:type="pct"/>
            <w:noWrap/>
            <w:vAlign w:val="center"/>
          </w:tcPr>
          <w:p w14:paraId="57678AD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3A46922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阀门大孔泄漏</w:t>
            </w:r>
          </w:p>
        </w:tc>
        <w:tc>
          <w:tcPr>
            <w:tcW w:w="941" w:type="pct"/>
            <w:noWrap/>
            <w:vAlign w:val="center"/>
          </w:tcPr>
          <w:p w14:paraId="4060DA0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5E98F07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30</w:t>
            </w:r>
          </w:p>
        </w:tc>
        <w:tc>
          <w:tcPr>
            <w:tcW w:w="469" w:type="pct"/>
            <w:noWrap/>
            <w:vAlign w:val="center"/>
          </w:tcPr>
          <w:p w14:paraId="2C4D1E3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35</w:t>
            </w:r>
          </w:p>
        </w:tc>
        <w:tc>
          <w:tcPr>
            <w:tcW w:w="439" w:type="pct"/>
            <w:noWrap/>
            <w:vAlign w:val="center"/>
          </w:tcPr>
          <w:p w14:paraId="258C941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47</w:t>
            </w:r>
          </w:p>
        </w:tc>
      </w:tr>
      <w:tr w:rsidR="0083487E" w:rsidRPr="007F1D85" w14:paraId="65E0C07F" w14:textId="77777777" w:rsidTr="00272547">
        <w:trPr>
          <w:trHeight w:val="454"/>
          <w:jc w:val="center"/>
        </w:trPr>
        <w:tc>
          <w:tcPr>
            <w:tcW w:w="1949" w:type="pct"/>
            <w:noWrap/>
            <w:vAlign w:val="center"/>
          </w:tcPr>
          <w:p w14:paraId="14803D0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液化</w:t>
            </w:r>
            <w:r>
              <w:rPr>
                <w:rFonts w:ascii="Times New Roman" w:eastAsia="宋体" w:hAnsi="Times New Roman" w:cs="Times New Roman" w:hint="eastAsia"/>
                <w:color w:val="000000"/>
                <w:kern w:val="0"/>
                <w:sz w:val="21"/>
                <w:szCs w:val="21"/>
                <w:lang w:bidi="ar"/>
                <w14:ligatures w14:val="none"/>
              </w:rPr>
              <w:t>石油</w:t>
            </w:r>
            <w:r w:rsidRPr="007F1D85">
              <w:rPr>
                <w:rFonts w:ascii="Times New Roman" w:eastAsia="宋体" w:hAnsi="Times New Roman" w:cs="Times New Roman"/>
                <w:color w:val="000000"/>
                <w:kern w:val="0"/>
                <w:sz w:val="21"/>
                <w:szCs w:val="21"/>
                <w:lang w:bidi="ar"/>
                <w14:ligatures w14:val="none"/>
              </w:rPr>
              <w:t>气罐区卧式液化</w:t>
            </w:r>
            <w:r>
              <w:rPr>
                <w:rFonts w:ascii="Times New Roman" w:eastAsia="宋体" w:hAnsi="Times New Roman" w:cs="Times New Roman" w:hint="eastAsia"/>
                <w:color w:val="000000"/>
                <w:kern w:val="0"/>
                <w:sz w:val="21"/>
                <w:szCs w:val="21"/>
                <w:lang w:bidi="ar"/>
                <w14:ligatures w14:val="none"/>
              </w:rPr>
              <w:t>石油</w:t>
            </w:r>
            <w:r w:rsidRPr="007F1D85">
              <w:rPr>
                <w:rFonts w:ascii="Times New Roman" w:eastAsia="宋体" w:hAnsi="Times New Roman" w:cs="Times New Roman"/>
                <w:color w:val="000000"/>
                <w:kern w:val="0"/>
                <w:sz w:val="21"/>
                <w:szCs w:val="21"/>
                <w:lang w:bidi="ar"/>
                <w14:ligatures w14:val="none"/>
              </w:rPr>
              <w:t>气储罐</w:t>
            </w:r>
          </w:p>
        </w:tc>
        <w:tc>
          <w:tcPr>
            <w:tcW w:w="820" w:type="pct"/>
            <w:noWrap/>
            <w:vAlign w:val="center"/>
          </w:tcPr>
          <w:p w14:paraId="16B2329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容器物理爆炸</w:t>
            </w:r>
          </w:p>
        </w:tc>
        <w:tc>
          <w:tcPr>
            <w:tcW w:w="941" w:type="pct"/>
            <w:noWrap/>
            <w:vAlign w:val="center"/>
          </w:tcPr>
          <w:p w14:paraId="4D4BF77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物理爆炸</w:t>
            </w:r>
          </w:p>
        </w:tc>
        <w:tc>
          <w:tcPr>
            <w:tcW w:w="382" w:type="pct"/>
            <w:noWrap/>
            <w:vAlign w:val="center"/>
          </w:tcPr>
          <w:p w14:paraId="7662636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23</w:t>
            </w:r>
          </w:p>
        </w:tc>
        <w:tc>
          <w:tcPr>
            <w:tcW w:w="469" w:type="pct"/>
            <w:noWrap/>
            <w:vAlign w:val="center"/>
          </w:tcPr>
          <w:p w14:paraId="378D57D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40</w:t>
            </w:r>
          </w:p>
        </w:tc>
        <w:tc>
          <w:tcPr>
            <w:tcW w:w="439" w:type="pct"/>
            <w:noWrap/>
            <w:vAlign w:val="center"/>
          </w:tcPr>
          <w:p w14:paraId="446EB34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68</w:t>
            </w:r>
          </w:p>
        </w:tc>
      </w:tr>
      <w:tr w:rsidR="0083487E" w:rsidRPr="007F1D85" w14:paraId="63C29609" w14:textId="77777777" w:rsidTr="00272547">
        <w:trPr>
          <w:trHeight w:val="454"/>
          <w:jc w:val="center"/>
        </w:trPr>
        <w:tc>
          <w:tcPr>
            <w:tcW w:w="1949" w:type="pct"/>
            <w:noWrap/>
            <w:vAlign w:val="center"/>
          </w:tcPr>
          <w:p w14:paraId="7A45C53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lastRenderedPageBreak/>
              <w:t>化工轻油罐组</w:t>
            </w:r>
            <w:r>
              <w:rPr>
                <w:rFonts w:ascii="Times New Roman" w:eastAsia="宋体" w:hAnsi="Times New Roman" w:cs="Times New Roman" w:hint="eastAsia"/>
                <w:color w:val="000000"/>
                <w:kern w:val="0"/>
                <w:sz w:val="21"/>
                <w:szCs w:val="21"/>
                <w:lang w:bidi="ar"/>
                <w14:ligatures w14:val="none"/>
              </w:rPr>
              <w:t>化工轻</w:t>
            </w:r>
            <w:r w:rsidRPr="007F1D85">
              <w:rPr>
                <w:rFonts w:ascii="Times New Roman" w:eastAsia="宋体" w:hAnsi="Times New Roman" w:cs="Times New Roman"/>
                <w:color w:val="000000"/>
                <w:kern w:val="0"/>
                <w:sz w:val="21"/>
                <w:szCs w:val="21"/>
                <w:lang w:bidi="ar"/>
                <w14:ligatures w14:val="none"/>
              </w:rPr>
              <w:t>油储罐</w:t>
            </w:r>
          </w:p>
        </w:tc>
        <w:tc>
          <w:tcPr>
            <w:tcW w:w="820" w:type="pct"/>
            <w:noWrap/>
            <w:vAlign w:val="center"/>
          </w:tcPr>
          <w:p w14:paraId="61AAC8B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容器整体破裂</w:t>
            </w:r>
          </w:p>
        </w:tc>
        <w:tc>
          <w:tcPr>
            <w:tcW w:w="941" w:type="pct"/>
            <w:noWrap/>
            <w:vAlign w:val="center"/>
          </w:tcPr>
          <w:p w14:paraId="6FE2B4C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73DF4C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23</w:t>
            </w:r>
          </w:p>
        </w:tc>
        <w:tc>
          <w:tcPr>
            <w:tcW w:w="469" w:type="pct"/>
            <w:noWrap/>
            <w:vAlign w:val="center"/>
          </w:tcPr>
          <w:p w14:paraId="4EE4896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27</w:t>
            </w:r>
          </w:p>
        </w:tc>
        <w:tc>
          <w:tcPr>
            <w:tcW w:w="439" w:type="pct"/>
            <w:noWrap/>
            <w:vAlign w:val="center"/>
          </w:tcPr>
          <w:p w14:paraId="3077173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36</w:t>
            </w:r>
          </w:p>
        </w:tc>
      </w:tr>
      <w:tr w:rsidR="0083487E" w:rsidRPr="007F1D85" w14:paraId="6AB840A3" w14:textId="77777777" w:rsidTr="00272547">
        <w:trPr>
          <w:trHeight w:val="454"/>
          <w:jc w:val="center"/>
        </w:trPr>
        <w:tc>
          <w:tcPr>
            <w:tcW w:w="1949" w:type="pct"/>
            <w:noWrap/>
            <w:vAlign w:val="center"/>
          </w:tcPr>
          <w:p w14:paraId="3B02B72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723A265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3BDEC90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CD1F1B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4D330F3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3ADA7B4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83487E" w:rsidRPr="007F1D85" w14:paraId="7D2B2F29" w14:textId="77777777" w:rsidTr="00272547">
        <w:trPr>
          <w:trHeight w:val="454"/>
          <w:jc w:val="center"/>
        </w:trPr>
        <w:tc>
          <w:tcPr>
            <w:tcW w:w="1949" w:type="pct"/>
            <w:noWrap/>
            <w:vAlign w:val="center"/>
          </w:tcPr>
          <w:p w14:paraId="399491F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13B1A2E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20C250E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59A68C7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6568070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62E16D4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83487E" w:rsidRPr="007F1D85" w14:paraId="5A485220" w14:textId="77777777" w:rsidTr="00272547">
        <w:trPr>
          <w:trHeight w:val="454"/>
          <w:jc w:val="center"/>
        </w:trPr>
        <w:tc>
          <w:tcPr>
            <w:tcW w:w="1949" w:type="pct"/>
            <w:noWrap/>
            <w:vAlign w:val="center"/>
          </w:tcPr>
          <w:p w14:paraId="7CBD325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014092D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254EF3B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0E9702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767F787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133E5B7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83487E" w:rsidRPr="007F1D85" w14:paraId="317912F0" w14:textId="77777777" w:rsidTr="00272547">
        <w:trPr>
          <w:trHeight w:val="454"/>
          <w:jc w:val="center"/>
        </w:trPr>
        <w:tc>
          <w:tcPr>
            <w:tcW w:w="1949" w:type="pct"/>
            <w:noWrap/>
            <w:vAlign w:val="center"/>
          </w:tcPr>
          <w:p w14:paraId="23838AA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086B6AF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1BF3129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571E1A8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38EC92C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66C8693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83487E" w:rsidRPr="007F1D85" w14:paraId="766C609D" w14:textId="77777777" w:rsidTr="00272547">
        <w:trPr>
          <w:trHeight w:val="454"/>
          <w:jc w:val="center"/>
        </w:trPr>
        <w:tc>
          <w:tcPr>
            <w:tcW w:w="1949" w:type="pct"/>
            <w:noWrap/>
            <w:vAlign w:val="center"/>
          </w:tcPr>
          <w:p w14:paraId="0CD83E4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08730F">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5ED91EE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4A825A5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5D12CE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44B362B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30DF026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83487E" w:rsidRPr="007F1D85" w14:paraId="2D8A7271" w14:textId="77777777" w:rsidTr="00272547">
        <w:trPr>
          <w:trHeight w:val="454"/>
          <w:jc w:val="center"/>
        </w:trPr>
        <w:tc>
          <w:tcPr>
            <w:tcW w:w="1949" w:type="pct"/>
            <w:noWrap/>
            <w:vAlign w:val="center"/>
          </w:tcPr>
          <w:p w14:paraId="36C36B8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0200397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5DA9388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3FEAC35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15</w:t>
            </w:r>
          </w:p>
        </w:tc>
        <w:tc>
          <w:tcPr>
            <w:tcW w:w="469" w:type="pct"/>
            <w:noWrap/>
            <w:vAlign w:val="center"/>
          </w:tcPr>
          <w:p w14:paraId="2C552D8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19</w:t>
            </w:r>
          </w:p>
        </w:tc>
        <w:tc>
          <w:tcPr>
            <w:tcW w:w="439" w:type="pct"/>
            <w:noWrap/>
            <w:vAlign w:val="center"/>
          </w:tcPr>
          <w:p w14:paraId="5AC0B27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26</w:t>
            </w:r>
          </w:p>
        </w:tc>
      </w:tr>
      <w:tr w:rsidR="0083487E" w:rsidRPr="007F1D85" w14:paraId="0361E8A6" w14:textId="77777777" w:rsidTr="00272547">
        <w:trPr>
          <w:trHeight w:val="454"/>
          <w:jc w:val="center"/>
        </w:trPr>
        <w:tc>
          <w:tcPr>
            <w:tcW w:w="1949" w:type="pct"/>
            <w:noWrap/>
            <w:vAlign w:val="center"/>
          </w:tcPr>
          <w:p w14:paraId="3355274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64D09A8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31C5B8D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950CAA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7B7A30A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19A8FF9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83487E" w:rsidRPr="007F1D85" w14:paraId="2BCC4D74" w14:textId="77777777" w:rsidTr="00272547">
        <w:trPr>
          <w:trHeight w:val="454"/>
          <w:jc w:val="center"/>
        </w:trPr>
        <w:tc>
          <w:tcPr>
            <w:tcW w:w="1949" w:type="pct"/>
            <w:noWrap/>
            <w:vAlign w:val="center"/>
          </w:tcPr>
          <w:p w14:paraId="5E26E2E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14DB6D0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40F3108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47CD89C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332B210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189F214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83487E" w:rsidRPr="007F1D85" w14:paraId="00A1EA11" w14:textId="77777777" w:rsidTr="00272547">
        <w:trPr>
          <w:trHeight w:val="454"/>
          <w:jc w:val="center"/>
        </w:trPr>
        <w:tc>
          <w:tcPr>
            <w:tcW w:w="1949" w:type="pct"/>
            <w:noWrap/>
            <w:vAlign w:val="center"/>
          </w:tcPr>
          <w:p w14:paraId="57C4188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18ED040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57BF467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0004F7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06F4DC6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7AB804E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83487E" w:rsidRPr="007F1D85" w14:paraId="19EC6EF2" w14:textId="77777777" w:rsidTr="00272547">
        <w:trPr>
          <w:trHeight w:val="454"/>
          <w:jc w:val="center"/>
        </w:trPr>
        <w:tc>
          <w:tcPr>
            <w:tcW w:w="1949" w:type="pct"/>
            <w:noWrap/>
            <w:vAlign w:val="center"/>
          </w:tcPr>
          <w:p w14:paraId="5E9D4C4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5384A2F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226D2BE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513B44D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69CDD8B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18FF6C5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83487E" w:rsidRPr="007F1D85" w14:paraId="6AFA9F2B" w14:textId="77777777" w:rsidTr="00272547">
        <w:trPr>
          <w:trHeight w:val="454"/>
          <w:jc w:val="center"/>
        </w:trPr>
        <w:tc>
          <w:tcPr>
            <w:tcW w:w="1949" w:type="pct"/>
            <w:noWrap/>
            <w:vAlign w:val="center"/>
          </w:tcPr>
          <w:p w14:paraId="1E6900E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3D53456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3E994FF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1A9D734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255C154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58A91E4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83487E" w:rsidRPr="007F1D85" w14:paraId="3359DBB9" w14:textId="77777777" w:rsidTr="00272547">
        <w:trPr>
          <w:trHeight w:val="454"/>
          <w:jc w:val="center"/>
        </w:trPr>
        <w:tc>
          <w:tcPr>
            <w:tcW w:w="1949" w:type="pct"/>
            <w:noWrap/>
            <w:vAlign w:val="center"/>
          </w:tcPr>
          <w:p w14:paraId="2BB9229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sidRPr="007F1D85">
              <w:rPr>
                <w:rFonts w:ascii="Times New Roman" w:eastAsia="宋体" w:hAnsi="Times New Roman" w:cs="Times New Roman"/>
                <w:color w:val="000000"/>
                <w:kern w:val="0"/>
                <w:sz w:val="21"/>
                <w:szCs w:val="21"/>
                <w:lang w:bidi="ar"/>
                <w14:ligatures w14:val="none"/>
              </w:rPr>
              <w:t>500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溶剂油储罐</w:t>
            </w:r>
          </w:p>
        </w:tc>
        <w:tc>
          <w:tcPr>
            <w:tcW w:w="820" w:type="pct"/>
            <w:noWrap/>
            <w:vAlign w:val="center"/>
          </w:tcPr>
          <w:p w14:paraId="7871D3B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41D54A1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2E88FA9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13</w:t>
            </w:r>
          </w:p>
        </w:tc>
        <w:tc>
          <w:tcPr>
            <w:tcW w:w="469" w:type="pct"/>
            <w:noWrap/>
            <w:vAlign w:val="center"/>
          </w:tcPr>
          <w:p w14:paraId="5802A50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18</w:t>
            </w:r>
          </w:p>
        </w:tc>
        <w:tc>
          <w:tcPr>
            <w:tcW w:w="439" w:type="pct"/>
            <w:noWrap/>
            <w:vAlign w:val="center"/>
          </w:tcPr>
          <w:p w14:paraId="788221D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24</w:t>
            </w:r>
          </w:p>
        </w:tc>
      </w:tr>
      <w:tr w:rsidR="0083487E" w:rsidRPr="007F1D85" w14:paraId="1D342C1A" w14:textId="77777777" w:rsidTr="00272547">
        <w:trPr>
          <w:trHeight w:val="454"/>
          <w:jc w:val="center"/>
        </w:trPr>
        <w:tc>
          <w:tcPr>
            <w:tcW w:w="1949" w:type="pct"/>
            <w:noWrap/>
            <w:vAlign w:val="center"/>
          </w:tcPr>
          <w:p w14:paraId="194F2A2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452963">
              <w:rPr>
                <w:rFonts w:ascii="Times New Roman" w:eastAsia="宋体" w:hAnsi="Times New Roman" w:cs="Times New Roman" w:hint="eastAsia"/>
                <w:color w:val="000000"/>
                <w:kern w:val="0"/>
                <w:sz w:val="21"/>
                <w:szCs w:val="21"/>
                <w:lang w:bidi="ar"/>
                <w14:ligatures w14:val="none"/>
              </w:rPr>
              <w:t>化工轻油罐组化工轻油储罐</w:t>
            </w:r>
          </w:p>
        </w:tc>
        <w:tc>
          <w:tcPr>
            <w:tcW w:w="820" w:type="pct"/>
            <w:noWrap/>
            <w:vAlign w:val="center"/>
          </w:tcPr>
          <w:p w14:paraId="0D106A1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49C1D07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2B681BB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w:t>
            </w:r>
          </w:p>
        </w:tc>
        <w:tc>
          <w:tcPr>
            <w:tcW w:w="469" w:type="pct"/>
            <w:noWrap/>
            <w:vAlign w:val="center"/>
          </w:tcPr>
          <w:p w14:paraId="53FCCA5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14</w:t>
            </w:r>
          </w:p>
        </w:tc>
        <w:tc>
          <w:tcPr>
            <w:tcW w:w="439" w:type="pct"/>
            <w:noWrap/>
            <w:vAlign w:val="center"/>
          </w:tcPr>
          <w:p w14:paraId="23EB840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20</w:t>
            </w:r>
          </w:p>
        </w:tc>
      </w:tr>
      <w:tr w:rsidR="0083487E" w:rsidRPr="007F1D85" w14:paraId="77DE01AC" w14:textId="77777777" w:rsidTr="00272547">
        <w:trPr>
          <w:trHeight w:val="454"/>
          <w:jc w:val="center"/>
        </w:trPr>
        <w:tc>
          <w:tcPr>
            <w:tcW w:w="1949" w:type="pct"/>
            <w:noWrap/>
            <w:vAlign w:val="center"/>
          </w:tcPr>
          <w:p w14:paraId="758CA015"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452963">
              <w:rPr>
                <w:rFonts w:ascii="Times New Roman" w:eastAsia="宋体" w:hAnsi="Times New Roman" w:cs="Times New Roman" w:hint="eastAsia"/>
                <w:color w:val="000000"/>
                <w:kern w:val="0"/>
                <w:sz w:val="21"/>
                <w:szCs w:val="21"/>
                <w:lang w:bidi="ar"/>
                <w14:ligatures w14:val="none"/>
              </w:rPr>
              <w:t>化工轻油罐组化工轻油储罐</w:t>
            </w:r>
          </w:p>
        </w:tc>
        <w:tc>
          <w:tcPr>
            <w:tcW w:w="820" w:type="pct"/>
            <w:noWrap/>
            <w:vAlign w:val="center"/>
          </w:tcPr>
          <w:p w14:paraId="2EE6402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523757F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3036124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w:t>
            </w:r>
          </w:p>
        </w:tc>
        <w:tc>
          <w:tcPr>
            <w:tcW w:w="469" w:type="pct"/>
            <w:noWrap/>
            <w:vAlign w:val="center"/>
          </w:tcPr>
          <w:p w14:paraId="25689B3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14</w:t>
            </w:r>
          </w:p>
        </w:tc>
        <w:tc>
          <w:tcPr>
            <w:tcW w:w="439" w:type="pct"/>
            <w:noWrap/>
            <w:vAlign w:val="center"/>
          </w:tcPr>
          <w:p w14:paraId="391864C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20</w:t>
            </w:r>
          </w:p>
        </w:tc>
      </w:tr>
      <w:tr w:rsidR="0083487E" w:rsidRPr="007F1D85" w14:paraId="5EB8E5A1" w14:textId="77777777" w:rsidTr="00272547">
        <w:trPr>
          <w:trHeight w:val="454"/>
          <w:jc w:val="center"/>
        </w:trPr>
        <w:tc>
          <w:tcPr>
            <w:tcW w:w="1949" w:type="pct"/>
            <w:noWrap/>
            <w:vAlign w:val="center"/>
          </w:tcPr>
          <w:p w14:paraId="1AF3213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化工轻油罐组</w:t>
            </w:r>
            <w:r>
              <w:rPr>
                <w:rFonts w:ascii="Times New Roman" w:eastAsia="宋体" w:hAnsi="Times New Roman" w:cs="Times New Roman" w:hint="eastAsia"/>
                <w:color w:val="000000"/>
                <w:kern w:val="0"/>
                <w:sz w:val="21"/>
                <w:szCs w:val="21"/>
                <w:lang w:bidi="ar"/>
                <w14:ligatures w14:val="none"/>
              </w:rPr>
              <w:t>化工轻油</w:t>
            </w:r>
            <w:r w:rsidRPr="007F1D85">
              <w:rPr>
                <w:rFonts w:ascii="Times New Roman" w:eastAsia="宋体" w:hAnsi="Times New Roman" w:cs="Times New Roman"/>
                <w:color w:val="000000"/>
                <w:kern w:val="0"/>
                <w:sz w:val="21"/>
                <w:szCs w:val="21"/>
                <w:lang w:bidi="ar"/>
                <w14:ligatures w14:val="none"/>
              </w:rPr>
              <w:t>储罐</w:t>
            </w:r>
          </w:p>
        </w:tc>
        <w:tc>
          <w:tcPr>
            <w:tcW w:w="820" w:type="pct"/>
            <w:noWrap/>
            <w:vAlign w:val="center"/>
          </w:tcPr>
          <w:p w14:paraId="7C4E0D0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59569B6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6A94EB4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11</w:t>
            </w:r>
          </w:p>
        </w:tc>
        <w:tc>
          <w:tcPr>
            <w:tcW w:w="469" w:type="pct"/>
            <w:noWrap/>
            <w:vAlign w:val="center"/>
          </w:tcPr>
          <w:p w14:paraId="6E12DE5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14</w:t>
            </w:r>
          </w:p>
        </w:tc>
        <w:tc>
          <w:tcPr>
            <w:tcW w:w="439" w:type="pct"/>
            <w:noWrap/>
            <w:vAlign w:val="center"/>
          </w:tcPr>
          <w:p w14:paraId="64E9218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20</w:t>
            </w:r>
          </w:p>
        </w:tc>
      </w:tr>
      <w:tr w:rsidR="0083487E" w:rsidRPr="007F1D85" w14:paraId="313A2301" w14:textId="77777777" w:rsidTr="00272547">
        <w:trPr>
          <w:trHeight w:val="454"/>
          <w:jc w:val="center"/>
        </w:trPr>
        <w:tc>
          <w:tcPr>
            <w:tcW w:w="1949" w:type="pct"/>
            <w:noWrap/>
            <w:vAlign w:val="center"/>
          </w:tcPr>
          <w:p w14:paraId="764E2F4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可燃液体罐组凝析油储罐</w:t>
            </w:r>
          </w:p>
        </w:tc>
        <w:tc>
          <w:tcPr>
            <w:tcW w:w="820" w:type="pct"/>
            <w:noWrap/>
            <w:vAlign w:val="center"/>
          </w:tcPr>
          <w:p w14:paraId="3079605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阀门小孔泄漏</w:t>
            </w:r>
          </w:p>
        </w:tc>
        <w:tc>
          <w:tcPr>
            <w:tcW w:w="941" w:type="pct"/>
            <w:noWrap/>
            <w:vAlign w:val="center"/>
          </w:tcPr>
          <w:p w14:paraId="3B71821C"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0C992ED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w:t>
            </w:r>
          </w:p>
        </w:tc>
        <w:tc>
          <w:tcPr>
            <w:tcW w:w="469" w:type="pct"/>
            <w:noWrap/>
            <w:vAlign w:val="center"/>
          </w:tcPr>
          <w:p w14:paraId="6BA77AB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131BEC04"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w:t>
            </w:r>
          </w:p>
        </w:tc>
      </w:tr>
      <w:tr w:rsidR="0083487E" w:rsidRPr="007F1D85" w14:paraId="6AC36C3E" w14:textId="77777777" w:rsidTr="00272547">
        <w:trPr>
          <w:trHeight w:val="454"/>
          <w:jc w:val="center"/>
        </w:trPr>
        <w:tc>
          <w:tcPr>
            <w:tcW w:w="1949" w:type="pct"/>
            <w:noWrap/>
            <w:vAlign w:val="center"/>
          </w:tcPr>
          <w:p w14:paraId="1E5DB721"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可燃液体罐组</w:t>
            </w:r>
            <w:r>
              <w:rPr>
                <w:rFonts w:ascii="Times New Roman" w:eastAsia="宋体" w:hAnsi="Times New Roman" w:cs="Times New Roman" w:hint="eastAsia"/>
                <w:color w:val="000000"/>
                <w:kern w:val="0"/>
                <w:sz w:val="21"/>
                <w:szCs w:val="21"/>
                <w:lang w:bidi="ar"/>
                <w14:ligatures w14:val="none"/>
              </w:rPr>
              <w:t>1</w:t>
            </w:r>
            <w:r w:rsidRPr="007F1D85">
              <w:rPr>
                <w:rFonts w:ascii="Times New Roman" w:eastAsia="宋体" w:hAnsi="Times New Roman" w:cs="Times New Roman"/>
                <w:color w:val="000000"/>
                <w:kern w:val="0"/>
                <w:sz w:val="21"/>
                <w:szCs w:val="21"/>
                <w:lang w:bidi="ar"/>
                <w14:ligatures w14:val="none"/>
              </w:rPr>
              <w:t>000</w:t>
            </w:r>
            <w:r>
              <w:rPr>
                <w:rFonts w:ascii="Times New Roman" w:eastAsia="宋体" w:hAnsi="Times New Roman" w:cs="Times New Roman" w:hint="eastAsia"/>
                <w:color w:val="000000"/>
                <w:kern w:val="0"/>
                <w:sz w:val="21"/>
                <w:szCs w:val="21"/>
                <w:lang w:bidi="ar"/>
                <w14:ligatures w14:val="none"/>
              </w:rPr>
              <w:t>m</w:t>
            </w:r>
            <w:r w:rsidRPr="00452963">
              <w:rPr>
                <w:rFonts w:ascii="Times New Roman" w:eastAsia="宋体" w:hAnsi="Times New Roman" w:cs="Times New Roman" w:hint="eastAsia"/>
                <w:color w:val="000000"/>
                <w:kern w:val="0"/>
                <w:sz w:val="21"/>
                <w:szCs w:val="21"/>
                <w:vertAlign w:val="superscript"/>
                <w:lang w:bidi="ar"/>
                <w14:ligatures w14:val="none"/>
              </w:rPr>
              <w:t>3</w:t>
            </w:r>
            <w:r w:rsidRPr="007F1D85">
              <w:rPr>
                <w:rFonts w:ascii="Times New Roman" w:eastAsia="宋体" w:hAnsi="Times New Roman" w:cs="Times New Roman"/>
                <w:color w:val="000000"/>
                <w:kern w:val="0"/>
                <w:sz w:val="21"/>
                <w:szCs w:val="21"/>
                <w:lang w:bidi="ar"/>
                <w14:ligatures w14:val="none"/>
              </w:rPr>
              <w:t>石脑油储罐</w:t>
            </w:r>
          </w:p>
        </w:tc>
        <w:tc>
          <w:tcPr>
            <w:tcW w:w="820" w:type="pct"/>
            <w:noWrap/>
            <w:vAlign w:val="center"/>
          </w:tcPr>
          <w:p w14:paraId="0C4737B2"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阀门小孔泄漏</w:t>
            </w:r>
          </w:p>
        </w:tc>
        <w:tc>
          <w:tcPr>
            <w:tcW w:w="941" w:type="pct"/>
            <w:noWrap/>
            <w:vAlign w:val="center"/>
          </w:tcPr>
          <w:p w14:paraId="23305ED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池火</w:t>
            </w:r>
          </w:p>
        </w:tc>
        <w:tc>
          <w:tcPr>
            <w:tcW w:w="382" w:type="pct"/>
            <w:noWrap/>
            <w:vAlign w:val="center"/>
          </w:tcPr>
          <w:p w14:paraId="11B21F6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3</w:t>
            </w:r>
          </w:p>
        </w:tc>
        <w:tc>
          <w:tcPr>
            <w:tcW w:w="469" w:type="pct"/>
            <w:noWrap/>
            <w:vAlign w:val="center"/>
          </w:tcPr>
          <w:p w14:paraId="796BF4C7"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3D9A7D3D"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5</w:t>
            </w:r>
          </w:p>
        </w:tc>
      </w:tr>
      <w:tr w:rsidR="0083487E" w:rsidRPr="007F1D85" w14:paraId="75A2896E" w14:textId="77777777" w:rsidTr="00272547">
        <w:trPr>
          <w:trHeight w:val="454"/>
          <w:jc w:val="center"/>
        </w:trPr>
        <w:tc>
          <w:tcPr>
            <w:tcW w:w="1949" w:type="pct"/>
            <w:noWrap/>
            <w:vAlign w:val="center"/>
          </w:tcPr>
          <w:p w14:paraId="661C739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452963">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6C8C603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管道中孔泄漏</w:t>
            </w:r>
          </w:p>
        </w:tc>
        <w:tc>
          <w:tcPr>
            <w:tcW w:w="941" w:type="pct"/>
            <w:noWrap/>
            <w:vAlign w:val="center"/>
          </w:tcPr>
          <w:p w14:paraId="60542CC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:8.7m/s,A</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184749AE"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w:t>
            </w:r>
          </w:p>
        </w:tc>
        <w:tc>
          <w:tcPr>
            <w:tcW w:w="469" w:type="pct"/>
            <w:noWrap/>
            <w:vAlign w:val="center"/>
          </w:tcPr>
          <w:p w14:paraId="01E25B3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63D175D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83487E" w:rsidRPr="007F1D85" w14:paraId="5B27EC9F" w14:textId="77777777" w:rsidTr="00272547">
        <w:trPr>
          <w:trHeight w:val="454"/>
          <w:jc w:val="center"/>
        </w:trPr>
        <w:tc>
          <w:tcPr>
            <w:tcW w:w="1949" w:type="pct"/>
            <w:noWrap/>
            <w:vAlign w:val="center"/>
          </w:tcPr>
          <w:p w14:paraId="777F270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452963">
              <w:rPr>
                <w:rFonts w:ascii="Times New Roman" w:eastAsia="宋体" w:hAnsi="Times New Roman" w:cs="Times New Roman" w:hint="eastAsia"/>
                <w:color w:val="000000"/>
                <w:kern w:val="0"/>
                <w:sz w:val="21"/>
                <w:szCs w:val="21"/>
                <w:lang w:bidi="ar"/>
                <w14:ligatures w14:val="none"/>
              </w:rPr>
              <w:t>液化石油气罐区卧式液化石油气储罐</w:t>
            </w:r>
          </w:p>
        </w:tc>
        <w:tc>
          <w:tcPr>
            <w:tcW w:w="820" w:type="pct"/>
            <w:noWrap/>
            <w:vAlign w:val="center"/>
          </w:tcPr>
          <w:p w14:paraId="6408873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阀门中孔泄漏</w:t>
            </w:r>
          </w:p>
        </w:tc>
        <w:tc>
          <w:tcPr>
            <w:tcW w:w="941" w:type="pct"/>
            <w:noWrap/>
            <w:vAlign w:val="center"/>
          </w:tcPr>
          <w:p w14:paraId="36381CD3"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:8.7m/s,A</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21B6AE4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w:t>
            </w:r>
          </w:p>
        </w:tc>
        <w:tc>
          <w:tcPr>
            <w:tcW w:w="469" w:type="pct"/>
            <w:noWrap/>
            <w:vAlign w:val="center"/>
          </w:tcPr>
          <w:p w14:paraId="7849D680"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43B6E97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r w:rsidR="0083487E" w:rsidRPr="007F1D85" w14:paraId="5AC6E852" w14:textId="77777777" w:rsidTr="00272547">
        <w:trPr>
          <w:trHeight w:val="454"/>
          <w:jc w:val="center"/>
        </w:trPr>
        <w:tc>
          <w:tcPr>
            <w:tcW w:w="1949" w:type="pct"/>
            <w:noWrap/>
            <w:vAlign w:val="center"/>
          </w:tcPr>
          <w:p w14:paraId="25AD80E8"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液化</w:t>
            </w:r>
            <w:r>
              <w:rPr>
                <w:rFonts w:ascii="Times New Roman" w:eastAsia="宋体" w:hAnsi="Times New Roman" w:cs="Times New Roman" w:hint="eastAsia"/>
                <w:color w:val="000000"/>
                <w:kern w:val="0"/>
                <w:sz w:val="21"/>
                <w:szCs w:val="21"/>
                <w:lang w:bidi="ar"/>
                <w14:ligatures w14:val="none"/>
              </w:rPr>
              <w:t>石油</w:t>
            </w:r>
            <w:r w:rsidRPr="007F1D85">
              <w:rPr>
                <w:rFonts w:ascii="Times New Roman" w:eastAsia="宋体" w:hAnsi="Times New Roman" w:cs="Times New Roman"/>
                <w:color w:val="000000"/>
                <w:kern w:val="0"/>
                <w:sz w:val="21"/>
                <w:szCs w:val="21"/>
                <w:lang w:bidi="ar"/>
                <w14:ligatures w14:val="none"/>
              </w:rPr>
              <w:t>气罐区卧式液化</w:t>
            </w:r>
            <w:r>
              <w:rPr>
                <w:rFonts w:ascii="Times New Roman" w:eastAsia="宋体" w:hAnsi="Times New Roman" w:cs="Times New Roman" w:hint="eastAsia"/>
                <w:color w:val="000000"/>
                <w:kern w:val="0"/>
                <w:sz w:val="21"/>
                <w:szCs w:val="21"/>
                <w:lang w:bidi="ar"/>
                <w14:ligatures w14:val="none"/>
              </w:rPr>
              <w:t>石油</w:t>
            </w:r>
            <w:r w:rsidRPr="007F1D85">
              <w:rPr>
                <w:rFonts w:ascii="Times New Roman" w:eastAsia="宋体" w:hAnsi="Times New Roman" w:cs="Times New Roman"/>
                <w:color w:val="000000"/>
                <w:kern w:val="0"/>
                <w:sz w:val="21"/>
                <w:szCs w:val="21"/>
                <w:lang w:bidi="ar"/>
                <w14:ligatures w14:val="none"/>
              </w:rPr>
              <w:t>气储罐</w:t>
            </w:r>
          </w:p>
        </w:tc>
        <w:tc>
          <w:tcPr>
            <w:tcW w:w="820" w:type="pct"/>
            <w:noWrap/>
            <w:vAlign w:val="center"/>
          </w:tcPr>
          <w:p w14:paraId="0C370266"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容器中孔泄漏</w:t>
            </w:r>
          </w:p>
        </w:tc>
        <w:tc>
          <w:tcPr>
            <w:tcW w:w="941" w:type="pct"/>
            <w:noWrap/>
            <w:vAlign w:val="center"/>
          </w:tcPr>
          <w:p w14:paraId="3563CCC9"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闪火</w:t>
            </w:r>
            <w:r w:rsidRPr="007F1D85">
              <w:rPr>
                <w:rFonts w:ascii="Times New Roman" w:eastAsia="宋体" w:hAnsi="Times New Roman" w:cs="Times New Roman"/>
                <w:color w:val="000000"/>
                <w:kern w:val="0"/>
                <w:sz w:val="21"/>
                <w:szCs w:val="21"/>
                <w:lang w:bidi="ar"/>
                <w14:ligatures w14:val="none"/>
              </w:rPr>
              <w:t>:8.7m/s,A</w:t>
            </w:r>
            <w:r w:rsidRPr="007F1D85">
              <w:rPr>
                <w:rFonts w:ascii="Times New Roman" w:eastAsia="宋体" w:hAnsi="Times New Roman" w:cs="Times New Roman"/>
                <w:color w:val="000000"/>
                <w:kern w:val="0"/>
                <w:sz w:val="21"/>
                <w:szCs w:val="21"/>
                <w:lang w:bidi="ar"/>
                <w14:ligatures w14:val="none"/>
              </w:rPr>
              <w:t>类</w:t>
            </w:r>
          </w:p>
        </w:tc>
        <w:tc>
          <w:tcPr>
            <w:tcW w:w="382" w:type="pct"/>
            <w:noWrap/>
            <w:vAlign w:val="center"/>
          </w:tcPr>
          <w:p w14:paraId="50B40AAB"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2</w:t>
            </w:r>
          </w:p>
        </w:tc>
        <w:tc>
          <w:tcPr>
            <w:tcW w:w="469" w:type="pct"/>
            <w:noWrap/>
            <w:vAlign w:val="center"/>
          </w:tcPr>
          <w:p w14:paraId="260A1F2F"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c>
          <w:tcPr>
            <w:tcW w:w="439" w:type="pct"/>
            <w:noWrap/>
            <w:vAlign w:val="center"/>
          </w:tcPr>
          <w:p w14:paraId="6D5B187A" w14:textId="77777777" w:rsidR="0083487E" w:rsidRPr="007F1D85" w:rsidRDefault="0083487E" w:rsidP="00272547">
            <w:pPr>
              <w:widowControl/>
              <w:adjustRightInd w:val="0"/>
              <w:snapToGrid w:val="0"/>
              <w:spacing w:after="0" w:line="240" w:lineRule="auto"/>
              <w:textAlignment w:val="center"/>
              <w:rPr>
                <w:rFonts w:ascii="Times New Roman" w:eastAsia="宋体" w:hAnsi="Times New Roman" w:cs="Times New Roman"/>
                <w:color w:val="000000"/>
                <w:kern w:val="0"/>
                <w:sz w:val="21"/>
                <w:szCs w:val="21"/>
                <w14:ligatures w14:val="none"/>
              </w:rPr>
            </w:pPr>
            <w:r w:rsidRPr="007F1D85">
              <w:rPr>
                <w:rFonts w:ascii="Times New Roman" w:eastAsia="宋体" w:hAnsi="Times New Roman" w:cs="Times New Roman"/>
                <w:color w:val="000000"/>
                <w:kern w:val="0"/>
                <w:sz w:val="21"/>
                <w:szCs w:val="21"/>
                <w:lang w:bidi="ar"/>
                <w14:ligatures w14:val="none"/>
              </w:rPr>
              <w:t>/</w:t>
            </w:r>
          </w:p>
        </w:tc>
      </w:tr>
    </w:tbl>
    <w:p w14:paraId="508DF5F4" w14:textId="704FFD4F" w:rsidR="00282A45" w:rsidRPr="00282A45" w:rsidRDefault="000D4E23" w:rsidP="00EE2C10">
      <w:pPr>
        <w:pStyle w:val="11"/>
        <w:adjustRightInd w:val="0"/>
        <w:snapToGrid w:val="0"/>
        <w:ind w:firstLine="560"/>
      </w:pPr>
      <w:r>
        <w:rPr>
          <w:rFonts w:hint="eastAsia"/>
        </w:rPr>
        <w:t>小结：</w:t>
      </w:r>
      <w:r w:rsidR="0083487E">
        <w:rPr>
          <w:rFonts w:hint="eastAsia"/>
        </w:rPr>
        <w:t>辽宁海洋石化精细化工有限责任公司</w:t>
      </w:r>
      <w:r w:rsidR="0083487E" w:rsidRPr="0008730F">
        <w:rPr>
          <w:rFonts w:hint="eastAsia"/>
        </w:rPr>
        <w:t>液化石油气罐区卧式液化石油气储罐大孔泄漏</w:t>
      </w:r>
      <w:r w:rsidR="0083487E" w:rsidRPr="002E3557">
        <w:rPr>
          <w:rFonts w:hint="eastAsia"/>
        </w:rPr>
        <w:t>发生</w:t>
      </w:r>
      <w:r w:rsidR="0083487E">
        <w:rPr>
          <w:rFonts w:hint="eastAsia"/>
        </w:rPr>
        <w:t>云爆</w:t>
      </w:r>
      <w:r w:rsidR="0083487E" w:rsidRPr="002E3557">
        <w:rPr>
          <w:rFonts w:hint="eastAsia"/>
        </w:rPr>
        <w:t>事故时死亡半径为</w:t>
      </w:r>
      <w:r w:rsidR="00905F71">
        <w:rPr>
          <w:rFonts w:hint="eastAsia"/>
        </w:rPr>
        <w:t>212</w:t>
      </w:r>
      <w:r w:rsidR="0083487E" w:rsidRPr="002E3557">
        <w:rPr>
          <w:rFonts w:hint="eastAsia"/>
        </w:rPr>
        <w:t>m</w:t>
      </w:r>
      <w:r w:rsidR="0083487E" w:rsidRPr="002E3557">
        <w:rPr>
          <w:rFonts w:hint="eastAsia"/>
        </w:rPr>
        <w:t>；</w:t>
      </w:r>
      <w:r w:rsidR="0083487E" w:rsidRPr="0008730F">
        <w:rPr>
          <w:rFonts w:hint="eastAsia"/>
        </w:rPr>
        <w:t>可燃液体罐组凝析油储罐</w:t>
      </w:r>
      <w:r w:rsidR="0083487E">
        <w:rPr>
          <w:rFonts w:hint="eastAsia"/>
        </w:rPr>
        <w:t>、</w:t>
      </w:r>
      <w:r w:rsidR="0083487E" w:rsidRPr="0008730F">
        <w:rPr>
          <w:rFonts w:hint="eastAsia"/>
        </w:rPr>
        <w:t>500m</w:t>
      </w:r>
      <w:r w:rsidR="0083487E" w:rsidRPr="0008730F">
        <w:rPr>
          <w:rFonts w:hint="eastAsia"/>
          <w:vertAlign w:val="superscript"/>
        </w:rPr>
        <w:t>3</w:t>
      </w:r>
      <w:r w:rsidR="0083487E" w:rsidRPr="0008730F">
        <w:rPr>
          <w:rFonts w:hint="eastAsia"/>
        </w:rPr>
        <w:t>溶剂油储罐</w:t>
      </w:r>
      <w:r w:rsidR="0083487E">
        <w:rPr>
          <w:rFonts w:hint="eastAsia"/>
        </w:rPr>
        <w:t>、</w:t>
      </w:r>
      <w:r w:rsidR="0083487E" w:rsidRPr="0008730F">
        <w:rPr>
          <w:rFonts w:hint="eastAsia"/>
        </w:rPr>
        <w:t>1000m</w:t>
      </w:r>
      <w:r w:rsidR="0083487E" w:rsidRPr="0008730F">
        <w:rPr>
          <w:rFonts w:hint="eastAsia"/>
          <w:vertAlign w:val="superscript"/>
        </w:rPr>
        <w:t>3</w:t>
      </w:r>
      <w:r w:rsidR="0083487E" w:rsidRPr="0008730F">
        <w:rPr>
          <w:rFonts w:hint="eastAsia"/>
        </w:rPr>
        <w:t>石脑油储罐</w:t>
      </w:r>
      <w:r w:rsidR="0083487E">
        <w:rPr>
          <w:rFonts w:hint="eastAsia"/>
        </w:rPr>
        <w:t>、</w:t>
      </w:r>
      <w:r w:rsidR="0083487E" w:rsidRPr="0008730F">
        <w:rPr>
          <w:rFonts w:hint="eastAsia"/>
        </w:rPr>
        <w:t>500m</w:t>
      </w:r>
      <w:r w:rsidR="0083487E" w:rsidRPr="0008730F">
        <w:rPr>
          <w:rFonts w:hint="eastAsia"/>
          <w:vertAlign w:val="superscript"/>
        </w:rPr>
        <w:t>3</w:t>
      </w:r>
      <w:r w:rsidR="0083487E" w:rsidRPr="0008730F">
        <w:rPr>
          <w:rFonts w:hint="eastAsia"/>
        </w:rPr>
        <w:t>石脑油储罐整体破裂</w:t>
      </w:r>
      <w:r w:rsidR="0083487E" w:rsidRPr="002E3557">
        <w:rPr>
          <w:rFonts w:hint="eastAsia"/>
        </w:rPr>
        <w:t>发生池火灾事故时死亡半径为</w:t>
      </w:r>
      <w:r w:rsidR="0083487E">
        <w:rPr>
          <w:rFonts w:hint="eastAsia"/>
        </w:rPr>
        <w:t>80</w:t>
      </w:r>
      <w:r w:rsidR="0083487E" w:rsidRPr="002E3557">
        <w:rPr>
          <w:rFonts w:hint="eastAsia"/>
        </w:rPr>
        <w:t>m</w:t>
      </w:r>
      <w:r w:rsidR="0083487E" w:rsidRPr="002E3557">
        <w:rPr>
          <w:rFonts w:hint="eastAsia"/>
        </w:rPr>
        <w:t>，重伤半径为</w:t>
      </w:r>
      <w:r w:rsidR="0083487E">
        <w:rPr>
          <w:rFonts w:hint="eastAsia"/>
        </w:rPr>
        <w:t>90</w:t>
      </w:r>
      <w:r w:rsidR="0083487E" w:rsidRPr="002E3557">
        <w:rPr>
          <w:rFonts w:hint="eastAsia"/>
        </w:rPr>
        <w:t>m</w:t>
      </w:r>
      <w:r w:rsidR="0083487E" w:rsidRPr="002E3557">
        <w:rPr>
          <w:rFonts w:hint="eastAsia"/>
        </w:rPr>
        <w:t>，轻伤半径为</w:t>
      </w:r>
      <w:r w:rsidR="0083487E">
        <w:rPr>
          <w:rFonts w:hint="eastAsia"/>
        </w:rPr>
        <w:t>117</w:t>
      </w:r>
      <w:r w:rsidR="0083487E" w:rsidRPr="002E3557">
        <w:rPr>
          <w:rFonts w:hint="eastAsia"/>
        </w:rPr>
        <w:t>m</w:t>
      </w:r>
      <w:r w:rsidR="0083487E" w:rsidRPr="002E3557">
        <w:rPr>
          <w:rFonts w:hint="eastAsia"/>
        </w:rPr>
        <w:t>；</w:t>
      </w:r>
      <w:r w:rsidR="0083487E" w:rsidRPr="0008730F">
        <w:rPr>
          <w:rFonts w:hint="eastAsia"/>
        </w:rPr>
        <w:t>化工轻油罐组化工轻油储罐</w:t>
      </w:r>
      <w:r w:rsidR="0083487E">
        <w:rPr>
          <w:rFonts w:hint="eastAsia"/>
        </w:rPr>
        <w:t>整体</w:t>
      </w:r>
      <w:r w:rsidR="0083487E" w:rsidRPr="002E3557">
        <w:rPr>
          <w:rFonts w:hint="eastAsia"/>
        </w:rPr>
        <w:t>破裂发生池火灾时死亡半径为</w:t>
      </w:r>
      <w:r w:rsidR="0083487E" w:rsidRPr="002E3557">
        <w:rPr>
          <w:rFonts w:hint="eastAsia"/>
        </w:rPr>
        <w:t>23m</w:t>
      </w:r>
      <w:r w:rsidR="0083487E" w:rsidRPr="002E3557">
        <w:rPr>
          <w:rFonts w:hint="eastAsia"/>
        </w:rPr>
        <w:t>，重伤半径为</w:t>
      </w:r>
      <w:r w:rsidR="0083487E" w:rsidRPr="002E3557">
        <w:rPr>
          <w:rFonts w:hint="eastAsia"/>
        </w:rPr>
        <w:t>27m</w:t>
      </w:r>
      <w:r w:rsidR="0083487E" w:rsidRPr="002E3557">
        <w:rPr>
          <w:rFonts w:hint="eastAsia"/>
        </w:rPr>
        <w:t>，轻伤半径为</w:t>
      </w:r>
      <w:r w:rsidR="0083487E">
        <w:rPr>
          <w:rFonts w:hint="eastAsia"/>
        </w:rPr>
        <w:t>36</w:t>
      </w:r>
      <w:r w:rsidR="0083487E" w:rsidRPr="002E3557">
        <w:rPr>
          <w:rFonts w:hint="eastAsia"/>
        </w:rPr>
        <w:t>m</w:t>
      </w:r>
      <w:r>
        <w:rPr>
          <w:rFonts w:hint="eastAsia"/>
        </w:rPr>
        <w:t>。</w:t>
      </w:r>
    </w:p>
    <w:p w14:paraId="21C2F1CD" w14:textId="77777777" w:rsidR="00282A45" w:rsidRPr="00F30871" w:rsidRDefault="00282A45" w:rsidP="00282A45">
      <w:pPr>
        <w:pStyle w:val="11"/>
        <w:ind w:firstLineChars="0" w:firstLine="0"/>
        <w:sectPr w:rsidR="00282A45" w:rsidRPr="00F30871" w:rsidSect="000C39B2">
          <w:pgSz w:w="11906" w:h="16838" w:code="9"/>
          <w:pgMar w:top="1418" w:right="1134" w:bottom="1134" w:left="1588" w:header="851" w:footer="992" w:gutter="0"/>
          <w:cols w:space="425"/>
          <w:docGrid w:type="linesAndChars" w:linePitch="312"/>
        </w:sectPr>
      </w:pPr>
    </w:p>
    <w:p w14:paraId="4BBCB6F0" w14:textId="507DA41F" w:rsidR="007F6A91" w:rsidRDefault="005D46D3" w:rsidP="00B75A00">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41" w:name="_Toc237526477"/>
      <w:r w:rsidRPr="00E361D5">
        <w:rPr>
          <w:rFonts w:eastAsia="黑体" w:cs="Times New Roman"/>
          <w:b/>
          <w:bCs/>
          <w:sz w:val="32"/>
          <w:szCs w:val="32"/>
        </w:rPr>
        <w:lastRenderedPageBreak/>
        <w:t>5</w:t>
      </w:r>
      <w:r w:rsidR="006B22BE" w:rsidRPr="006B22BE">
        <w:rPr>
          <w:rFonts w:ascii="黑体" w:eastAsia="黑体" w:hAnsi="黑体" w:hint="eastAsia"/>
          <w:b/>
          <w:bCs/>
          <w:sz w:val="32"/>
          <w:szCs w:val="32"/>
        </w:rPr>
        <w:t>可能受事故影响的周边场所、人员情况</w:t>
      </w:r>
      <w:bookmarkEnd w:id="41"/>
    </w:p>
    <w:p w14:paraId="19EDBB23" w14:textId="5D63B70F" w:rsidR="006B22BE" w:rsidRPr="007516BF" w:rsidRDefault="005D46D3" w:rsidP="00B75A00">
      <w:pPr>
        <w:pStyle w:val="11"/>
        <w:adjustRightInd w:val="0"/>
        <w:snapToGrid w:val="0"/>
        <w:spacing w:beforeLines="100" w:before="312" w:afterLines="100" w:after="312"/>
        <w:ind w:firstLineChars="0" w:firstLine="0"/>
        <w:jc w:val="center"/>
        <w:outlineLvl w:val="1"/>
        <w:rPr>
          <w:rFonts w:eastAsia="楷体" w:cs="Times New Roman"/>
          <w:b/>
          <w:bCs/>
          <w:sz w:val="32"/>
          <w:szCs w:val="32"/>
        </w:rPr>
      </w:pPr>
      <w:bookmarkStart w:id="42" w:name="_Toc237526478"/>
      <w:r w:rsidRPr="007516BF">
        <w:rPr>
          <w:rFonts w:eastAsia="楷体" w:cs="Times New Roman"/>
          <w:b/>
          <w:bCs/>
          <w:sz w:val="32"/>
          <w:szCs w:val="32"/>
        </w:rPr>
        <w:t>5</w:t>
      </w:r>
      <w:r w:rsidR="006B22BE" w:rsidRPr="007516BF">
        <w:rPr>
          <w:rFonts w:eastAsia="楷体" w:cs="Times New Roman"/>
          <w:b/>
          <w:bCs/>
          <w:sz w:val="32"/>
          <w:szCs w:val="32"/>
        </w:rPr>
        <w:t>.1</w:t>
      </w:r>
      <w:r w:rsidR="006B22BE" w:rsidRPr="007516BF">
        <w:rPr>
          <w:rFonts w:eastAsia="楷体" w:cs="Times New Roman"/>
          <w:b/>
          <w:bCs/>
          <w:sz w:val="32"/>
          <w:szCs w:val="32"/>
        </w:rPr>
        <w:t>项目周边</w:t>
      </w:r>
      <w:r w:rsidR="006B22BE" w:rsidRPr="007516BF">
        <w:rPr>
          <w:rFonts w:eastAsia="楷体" w:cs="Times New Roman"/>
          <w:b/>
          <w:bCs/>
          <w:sz w:val="32"/>
          <w:szCs w:val="32"/>
        </w:rPr>
        <w:t>24</w:t>
      </w:r>
      <w:r w:rsidR="006B22BE" w:rsidRPr="007516BF">
        <w:rPr>
          <w:rFonts w:eastAsia="楷体" w:cs="Times New Roman"/>
          <w:b/>
          <w:bCs/>
          <w:sz w:val="32"/>
          <w:szCs w:val="32"/>
        </w:rPr>
        <w:t>小时经营和生活情况</w:t>
      </w:r>
      <w:bookmarkEnd w:id="42"/>
    </w:p>
    <w:p w14:paraId="0BAF9660" w14:textId="0A638D74" w:rsidR="007516BF" w:rsidRDefault="007516BF" w:rsidP="007516BF">
      <w:pPr>
        <w:pStyle w:val="11"/>
        <w:adjustRightInd w:val="0"/>
        <w:snapToGrid w:val="0"/>
        <w:ind w:firstLine="560"/>
      </w:pPr>
      <w:r>
        <w:rPr>
          <w:rFonts w:hint="eastAsia"/>
        </w:rPr>
        <w:t>辽宁海洋石化精细化工有限责任公司厂区位于葫芦岛市高新技术产业开发区高新九路</w:t>
      </w:r>
      <w:r>
        <w:rPr>
          <w:rFonts w:hint="eastAsia"/>
        </w:rPr>
        <w:t>30-1</w:t>
      </w:r>
      <w:r>
        <w:rPr>
          <w:rFonts w:hint="eastAsia"/>
        </w:rPr>
        <w:t>（属于葫芦岛高新技术产业开发区化工园区），厂区东侧道路同侧有一条架空电力线（寺儿堡农电线路</w:t>
      </w:r>
      <w:r>
        <w:rPr>
          <w:rFonts w:hint="eastAsia"/>
        </w:rPr>
        <w:t>10kV</w:t>
      </w:r>
      <w:r>
        <w:rPr>
          <w:rFonts w:hint="eastAsia"/>
        </w:rPr>
        <w:t>），隔园区道路为一架空电力线（高化一二线</w:t>
      </w:r>
      <w:r>
        <w:rPr>
          <w:rFonts w:hint="eastAsia"/>
        </w:rPr>
        <w:t>10kV</w:t>
      </w:r>
      <w:r>
        <w:rPr>
          <w:rFonts w:hint="eastAsia"/>
        </w:rPr>
        <w:t>）、葫芦岛华兴锆钛有限公司</w:t>
      </w:r>
      <w:r w:rsidR="00CD0383" w:rsidRPr="00CD0383">
        <w:rPr>
          <w:rFonts w:hint="eastAsia"/>
        </w:rPr>
        <w:t>（已破产停业）</w:t>
      </w:r>
      <w:r>
        <w:rPr>
          <w:rFonts w:hint="eastAsia"/>
        </w:rPr>
        <w:t>及园区消防队，南侧为高新九路，隔园区道路为一条架空电力线（高化一二线</w:t>
      </w:r>
      <w:r>
        <w:rPr>
          <w:rFonts w:hint="eastAsia"/>
        </w:rPr>
        <w:t>10kV</w:t>
      </w:r>
      <w:r>
        <w:rPr>
          <w:rFonts w:hint="eastAsia"/>
        </w:rPr>
        <w:t>）、污水处理有限公司和汇泽燃气有限公司，西侧为辽宁兴创醇基燃油有限公司办公楼及甲类罐组，北侧为一条架空电力线（</w:t>
      </w:r>
      <w:r>
        <w:rPr>
          <w:rFonts w:hint="eastAsia"/>
        </w:rPr>
        <w:t>H=8m</w:t>
      </w:r>
      <w:r>
        <w:rPr>
          <w:rFonts w:hint="eastAsia"/>
        </w:rPr>
        <w:t>）及团南村，居民已搬迁。</w:t>
      </w:r>
    </w:p>
    <w:p w14:paraId="333A1EE5" w14:textId="30184628" w:rsidR="006B22BE" w:rsidRDefault="007516BF" w:rsidP="007516BF">
      <w:pPr>
        <w:pStyle w:val="11"/>
        <w:adjustRightInd w:val="0"/>
        <w:snapToGrid w:val="0"/>
        <w:ind w:firstLine="560"/>
      </w:pPr>
      <w:r>
        <w:rPr>
          <w:rFonts w:hint="eastAsia"/>
        </w:rPr>
        <w:t>厂区周围无下列场所、区域①商业中心、公园等人口密集区域；②学校、医院、影剧院、体育场（馆）等公共设施；③供水水源、水厂及水源保护区；④车站、码头（按照国家规定，经批准，专门从事危险化学品装卸作业的除外）、机场以及公路、铁路、水路交通干线、地铁风亭及出入口；⑤基本农田保护区、畜牧区、渔业水域和种子、种畜、水产苗种生产基地；⑥河流、湖泊、风景名胜区和自然保护区；⑦军事禁区、军事管理区；⑧法律、行政法规规定予以保护的其他区域</w:t>
      </w:r>
      <w:r w:rsidR="006B22BE">
        <w:rPr>
          <w:rFonts w:hint="eastAsia"/>
        </w:rPr>
        <w:t>。</w:t>
      </w:r>
    </w:p>
    <w:p w14:paraId="1AB4A6C7" w14:textId="7850C3FD" w:rsidR="006B22BE" w:rsidRDefault="00330C52" w:rsidP="00B75A00">
      <w:pPr>
        <w:pStyle w:val="11"/>
        <w:adjustRightInd w:val="0"/>
        <w:snapToGrid w:val="0"/>
        <w:ind w:firstLine="560"/>
      </w:pPr>
      <w:r>
        <w:rPr>
          <w:rFonts w:hint="eastAsia"/>
        </w:rPr>
        <w:t>项目</w:t>
      </w:r>
      <w:r w:rsidR="006B22BE" w:rsidRPr="006B22BE">
        <w:rPr>
          <w:rFonts w:hint="eastAsia"/>
        </w:rPr>
        <w:t>与周边企业和设施的防火间距符合规范要求，外部</w:t>
      </w:r>
      <w:r w:rsidR="007516BF">
        <w:rPr>
          <w:rFonts w:hint="eastAsia"/>
        </w:rPr>
        <w:t>安全</w:t>
      </w:r>
      <w:r w:rsidR="006B22BE" w:rsidRPr="006B22BE">
        <w:rPr>
          <w:rFonts w:hint="eastAsia"/>
        </w:rPr>
        <w:t>防护距离合规，正常生产情况下对周边单位的生产、经营活动无影响。但若企业发生</w:t>
      </w:r>
      <w:r w:rsidR="007516BF">
        <w:rPr>
          <w:rFonts w:hint="eastAsia"/>
        </w:rPr>
        <w:t>可燃液体蒸气</w:t>
      </w:r>
      <w:r w:rsidR="006B22BE" w:rsidRPr="006B22BE">
        <w:rPr>
          <w:rFonts w:hint="eastAsia"/>
        </w:rPr>
        <w:t>爆炸</w:t>
      </w:r>
      <w:r w:rsidR="007516BF">
        <w:rPr>
          <w:rFonts w:hint="eastAsia"/>
        </w:rPr>
        <w:t>、可燃气体爆炸</w:t>
      </w:r>
      <w:r w:rsidR="006B22BE" w:rsidRPr="006B22BE">
        <w:rPr>
          <w:rFonts w:hint="eastAsia"/>
        </w:rPr>
        <w:t>事故可能会对周边企业产生一定的影响。</w:t>
      </w:r>
    </w:p>
    <w:p w14:paraId="67443F55" w14:textId="4EC10B0E" w:rsidR="006B22BE" w:rsidRDefault="005D46D3" w:rsidP="007516BF">
      <w:pPr>
        <w:pStyle w:val="11"/>
        <w:keepNext/>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43" w:name="_Toc237526479"/>
      <w:r w:rsidRPr="00E361D5">
        <w:rPr>
          <w:rFonts w:eastAsia="楷体" w:cs="Times New Roman"/>
          <w:b/>
          <w:bCs/>
          <w:sz w:val="32"/>
          <w:szCs w:val="32"/>
        </w:rPr>
        <w:lastRenderedPageBreak/>
        <w:t>5</w:t>
      </w:r>
      <w:r w:rsidR="006B22BE" w:rsidRPr="00E361D5">
        <w:rPr>
          <w:rFonts w:eastAsia="楷体" w:cs="Times New Roman"/>
          <w:b/>
          <w:bCs/>
          <w:sz w:val="32"/>
          <w:szCs w:val="32"/>
        </w:rPr>
        <w:t>.2</w:t>
      </w:r>
      <w:r w:rsidR="00307303">
        <w:rPr>
          <w:rFonts w:ascii="楷体" w:eastAsia="楷体" w:hAnsi="楷体" w:hint="eastAsia"/>
          <w:b/>
          <w:bCs/>
          <w:sz w:val="32"/>
          <w:szCs w:val="32"/>
        </w:rPr>
        <w:t>项目</w:t>
      </w:r>
      <w:r w:rsidR="006B22BE" w:rsidRPr="006B22BE">
        <w:rPr>
          <w:rFonts w:ascii="楷体" w:eastAsia="楷体" w:hAnsi="楷体" w:hint="eastAsia"/>
          <w:b/>
          <w:bCs/>
          <w:sz w:val="32"/>
          <w:szCs w:val="32"/>
        </w:rPr>
        <w:t>与周边单位生产、经营活动或者居民生活的相互影响情况</w:t>
      </w:r>
      <w:bookmarkEnd w:id="43"/>
    </w:p>
    <w:p w14:paraId="4696F079" w14:textId="5ED1E82F" w:rsidR="006B22BE" w:rsidRDefault="005D46D3" w:rsidP="007516BF">
      <w:pPr>
        <w:pStyle w:val="11"/>
        <w:keepNext/>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5</w:t>
      </w:r>
      <w:r w:rsidR="007E294B" w:rsidRPr="00E361D5">
        <w:rPr>
          <w:rFonts w:eastAsia="黑体" w:cs="Times New Roman"/>
          <w:b/>
          <w:bCs/>
        </w:rPr>
        <w:t>.2.1</w:t>
      </w:r>
      <w:r w:rsidR="007E294B" w:rsidRPr="007E294B">
        <w:rPr>
          <w:rFonts w:ascii="黑体" w:eastAsia="黑体" w:hAnsi="黑体" w:hint="eastAsia"/>
          <w:b/>
          <w:bCs/>
        </w:rPr>
        <w:t>项目对周边单位生产经营活动和居民生活的影响</w:t>
      </w:r>
    </w:p>
    <w:p w14:paraId="2A02AF26" w14:textId="7E4DFB60" w:rsidR="00546574" w:rsidRDefault="00A10E19" w:rsidP="00B75A00">
      <w:pPr>
        <w:pStyle w:val="11"/>
        <w:adjustRightInd w:val="0"/>
        <w:snapToGrid w:val="0"/>
        <w:ind w:firstLine="560"/>
      </w:pPr>
      <w:r w:rsidRPr="00A10E19">
        <w:rPr>
          <w:rFonts w:hint="eastAsia"/>
        </w:rPr>
        <w:t>通过对</w:t>
      </w:r>
      <w:r w:rsidR="007516BF" w:rsidRPr="007516BF">
        <w:rPr>
          <w:rFonts w:hint="eastAsia"/>
        </w:rPr>
        <w:t>辽宁海洋石化精细化工有限责任公司</w:t>
      </w:r>
      <w:r w:rsidRPr="00A10E19">
        <w:rPr>
          <w:rFonts w:hint="eastAsia"/>
        </w:rPr>
        <w:t>主要物料及储存过程存在的危险、有害因素辨识可知，若</w:t>
      </w:r>
      <w:r w:rsidR="007516BF">
        <w:rPr>
          <w:rFonts w:hint="eastAsia"/>
        </w:rPr>
        <w:t>厂区构成重大危险源单元内储罐</w:t>
      </w:r>
      <w:r w:rsidRPr="00A10E19">
        <w:rPr>
          <w:rFonts w:hint="eastAsia"/>
        </w:rPr>
        <w:t>发生泄漏</w:t>
      </w:r>
      <w:r w:rsidR="007516BF">
        <w:rPr>
          <w:rFonts w:hint="eastAsia"/>
        </w:rPr>
        <w:t>、可燃液体蒸气爆炸、可燃气体爆炸</w:t>
      </w:r>
      <w:r w:rsidRPr="00A10E19">
        <w:rPr>
          <w:rFonts w:hint="eastAsia"/>
        </w:rPr>
        <w:t>等事故，可能会对周边</w:t>
      </w:r>
      <w:r w:rsidR="007516BF">
        <w:rPr>
          <w:rFonts w:hint="eastAsia"/>
        </w:rPr>
        <w:t>企业</w:t>
      </w:r>
      <w:r w:rsidRPr="00A10E19">
        <w:rPr>
          <w:rFonts w:hint="eastAsia"/>
        </w:rPr>
        <w:t>造成影响。事故后果模拟计算结果</w:t>
      </w:r>
      <w:r w:rsidR="007516BF">
        <w:rPr>
          <w:rFonts w:hint="eastAsia"/>
        </w:rPr>
        <w:t>见</w:t>
      </w:r>
      <w:r w:rsidR="007516BF">
        <w:rPr>
          <w:rFonts w:hint="eastAsia"/>
        </w:rPr>
        <w:t>4.4</w:t>
      </w:r>
      <w:r w:rsidR="007516BF">
        <w:rPr>
          <w:rFonts w:hint="eastAsia"/>
        </w:rPr>
        <w:t>章节表</w:t>
      </w:r>
      <w:r w:rsidR="007516BF">
        <w:rPr>
          <w:rFonts w:hint="eastAsia"/>
        </w:rPr>
        <w:t>4.4-1</w:t>
      </w:r>
      <w:r w:rsidR="007516BF">
        <w:rPr>
          <w:rFonts w:hint="eastAsia"/>
        </w:rPr>
        <w:t>。</w:t>
      </w:r>
    </w:p>
    <w:p w14:paraId="44061322" w14:textId="3108493F" w:rsidR="00546574" w:rsidRPr="00546574"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5</w:t>
      </w:r>
      <w:r w:rsidR="00546574" w:rsidRPr="00E361D5">
        <w:rPr>
          <w:rFonts w:eastAsia="黑体" w:cs="Times New Roman"/>
          <w:b/>
          <w:bCs/>
        </w:rPr>
        <w:t>.2.2</w:t>
      </w:r>
      <w:r w:rsidR="00546574" w:rsidRPr="00546574">
        <w:rPr>
          <w:rFonts w:ascii="黑体" w:eastAsia="黑体" w:hAnsi="黑体" w:hint="eastAsia"/>
          <w:b/>
          <w:bCs/>
        </w:rPr>
        <w:t>周边单位生产经营活动和居民生活对项目的影响</w:t>
      </w:r>
    </w:p>
    <w:p w14:paraId="2BC8D9D1" w14:textId="333CD4E2" w:rsidR="00CD0383" w:rsidRDefault="00CD0383" w:rsidP="007516BF">
      <w:pPr>
        <w:pStyle w:val="11"/>
        <w:adjustRightInd w:val="0"/>
        <w:snapToGrid w:val="0"/>
        <w:ind w:firstLine="560"/>
      </w:pPr>
      <w:r w:rsidRPr="00CD0383">
        <w:rPr>
          <w:rFonts w:hint="eastAsia"/>
        </w:rPr>
        <w:t>辽宁海洋石化精细化工有限责任公司厂区位于葫芦岛市高新技术产业开发区高新九路</w:t>
      </w:r>
      <w:r w:rsidRPr="00CD0383">
        <w:rPr>
          <w:rFonts w:hint="eastAsia"/>
        </w:rPr>
        <w:t>30-1</w:t>
      </w:r>
      <w:r w:rsidRPr="00CD0383">
        <w:rPr>
          <w:rFonts w:hint="eastAsia"/>
        </w:rPr>
        <w:t>，厂区东侧</w:t>
      </w:r>
      <w:r>
        <w:rPr>
          <w:rFonts w:hint="eastAsia"/>
        </w:rPr>
        <w:t>为园区</w:t>
      </w:r>
      <w:r w:rsidRPr="00CD0383">
        <w:rPr>
          <w:rFonts w:hint="eastAsia"/>
        </w:rPr>
        <w:t>道路，隔路为葫芦岛华兴锆钛有限公司</w:t>
      </w:r>
      <w:r>
        <w:rPr>
          <w:rFonts w:hint="eastAsia"/>
        </w:rPr>
        <w:t>（已破产停业）</w:t>
      </w:r>
      <w:r w:rsidRPr="00CD0383">
        <w:rPr>
          <w:rFonts w:hint="eastAsia"/>
        </w:rPr>
        <w:t>及园区消防队，南侧为高新九路，隔路</w:t>
      </w:r>
      <w:r>
        <w:rPr>
          <w:rFonts w:hint="eastAsia"/>
        </w:rPr>
        <w:t>为</w:t>
      </w:r>
      <w:r w:rsidRPr="00CD0383">
        <w:rPr>
          <w:rFonts w:hint="eastAsia"/>
        </w:rPr>
        <w:t>污水处理有限公司和汇泽燃气有限公司，西侧为辽宁兴创醇基燃油有限公司，北侧为团南村，居民已搬迁。</w:t>
      </w:r>
    </w:p>
    <w:p w14:paraId="5C53FF13" w14:textId="2EE75456" w:rsidR="007516BF" w:rsidRDefault="007516BF" w:rsidP="007516BF">
      <w:pPr>
        <w:pStyle w:val="11"/>
        <w:adjustRightInd w:val="0"/>
        <w:snapToGrid w:val="0"/>
        <w:ind w:firstLine="560"/>
      </w:pPr>
      <w:r>
        <w:rPr>
          <w:rFonts w:hint="eastAsia"/>
        </w:rPr>
        <w:t>周围居民区</w:t>
      </w:r>
      <w:r w:rsidR="00CD0383">
        <w:rPr>
          <w:rFonts w:hint="eastAsia"/>
        </w:rPr>
        <w:t>已搬迁</w:t>
      </w:r>
      <w:r>
        <w:rPr>
          <w:rFonts w:hint="eastAsia"/>
        </w:rPr>
        <w:t>，且无自然保护区、风景名胜区、水源保护区等需要特殊保护的用地。相邻企业中，</w:t>
      </w:r>
      <w:r w:rsidR="00CD0383" w:rsidRPr="00CD0383">
        <w:rPr>
          <w:rFonts w:hint="eastAsia"/>
        </w:rPr>
        <w:t>辽宁兴创醇基燃油有限公司</w:t>
      </w:r>
      <w:r w:rsidR="00CD0383">
        <w:rPr>
          <w:rFonts w:hint="eastAsia"/>
        </w:rPr>
        <w:t>、</w:t>
      </w:r>
      <w:r w:rsidR="00CD0383" w:rsidRPr="00CD0383">
        <w:rPr>
          <w:rFonts w:hint="eastAsia"/>
        </w:rPr>
        <w:t>汇泽燃气有限公司</w:t>
      </w:r>
      <w:r w:rsidR="00CD0383">
        <w:rPr>
          <w:rFonts w:hint="eastAsia"/>
        </w:rPr>
        <w:t>和</w:t>
      </w:r>
      <w:r>
        <w:rPr>
          <w:rFonts w:hint="eastAsia"/>
        </w:rPr>
        <w:t>葫芦岛高新区污水处理有限公司具有一定的危险性，</w:t>
      </w:r>
      <w:r w:rsidR="001C3B3F" w:rsidRPr="001C3B3F">
        <w:rPr>
          <w:rFonts w:hint="eastAsia"/>
        </w:rPr>
        <w:t>辽宁兴创醇基燃油有限公司</w:t>
      </w:r>
      <w:r>
        <w:rPr>
          <w:rFonts w:hint="eastAsia"/>
        </w:rPr>
        <w:t>可能会发生爆炸事故，会对</w:t>
      </w:r>
      <w:r w:rsidR="00CD0383">
        <w:rPr>
          <w:rFonts w:hint="eastAsia"/>
        </w:rPr>
        <w:t>厂区内设备设施</w:t>
      </w:r>
      <w:r>
        <w:rPr>
          <w:rFonts w:hint="eastAsia"/>
        </w:rPr>
        <w:t>和人员造成一定影响，主要是以爆炸的冲击波产生的碎片贯穿式破坏、冲击波超压影响。</w:t>
      </w:r>
      <w:r w:rsidR="001C3B3F" w:rsidRPr="001C3B3F">
        <w:rPr>
          <w:rFonts w:hint="eastAsia"/>
        </w:rPr>
        <w:t>汇泽燃气有限公司和葫芦岛高新区污水处理有限公司</w:t>
      </w:r>
      <w:r>
        <w:rPr>
          <w:rFonts w:hint="eastAsia"/>
        </w:rPr>
        <w:t>可能会发生火灾事故，对</w:t>
      </w:r>
      <w:r w:rsidR="001C3B3F">
        <w:rPr>
          <w:rFonts w:hint="eastAsia"/>
        </w:rPr>
        <w:t>厂区内</w:t>
      </w:r>
      <w:r>
        <w:rPr>
          <w:rFonts w:hint="eastAsia"/>
        </w:rPr>
        <w:t>的设备设施和人员造成一定影响。</w:t>
      </w:r>
    </w:p>
    <w:p w14:paraId="0331EE66" w14:textId="74C7172F" w:rsidR="00546574" w:rsidRDefault="001C3B3F" w:rsidP="007516BF">
      <w:pPr>
        <w:pStyle w:val="11"/>
        <w:adjustRightInd w:val="0"/>
        <w:snapToGrid w:val="0"/>
        <w:ind w:firstLine="560"/>
        <w:sectPr w:rsidR="00546574" w:rsidSect="000C39B2">
          <w:pgSz w:w="11906" w:h="16838" w:code="9"/>
          <w:pgMar w:top="1418" w:right="1134" w:bottom="1134" w:left="1588" w:header="851" w:footer="992" w:gutter="0"/>
          <w:cols w:space="425"/>
          <w:docGrid w:type="linesAndChars" w:linePitch="312"/>
        </w:sectPr>
      </w:pPr>
      <w:r>
        <w:rPr>
          <w:rFonts w:hint="eastAsia"/>
        </w:rPr>
        <w:t>厂区</w:t>
      </w:r>
      <w:r w:rsidRPr="001C3B3F">
        <w:rPr>
          <w:rFonts w:hint="eastAsia"/>
        </w:rPr>
        <w:t>北侧为团南村</w:t>
      </w:r>
      <w:r>
        <w:rPr>
          <w:rFonts w:hint="eastAsia"/>
        </w:rPr>
        <w:t>居民已搬迁</w:t>
      </w:r>
      <w:r w:rsidR="007516BF">
        <w:rPr>
          <w:rFonts w:hint="eastAsia"/>
        </w:rPr>
        <w:t>，因此居民生活不会对</w:t>
      </w:r>
      <w:r>
        <w:rPr>
          <w:rFonts w:hint="eastAsia"/>
        </w:rPr>
        <w:t>厂区</w:t>
      </w:r>
      <w:r w:rsidR="007516BF">
        <w:rPr>
          <w:rFonts w:hint="eastAsia"/>
        </w:rPr>
        <w:t>造成影响。</w:t>
      </w:r>
    </w:p>
    <w:p w14:paraId="2C178110" w14:textId="5A921C58" w:rsidR="00546574" w:rsidRDefault="005D46D3" w:rsidP="00B75A00">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44" w:name="_Toc237526480"/>
      <w:r w:rsidRPr="00E361D5">
        <w:rPr>
          <w:rFonts w:eastAsia="黑体" w:cs="Times New Roman"/>
          <w:b/>
          <w:bCs/>
          <w:sz w:val="32"/>
          <w:szCs w:val="32"/>
        </w:rPr>
        <w:lastRenderedPageBreak/>
        <w:t>6</w:t>
      </w:r>
      <w:r w:rsidR="00546574" w:rsidRPr="00546574">
        <w:rPr>
          <w:rFonts w:ascii="黑体" w:eastAsia="黑体" w:hAnsi="黑体" w:hint="eastAsia"/>
          <w:b/>
          <w:bCs/>
          <w:sz w:val="32"/>
          <w:szCs w:val="32"/>
        </w:rPr>
        <w:t>重大危险源辨识、分级的符合性分析</w:t>
      </w:r>
      <w:bookmarkEnd w:id="44"/>
    </w:p>
    <w:p w14:paraId="38CA1DC0" w14:textId="3271BFD1" w:rsidR="00546574"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45" w:name="_Toc237526481"/>
      <w:r w:rsidRPr="00E361D5">
        <w:rPr>
          <w:rFonts w:eastAsia="楷体" w:cs="Times New Roman"/>
          <w:b/>
          <w:bCs/>
          <w:sz w:val="32"/>
          <w:szCs w:val="32"/>
        </w:rPr>
        <w:t>6</w:t>
      </w:r>
      <w:r w:rsidR="00546574" w:rsidRPr="00E361D5">
        <w:rPr>
          <w:rFonts w:eastAsia="楷体" w:cs="Times New Roman"/>
          <w:b/>
          <w:bCs/>
          <w:sz w:val="32"/>
          <w:szCs w:val="32"/>
        </w:rPr>
        <w:t>.1</w:t>
      </w:r>
      <w:r w:rsidR="00546574" w:rsidRPr="00546574">
        <w:rPr>
          <w:rFonts w:ascii="楷体" w:eastAsia="楷体" w:hAnsi="楷体" w:hint="eastAsia"/>
          <w:b/>
          <w:bCs/>
          <w:sz w:val="32"/>
          <w:szCs w:val="32"/>
        </w:rPr>
        <w:t>重大危险源单元的划分的符合性</w:t>
      </w:r>
      <w:bookmarkEnd w:id="45"/>
    </w:p>
    <w:p w14:paraId="35762D87" w14:textId="77777777" w:rsidR="00546574" w:rsidRDefault="00546574" w:rsidP="00B75A00">
      <w:pPr>
        <w:pStyle w:val="11"/>
        <w:adjustRightInd w:val="0"/>
        <w:snapToGrid w:val="0"/>
        <w:ind w:firstLine="560"/>
      </w:pPr>
      <w:r>
        <w:rPr>
          <w:rFonts w:hint="eastAsia"/>
        </w:rPr>
        <w:t>本评估报告对危险化学品重大危险源的辨识主要是依据《危险化学品重大危险源辨识》（</w:t>
      </w:r>
      <w:r>
        <w:rPr>
          <w:rFonts w:hint="eastAsia"/>
        </w:rPr>
        <w:t>GB 18218-2018</w:t>
      </w:r>
      <w:r>
        <w:rPr>
          <w:rFonts w:hint="eastAsia"/>
        </w:rPr>
        <w:t>）。</w:t>
      </w:r>
    </w:p>
    <w:p w14:paraId="11BD5F20" w14:textId="77777777" w:rsidR="00546574" w:rsidRDefault="00546574" w:rsidP="00B75A00">
      <w:pPr>
        <w:pStyle w:val="11"/>
        <w:adjustRightInd w:val="0"/>
        <w:snapToGrid w:val="0"/>
        <w:ind w:firstLine="560"/>
      </w:pPr>
      <w:r>
        <w:rPr>
          <w:rFonts w:hint="eastAsia"/>
        </w:rPr>
        <w:t>根据《危险化学品重大危险源辨识》的要求，危险化学品重大危险源单元一般分为生产单元和储存单元，其中，生产单元指危险化学品的生产、加工及使用等的装置及设施，当装置及设施之间有切断阀时，以切断阀作为分隔接线划分为独立的单元；储存单元指用于储存危险化学品的储罐或仓库组成的相对独立的区域，储罐区以罐区防火堤为界限划分为独立的单元，仓库以独立库房（独立建筑物）为界限划分为独立的单元。</w:t>
      </w:r>
    </w:p>
    <w:p w14:paraId="0F1C0082" w14:textId="3AD530EE" w:rsidR="00546574" w:rsidRDefault="00460071" w:rsidP="00B75A00">
      <w:pPr>
        <w:pStyle w:val="11"/>
        <w:adjustRightInd w:val="0"/>
        <w:snapToGrid w:val="0"/>
        <w:ind w:firstLine="560"/>
      </w:pPr>
      <w:r>
        <w:rPr>
          <w:rFonts w:hint="eastAsia"/>
        </w:rPr>
        <w:t>辽宁海洋石化精细化工有限责任公司</w:t>
      </w:r>
      <w:r w:rsidR="00CF3166">
        <w:rPr>
          <w:rFonts w:hint="eastAsia"/>
        </w:rPr>
        <w:t>设有</w:t>
      </w:r>
      <w:r w:rsidR="00CF3166">
        <w:rPr>
          <w:rFonts w:hint="eastAsia"/>
        </w:rPr>
        <w:t>1</w:t>
      </w:r>
      <w:r w:rsidR="00CF3166">
        <w:rPr>
          <w:rFonts w:hint="eastAsia"/>
        </w:rPr>
        <w:t>套常压蒸馏</w:t>
      </w:r>
      <w:r w:rsidR="00546574">
        <w:rPr>
          <w:rFonts w:hint="eastAsia"/>
        </w:rPr>
        <w:t>生产装置</w:t>
      </w:r>
      <w:r w:rsidR="00CF3166">
        <w:rPr>
          <w:rFonts w:hint="eastAsia"/>
        </w:rPr>
        <w:t>及</w:t>
      </w:r>
      <w:r w:rsidR="00CF3166">
        <w:rPr>
          <w:rFonts w:hint="eastAsia"/>
        </w:rPr>
        <w:t>1</w:t>
      </w:r>
      <w:r w:rsidR="00CF3166">
        <w:rPr>
          <w:rFonts w:hint="eastAsia"/>
        </w:rPr>
        <w:t>套</w:t>
      </w:r>
      <w:r w:rsidR="00CF3166" w:rsidRPr="00CF3166">
        <w:rPr>
          <w:rFonts w:hint="eastAsia"/>
        </w:rPr>
        <w:t>压缩天然气装置</w:t>
      </w:r>
      <w:r w:rsidR="00CF3166">
        <w:rPr>
          <w:rFonts w:hint="eastAsia"/>
        </w:rPr>
        <w:t>，</w:t>
      </w:r>
      <w:r w:rsidR="00546574">
        <w:rPr>
          <w:rFonts w:hint="eastAsia"/>
        </w:rPr>
        <w:t>相互之间独立，有</w:t>
      </w:r>
      <w:r w:rsidR="00CF3166">
        <w:rPr>
          <w:rFonts w:hint="eastAsia"/>
        </w:rPr>
        <w:t>4</w:t>
      </w:r>
      <w:r w:rsidR="00CF3166">
        <w:rPr>
          <w:rFonts w:hint="eastAsia"/>
        </w:rPr>
        <w:t>座</w:t>
      </w:r>
      <w:r w:rsidR="00546574">
        <w:rPr>
          <w:rFonts w:hint="eastAsia"/>
        </w:rPr>
        <w:t>储罐区，</w:t>
      </w:r>
      <w:r w:rsidR="00CF3166" w:rsidRPr="00CF3166">
        <w:rPr>
          <w:rFonts w:hint="eastAsia"/>
        </w:rPr>
        <w:t>分别为可燃液体罐区、液化石油气罐区、化工轻油罐区、液碱罐区</w:t>
      </w:r>
      <w:r w:rsidR="00CF3166">
        <w:rPr>
          <w:rFonts w:hint="eastAsia"/>
        </w:rPr>
        <w:t>，</w:t>
      </w:r>
      <w:r w:rsidR="00546574">
        <w:rPr>
          <w:rFonts w:hint="eastAsia"/>
        </w:rPr>
        <w:t>因此，对</w:t>
      </w:r>
      <w:r>
        <w:rPr>
          <w:rFonts w:hint="eastAsia"/>
        </w:rPr>
        <w:t>辽宁海洋石化精细化工有限责任公司</w:t>
      </w:r>
      <w:r w:rsidR="00546574">
        <w:rPr>
          <w:rFonts w:hint="eastAsia"/>
        </w:rPr>
        <w:t>危险化学品重大危险源辨识单元的划分按照</w:t>
      </w:r>
      <w:r w:rsidR="00CF3166">
        <w:rPr>
          <w:rFonts w:hint="eastAsia"/>
        </w:rPr>
        <w:t>2</w:t>
      </w:r>
      <w:r w:rsidR="00546574">
        <w:rPr>
          <w:rFonts w:hint="eastAsia"/>
        </w:rPr>
        <w:t>个生产单元、</w:t>
      </w:r>
      <w:r w:rsidR="00CF3166">
        <w:rPr>
          <w:rFonts w:hint="eastAsia"/>
        </w:rPr>
        <w:t>4</w:t>
      </w:r>
      <w:r w:rsidR="00546574">
        <w:rPr>
          <w:rFonts w:hint="eastAsia"/>
        </w:rPr>
        <w:t>个储存单元进行辨识</w:t>
      </w:r>
      <w:r w:rsidR="00CF2849">
        <w:rPr>
          <w:rFonts w:hint="eastAsia"/>
        </w:rPr>
        <w:t>，符合</w:t>
      </w:r>
      <w:r w:rsidR="00CF2849" w:rsidRPr="00CF2849">
        <w:rPr>
          <w:rFonts w:hint="eastAsia"/>
        </w:rPr>
        <w:t>《危险化学品重大危险源辨识》（</w:t>
      </w:r>
      <w:r w:rsidR="00CF2849" w:rsidRPr="00CF2849">
        <w:rPr>
          <w:rFonts w:hint="eastAsia"/>
        </w:rPr>
        <w:t>GB 18218-2018</w:t>
      </w:r>
      <w:r w:rsidR="00CF2849" w:rsidRPr="00CF2849">
        <w:rPr>
          <w:rFonts w:hint="eastAsia"/>
        </w:rPr>
        <w:t>）</w:t>
      </w:r>
      <w:r w:rsidR="00CF2849">
        <w:rPr>
          <w:rFonts w:hint="eastAsia"/>
        </w:rPr>
        <w:t>有关辨识单元划分的具体要求。</w:t>
      </w:r>
    </w:p>
    <w:p w14:paraId="1C9FD632" w14:textId="1EF5465C" w:rsidR="00546574"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46" w:name="_Toc237526482"/>
      <w:r w:rsidRPr="00E361D5">
        <w:rPr>
          <w:rFonts w:eastAsia="楷体" w:cs="Times New Roman"/>
          <w:b/>
          <w:bCs/>
          <w:sz w:val="32"/>
          <w:szCs w:val="32"/>
        </w:rPr>
        <w:t>6</w:t>
      </w:r>
      <w:r w:rsidR="00546574" w:rsidRPr="00E361D5">
        <w:rPr>
          <w:rFonts w:eastAsia="楷体" w:cs="Times New Roman"/>
          <w:b/>
          <w:bCs/>
          <w:sz w:val="32"/>
          <w:szCs w:val="32"/>
        </w:rPr>
        <w:t>.2</w:t>
      </w:r>
      <w:r w:rsidR="00546574" w:rsidRPr="00546574">
        <w:rPr>
          <w:rFonts w:ascii="楷体" w:eastAsia="楷体" w:hAnsi="楷体" w:hint="eastAsia"/>
          <w:b/>
          <w:bCs/>
          <w:sz w:val="32"/>
          <w:szCs w:val="32"/>
        </w:rPr>
        <w:t>危险化学品重大危险源分级的符合性</w:t>
      </w:r>
      <w:bookmarkEnd w:id="46"/>
    </w:p>
    <w:p w14:paraId="73513176" w14:textId="0B752ECF" w:rsidR="00546574" w:rsidRDefault="00546574" w:rsidP="00B75A00">
      <w:pPr>
        <w:pStyle w:val="11"/>
        <w:adjustRightInd w:val="0"/>
        <w:snapToGrid w:val="0"/>
        <w:ind w:firstLine="560"/>
      </w:pPr>
      <w:r>
        <w:rPr>
          <w:rFonts w:hint="eastAsia"/>
        </w:rPr>
        <w:t>本评估报告根据《危险化学品重大危险源监督管理暂行规定》和《危险化学品重大危险源辨识》（</w:t>
      </w:r>
      <w:r>
        <w:rPr>
          <w:rFonts w:hint="eastAsia"/>
        </w:rPr>
        <w:t>GB 18218-2018</w:t>
      </w:r>
      <w:r>
        <w:rPr>
          <w:rFonts w:hint="eastAsia"/>
        </w:rPr>
        <w:t>）的要求，对构成危险化学品重大危险源的单元进行分级。</w:t>
      </w:r>
    </w:p>
    <w:p w14:paraId="79A79E6A" w14:textId="77777777" w:rsidR="00BD7F17" w:rsidRDefault="00BD7F17" w:rsidP="00BD7F17">
      <w:pPr>
        <w:pStyle w:val="11"/>
        <w:adjustRightInd w:val="0"/>
        <w:snapToGrid w:val="0"/>
        <w:ind w:firstLine="560"/>
      </w:pPr>
      <w:r>
        <w:rPr>
          <w:rFonts w:hint="eastAsia"/>
        </w:rPr>
        <w:t>辽宁海洋石化精细化工有限责任公司厂区边界向外扩展</w:t>
      </w:r>
      <w:r>
        <w:rPr>
          <w:rFonts w:hint="eastAsia"/>
        </w:rPr>
        <w:t>500m</w:t>
      </w:r>
      <w:r>
        <w:rPr>
          <w:rFonts w:hint="eastAsia"/>
        </w:rPr>
        <w:t>范围内有</w:t>
      </w:r>
      <w:r w:rsidRPr="00F37BD0">
        <w:rPr>
          <w:rFonts w:hint="eastAsia"/>
        </w:rPr>
        <w:t>辽宁兴创醇基燃油有限公司</w:t>
      </w:r>
      <w:r>
        <w:rPr>
          <w:rFonts w:hint="eastAsia"/>
        </w:rPr>
        <w:t>、葫芦岛高新污水处理有限公司、</w:t>
      </w:r>
      <w:r w:rsidRPr="00F37BD0">
        <w:rPr>
          <w:rFonts w:hint="eastAsia"/>
        </w:rPr>
        <w:t>葫芦岛华兴锆</w:t>
      </w:r>
      <w:r w:rsidRPr="00F37BD0">
        <w:rPr>
          <w:rFonts w:hint="eastAsia"/>
        </w:rPr>
        <w:lastRenderedPageBreak/>
        <w:t>钛有限公司</w:t>
      </w:r>
      <w:r>
        <w:rPr>
          <w:rFonts w:hint="eastAsia"/>
        </w:rPr>
        <w:t>、</w:t>
      </w:r>
      <w:r w:rsidRPr="00F37BD0">
        <w:rPr>
          <w:rFonts w:hint="eastAsia"/>
        </w:rPr>
        <w:t>汇泽燃气有限公司</w:t>
      </w:r>
      <w:r>
        <w:rPr>
          <w:rFonts w:hint="eastAsia"/>
        </w:rPr>
        <w:t>及</w:t>
      </w:r>
      <w:r w:rsidRPr="00F37BD0">
        <w:rPr>
          <w:rFonts w:hint="eastAsia"/>
        </w:rPr>
        <w:t>园区消防队</w:t>
      </w:r>
      <w:r>
        <w:rPr>
          <w:rFonts w:hint="eastAsia"/>
        </w:rPr>
        <w:t>等企业，常住人口数量在</w:t>
      </w:r>
      <w:r>
        <w:rPr>
          <w:rFonts w:hint="eastAsia"/>
        </w:rPr>
        <w:t>100</w:t>
      </w:r>
      <w:r>
        <w:rPr>
          <w:rFonts w:hint="eastAsia"/>
        </w:rPr>
        <w:t>人以上，因此，危险化学品重大危险源厂区外暴露人员的校正系数α值取</w:t>
      </w:r>
      <w:r>
        <w:rPr>
          <w:rFonts w:hint="eastAsia"/>
        </w:rPr>
        <w:t>2</w:t>
      </w:r>
      <w:r>
        <w:rPr>
          <w:rFonts w:hint="eastAsia"/>
        </w:rPr>
        <w:t>。</w:t>
      </w:r>
    </w:p>
    <w:p w14:paraId="2E7545F0" w14:textId="68A42CC2" w:rsidR="00BD7F17" w:rsidRDefault="00BD7F17" w:rsidP="00BD7F17">
      <w:pPr>
        <w:pStyle w:val="11"/>
        <w:adjustRightInd w:val="0"/>
        <w:snapToGrid w:val="0"/>
        <w:ind w:firstLine="560"/>
      </w:pPr>
      <w:r>
        <w:rPr>
          <w:rFonts w:hint="eastAsia"/>
        </w:rPr>
        <w:t>危险化学品的校正系数β按</w:t>
      </w:r>
      <w:r w:rsidRPr="00BD7F17">
        <w:rPr>
          <w:rFonts w:hint="eastAsia"/>
        </w:rPr>
        <w:t>《危险化学品重大危险源辨识》</w:t>
      </w:r>
      <w:r>
        <w:rPr>
          <w:rFonts w:hint="eastAsia"/>
        </w:rPr>
        <w:t>表</w:t>
      </w:r>
      <w:r>
        <w:rPr>
          <w:rFonts w:hint="eastAsia"/>
        </w:rPr>
        <w:t>3</w:t>
      </w:r>
      <w:r>
        <w:rPr>
          <w:rFonts w:hint="eastAsia"/>
        </w:rPr>
        <w:t>和表</w:t>
      </w:r>
      <w:r>
        <w:rPr>
          <w:rFonts w:hint="eastAsia"/>
        </w:rPr>
        <w:t>4</w:t>
      </w:r>
      <w:r>
        <w:rPr>
          <w:rFonts w:hint="eastAsia"/>
        </w:rPr>
        <w:t>取值。辽宁海洋石化精细化工有限责任公司构成危险化学品重大危险源各单元分级情况如下：</w:t>
      </w:r>
    </w:p>
    <w:p w14:paraId="6408E4B9" w14:textId="77777777" w:rsidR="00BD7F17" w:rsidRDefault="00BD7F17" w:rsidP="00BD7F17">
      <w:pPr>
        <w:pStyle w:val="11"/>
        <w:adjustRightInd w:val="0"/>
        <w:snapToGrid w:val="0"/>
        <w:ind w:firstLine="560"/>
      </w:pPr>
      <w:r>
        <w:rPr>
          <w:rFonts w:hint="eastAsia"/>
        </w:rPr>
        <w:t>1</w:t>
      </w:r>
      <w:r>
        <w:rPr>
          <w:rFonts w:hint="eastAsia"/>
        </w:rPr>
        <w:t>）</w:t>
      </w:r>
      <w:r w:rsidRPr="00F37BD0">
        <w:rPr>
          <w:rFonts w:hint="eastAsia"/>
        </w:rPr>
        <w:t>可燃液体罐区单元</w:t>
      </w:r>
    </w:p>
    <w:p w14:paraId="443B738F" w14:textId="029F5D61" w:rsidR="00BD7F17" w:rsidRPr="00F37BD0" w:rsidRDefault="00BD7F17" w:rsidP="00BD7F17">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F37BD0">
        <w:rPr>
          <w:rFonts w:eastAsia="黑体" w:cs="Times New Roman"/>
          <w:sz w:val="24"/>
        </w:rPr>
        <w:t>表</w:t>
      </w:r>
      <w:r>
        <w:rPr>
          <w:rFonts w:eastAsia="黑体" w:cs="Times New Roman" w:hint="eastAsia"/>
          <w:sz w:val="24"/>
        </w:rPr>
        <w:t>6.2-1</w:t>
      </w:r>
      <w:r w:rsidRPr="00F37BD0">
        <w:rPr>
          <w:rFonts w:eastAsia="黑体" w:cs="Times New Roman"/>
          <w:sz w:val="24"/>
        </w:rPr>
        <w:t xml:space="preserve">  </w:t>
      </w:r>
      <w:r w:rsidRPr="00F37BD0">
        <w:rPr>
          <w:rFonts w:eastAsia="黑体" w:cs="Times New Roman"/>
          <w:sz w:val="24"/>
        </w:rPr>
        <w:t>可燃液体罐区单元重大危险源分级过程一览表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7"/>
        <w:gridCol w:w="1860"/>
        <w:gridCol w:w="1134"/>
        <w:gridCol w:w="1416"/>
        <w:gridCol w:w="1015"/>
        <w:gridCol w:w="903"/>
        <w:gridCol w:w="1139"/>
        <w:gridCol w:w="1020"/>
      </w:tblGrid>
      <w:tr w:rsidR="00BD7F17" w:rsidRPr="00F37BD0" w14:paraId="0B3808CE" w14:textId="77777777" w:rsidTr="00272547">
        <w:trPr>
          <w:trHeight w:val="454"/>
          <w:tblHeader/>
          <w:jc w:val="center"/>
        </w:trPr>
        <w:tc>
          <w:tcPr>
            <w:tcW w:w="374" w:type="pct"/>
            <w:vAlign w:val="center"/>
          </w:tcPr>
          <w:p w14:paraId="37CD136F"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序号</w:t>
            </w:r>
          </w:p>
        </w:tc>
        <w:tc>
          <w:tcPr>
            <w:tcW w:w="1014" w:type="pct"/>
            <w:vAlign w:val="center"/>
          </w:tcPr>
          <w:p w14:paraId="516F6509"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危险物质名称</w:t>
            </w:r>
          </w:p>
        </w:tc>
        <w:tc>
          <w:tcPr>
            <w:tcW w:w="618" w:type="pct"/>
            <w:vAlign w:val="center"/>
          </w:tcPr>
          <w:p w14:paraId="3983F0B2"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highlight w:val="cyan"/>
                <w14:ligatures w14:val="none"/>
              </w:rPr>
            </w:pPr>
            <w:r>
              <w:rPr>
                <w:rFonts w:ascii="Times New Roman" w:eastAsia="宋体" w:hAnsi="Times New Roman" w:cs="Times New Roman" w:hint="eastAsia"/>
                <w:sz w:val="21"/>
                <w:szCs w:val="21"/>
                <w14:ligatures w14:val="none"/>
              </w:rPr>
              <w:t>设计最大量</w:t>
            </w:r>
            <w:r w:rsidRPr="00F37BD0">
              <w:rPr>
                <w:rFonts w:ascii="Times New Roman" w:eastAsia="宋体" w:hAnsi="Times New Roman" w:cs="Times New Roman"/>
                <w:sz w:val="21"/>
                <w:szCs w:val="21"/>
                <w14:ligatures w14:val="none"/>
              </w:rPr>
              <w:t>（</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772" w:type="pct"/>
            <w:vAlign w:val="center"/>
          </w:tcPr>
          <w:p w14:paraId="15B5C21F"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临界量（</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553" w:type="pct"/>
            <w:vAlign w:val="center"/>
          </w:tcPr>
          <w:p w14:paraId="78E4D07D"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q/Q</w:t>
            </w:r>
          </w:p>
        </w:tc>
        <w:tc>
          <w:tcPr>
            <w:tcW w:w="492" w:type="pct"/>
            <w:vAlign w:val="center"/>
          </w:tcPr>
          <w:p w14:paraId="7D1F3235"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β</w:t>
            </w:r>
          </w:p>
        </w:tc>
        <w:tc>
          <w:tcPr>
            <w:tcW w:w="621" w:type="pct"/>
            <w:vAlign w:val="center"/>
          </w:tcPr>
          <w:p w14:paraId="30D6238D"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α</w:t>
            </w:r>
          </w:p>
        </w:tc>
        <w:tc>
          <w:tcPr>
            <w:tcW w:w="556" w:type="pct"/>
            <w:vAlign w:val="center"/>
          </w:tcPr>
          <w:p w14:paraId="221E9B49"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R</w:t>
            </w:r>
          </w:p>
        </w:tc>
      </w:tr>
      <w:tr w:rsidR="00BD7F17" w:rsidRPr="00F37BD0" w14:paraId="1AC5D189" w14:textId="77777777" w:rsidTr="00272547">
        <w:trPr>
          <w:trHeight w:val="454"/>
          <w:jc w:val="center"/>
        </w:trPr>
        <w:tc>
          <w:tcPr>
            <w:tcW w:w="374" w:type="pct"/>
            <w:vAlign w:val="center"/>
          </w:tcPr>
          <w:p w14:paraId="7FB66CAC"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1014" w:type="pct"/>
            <w:vAlign w:val="center"/>
          </w:tcPr>
          <w:p w14:paraId="1473F846" w14:textId="28531DBA"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凝析油（参照</w:t>
            </w:r>
            <w:r w:rsidR="003E08A7">
              <w:rPr>
                <w:rFonts w:ascii="Times New Roman" w:eastAsia="宋体" w:hAnsi="Times New Roman" w:cs="Times New Roman" w:hint="eastAsia"/>
                <w:sz w:val="21"/>
                <w:szCs w:val="21"/>
                <w14:ligatures w14:val="none"/>
              </w:rPr>
              <w:t>原油</w:t>
            </w:r>
            <w:r w:rsidRPr="00F37BD0">
              <w:rPr>
                <w:rFonts w:ascii="Times New Roman" w:eastAsia="宋体" w:hAnsi="Times New Roman" w:cs="Times New Roman"/>
                <w:sz w:val="21"/>
                <w:szCs w:val="21"/>
                <w14:ligatures w14:val="none"/>
              </w:rPr>
              <w:t>）</w:t>
            </w:r>
          </w:p>
        </w:tc>
        <w:tc>
          <w:tcPr>
            <w:tcW w:w="618" w:type="pct"/>
            <w:vAlign w:val="center"/>
          </w:tcPr>
          <w:p w14:paraId="40085D96"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pacing w:val="10"/>
                <w:sz w:val="21"/>
                <w:szCs w:val="21"/>
                <w14:ligatures w14:val="none"/>
              </w:rPr>
            </w:pPr>
            <w:r>
              <w:rPr>
                <w:rFonts w:ascii="Times New Roman" w:eastAsia="宋体" w:hAnsi="Times New Roman" w:cs="Times New Roman" w:hint="eastAsia"/>
                <w:sz w:val="21"/>
                <w:szCs w:val="21"/>
                <w14:ligatures w14:val="none"/>
              </w:rPr>
              <w:t>3200</w:t>
            </w:r>
          </w:p>
        </w:tc>
        <w:tc>
          <w:tcPr>
            <w:tcW w:w="772" w:type="pct"/>
            <w:vAlign w:val="center"/>
          </w:tcPr>
          <w:p w14:paraId="1BFB1A43" w14:textId="197A31DE" w:rsidR="00BD7F17" w:rsidRPr="00F37BD0" w:rsidRDefault="003E08A7"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1000</w:t>
            </w:r>
          </w:p>
        </w:tc>
        <w:tc>
          <w:tcPr>
            <w:tcW w:w="553" w:type="pct"/>
            <w:vAlign w:val="center"/>
          </w:tcPr>
          <w:p w14:paraId="0B2B3CDB" w14:textId="3ED629D6" w:rsidR="00BD7F17" w:rsidRPr="00F37BD0" w:rsidRDefault="003E08A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3.2</w:t>
            </w:r>
          </w:p>
        </w:tc>
        <w:tc>
          <w:tcPr>
            <w:tcW w:w="492" w:type="pct"/>
            <w:vAlign w:val="center"/>
          </w:tcPr>
          <w:p w14:paraId="14CA6019"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621" w:type="pct"/>
            <w:vAlign w:val="center"/>
          </w:tcPr>
          <w:p w14:paraId="32D55DF3"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Merge w:val="restart"/>
            <w:vAlign w:val="center"/>
          </w:tcPr>
          <w:p w14:paraId="3E81F5F7" w14:textId="089C47D8" w:rsidR="00BD7F17" w:rsidRPr="00F37BD0" w:rsidRDefault="003E08A7" w:rsidP="00272547">
            <w:pPr>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14.901</w:t>
            </w:r>
          </w:p>
        </w:tc>
      </w:tr>
      <w:tr w:rsidR="00BD7F17" w:rsidRPr="00F37BD0" w14:paraId="63E48E9C" w14:textId="77777777" w:rsidTr="00272547">
        <w:trPr>
          <w:trHeight w:val="454"/>
          <w:jc w:val="center"/>
        </w:trPr>
        <w:tc>
          <w:tcPr>
            <w:tcW w:w="374" w:type="pct"/>
            <w:vAlign w:val="center"/>
          </w:tcPr>
          <w:p w14:paraId="32042F37"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1014" w:type="pct"/>
            <w:vAlign w:val="center"/>
          </w:tcPr>
          <w:p w14:paraId="65941E87"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石脑油</w:t>
            </w:r>
          </w:p>
        </w:tc>
        <w:tc>
          <w:tcPr>
            <w:tcW w:w="618" w:type="pct"/>
            <w:vAlign w:val="center"/>
          </w:tcPr>
          <w:p w14:paraId="7E64212B"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pacing w:val="10"/>
                <w:sz w:val="21"/>
                <w:szCs w:val="21"/>
                <w14:ligatures w14:val="none"/>
              </w:rPr>
            </w:pPr>
            <w:r>
              <w:rPr>
                <w:rFonts w:ascii="Times New Roman" w:eastAsia="宋体" w:hAnsi="Times New Roman" w:cs="Times New Roman" w:hint="eastAsia"/>
                <w:sz w:val="21"/>
                <w:szCs w:val="21"/>
                <w14:ligatures w14:val="none"/>
              </w:rPr>
              <w:t>3468.5</w:t>
            </w:r>
          </w:p>
        </w:tc>
        <w:tc>
          <w:tcPr>
            <w:tcW w:w="772" w:type="pct"/>
            <w:vAlign w:val="center"/>
          </w:tcPr>
          <w:p w14:paraId="62595FB0"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0F5EC8">
              <w:rPr>
                <w:rFonts w:ascii="Times New Roman" w:eastAsia="宋体" w:hAnsi="Times New Roman" w:cs="Times New Roman"/>
                <w:sz w:val="21"/>
                <w:szCs w:val="21"/>
                <w14:ligatures w14:val="none"/>
              </w:rPr>
              <w:t>1000</w:t>
            </w:r>
          </w:p>
        </w:tc>
        <w:tc>
          <w:tcPr>
            <w:tcW w:w="553" w:type="pct"/>
            <w:vAlign w:val="center"/>
          </w:tcPr>
          <w:p w14:paraId="19B8C087"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3.4685</w:t>
            </w:r>
          </w:p>
        </w:tc>
        <w:tc>
          <w:tcPr>
            <w:tcW w:w="492" w:type="pct"/>
            <w:vAlign w:val="center"/>
          </w:tcPr>
          <w:p w14:paraId="5FBEA97F"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621" w:type="pct"/>
            <w:vAlign w:val="center"/>
          </w:tcPr>
          <w:p w14:paraId="30795EA8"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Merge/>
            <w:vAlign w:val="center"/>
          </w:tcPr>
          <w:p w14:paraId="3B310DA0" w14:textId="77777777" w:rsidR="00BD7F17" w:rsidRPr="00F37BD0" w:rsidRDefault="00BD7F17" w:rsidP="00272547">
            <w:pPr>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r w:rsidR="00BD7F17" w:rsidRPr="00F37BD0" w14:paraId="09D5F3DA" w14:textId="77777777" w:rsidTr="00272547">
        <w:trPr>
          <w:trHeight w:val="454"/>
          <w:jc w:val="center"/>
        </w:trPr>
        <w:tc>
          <w:tcPr>
            <w:tcW w:w="374" w:type="pct"/>
            <w:vAlign w:val="center"/>
          </w:tcPr>
          <w:p w14:paraId="523FEE8E"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hint="eastAsia"/>
                <w:sz w:val="21"/>
                <w:szCs w:val="21"/>
                <w14:ligatures w14:val="none"/>
              </w:rPr>
              <w:t>3</w:t>
            </w:r>
          </w:p>
        </w:tc>
        <w:tc>
          <w:tcPr>
            <w:tcW w:w="1014" w:type="pct"/>
            <w:vAlign w:val="center"/>
          </w:tcPr>
          <w:p w14:paraId="79AFAF66"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bCs/>
                <w:sz w:val="21"/>
                <w:szCs w:val="21"/>
                <w:lang w:bidi="en-US"/>
                <w14:ligatures w14:val="none"/>
              </w:rPr>
              <w:t>溶剂油（油漆及清洗用溶剂油）</w:t>
            </w:r>
          </w:p>
        </w:tc>
        <w:tc>
          <w:tcPr>
            <w:tcW w:w="618" w:type="pct"/>
            <w:vAlign w:val="center"/>
          </w:tcPr>
          <w:p w14:paraId="63E8D8E2"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pacing w:val="10"/>
                <w:sz w:val="21"/>
                <w:szCs w:val="21"/>
                <w14:ligatures w14:val="none"/>
              </w:rPr>
            </w:pPr>
            <w:r w:rsidRPr="000F5EC8">
              <w:rPr>
                <w:rFonts w:ascii="Times New Roman" w:eastAsia="宋体" w:hAnsi="Times New Roman" w:cs="Times New Roman" w:hint="eastAsia"/>
                <w:sz w:val="21"/>
                <w:szCs w:val="21"/>
                <w14:ligatures w14:val="none"/>
              </w:rPr>
              <w:t>7</w:t>
            </w:r>
            <w:r w:rsidRPr="000F5EC8">
              <w:rPr>
                <w:rFonts w:ascii="Times New Roman" w:eastAsia="宋体" w:hAnsi="Times New Roman" w:cs="Times New Roman"/>
                <w:sz w:val="21"/>
                <w:szCs w:val="21"/>
                <w14:ligatures w14:val="none"/>
              </w:rPr>
              <w:t>82</w:t>
            </w:r>
          </w:p>
        </w:tc>
        <w:tc>
          <w:tcPr>
            <w:tcW w:w="772" w:type="pct"/>
            <w:vAlign w:val="center"/>
          </w:tcPr>
          <w:p w14:paraId="76D5479D"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0F5EC8">
              <w:rPr>
                <w:rFonts w:ascii="Times New Roman" w:eastAsia="宋体" w:hAnsi="Times New Roman" w:cs="Times New Roman" w:hint="eastAsia"/>
                <w:sz w:val="21"/>
                <w:szCs w:val="21"/>
                <w14:ligatures w14:val="none"/>
              </w:rPr>
              <w:t>1</w:t>
            </w:r>
            <w:r w:rsidRPr="000F5EC8">
              <w:rPr>
                <w:rFonts w:ascii="Times New Roman" w:eastAsia="宋体" w:hAnsi="Times New Roman" w:cs="Times New Roman"/>
                <w:sz w:val="21"/>
                <w:szCs w:val="21"/>
                <w14:ligatures w14:val="none"/>
              </w:rPr>
              <w:t>000</w:t>
            </w:r>
          </w:p>
        </w:tc>
        <w:tc>
          <w:tcPr>
            <w:tcW w:w="553" w:type="pct"/>
            <w:vAlign w:val="center"/>
          </w:tcPr>
          <w:p w14:paraId="6F29595A"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0F5EC8">
              <w:rPr>
                <w:rFonts w:ascii="Times New Roman" w:eastAsia="宋体" w:hAnsi="Times New Roman" w:cs="Times New Roman" w:hint="eastAsia"/>
                <w:sz w:val="21"/>
                <w:szCs w:val="21"/>
                <w14:ligatures w14:val="none"/>
              </w:rPr>
              <w:t>0</w:t>
            </w:r>
            <w:r w:rsidRPr="000F5EC8">
              <w:rPr>
                <w:rFonts w:ascii="Times New Roman" w:eastAsia="宋体" w:hAnsi="Times New Roman" w:cs="Times New Roman"/>
                <w:sz w:val="21"/>
                <w:szCs w:val="21"/>
                <w14:ligatures w14:val="none"/>
              </w:rPr>
              <w:t>.782</w:t>
            </w:r>
          </w:p>
        </w:tc>
        <w:tc>
          <w:tcPr>
            <w:tcW w:w="492" w:type="pct"/>
            <w:vAlign w:val="center"/>
          </w:tcPr>
          <w:p w14:paraId="2055D3B3"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621" w:type="pct"/>
            <w:vAlign w:val="center"/>
          </w:tcPr>
          <w:p w14:paraId="17A73333"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Merge/>
            <w:vAlign w:val="center"/>
          </w:tcPr>
          <w:p w14:paraId="0463F5B6"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p>
        </w:tc>
      </w:tr>
    </w:tbl>
    <w:p w14:paraId="6FF8B687" w14:textId="77777777" w:rsidR="00BD7F17" w:rsidRDefault="00BD7F17" w:rsidP="00BD7F17">
      <w:pPr>
        <w:pStyle w:val="11"/>
        <w:adjustRightInd w:val="0"/>
        <w:snapToGrid w:val="0"/>
        <w:ind w:firstLine="560"/>
      </w:pPr>
      <w:r>
        <w:rPr>
          <w:rFonts w:hint="eastAsia"/>
        </w:rPr>
        <w:t>因此，</w:t>
      </w:r>
      <w:r w:rsidRPr="008D5F9E">
        <w:rPr>
          <w:rFonts w:hint="eastAsia"/>
        </w:rPr>
        <w:t>可燃液体罐区单元</w:t>
      </w:r>
      <w:r>
        <w:rPr>
          <w:rFonts w:hint="eastAsia"/>
        </w:rPr>
        <w:t>构成</w:t>
      </w:r>
      <w:r w:rsidRPr="002042F9">
        <w:rPr>
          <w:rFonts w:hint="eastAsia"/>
        </w:rPr>
        <w:t>三级</w:t>
      </w:r>
      <w:r>
        <w:rPr>
          <w:rFonts w:hint="eastAsia"/>
        </w:rPr>
        <w:t>危险化学品重大危险源。</w:t>
      </w:r>
    </w:p>
    <w:p w14:paraId="337F4C0F" w14:textId="4E6AAE9B" w:rsidR="00BD7F17" w:rsidRDefault="00BD7F17" w:rsidP="00BD7F17">
      <w:pPr>
        <w:pStyle w:val="11"/>
        <w:adjustRightInd w:val="0"/>
        <w:snapToGrid w:val="0"/>
        <w:ind w:firstLine="560"/>
      </w:pPr>
      <w:r>
        <w:rPr>
          <w:rFonts w:hint="eastAsia"/>
        </w:rPr>
        <w:t>2</w:t>
      </w:r>
      <w:r>
        <w:rPr>
          <w:rFonts w:hint="eastAsia"/>
        </w:rPr>
        <w:t>）</w:t>
      </w:r>
      <w:r w:rsidRPr="008D5F9E">
        <w:rPr>
          <w:rFonts w:hint="eastAsia"/>
        </w:rPr>
        <w:t>液化石油气罐</w:t>
      </w:r>
      <w:r w:rsidR="00A45822">
        <w:rPr>
          <w:rFonts w:hint="eastAsia"/>
        </w:rPr>
        <w:t>区</w:t>
      </w:r>
      <w:r w:rsidRPr="008D5F9E">
        <w:rPr>
          <w:rFonts w:hint="eastAsia"/>
        </w:rPr>
        <w:t>单元</w:t>
      </w:r>
    </w:p>
    <w:p w14:paraId="3595AE65" w14:textId="796C9951" w:rsidR="00BD7F17" w:rsidRPr="008D5F9E" w:rsidRDefault="00BD7F17" w:rsidP="00BD7F17">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8D5F9E">
        <w:rPr>
          <w:rFonts w:eastAsia="黑体" w:cs="Times New Roman" w:hint="eastAsia"/>
          <w:sz w:val="24"/>
        </w:rPr>
        <w:t>表</w:t>
      </w:r>
      <w:r>
        <w:rPr>
          <w:rFonts w:eastAsia="黑体" w:cs="Times New Roman" w:hint="eastAsia"/>
          <w:sz w:val="24"/>
        </w:rPr>
        <w:t>6.2-2</w:t>
      </w:r>
      <w:r w:rsidRPr="008D5F9E">
        <w:rPr>
          <w:rFonts w:eastAsia="黑体" w:cs="Times New Roman" w:hint="eastAsia"/>
          <w:sz w:val="24"/>
        </w:rPr>
        <w:t xml:space="preserve">  </w:t>
      </w:r>
      <w:r w:rsidRPr="008D5F9E">
        <w:rPr>
          <w:rFonts w:eastAsia="黑体" w:cs="Times New Roman" w:hint="eastAsia"/>
          <w:sz w:val="24"/>
        </w:rPr>
        <w:t>液化石油气罐</w:t>
      </w:r>
      <w:r w:rsidR="00A45822">
        <w:rPr>
          <w:rFonts w:eastAsia="黑体" w:cs="Times New Roman" w:hint="eastAsia"/>
          <w:sz w:val="24"/>
        </w:rPr>
        <w:t>区</w:t>
      </w:r>
      <w:r w:rsidRPr="008D5F9E">
        <w:rPr>
          <w:rFonts w:eastAsia="黑体" w:cs="Times New Roman" w:hint="eastAsia"/>
          <w:sz w:val="24"/>
        </w:rPr>
        <w:t>单元重大危险源分级过程一览表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7"/>
        <w:gridCol w:w="1860"/>
        <w:gridCol w:w="1134"/>
        <w:gridCol w:w="1416"/>
        <w:gridCol w:w="1015"/>
        <w:gridCol w:w="903"/>
        <w:gridCol w:w="1139"/>
        <w:gridCol w:w="1020"/>
      </w:tblGrid>
      <w:tr w:rsidR="00BD7F17" w:rsidRPr="00F37BD0" w14:paraId="38AA2B8F" w14:textId="77777777" w:rsidTr="00272547">
        <w:trPr>
          <w:trHeight w:val="454"/>
          <w:tblHeader/>
          <w:jc w:val="center"/>
        </w:trPr>
        <w:tc>
          <w:tcPr>
            <w:tcW w:w="374" w:type="pct"/>
            <w:vAlign w:val="center"/>
          </w:tcPr>
          <w:p w14:paraId="4A503574"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序号</w:t>
            </w:r>
          </w:p>
        </w:tc>
        <w:tc>
          <w:tcPr>
            <w:tcW w:w="1014" w:type="pct"/>
            <w:vAlign w:val="center"/>
          </w:tcPr>
          <w:p w14:paraId="021F780A"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危险物质名称</w:t>
            </w:r>
          </w:p>
        </w:tc>
        <w:tc>
          <w:tcPr>
            <w:tcW w:w="618" w:type="pct"/>
            <w:vAlign w:val="center"/>
          </w:tcPr>
          <w:p w14:paraId="0C4CC365"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highlight w:val="cyan"/>
                <w14:ligatures w14:val="none"/>
              </w:rPr>
            </w:pPr>
            <w:r>
              <w:rPr>
                <w:rFonts w:ascii="Times New Roman" w:eastAsia="宋体" w:hAnsi="Times New Roman" w:cs="Times New Roman" w:hint="eastAsia"/>
                <w:sz w:val="21"/>
                <w:szCs w:val="21"/>
                <w14:ligatures w14:val="none"/>
              </w:rPr>
              <w:t>设计最大量</w:t>
            </w:r>
            <w:r w:rsidRPr="00F37BD0">
              <w:rPr>
                <w:rFonts w:ascii="Times New Roman" w:eastAsia="宋体" w:hAnsi="Times New Roman" w:cs="Times New Roman"/>
                <w:sz w:val="21"/>
                <w:szCs w:val="21"/>
                <w14:ligatures w14:val="none"/>
              </w:rPr>
              <w:t>（</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772" w:type="pct"/>
            <w:vAlign w:val="center"/>
          </w:tcPr>
          <w:p w14:paraId="77F0B02A"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临界量（</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553" w:type="pct"/>
            <w:vAlign w:val="center"/>
          </w:tcPr>
          <w:p w14:paraId="67A32E1D"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q/Q</w:t>
            </w:r>
          </w:p>
        </w:tc>
        <w:tc>
          <w:tcPr>
            <w:tcW w:w="492" w:type="pct"/>
            <w:vAlign w:val="center"/>
          </w:tcPr>
          <w:p w14:paraId="7A2CEA9E"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β</w:t>
            </w:r>
          </w:p>
        </w:tc>
        <w:tc>
          <w:tcPr>
            <w:tcW w:w="621" w:type="pct"/>
            <w:vAlign w:val="center"/>
          </w:tcPr>
          <w:p w14:paraId="2831B8AB"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α</w:t>
            </w:r>
          </w:p>
        </w:tc>
        <w:tc>
          <w:tcPr>
            <w:tcW w:w="556" w:type="pct"/>
            <w:vAlign w:val="center"/>
          </w:tcPr>
          <w:p w14:paraId="168648F9"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R</w:t>
            </w:r>
          </w:p>
        </w:tc>
      </w:tr>
      <w:tr w:rsidR="00BD7F17" w:rsidRPr="00F37BD0" w14:paraId="3D85B200" w14:textId="77777777" w:rsidTr="00272547">
        <w:trPr>
          <w:trHeight w:val="454"/>
          <w:jc w:val="center"/>
        </w:trPr>
        <w:tc>
          <w:tcPr>
            <w:tcW w:w="374" w:type="pct"/>
            <w:vAlign w:val="center"/>
          </w:tcPr>
          <w:p w14:paraId="7355E224"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1014" w:type="pct"/>
            <w:vAlign w:val="center"/>
          </w:tcPr>
          <w:p w14:paraId="40D16D13"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液化石油气</w:t>
            </w:r>
          </w:p>
        </w:tc>
        <w:tc>
          <w:tcPr>
            <w:tcW w:w="618" w:type="pct"/>
            <w:vAlign w:val="center"/>
          </w:tcPr>
          <w:p w14:paraId="3D523E41"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pacing w:val="10"/>
                <w:sz w:val="21"/>
                <w:szCs w:val="21"/>
                <w14:ligatures w14:val="none"/>
              </w:rPr>
            </w:pPr>
            <w:r>
              <w:rPr>
                <w:rFonts w:ascii="Times New Roman" w:eastAsia="宋体" w:hAnsi="Times New Roman" w:cs="Times New Roman" w:hint="eastAsia"/>
                <w:sz w:val="21"/>
                <w:szCs w:val="21"/>
                <w14:ligatures w14:val="none"/>
              </w:rPr>
              <w:t>111.08</w:t>
            </w:r>
          </w:p>
        </w:tc>
        <w:tc>
          <w:tcPr>
            <w:tcW w:w="772" w:type="pct"/>
            <w:vAlign w:val="center"/>
          </w:tcPr>
          <w:p w14:paraId="172B20FA"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50</w:t>
            </w:r>
          </w:p>
        </w:tc>
        <w:tc>
          <w:tcPr>
            <w:tcW w:w="553" w:type="pct"/>
            <w:vAlign w:val="center"/>
          </w:tcPr>
          <w:p w14:paraId="6C9CD6BB"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2.2216</w:t>
            </w:r>
          </w:p>
        </w:tc>
        <w:tc>
          <w:tcPr>
            <w:tcW w:w="492" w:type="pct"/>
            <w:vAlign w:val="center"/>
          </w:tcPr>
          <w:p w14:paraId="57E6C1D0"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r>
              <w:rPr>
                <w:rFonts w:ascii="Times New Roman" w:eastAsia="宋体" w:hAnsi="Times New Roman" w:cs="Times New Roman" w:hint="eastAsia"/>
                <w:sz w:val="21"/>
                <w:szCs w:val="21"/>
                <w14:ligatures w14:val="none"/>
              </w:rPr>
              <w:t>.5</w:t>
            </w:r>
          </w:p>
        </w:tc>
        <w:tc>
          <w:tcPr>
            <w:tcW w:w="621" w:type="pct"/>
            <w:vAlign w:val="center"/>
          </w:tcPr>
          <w:p w14:paraId="4AA62865"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Align w:val="center"/>
          </w:tcPr>
          <w:p w14:paraId="636890BE" w14:textId="77777777" w:rsidR="00BD7F17" w:rsidRPr="00F37BD0" w:rsidRDefault="00BD7F17" w:rsidP="00272547">
            <w:pPr>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6.6648</w:t>
            </w:r>
          </w:p>
        </w:tc>
      </w:tr>
    </w:tbl>
    <w:p w14:paraId="4D0A6FD5" w14:textId="5810D17A" w:rsidR="00BD7F17" w:rsidRDefault="00BD7F17" w:rsidP="00BD7F17">
      <w:pPr>
        <w:pStyle w:val="11"/>
        <w:adjustRightInd w:val="0"/>
        <w:snapToGrid w:val="0"/>
        <w:ind w:firstLine="560"/>
      </w:pPr>
      <w:r>
        <w:rPr>
          <w:rFonts w:hint="eastAsia"/>
        </w:rPr>
        <w:t>因此，</w:t>
      </w:r>
      <w:r w:rsidRPr="008D5F9E">
        <w:rPr>
          <w:rFonts w:hint="eastAsia"/>
        </w:rPr>
        <w:t>液化石油气罐</w:t>
      </w:r>
      <w:r w:rsidR="00A45822">
        <w:rPr>
          <w:rFonts w:hint="eastAsia"/>
        </w:rPr>
        <w:t>区</w:t>
      </w:r>
      <w:r w:rsidRPr="008D5F9E">
        <w:rPr>
          <w:rFonts w:hint="eastAsia"/>
        </w:rPr>
        <w:t>单元</w:t>
      </w:r>
      <w:r>
        <w:rPr>
          <w:rFonts w:hint="eastAsia"/>
        </w:rPr>
        <w:t>构成四级危险化学品重大危险源。</w:t>
      </w:r>
    </w:p>
    <w:p w14:paraId="2471234F" w14:textId="77777777" w:rsidR="00BD7F17" w:rsidRDefault="00BD7F17" w:rsidP="00BD7F17">
      <w:pPr>
        <w:pStyle w:val="11"/>
        <w:adjustRightInd w:val="0"/>
        <w:snapToGrid w:val="0"/>
        <w:ind w:firstLine="560"/>
      </w:pPr>
      <w:r>
        <w:rPr>
          <w:rFonts w:hint="eastAsia"/>
        </w:rPr>
        <w:t>3</w:t>
      </w:r>
      <w:r>
        <w:rPr>
          <w:rFonts w:hint="eastAsia"/>
        </w:rPr>
        <w:t>）化工轻油罐组单元</w:t>
      </w:r>
    </w:p>
    <w:p w14:paraId="23645AE1" w14:textId="741F8C9E" w:rsidR="00BD7F17" w:rsidRPr="008D5F9E" w:rsidRDefault="00BD7F17" w:rsidP="00BD7F17">
      <w:pPr>
        <w:pStyle w:val="11"/>
        <w:keepNext/>
        <w:keepLines/>
        <w:adjustRightInd w:val="0"/>
        <w:snapToGrid w:val="0"/>
        <w:spacing w:beforeLines="50" w:before="156" w:afterLines="50" w:after="156" w:line="240" w:lineRule="auto"/>
        <w:ind w:firstLineChars="0" w:firstLine="0"/>
        <w:jc w:val="center"/>
        <w:rPr>
          <w:rFonts w:eastAsia="黑体" w:cs="Times New Roman"/>
          <w:sz w:val="24"/>
        </w:rPr>
      </w:pPr>
      <w:r w:rsidRPr="008D5F9E">
        <w:rPr>
          <w:rFonts w:eastAsia="黑体" w:cs="Times New Roman" w:hint="eastAsia"/>
          <w:sz w:val="24"/>
        </w:rPr>
        <w:t>表</w:t>
      </w:r>
      <w:r>
        <w:rPr>
          <w:rFonts w:eastAsia="黑体" w:cs="Times New Roman" w:hint="eastAsia"/>
          <w:sz w:val="24"/>
        </w:rPr>
        <w:t>6.2-3</w:t>
      </w:r>
      <w:r w:rsidRPr="008D5F9E">
        <w:rPr>
          <w:rFonts w:eastAsia="黑体" w:cs="Times New Roman" w:hint="eastAsia"/>
          <w:sz w:val="24"/>
        </w:rPr>
        <w:t xml:space="preserve">  </w:t>
      </w:r>
      <w:r w:rsidRPr="008D5F9E">
        <w:rPr>
          <w:rFonts w:eastAsia="黑体" w:cs="Times New Roman" w:hint="eastAsia"/>
          <w:sz w:val="24"/>
        </w:rPr>
        <w:t>化工轻油罐组单元重大危险源分级过程一览表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7"/>
        <w:gridCol w:w="1860"/>
        <w:gridCol w:w="1134"/>
        <w:gridCol w:w="1416"/>
        <w:gridCol w:w="1015"/>
        <w:gridCol w:w="903"/>
        <w:gridCol w:w="1139"/>
        <w:gridCol w:w="1020"/>
      </w:tblGrid>
      <w:tr w:rsidR="00BD7F17" w:rsidRPr="00F37BD0" w14:paraId="3BF2D6B7" w14:textId="77777777" w:rsidTr="00272547">
        <w:trPr>
          <w:trHeight w:val="454"/>
          <w:tblHeader/>
          <w:jc w:val="center"/>
        </w:trPr>
        <w:tc>
          <w:tcPr>
            <w:tcW w:w="374" w:type="pct"/>
            <w:vAlign w:val="center"/>
          </w:tcPr>
          <w:p w14:paraId="5BFF20A9"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序号</w:t>
            </w:r>
          </w:p>
        </w:tc>
        <w:tc>
          <w:tcPr>
            <w:tcW w:w="1014" w:type="pct"/>
            <w:vAlign w:val="center"/>
          </w:tcPr>
          <w:p w14:paraId="6594D2B4"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危险物质名称</w:t>
            </w:r>
          </w:p>
        </w:tc>
        <w:tc>
          <w:tcPr>
            <w:tcW w:w="618" w:type="pct"/>
            <w:vAlign w:val="center"/>
          </w:tcPr>
          <w:p w14:paraId="19641F08"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highlight w:val="cyan"/>
                <w14:ligatures w14:val="none"/>
              </w:rPr>
            </w:pPr>
            <w:r>
              <w:rPr>
                <w:rFonts w:ascii="Times New Roman" w:eastAsia="宋体" w:hAnsi="Times New Roman" w:cs="Times New Roman" w:hint="eastAsia"/>
                <w:sz w:val="21"/>
                <w:szCs w:val="21"/>
                <w14:ligatures w14:val="none"/>
              </w:rPr>
              <w:t>设计最大量</w:t>
            </w:r>
            <w:r w:rsidRPr="00F37BD0">
              <w:rPr>
                <w:rFonts w:ascii="Times New Roman" w:eastAsia="宋体" w:hAnsi="Times New Roman" w:cs="Times New Roman"/>
                <w:sz w:val="21"/>
                <w:szCs w:val="21"/>
                <w14:ligatures w14:val="none"/>
              </w:rPr>
              <w:t>（</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772" w:type="pct"/>
            <w:vAlign w:val="center"/>
          </w:tcPr>
          <w:p w14:paraId="31072F01"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临界量（</w:t>
            </w:r>
            <w:r w:rsidRPr="00F37BD0">
              <w:rPr>
                <w:rFonts w:ascii="Times New Roman" w:eastAsia="宋体" w:hAnsi="Times New Roman" w:cs="Times New Roman"/>
                <w:sz w:val="21"/>
                <w:szCs w:val="21"/>
                <w14:ligatures w14:val="none"/>
              </w:rPr>
              <w:t>t</w:t>
            </w:r>
            <w:r w:rsidRPr="00F37BD0">
              <w:rPr>
                <w:rFonts w:ascii="Times New Roman" w:eastAsia="宋体" w:hAnsi="Times New Roman" w:cs="Times New Roman"/>
                <w:sz w:val="21"/>
                <w:szCs w:val="21"/>
                <w14:ligatures w14:val="none"/>
              </w:rPr>
              <w:t>）</w:t>
            </w:r>
          </w:p>
        </w:tc>
        <w:tc>
          <w:tcPr>
            <w:tcW w:w="553" w:type="pct"/>
            <w:vAlign w:val="center"/>
          </w:tcPr>
          <w:p w14:paraId="7BA2FC92"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q/Q</w:t>
            </w:r>
          </w:p>
        </w:tc>
        <w:tc>
          <w:tcPr>
            <w:tcW w:w="492" w:type="pct"/>
            <w:vAlign w:val="center"/>
          </w:tcPr>
          <w:p w14:paraId="36C06A9F"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β</w:t>
            </w:r>
          </w:p>
        </w:tc>
        <w:tc>
          <w:tcPr>
            <w:tcW w:w="621" w:type="pct"/>
            <w:vAlign w:val="center"/>
          </w:tcPr>
          <w:p w14:paraId="0EC719BA"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α</w:t>
            </w:r>
          </w:p>
        </w:tc>
        <w:tc>
          <w:tcPr>
            <w:tcW w:w="556" w:type="pct"/>
            <w:vAlign w:val="center"/>
          </w:tcPr>
          <w:p w14:paraId="07329E62"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R</w:t>
            </w:r>
          </w:p>
        </w:tc>
      </w:tr>
      <w:tr w:rsidR="00BD7F17" w:rsidRPr="00F37BD0" w14:paraId="0219C177" w14:textId="77777777" w:rsidTr="00272547">
        <w:trPr>
          <w:trHeight w:val="454"/>
          <w:jc w:val="center"/>
        </w:trPr>
        <w:tc>
          <w:tcPr>
            <w:tcW w:w="374" w:type="pct"/>
            <w:vAlign w:val="center"/>
          </w:tcPr>
          <w:p w14:paraId="6E23FE66"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1</w:t>
            </w:r>
          </w:p>
        </w:tc>
        <w:tc>
          <w:tcPr>
            <w:tcW w:w="1014" w:type="pct"/>
            <w:vAlign w:val="center"/>
          </w:tcPr>
          <w:p w14:paraId="75E379AD"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hint="eastAsia"/>
                <w:sz w:val="21"/>
                <w:szCs w:val="21"/>
                <w14:ligatures w14:val="none"/>
              </w:rPr>
              <w:t>化工轻油</w:t>
            </w:r>
          </w:p>
        </w:tc>
        <w:tc>
          <w:tcPr>
            <w:tcW w:w="618" w:type="pct"/>
            <w:vAlign w:val="center"/>
          </w:tcPr>
          <w:p w14:paraId="32BFCDF8"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pacing w:val="10"/>
                <w:sz w:val="21"/>
                <w:szCs w:val="21"/>
                <w14:ligatures w14:val="none"/>
              </w:rPr>
            </w:pPr>
            <w:r w:rsidRPr="00B47A85">
              <w:rPr>
                <w:rFonts w:ascii="Times New Roman" w:eastAsia="宋体" w:hAnsi="Times New Roman" w:cs="Times New Roman"/>
                <w:sz w:val="21"/>
                <w:szCs w:val="21"/>
                <w14:ligatures w14:val="none"/>
              </w:rPr>
              <w:t>277.48</w:t>
            </w:r>
          </w:p>
        </w:tc>
        <w:tc>
          <w:tcPr>
            <w:tcW w:w="772" w:type="pct"/>
            <w:vAlign w:val="center"/>
          </w:tcPr>
          <w:p w14:paraId="034D8122" w14:textId="77777777" w:rsidR="00BD7F17" w:rsidRPr="00F37BD0" w:rsidRDefault="00BD7F17" w:rsidP="00272547">
            <w:pPr>
              <w:adjustRightInd w:val="0"/>
              <w:snapToGrid w:val="0"/>
              <w:spacing w:after="0" w:line="240" w:lineRule="auto"/>
              <w:jc w:val="center"/>
              <w:rPr>
                <w:rFonts w:ascii="Times New Roman" w:eastAsia="宋体" w:hAnsi="Times New Roman" w:cs="Times New Roman"/>
                <w:sz w:val="21"/>
                <w:szCs w:val="21"/>
                <w14:ligatures w14:val="none"/>
              </w:rPr>
            </w:pPr>
            <w:r w:rsidRPr="00B47A85">
              <w:rPr>
                <w:rFonts w:ascii="Times New Roman" w:eastAsia="宋体" w:hAnsi="Times New Roman" w:cs="Times New Roman"/>
                <w:sz w:val="21"/>
                <w:szCs w:val="21"/>
                <w14:ligatures w14:val="none"/>
              </w:rPr>
              <w:t>200</w:t>
            </w:r>
          </w:p>
        </w:tc>
        <w:tc>
          <w:tcPr>
            <w:tcW w:w="553" w:type="pct"/>
            <w:vAlign w:val="center"/>
          </w:tcPr>
          <w:p w14:paraId="4F5FA741"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1.3874</w:t>
            </w:r>
          </w:p>
        </w:tc>
        <w:tc>
          <w:tcPr>
            <w:tcW w:w="492" w:type="pct"/>
            <w:vAlign w:val="center"/>
          </w:tcPr>
          <w:p w14:paraId="23A04168"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w:t>
            </w:r>
          </w:p>
        </w:tc>
        <w:tc>
          <w:tcPr>
            <w:tcW w:w="621" w:type="pct"/>
            <w:vAlign w:val="center"/>
          </w:tcPr>
          <w:p w14:paraId="55FA06A0" w14:textId="77777777" w:rsidR="00BD7F17" w:rsidRPr="00F37BD0" w:rsidRDefault="00BD7F17" w:rsidP="00272547">
            <w:pPr>
              <w:widowControl/>
              <w:adjustRightInd w:val="0"/>
              <w:snapToGrid w:val="0"/>
              <w:spacing w:after="0" w:line="240" w:lineRule="auto"/>
              <w:jc w:val="center"/>
              <w:textAlignment w:val="center"/>
              <w:rPr>
                <w:rFonts w:ascii="Times New Roman" w:eastAsia="宋体" w:hAnsi="Times New Roman" w:cs="Times New Roman"/>
                <w:sz w:val="21"/>
                <w:szCs w:val="21"/>
                <w14:ligatures w14:val="none"/>
              </w:rPr>
            </w:pPr>
            <w:r w:rsidRPr="00F37BD0">
              <w:rPr>
                <w:rFonts w:ascii="Times New Roman" w:eastAsia="宋体" w:hAnsi="Times New Roman" w:cs="Times New Roman"/>
                <w:sz w:val="21"/>
                <w:szCs w:val="21"/>
                <w14:ligatures w14:val="none"/>
              </w:rPr>
              <w:t>2</w:t>
            </w:r>
          </w:p>
        </w:tc>
        <w:tc>
          <w:tcPr>
            <w:tcW w:w="556" w:type="pct"/>
            <w:vAlign w:val="center"/>
          </w:tcPr>
          <w:p w14:paraId="73DD0BC7" w14:textId="77777777" w:rsidR="00BD7F17" w:rsidRPr="00F37BD0" w:rsidRDefault="00BD7F17" w:rsidP="00272547">
            <w:pPr>
              <w:adjustRightInd w:val="0"/>
              <w:snapToGrid w:val="0"/>
              <w:spacing w:after="0" w:line="240" w:lineRule="auto"/>
              <w:jc w:val="center"/>
              <w:textAlignment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2.7748</w:t>
            </w:r>
          </w:p>
        </w:tc>
      </w:tr>
    </w:tbl>
    <w:p w14:paraId="311FA28F" w14:textId="77777777" w:rsidR="00BD7F17" w:rsidRDefault="00BD7F17" w:rsidP="00BD7F17">
      <w:pPr>
        <w:pStyle w:val="11"/>
        <w:adjustRightInd w:val="0"/>
        <w:snapToGrid w:val="0"/>
        <w:ind w:firstLine="560"/>
      </w:pPr>
      <w:r>
        <w:rPr>
          <w:rFonts w:hint="eastAsia"/>
        </w:rPr>
        <w:t>因此，</w:t>
      </w:r>
      <w:r w:rsidRPr="008D5F9E">
        <w:rPr>
          <w:rFonts w:hint="eastAsia"/>
        </w:rPr>
        <w:t>化工轻油罐组单元</w:t>
      </w:r>
      <w:r>
        <w:rPr>
          <w:rFonts w:hint="eastAsia"/>
        </w:rPr>
        <w:t>构成四级危险化学品重大危险源。</w:t>
      </w:r>
    </w:p>
    <w:p w14:paraId="12121249" w14:textId="52FDF96F" w:rsidR="000126CA" w:rsidRDefault="00BD7F17" w:rsidP="00CF2849">
      <w:pPr>
        <w:pStyle w:val="11"/>
        <w:adjustRightInd w:val="0"/>
        <w:snapToGrid w:val="0"/>
        <w:ind w:firstLine="560"/>
      </w:pPr>
      <w:r>
        <w:rPr>
          <w:rFonts w:hint="eastAsia"/>
        </w:rPr>
        <w:t>综上所述</w:t>
      </w:r>
      <w:r w:rsidR="00A6120A">
        <w:rPr>
          <w:rFonts w:hint="eastAsia"/>
        </w:rPr>
        <w:t>，</w:t>
      </w:r>
      <w:r w:rsidR="004C02C3" w:rsidRPr="004C02C3">
        <w:rPr>
          <w:rFonts w:hint="eastAsia"/>
        </w:rPr>
        <w:t>符合《危险化学品重大危险源辨识》（</w:t>
      </w:r>
      <w:r w:rsidR="004C02C3" w:rsidRPr="004C02C3">
        <w:rPr>
          <w:rFonts w:hint="eastAsia"/>
        </w:rPr>
        <w:t>GB 18218-2018</w:t>
      </w:r>
      <w:r w:rsidR="004C02C3" w:rsidRPr="004C02C3">
        <w:rPr>
          <w:rFonts w:hint="eastAsia"/>
        </w:rPr>
        <w:t>）有关</w:t>
      </w:r>
      <w:r w:rsidR="00A6120A">
        <w:rPr>
          <w:rFonts w:hint="eastAsia"/>
        </w:rPr>
        <w:t>重大危险源分级</w:t>
      </w:r>
      <w:r w:rsidR="004C02C3" w:rsidRPr="004C02C3">
        <w:rPr>
          <w:rFonts w:hint="eastAsia"/>
        </w:rPr>
        <w:t>的具体要求</w:t>
      </w:r>
      <w:r w:rsidR="00CF2849">
        <w:rPr>
          <w:rFonts w:hint="eastAsia"/>
        </w:rPr>
        <w:t>。</w:t>
      </w:r>
    </w:p>
    <w:p w14:paraId="3A05C308" w14:textId="77777777" w:rsidR="000126CA" w:rsidRDefault="000126CA" w:rsidP="00546574">
      <w:pPr>
        <w:pStyle w:val="11"/>
        <w:ind w:firstLine="560"/>
        <w:sectPr w:rsidR="000126CA" w:rsidSect="000C39B2">
          <w:pgSz w:w="11906" w:h="16838" w:code="9"/>
          <w:pgMar w:top="1418" w:right="1134" w:bottom="1134" w:left="1588" w:header="851" w:footer="992" w:gutter="0"/>
          <w:cols w:space="425"/>
          <w:docGrid w:type="linesAndChars" w:linePitch="312"/>
        </w:sectPr>
      </w:pPr>
    </w:p>
    <w:p w14:paraId="1ED022A7" w14:textId="45766B58" w:rsidR="00546574" w:rsidRDefault="005D46D3" w:rsidP="00B75A00">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47" w:name="_Toc237526483"/>
      <w:r w:rsidRPr="00E361D5">
        <w:rPr>
          <w:rFonts w:eastAsia="黑体" w:cs="Times New Roman"/>
          <w:b/>
          <w:bCs/>
          <w:sz w:val="32"/>
          <w:szCs w:val="32"/>
        </w:rPr>
        <w:lastRenderedPageBreak/>
        <w:t>7</w:t>
      </w:r>
      <w:r w:rsidR="00A92A7C" w:rsidRPr="00A92A7C">
        <w:rPr>
          <w:rFonts w:ascii="黑体" w:eastAsia="黑体" w:hAnsi="黑体" w:hint="eastAsia"/>
          <w:b/>
          <w:bCs/>
          <w:sz w:val="32"/>
          <w:szCs w:val="32"/>
        </w:rPr>
        <w:t>安全管理措施、安全技术和监控措施</w:t>
      </w:r>
      <w:bookmarkEnd w:id="47"/>
    </w:p>
    <w:p w14:paraId="72D64F28" w14:textId="1D4C1ABC" w:rsidR="00A92A7C"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48" w:name="_Toc237526484"/>
      <w:r w:rsidRPr="00E361D5">
        <w:rPr>
          <w:rFonts w:eastAsia="楷体" w:cs="Times New Roman"/>
          <w:b/>
          <w:bCs/>
          <w:sz w:val="32"/>
          <w:szCs w:val="32"/>
        </w:rPr>
        <w:t>7</w:t>
      </w:r>
      <w:r w:rsidR="00A92A7C" w:rsidRPr="00E361D5">
        <w:rPr>
          <w:rFonts w:eastAsia="楷体" w:cs="Times New Roman"/>
          <w:b/>
          <w:bCs/>
          <w:sz w:val="32"/>
          <w:szCs w:val="32"/>
        </w:rPr>
        <w:t>.1</w:t>
      </w:r>
      <w:r w:rsidR="00A92A7C" w:rsidRPr="00A92A7C">
        <w:rPr>
          <w:rFonts w:ascii="楷体" w:eastAsia="楷体" w:hAnsi="楷体" w:hint="eastAsia"/>
          <w:b/>
          <w:bCs/>
          <w:sz w:val="32"/>
          <w:szCs w:val="32"/>
        </w:rPr>
        <w:t>重大危险源</w:t>
      </w:r>
      <w:r w:rsidR="00A92A7C">
        <w:rPr>
          <w:rFonts w:ascii="楷体" w:eastAsia="楷体" w:hAnsi="楷体" w:hint="eastAsia"/>
          <w:b/>
          <w:bCs/>
          <w:sz w:val="32"/>
          <w:szCs w:val="32"/>
        </w:rPr>
        <w:t>安全</w:t>
      </w:r>
      <w:r w:rsidR="00A92A7C" w:rsidRPr="00A92A7C">
        <w:rPr>
          <w:rFonts w:ascii="楷体" w:eastAsia="楷体" w:hAnsi="楷体" w:hint="eastAsia"/>
          <w:b/>
          <w:bCs/>
          <w:sz w:val="32"/>
          <w:szCs w:val="32"/>
        </w:rPr>
        <w:t>管理措施</w:t>
      </w:r>
      <w:bookmarkEnd w:id="48"/>
    </w:p>
    <w:p w14:paraId="2881BEA2" w14:textId="234045E0" w:rsidR="00A92A7C"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7</w:t>
      </w:r>
      <w:r w:rsidR="00A92A7C" w:rsidRPr="00E361D5">
        <w:rPr>
          <w:rFonts w:eastAsia="黑体" w:cs="Times New Roman"/>
          <w:b/>
          <w:bCs/>
        </w:rPr>
        <w:t>.1.1</w:t>
      </w:r>
      <w:r w:rsidR="00A92A7C" w:rsidRPr="00A92A7C">
        <w:rPr>
          <w:rFonts w:ascii="黑体" w:eastAsia="黑体" w:hAnsi="黑体" w:hint="eastAsia"/>
          <w:b/>
          <w:bCs/>
        </w:rPr>
        <w:t>重大危险源安全管理</w:t>
      </w:r>
    </w:p>
    <w:p w14:paraId="05FC0FE0" w14:textId="0452D527" w:rsidR="00A92A7C" w:rsidRDefault="00A92A7C" w:rsidP="00B75A00">
      <w:pPr>
        <w:pStyle w:val="11"/>
        <w:adjustRightInd w:val="0"/>
        <w:snapToGrid w:val="0"/>
        <w:ind w:firstLine="560"/>
      </w:pPr>
      <w:r>
        <w:rPr>
          <w:rFonts w:hint="eastAsia"/>
        </w:rPr>
        <w:t>（</w:t>
      </w:r>
      <w:r>
        <w:rPr>
          <w:rFonts w:hint="eastAsia"/>
        </w:rPr>
        <w:t>1</w:t>
      </w:r>
      <w:r>
        <w:rPr>
          <w:rFonts w:hint="eastAsia"/>
        </w:rPr>
        <w:t>）</w:t>
      </w:r>
      <w:r w:rsidR="00F047A3">
        <w:rPr>
          <w:rFonts w:hint="eastAsia"/>
        </w:rPr>
        <w:t>该企业</w:t>
      </w:r>
      <w:r>
        <w:rPr>
          <w:rFonts w:hint="eastAsia"/>
        </w:rPr>
        <w:t>各级人员</w:t>
      </w:r>
      <w:r w:rsidR="00946F2A">
        <w:rPr>
          <w:rFonts w:hint="eastAsia"/>
        </w:rPr>
        <w:t>按照</w:t>
      </w:r>
      <w:r w:rsidR="00946F2A" w:rsidRPr="00946F2A">
        <w:rPr>
          <w:rFonts w:hint="eastAsia"/>
        </w:rPr>
        <w:t>《危险化学品重大危险源监督管理暂行规定》</w:t>
      </w:r>
      <w:r>
        <w:rPr>
          <w:rFonts w:hint="eastAsia"/>
        </w:rPr>
        <w:t>熟悉各项安全管理规章制度，岗位操作人员熟知安全操作规程的内容，并对生产过程中的危险、有害因素有深刻认识，并熟练掌握本岗位的灭火、自救常识。</w:t>
      </w:r>
    </w:p>
    <w:p w14:paraId="31F9A532" w14:textId="2ABCB15F" w:rsidR="00A92A7C" w:rsidRDefault="00A92A7C" w:rsidP="00B75A00">
      <w:pPr>
        <w:pStyle w:val="11"/>
        <w:adjustRightInd w:val="0"/>
        <w:snapToGrid w:val="0"/>
        <w:ind w:firstLine="560"/>
      </w:pPr>
      <w:r>
        <w:rPr>
          <w:rFonts w:hint="eastAsia"/>
        </w:rPr>
        <w:t>（</w:t>
      </w:r>
      <w:r>
        <w:rPr>
          <w:rFonts w:hint="eastAsia"/>
        </w:rPr>
        <w:t>2</w:t>
      </w:r>
      <w:r>
        <w:rPr>
          <w:rFonts w:hint="eastAsia"/>
        </w:rPr>
        <w:t>）</w:t>
      </w:r>
      <w:r w:rsidR="00F047A3">
        <w:rPr>
          <w:rFonts w:hint="eastAsia"/>
        </w:rPr>
        <w:t>该企业</w:t>
      </w:r>
      <w:r w:rsidR="008864DD">
        <w:rPr>
          <w:rFonts w:hint="eastAsia"/>
        </w:rPr>
        <w:t>对已确定的危险化学品重大危险源按照《</w:t>
      </w:r>
      <w:r w:rsidR="008864DD" w:rsidRPr="008864DD">
        <w:rPr>
          <w:rFonts w:hint="eastAsia"/>
        </w:rPr>
        <w:t>危险化学品重大危险源监督管理暂行规定</w:t>
      </w:r>
      <w:r w:rsidR="008864DD">
        <w:rPr>
          <w:rFonts w:hint="eastAsia"/>
        </w:rPr>
        <w:t>》落实</w:t>
      </w:r>
      <w:r>
        <w:rPr>
          <w:rFonts w:hint="eastAsia"/>
        </w:rPr>
        <w:t>重大危险源中关键生产设备、重点部位的责任人或者责任机构，并</w:t>
      </w:r>
      <w:r w:rsidR="008864DD">
        <w:rPr>
          <w:rFonts w:hint="eastAsia"/>
        </w:rPr>
        <w:t>强化</w:t>
      </w:r>
      <w:r>
        <w:rPr>
          <w:rFonts w:hint="eastAsia"/>
        </w:rPr>
        <w:t>对重大危险源的安全生产状况进行定期检查，及时采取措施消除事故隐患。事故隐患难以立即排除的，应当及时制定治理方案，落实整改措施、责任、资金、时限和预案。</w:t>
      </w:r>
    </w:p>
    <w:p w14:paraId="51433812" w14:textId="62406570" w:rsidR="00A92A7C" w:rsidRDefault="00A92A7C" w:rsidP="00B75A00">
      <w:pPr>
        <w:pStyle w:val="11"/>
        <w:adjustRightInd w:val="0"/>
        <w:snapToGrid w:val="0"/>
        <w:ind w:firstLine="560"/>
      </w:pPr>
      <w:r>
        <w:rPr>
          <w:rFonts w:hint="eastAsia"/>
        </w:rPr>
        <w:t>（</w:t>
      </w:r>
      <w:r>
        <w:rPr>
          <w:rFonts w:hint="eastAsia"/>
        </w:rPr>
        <w:t>3</w:t>
      </w:r>
      <w:r>
        <w:rPr>
          <w:rFonts w:hint="eastAsia"/>
        </w:rPr>
        <w:t>）</w:t>
      </w:r>
      <w:r w:rsidR="00F047A3">
        <w:rPr>
          <w:rFonts w:hint="eastAsia"/>
        </w:rPr>
        <w:t>该企业</w:t>
      </w:r>
      <w:r w:rsidR="00946F2A" w:rsidRPr="00946F2A">
        <w:rPr>
          <w:rFonts w:hint="eastAsia"/>
        </w:rPr>
        <w:t>按照《危险化学品重大危险源监督管理暂行规定》</w:t>
      </w:r>
      <w:r>
        <w:rPr>
          <w:rFonts w:hint="eastAsia"/>
        </w:rPr>
        <w:t>对重大危险源的管理和操作岗位人员进行安全操作技能培训，使其了解重大危险源的危险特性，熟悉重大危险源安全管理规章制度和安全操作规程，掌握本岗位的安全操作技能和应急措施。</w:t>
      </w:r>
    </w:p>
    <w:p w14:paraId="1ACADA44" w14:textId="68AECA12" w:rsidR="00A92A7C" w:rsidRDefault="00A92A7C" w:rsidP="00B75A00">
      <w:pPr>
        <w:pStyle w:val="11"/>
        <w:adjustRightInd w:val="0"/>
        <w:snapToGrid w:val="0"/>
        <w:ind w:firstLine="560"/>
      </w:pPr>
      <w:r>
        <w:rPr>
          <w:rFonts w:hint="eastAsia"/>
        </w:rPr>
        <w:t>（</w:t>
      </w:r>
      <w:r>
        <w:rPr>
          <w:rFonts w:hint="eastAsia"/>
        </w:rPr>
        <w:t>4</w:t>
      </w:r>
      <w:r>
        <w:rPr>
          <w:rFonts w:hint="eastAsia"/>
        </w:rPr>
        <w:t>）</w:t>
      </w:r>
      <w:r w:rsidR="00F047A3">
        <w:rPr>
          <w:rFonts w:hint="eastAsia"/>
        </w:rPr>
        <w:t>该企业</w:t>
      </w:r>
      <w:r>
        <w:rPr>
          <w:rFonts w:hint="eastAsia"/>
        </w:rPr>
        <w:t>的专职安全管理人员具有大专以上学历。企业内部定期开展岗位操作人员的安全知识和技能培训，提高岗位操作人员操作技能和安全意识。</w:t>
      </w:r>
    </w:p>
    <w:p w14:paraId="3D955F2D" w14:textId="33323687" w:rsidR="00A92A7C" w:rsidRDefault="00A92A7C" w:rsidP="00B75A00">
      <w:pPr>
        <w:pStyle w:val="11"/>
        <w:adjustRightInd w:val="0"/>
        <w:snapToGrid w:val="0"/>
        <w:ind w:firstLine="560"/>
      </w:pPr>
      <w:r>
        <w:rPr>
          <w:rFonts w:hint="eastAsia"/>
        </w:rPr>
        <w:t>（</w:t>
      </w:r>
      <w:r>
        <w:rPr>
          <w:rFonts w:hint="eastAsia"/>
        </w:rPr>
        <w:t>5</w:t>
      </w:r>
      <w:r>
        <w:rPr>
          <w:rFonts w:hint="eastAsia"/>
        </w:rPr>
        <w:t>）</w:t>
      </w:r>
      <w:r w:rsidR="00F047A3">
        <w:rPr>
          <w:rFonts w:hint="eastAsia"/>
        </w:rPr>
        <w:t>该企业</w:t>
      </w:r>
      <w:r>
        <w:rPr>
          <w:rFonts w:hint="eastAsia"/>
        </w:rPr>
        <w:t>根据本企业所涉及的危险化学品特性和《个体防护装备选用规范》的要求，为岗位操作人员发放适宜的劳动防护用品。通过现场勘察，岗位操作人员在进入生产现场时佩戴适合作业场所安全要求和作业特点的劳动防护用品。并且，现场定点存放的防护器具有专人负责保管，定期检查、</w:t>
      </w:r>
      <w:r>
        <w:rPr>
          <w:rFonts w:hint="eastAsia"/>
        </w:rPr>
        <w:lastRenderedPageBreak/>
        <w:t>维护和定期校验。</w:t>
      </w:r>
    </w:p>
    <w:p w14:paraId="68ABC727" w14:textId="3EBECBC6" w:rsidR="003A0800" w:rsidRDefault="001B3F66" w:rsidP="003A0800">
      <w:pPr>
        <w:pStyle w:val="11"/>
        <w:adjustRightInd w:val="0"/>
        <w:snapToGrid w:val="0"/>
        <w:ind w:firstLine="560"/>
      </w:pPr>
      <w:r>
        <w:rPr>
          <w:rFonts w:hint="eastAsia"/>
        </w:rPr>
        <w:t>（</w:t>
      </w:r>
      <w:r>
        <w:rPr>
          <w:rFonts w:hint="eastAsia"/>
        </w:rPr>
        <w:t>6</w:t>
      </w:r>
      <w:r>
        <w:rPr>
          <w:rFonts w:hint="eastAsia"/>
        </w:rPr>
        <w:t>）根据《</w:t>
      </w:r>
      <w:r w:rsidR="00934737" w:rsidRPr="00934737">
        <w:rPr>
          <w:rFonts w:hint="eastAsia"/>
        </w:rPr>
        <w:t>危险化学品重大危险源安全包保责任管理要求》（</w:t>
      </w:r>
      <w:r w:rsidR="00934737" w:rsidRPr="00934737">
        <w:rPr>
          <w:rFonts w:hint="eastAsia"/>
        </w:rPr>
        <w:t>AQ 3072-2026</w:t>
      </w:r>
      <w:r w:rsidR="00934737" w:rsidRPr="00934737">
        <w:rPr>
          <w:rFonts w:hint="eastAsia"/>
        </w:rPr>
        <w:t>）</w:t>
      </w:r>
      <w:r>
        <w:rPr>
          <w:rFonts w:hint="eastAsia"/>
        </w:rPr>
        <w:t>第</w:t>
      </w:r>
      <w:r w:rsidR="00934737">
        <w:rPr>
          <w:rFonts w:hint="eastAsia"/>
        </w:rPr>
        <w:t>5.1</w:t>
      </w:r>
      <w:r>
        <w:rPr>
          <w:rFonts w:hint="eastAsia"/>
        </w:rPr>
        <w:t>条，该企业重大危险源的主要负责人</w:t>
      </w:r>
      <w:r w:rsidR="003A0800">
        <w:rPr>
          <w:rFonts w:hint="eastAsia"/>
        </w:rPr>
        <w:t>为王天麒</w:t>
      </w:r>
      <w:r>
        <w:rPr>
          <w:rFonts w:hint="eastAsia"/>
        </w:rPr>
        <w:t>，</w:t>
      </w:r>
      <w:r w:rsidR="003A0800">
        <w:rPr>
          <w:rFonts w:hint="eastAsia"/>
        </w:rPr>
        <w:t>其包保事项包括以下内容：</w:t>
      </w:r>
    </w:p>
    <w:p w14:paraId="2104039A" w14:textId="519F1B4D" w:rsidR="003A0800" w:rsidRDefault="003A0800" w:rsidP="003A0800">
      <w:pPr>
        <w:pStyle w:val="11"/>
        <w:adjustRightInd w:val="0"/>
        <w:snapToGrid w:val="0"/>
        <w:ind w:firstLine="560"/>
      </w:pPr>
      <w:r>
        <w:rPr>
          <w:rFonts w:ascii="宋体" w:hAnsi="宋体" w:hint="eastAsia"/>
        </w:rPr>
        <w:t>①</w:t>
      </w:r>
      <w:r>
        <w:rPr>
          <w:rFonts w:hint="eastAsia"/>
        </w:rPr>
        <w:t>组织建立重大危险源安全包保责任制并指定技术负责人、操作负责人；</w:t>
      </w:r>
    </w:p>
    <w:p w14:paraId="7BF46B08" w14:textId="69774030" w:rsidR="003A0800" w:rsidRDefault="003A0800" w:rsidP="003A0800">
      <w:pPr>
        <w:pStyle w:val="11"/>
        <w:adjustRightInd w:val="0"/>
        <w:snapToGrid w:val="0"/>
        <w:ind w:firstLine="560"/>
      </w:pPr>
      <w:r>
        <w:rPr>
          <w:rFonts w:ascii="宋体" w:hAnsi="宋体" w:hint="eastAsia"/>
        </w:rPr>
        <w:t>②</w:t>
      </w:r>
      <w:r>
        <w:rPr>
          <w:rFonts w:hint="eastAsia"/>
        </w:rPr>
        <w:t>组织制定重大危险源安全生产规章制度和操作规程，并确保有效执行；</w:t>
      </w:r>
    </w:p>
    <w:p w14:paraId="6ABAFDCD" w14:textId="62269BE7" w:rsidR="003A0800" w:rsidRDefault="003A0800" w:rsidP="003A0800">
      <w:pPr>
        <w:pStyle w:val="11"/>
        <w:adjustRightInd w:val="0"/>
        <w:snapToGrid w:val="0"/>
        <w:ind w:firstLine="560"/>
      </w:pPr>
      <w:r>
        <w:rPr>
          <w:rFonts w:ascii="宋体" w:hAnsi="宋体" w:hint="eastAsia"/>
        </w:rPr>
        <w:t>③</w:t>
      </w:r>
      <w:r>
        <w:rPr>
          <w:rFonts w:hint="eastAsia"/>
        </w:rPr>
        <w:t>组织对重大危险源的管理和操作岗位人员进行安全技能培训；</w:t>
      </w:r>
    </w:p>
    <w:p w14:paraId="22A790E5" w14:textId="003F66A5" w:rsidR="003A0800" w:rsidRDefault="003A0800" w:rsidP="003A0800">
      <w:pPr>
        <w:pStyle w:val="11"/>
        <w:adjustRightInd w:val="0"/>
        <w:snapToGrid w:val="0"/>
        <w:ind w:firstLine="560"/>
      </w:pPr>
      <w:r>
        <w:rPr>
          <w:rFonts w:ascii="宋体" w:hAnsi="宋体" w:hint="eastAsia"/>
        </w:rPr>
        <w:t>④</w:t>
      </w:r>
      <w:r>
        <w:rPr>
          <w:rFonts w:hint="eastAsia"/>
        </w:rPr>
        <w:t>保证重大危险源安全生产所必需的安全投入；</w:t>
      </w:r>
    </w:p>
    <w:p w14:paraId="116E587E" w14:textId="47EF5ADA" w:rsidR="003A0800" w:rsidRDefault="003A0800" w:rsidP="003A0800">
      <w:pPr>
        <w:pStyle w:val="11"/>
        <w:adjustRightInd w:val="0"/>
        <w:snapToGrid w:val="0"/>
        <w:ind w:firstLine="560"/>
      </w:pPr>
      <w:r>
        <w:rPr>
          <w:rFonts w:ascii="宋体" w:hAnsi="宋体" w:hint="eastAsia"/>
        </w:rPr>
        <w:t>⑤</w:t>
      </w:r>
      <w:r>
        <w:rPr>
          <w:rFonts w:hint="eastAsia"/>
        </w:rPr>
        <w:t>督促、检查重大危险源安全生产工作；</w:t>
      </w:r>
    </w:p>
    <w:p w14:paraId="51458F32" w14:textId="4C2611CA" w:rsidR="003A0800" w:rsidRDefault="003A0800" w:rsidP="003A0800">
      <w:pPr>
        <w:pStyle w:val="11"/>
        <w:adjustRightInd w:val="0"/>
        <w:snapToGrid w:val="0"/>
        <w:ind w:firstLine="560"/>
      </w:pPr>
      <w:r>
        <w:rPr>
          <w:rFonts w:ascii="宋体" w:hAnsi="宋体" w:hint="eastAsia"/>
        </w:rPr>
        <w:t>⑥</w:t>
      </w:r>
      <w:r>
        <w:rPr>
          <w:rFonts w:hint="eastAsia"/>
        </w:rPr>
        <w:t>组织制定并实施重大危险源生产安全事故应急预案；</w:t>
      </w:r>
    </w:p>
    <w:p w14:paraId="4A737F35" w14:textId="759E834C" w:rsidR="00B02D7C" w:rsidRDefault="003A0800" w:rsidP="003A0800">
      <w:pPr>
        <w:pStyle w:val="11"/>
        <w:adjustRightInd w:val="0"/>
        <w:snapToGrid w:val="0"/>
        <w:ind w:firstLine="560"/>
      </w:pPr>
      <w:r>
        <w:rPr>
          <w:rFonts w:ascii="宋体" w:hAnsi="宋体" w:hint="eastAsia"/>
        </w:rPr>
        <w:t>⑦</w:t>
      </w:r>
      <w:r>
        <w:rPr>
          <w:rFonts w:hint="eastAsia"/>
        </w:rPr>
        <w:t>组织在危险化学品登记综合服务系统中填报重大危险源信息，确保重大危险源安全监测监控数据接入危险化学品重大危险源安全风险监测预警系统，推进重大危险源安全风险管控数字化、智能化建设应用</w:t>
      </w:r>
      <w:r w:rsidR="001B3F66">
        <w:rPr>
          <w:rFonts w:hint="eastAsia"/>
        </w:rPr>
        <w:t>。</w:t>
      </w:r>
    </w:p>
    <w:p w14:paraId="394FA26A" w14:textId="1B515550" w:rsidR="003A0800" w:rsidRDefault="00E87908" w:rsidP="003A0800">
      <w:pPr>
        <w:pStyle w:val="11"/>
        <w:adjustRightInd w:val="0"/>
        <w:snapToGrid w:val="0"/>
        <w:ind w:firstLine="560"/>
      </w:pPr>
      <w:r>
        <w:rPr>
          <w:rFonts w:hint="eastAsia"/>
        </w:rPr>
        <w:t>（</w:t>
      </w:r>
      <w:r>
        <w:rPr>
          <w:rFonts w:hint="eastAsia"/>
        </w:rPr>
        <w:t>7</w:t>
      </w:r>
      <w:r>
        <w:rPr>
          <w:rFonts w:hint="eastAsia"/>
        </w:rPr>
        <w:t>）</w:t>
      </w:r>
      <w:r w:rsidRPr="00E87908">
        <w:rPr>
          <w:rFonts w:hint="eastAsia"/>
        </w:rPr>
        <w:t>根据</w:t>
      </w:r>
      <w:r w:rsidR="003A0800" w:rsidRPr="003A0800">
        <w:rPr>
          <w:rFonts w:hint="eastAsia"/>
        </w:rPr>
        <w:t>《危险化学品重大危险源安全包保责任管理要求》（</w:t>
      </w:r>
      <w:r w:rsidR="003A0800" w:rsidRPr="003A0800">
        <w:rPr>
          <w:rFonts w:hint="eastAsia"/>
        </w:rPr>
        <w:t>AQ 3072-2026</w:t>
      </w:r>
      <w:r w:rsidR="003A0800" w:rsidRPr="003A0800">
        <w:rPr>
          <w:rFonts w:hint="eastAsia"/>
        </w:rPr>
        <w:t>）第</w:t>
      </w:r>
      <w:r w:rsidR="003A0800" w:rsidRPr="003A0800">
        <w:rPr>
          <w:rFonts w:hint="eastAsia"/>
        </w:rPr>
        <w:t>5.</w:t>
      </w:r>
      <w:r w:rsidR="003A0800">
        <w:rPr>
          <w:rFonts w:hint="eastAsia"/>
        </w:rPr>
        <w:t>2</w:t>
      </w:r>
      <w:r w:rsidR="003A0800" w:rsidRPr="003A0800">
        <w:rPr>
          <w:rFonts w:hint="eastAsia"/>
        </w:rPr>
        <w:t>条</w:t>
      </w:r>
      <w:r>
        <w:rPr>
          <w:rFonts w:hint="eastAsia"/>
        </w:rPr>
        <w:t>，该企业重大危险源的技术负责人</w:t>
      </w:r>
      <w:r w:rsidR="003A0800">
        <w:rPr>
          <w:rFonts w:hint="eastAsia"/>
        </w:rPr>
        <w:t>为</w:t>
      </w:r>
      <w:r w:rsidR="00FD2FC9" w:rsidRPr="00FD2FC9">
        <w:rPr>
          <w:rFonts w:hint="eastAsia"/>
        </w:rPr>
        <w:t>滕春红</w:t>
      </w:r>
      <w:r>
        <w:rPr>
          <w:rFonts w:hint="eastAsia"/>
        </w:rPr>
        <w:t>，</w:t>
      </w:r>
      <w:r w:rsidR="003A0800">
        <w:rPr>
          <w:rFonts w:hint="eastAsia"/>
        </w:rPr>
        <w:t>其包保事项包括以下内容：</w:t>
      </w:r>
    </w:p>
    <w:p w14:paraId="71E0E6F4" w14:textId="57133421" w:rsidR="003A0800" w:rsidRDefault="003A0800" w:rsidP="003A0800">
      <w:pPr>
        <w:pStyle w:val="11"/>
        <w:adjustRightInd w:val="0"/>
        <w:snapToGrid w:val="0"/>
        <w:ind w:firstLine="560"/>
      </w:pPr>
      <w:r>
        <w:rPr>
          <w:rFonts w:ascii="宋体" w:hAnsi="宋体" w:hint="eastAsia"/>
        </w:rPr>
        <w:t>①</w:t>
      </w:r>
      <w:r>
        <w:rPr>
          <w:rFonts w:hint="eastAsia"/>
        </w:rPr>
        <w:t>按照</w:t>
      </w:r>
      <w:r>
        <w:rPr>
          <w:rFonts w:hint="eastAsia"/>
        </w:rPr>
        <w:t>GB17681</w:t>
      </w:r>
      <w:r>
        <w:rPr>
          <w:rFonts w:hint="eastAsia"/>
        </w:rPr>
        <w:t>组织建设重大危险源安全监控系统；</w:t>
      </w:r>
    </w:p>
    <w:p w14:paraId="4A258268" w14:textId="77777777" w:rsidR="003A0800" w:rsidRDefault="003A0800" w:rsidP="003A0800">
      <w:pPr>
        <w:pStyle w:val="11"/>
        <w:adjustRightInd w:val="0"/>
        <w:snapToGrid w:val="0"/>
        <w:ind w:firstLine="560"/>
      </w:pPr>
      <w:r>
        <w:rPr>
          <w:rFonts w:ascii="宋体" w:hAnsi="宋体" w:hint="eastAsia"/>
        </w:rPr>
        <w:t>②</w:t>
      </w:r>
      <w:r>
        <w:rPr>
          <w:rFonts w:hint="eastAsia"/>
        </w:rPr>
        <w:t>定期组织对安全设施和重大危险源安全监控系统进行检测、检验、维护、保养，确保有效、可靠运行；</w:t>
      </w:r>
    </w:p>
    <w:p w14:paraId="1FBFA727" w14:textId="77777777" w:rsidR="003A0800" w:rsidRDefault="003A0800" w:rsidP="003A0800">
      <w:pPr>
        <w:pStyle w:val="11"/>
        <w:adjustRightInd w:val="0"/>
        <w:snapToGrid w:val="0"/>
        <w:ind w:firstLine="560"/>
      </w:pPr>
      <w:r>
        <w:rPr>
          <w:rFonts w:ascii="宋体" w:hAnsi="宋体" w:hint="eastAsia"/>
        </w:rPr>
        <w:t>③</w:t>
      </w:r>
      <w:r>
        <w:rPr>
          <w:rFonts w:hint="eastAsia"/>
        </w:rPr>
        <w:t>组织确认涉及重大危险源的生产装置和储存设施的外部安全防护距离是否符合标准规范要求；</w:t>
      </w:r>
    </w:p>
    <w:p w14:paraId="0078C19E" w14:textId="0DA66BBD" w:rsidR="003A0800" w:rsidRDefault="003A0800" w:rsidP="003A0800">
      <w:pPr>
        <w:pStyle w:val="11"/>
        <w:adjustRightInd w:val="0"/>
        <w:snapToGrid w:val="0"/>
        <w:ind w:firstLine="560"/>
      </w:pPr>
      <w:r>
        <w:rPr>
          <w:rFonts w:ascii="宋体" w:hAnsi="宋体" w:hint="eastAsia"/>
        </w:rPr>
        <w:t>④</w:t>
      </w:r>
      <w:r>
        <w:rPr>
          <w:rFonts w:hint="eastAsia"/>
        </w:rPr>
        <w:t>组织审查涉及重大危险源作业的承包商相关资质、安全管理情况以及作业人员资格等，审查涉及重大危险源的变更管理；</w:t>
      </w:r>
    </w:p>
    <w:p w14:paraId="0B4F7208" w14:textId="307FE681" w:rsidR="003A0800" w:rsidRDefault="003A0800" w:rsidP="003A0800">
      <w:pPr>
        <w:pStyle w:val="11"/>
        <w:adjustRightInd w:val="0"/>
        <w:snapToGrid w:val="0"/>
        <w:ind w:firstLine="560"/>
      </w:pPr>
      <w:r>
        <w:rPr>
          <w:rFonts w:ascii="宋体" w:hAnsi="宋体" w:hint="eastAsia"/>
        </w:rPr>
        <w:t>⑤</w:t>
      </w:r>
      <w:r>
        <w:rPr>
          <w:rFonts w:hint="eastAsia"/>
        </w:rPr>
        <w:t>每季度至少组织一次重大危险源安全风险隐患排查，重大活动、重点时段和节假日前均应组织重大危险源安全风险隐患排查，制定风险管控措施</w:t>
      </w:r>
      <w:r>
        <w:rPr>
          <w:rFonts w:hint="eastAsia"/>
        </w:rPr>
        <w:lastRenderedPageBreak/>
        <w:t>和治理方案并监督落实；</w:t>
      </w:r>
    </w:p>
    <w:p w14:paraId="6B6C0804" w14:textId="54A19CB2" w:rsidR="00E87908" w:rsidRDefault="003A0800" w:rsidP="003A0800">
      <w:pPr>
        <w:pStyle w:val="11"/>
        <w:adjustRightInd w:val="0"/>
        <w:snapToGrid w:val="0"/>
        <w:ind w:firstLine="560"/>
      </w:pPr>
      <w:r>
        <w:rPr>
          <w:rFonts w:ascii="宋体" w:hAnsi="宋体" w:hint="eastAsia"/>
        </w:rPr>
        <w:t>⑥</w:t>
      </w:r>
      <w:r>
        <w:rPr>
          <w:rFonts w:hint="eastAsia"/>
        </w:rPr>
        <w:t>组织重大危险源专项应急预案和现场处置方案演练。</w:t>
      </w:r>
    </w:p>
    <w:p w14:paraId="4CE56904" w14:textId="0A120790" w:rsidR="003A0800" w:rsidRDefault="00E87908" w:rsidP="003A0800">
      <w:pPr>
        <w:pStyle w:val="11"/>
        <w:adjustRightInd w:val="0"/>
        <w:snapToGrid w:val="0"/>
        <w:ind w:firstLine="560"/>
      </w:pPr>
      <w:r>
        <w:rPr>
          <w:rFonts w:hint="eastAsia"/>
        </w:rPr>
        <w:t>（</w:t>
      </w:r>
      <w:r>
        <w:rPr>
          <w:rFonts w:hint="eastAsia"/>
        </w:rPr>
        <w:t>8</w:t>
      </w:r>
      <w:r>
        <w:rPr>
          <w:rFonts w:hint="eastAsia"/>
        </w:rPr>
        <w:t>）根据</w:t>
      </w:r>
      <w:r w:rsidR="003A0800" w:rsidRPr="003A0800">
        <w:rPr>
          <w:rFonts w:hint="eastAsia"/>
        </w:rPr>
        <w:t>《危险化学品重大危险源安全包保责任管理要求》（</w:t>
      </w:r>
      <w:r w:rsidR="003A0800" w:rsidRPr="003A0800">
        <w:rPr>
          <w:rFonts w:hint="eastAsia"/>
        </w:rPr>
        <w:t>AQ 3072-2026</w:t>
      </w:r>
      <w:r w:rsidR="003A0800" w:rsidRPr="003A0800">
        <w:rPr>
          <w:rFonts w:hint="eastAsia"/>
        </w:rPr>
        <w:t>）第</w:t>
      </w:r>
      <w:r w:rsidR="003A0800" w:rsidRPr="003A0800">
        <w:rPr>
          <w:rFonts w:hint="eastAsia"/>
        </w:rPr>
        <w:t>5.</w:t>
      </w:r>
      <w:r w:rsidR="003A0800">
        <w:rPr>
          <w:rFonts w:hint="eastAsia"/>
        </w:rPr>
        <w:t>3</w:t>
      </w:r>
      <w:r w:rsidR="003A0800" w:rsidRPr="003A0800">
        <w:rPr>
          <w:rFonts w:hint="eastAsia"/>
        </w:rPr>
        <w:t>条</w:t>
      </w:r>
      <w:r>
        <w:rPr>
          <w:rFonts w:hint="eastAsia"/>
        </w:rPr>
        <w:t>，该企业重大危险源的操作负责人</w:t>
      </w:r>
      <w:r w:rsidR="003A0800">
        <w:rPr>
          <w:rFonts w:hint="eastAsia"/>
        </w:rPr>
        <w:t>为</w:t>
      </w:r>
      <w:r w:rsidR="00FD2FC9" w:rsidRPr="00FD2FC9">
        <w:rPr>
          <w:rFonts w:hint="eastAsia"/>
        </w:rPr>
        <w:t>顾永彬</w:t>
      </w:r>
      <w:r>
        <w:rPr>
          <w:rFonts w:hint="eastAsia"/>
        </w:rPr>
        <w:t>，</w:t>
      </w:r>
      <w:r w:rsidR="003A0800">
        <w:rPr>
          <w:rFonts w:hint="eastAsia"/>
        </w:rPr>
        <w:t>其包保事项包括以下内容：</w:t>
      </w:r>
    </w:p>
    <w:p w14:paraId="17FA9D8A" w14:textId="5FB93557" w:rsidR="003A0800" w:rsidRDefault="003A0800" w:rsidP="003A0800">
      <w:pPr>
        <w:pStyle w:val="11"/>
        <w:adjustRightInd w:val="0"/>
        <w:snapToGrid w:val="0"/>
        <w:ind w:firstLine="560"/>
      </w:pPr>
      <w:r>
        <w:rPr>
          <w:rFonts w:ascii="宋体" w:hAnsi="宋体" w:hint="eastAsia"/>
        </w:rPr>
        <w:t>①</w:t>
      </w:r>
      <w:r>
        <w:rPr>
          <w:rFonts w:hint="eastAsia"/>
        </w:rPr>
        <w:t>负责督促检查各岗位执行重大危险源安全生产规章制度和操作规程的情况；</w:t>
      </w:r>
    </w:p>
    <w:p w14:paraId="6A3B731B" w14:textId="45BC1A32" w:rsidR="003A0800" w:rsidRDefault="003A0800" w:rsidP="003A0800">
      <w:pPr>
        <w:pStyle w:val="11"/>
        <w:adjustRightInd w:val="0"/>
        <w:snapToGrid w:val="0"/>
        <w:ind w:firstLine="560"/>
      </w:pPr>
      <w:r>
        <w:rPr>
          <w:rFonts w:ascii="宋体" w:hAnsi="宋体" w:hint="eastAsia"/>
        </w:rPr>
        <w:t>②</w:t>
      </w:r>
      <w:r>
        <w:rPr>
          <w:rFonts w:hint="eastAsia"/>
        </w:rPr>
        <w:t>对涉及重大危险源的特殊作业、检维修作业等进行监督检查，督促落实作业安全风险管控措施；</w:t>
      </w:r>
    </w:p>
    <w:p w14:paraId="05BBBB43" w14:textId="0675E252" w:rsidR="003A0800" w:rsidRDefault="003A0800" w:rsidP="003A0800">
      <w:pPr>
        <w:pStyle w:val="11"/>
        <w:adjustRightInd w:val="0"/>
        <w:snapToGrid w:val="0"/>
        <w:ind w:firstLine="560"/>
      </w:pPr>
      <w:r>
        <w:rPr>
          <w:rFonts w:ascii="宋体" w:hAnsi="宋体" w:hint="eastAsia"/>
        </w:rPr>
        <w:t>③</w:t>
      </w:r>
      <w:r>
        <w:rPr>
          <w:rFonts w:hint="eastAsia"/>
        </w:rPr>
        <w:t>每周至少组织一次重大危险源安全风险隐患排查；</w:t>
      </w:r>
    </w:p>
    <w:p w14:paraId="1FE78249" w14:textId="62A84BC9" w:rsidR="00E87908" w:rsidRDefault="003A0800" w:rsidP="003A0800">
      <w:pPr>
        <w:pStyle w:val="11"/>
        <w:adjustRightInd w:val="0"/>
        <w:snapToGrid w:val="0"/>
        <w:ind w:firstLine="560"/>
      </w:pPr>
      <w:r>
        <w:rPr>
          <w:rFonts w:ascii="宋体" w:hAnsi="宋体" w:hint="eastAsia"/>
        </w:rPr>
        <w:t>④</w:t>
      </w:r>
      <w:r>
        <w:rPr>
          <w:rFonts w:hint="eastAsia"/>
        </w:rPr>
        <w:t>及时采取措施消除重大危险源事故隐患。</w:t>
      </w:r>
    </w:p>
    <w:p w14:paraId="5328762C" w14:textId="6D68B32F" w:rsidR="00F047A3" w:rsidRDefault="00F047A3" w:rsidP="00150BF8">
      <w:pPr>
        <w:pStyle w:val="11"/>
        <w:adjustRightInd w:val="0"/>
        <w:snapToGrid w:val="0"/>
        <w:ind w:firstLine="560"/>
      </w:pPr>
      <w:r>
        <w:rPr>
          <w:rFonts w:hint="eastAsia"/>
        </w:rPr>
        <w:t>（</w:t>
      </w:r>
      <w:r>
        <w:rPr>
          <w:rFonts w:hint="eastAsia"/>
        </w:rPr>
        <w:t>9</w:t>
      </w:r>
      <w:r>
        <w:rPr>
          <w:rFonts w:hint="eastAsia"/>
        </w:rPr>
        <w:t>）</w:t>
      </w:r>
      <w:r w:rsidRPr="00F047A3">
        <w:rPr>
          <w:rFonts w:hint="eastAsia"/>
        </w:rPr>
        <w:t>根据</w:t>
      </w:r>
      <w:r w:rsidR="00150BF8" w:rsidRPr="00150BF8">
        <w:rPr>
          <w:rFonts w:hint="eastAsia"/>
        </w:rPr>
        <w:t>《危险化学品重大危险源安全包保责任管理要求》（</w:t>
      </w:r>
      <w:r w:rsidR="00150BF8" w:rsidRPr="00150BF8">
        <w:rPr>
          <w:rFonts w:hint="eastAsia"/>
        </w:rPr>
        <w:t>AQ 3072-2026</w:t>
      </w:r>
      <w:r w:rsidR="00150BF8" w:rsidRPr="00150BF8">
        <w:rPr>
          <w:rFonts w:hint="eastAsia"/>
        </w:rPr>
        <w:t>）</w:t>
      </w:r>
      <w:r w:rsidR="00150BF8">
        <w:rPr>
          <w:rFonts w:hint="eastAsia"/>
        </w:rPr>
        <w:t>第</w:t>
      </w:r>
      <w:r w:rsidR="00150BF8">
        <w:rPr>
          <w:rFonts w:hint="eastAsia"/>
        </w:rPr>
        <w:t>4.10</w:t>
      </w:r>
      <w:r w:rsidR="00150BF8">
        <w:rPr>
          <w:rFonts w:hint="eastAsia"/>
        </w:rPr>
        <w:t>条，企业设立重大危险源安全包保公示牌，公示牌信息应包括主要负责人、技术负责人、操作负责人的姓名、职务、对应的安全包保责任及联系方式。</w:t>
      </w:r>
    </w:p>
    <w:p w14:paraId="03357C80" w14:textId="7FFD2E10" w:rsidR="00934975" w:rsidRPr="00007238" w:rsidRDefault="00150BF8" w:rsidP="00150BF8">
      <w:pPr>
        <w:pStyle w:val="11"/>
        <w:adjustRightInd w:val="0"/>
        <w:snapToGrid w:val="0"/>
        <w:ind w:firstLine="560"/>
      </w:pPr>
      <w:r>
        <w:rPr>
          <w:rFonts w:hint="eastAsia"/>
        </w:rPr>
        <w:t>（</w:t>
      </w:r>
      <w:r>
        <w:rPr>
          <w:rFonts w:hint="eastAsia"/>
        </w:rPr>
        <w:t>10</w:t>
      </w:r>
      <w:r>
        <w:rPr>
          <w:rFonts w:hint="eastAsia"/>
        </w:rPr>
        <w:t>）根据</w:t>
      </w:r>
      <w:r w:rsidRPr="00150BF8">
        <w:rPr>
          <w:rFonts w:hint="eastAsia"/>
        </w:rPr>
        <w:t>《危险化学品重大危险源安全包保责任管理要求》（</w:t>
      </w:r>
      <w:r w:rsidRPr="00150BF8">
        <w:rPr>
          <w:rFonts w:hint="eastAsia"/>
        </w:rPr>
        <w:t>AQ 3072-2026</w:t>
      </w:r>
      <w:r w:rsidRPr="00150BF8">
        <w:rPr>
          <w:rFonts w:hint="eastAsia"/>
        </w:rPr>
        <w:t>）</w:t>
      </w:r>
      <w:r>
        <w:rPr>
          <w:rFonts w:hint="eastAsia"/>
        </w:rPr>
        <w:t>第</w:t>
      </w:r>
      <w:r w:rsidRPr="00150BF8">
        <w:rPr>
          <w:rFonts w:hint="eastAsia"/>
        </w:rPr>
        <w:t>4.</w:t>
      </w:r>
      <w:r>
        <w:rPr>
          <w:rFonts w:hint="eastAsia"/>
        </w:rPr>
        <w:t>11</w:t>
      </w:r>
      <w:r w:rsidRPr="00150BF8">
        <w:rPr>
          <w:rFonts w:hint="eastAsia"/>
        </w:rPr>
        <w:t>条</w:t>
      </w:r>
      <w:r>
        <w:rPr>
          <w:rFonts w:hint="eastAsia"/>
        </w:rPr>
        <w:t>，企业将安全包保责任人信息录人危险化学品登记综合服务系统，安全包保责任人信息发生变更时，于变更后</w:t>
      </w:r>
      <w:r>
        <w:rPr>
          <w:rFonts w:hint="eastAsia"/>
        </w:rPr>
        <w:t>5</w:t>
      </w:r>
      <w:r>
        <w:rPr>
          <w:rFonts w:hint="eastAsia"/>
        </w:rPr>
        <w:t>日内在危险化学品登记综合服务系统中更新。</w:t>
      </w:r>
    </w:p>
    <w:p w14:paraId="33A48504" w14:textId="773E7E0D" w:rsidR="00A92A7C"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7</w:t>
      </w:r>
      <w:r w:rsidR="00A92A7C" w:rsidRPr="00E361D5">
        <w:rPr>
          <w:rFonts w:eastAsia="黑体" w:cs="Times New Roman"/>
          <w:b/>
          <w:bCs/>
        </w:rPr>
        <w:t>.1.2</w:t>
      </w:r>
      <w:r w:rsidR="00A92A7C" w:rsidRPr="00A92A7C">
        <w:rPr>
          <w:rFonts w:ascii="黑体" w:eastAsia="黑体" w:hAnsi="黑体" w:hint="eastAsia"/>
          <w:b/>
          <w:bCs/>
        </w:rPr>
        <w:t>重大危险源应急管理</w:t>
      </w:r>
    </w:p>
    <w:p w14:paraId="222F7963" w14:textId="62723C67" w:rsidR="00A92A7C" w:rsidRDefault="00A92A7C" w:rsidP="00B75A00">
      <w:pPr>
        <w:pStyle w:val="11"/>
        <w:adjustRightInd w:val="0"/>
        <w:snapToGrid w:val="0"/>
        <w:ind w:firstLine="560"/>
      </w:pPr>
      <w:r>
        <w:rPr>
          <w:rFonts w:hint="eastAsia"/>
        </w:rPr>
        <w:t>（</w:t>
      </w:r>
      <w:r>
        <w:rPr>
          <w:rFonts w:hint="eastAsia"/>
        </w:rPr>
        <w:t>1</w:t>
      </w:r>
      <w:r>
        <w:rPr>
          <w:rFonts w:hint="eastAsia"/>
        </w:rPr>
        <w:t>）</w:t>
      </w:r>
      <w:r w:rsidR="00460071">
        <w:rPr>
          <w:rFonts w:hint="eastAsia"/>
        </w:rPr>
        <w:t>辽宁海洋石化精细化工有限责任公司</w:t>
      </w:r>
      <w:r>
        <w:rPr>
          <w:rFonts w:hint="eastAsia"/>
        </w:rPr>
        <w:t>将重大危险源可能发生的事故后果和应急措施等信息告知周边的企业。</w:t>
      </w:r>
    </w:p>
    <w:p w14:paraId="1250A2A2" w14:textId="0F77DC66" w:rsidR="00A92A7C" w:rsidRDefault="00A92A7C" w:rsidP="00B75A00">
      <w:pPr>
        <w:pStyle w:val="11"/>
        <w:adjustRightInd w:val="0"/>
        <w:snapToGrid w:val="0"/>
        <w:ind w:firstLine="560"/>
      </w:pPr>
      <w:r>
        <w:rPr>
          <w:rFonts w:hint="eastAsia"/>
        </w:rPr>
        <w:t>（</w:t>
      </w:r>
      <w:r>
        <w:rPr>
          <w:rFonts w:hint="eastAsia"/>
        </w:rPr>
        <w:t>2</w:t>
      </w:r>
      <w:r>
        <w:rPr>
          <w:rFonts w:hint="eastAsia"/>
        </w:rPr>
        <w:t>）</w:t>
      </w:r>
      <w:r w:rsidR="00460071">
        <w:rPr>
          <w:rFonts w:hint="eastAsia"/>
        </w:rPr>
        <w:t>辽宁海洋石化精细化工有限责任公司</w:t>
      </w:r>
      <w:r w:rsidR="00946F2A" w:rsidRPr="00946F2A">
        <w:rPr>
          <w:rFonts w:hint="eastAsia"/>
        </w:rPr>
        <w:t>按照《危险化学品重大危险源监督管理暂行规定》</w:t>
      </w:r>
      <w:r w:rsidR="00946F2A">
        <w:rPr>
          <w:rFonts w:hint="eastAsia"/>
        </w:rPr>
        <w:t>的规定</w:t>
      </w:r>
      <w:r>
        <w:rPr>
          <w:rFonts w:hint="eastAsia"/>
        </w:rPr>
        <w:t>制定</w:t>
      </w:r>
      <w:r w:rsidR="008864DD">
        <w:rPr>
          <w:rFonts w:hint="eastAsia"/>
        </w:rPr>
        <w:t>危险化学品重大危险源专项</w:t>
      </w:r>
      <w:r>
        <w:rPr>
          <w:rFonts w:hint="eastAsia"/>
        </w:rPr>
        <w:t>事故应急预案，</w:t>
      </w:r>
      <w:r w:rsidR="008864DD">
        <w:rPr>
          <w:rFonts w:hint="eastAsia"/>
        </w:rPr>
        <w:t>组</w:t>
      </w:r>
      <w:r>
        <w:rPr>
          <w:rFonts w:hint="eastAsia"/>
        </w:rPr>
        <w:t>建应急救援组织或者配备应急救援人员，配备必要的防护装备及应急救援</w:t>
      </w:r>
      <w:r>
        <w:rPr>
          <w:rFonts w:hint="eastAsia"/>
        </w:rPr>
        <w:lastRenderedPageBreak/>
        <w:t>器材、设备、物资，并保障其完好和方便使用；并配合当地应急管理部门制定所在地区涉及本单位的危险化学品事故应急预案。</w:t>
      </w:r>
    </w:p>
    <w:p w14:paraId="3A7BE842" w14:textId="4C33291D" w:rsidR="00A92A7C" w:rsidRDefault="00A92A7C" w:rsidP="00B75A00">
      <w:pPr>
        <w:pStyle w:val="11"/>
        <w:adjustRightInd w:val="0"/>
        <w:snapToGrid w:val="0"/>
        <w:ind w:firstLine="560"/>
      </w:pPr>
      <w:r>
        <w:rPr>
          <w:rFonts w:hint="eastAsia"/>
        </w:rPr>
        <w:t>（</w:t>
      </w:r>
      <w:r>
        <w:rPr>
          <w:rFonts w:hint="eastAsia"/>
        </w:rPr>
        <w:t>3</w:t>
      </w:r>
      <w:r>
        <w:rPr>
          <w:rFonts w:hint="eastAsia"/>
        </w:rPr>
        <w:t>）</w:t>
      </w:r>
      <w:r w:rsidR="00460071">
        <w:rPr>
          <w:rFonts w:hint="eastAsia"/>
        </w:rPr>
        <w:t>辽宁海洋石化精细化工有限责任公司</w:t>
      </w:r>
      <w:r w:rsidR="00946F2A" w:rsidRPr="00946F2A">
        <w:rPr>
          <w:rFonts w:hint="eastAsia"/>
        </w:rPr>
        <w:t>按照《危险化学品重大危险源监督管理暂行规定》</w:t>
      </w:r>
      <w:r w:rsidR="00946F2A">
        <w:rPr>
          <w:rFonts w:hint="eastAsia"/>
        </w:rPr>
        <w:t>的规定</w:t>
      </w:r>
      <w:r w:rsidR="008864DD">
        <w:rPr>
          <w:rFonts w:hint="eastAsia"/>
        </w:rPr>
        <w:t>编制</w:t>
      </w:r>
      <w:r>
        <w:rPr>
          <w:rFonts w:hint="eastAsia"/>
        </w:rPr>
        <w:t>重大危险源事故应急预案演练计划，每年进行事故应急预案演练。应急预案演练结束后，</w:t>
      </w:r>
      <w:r w:rsidR="00460071">
        <w:rPr>
          <w:rFonts w:hint="eastAsia"/>
        </w:rPr>
        <w:t>辽宁海洋石化精细化工有限责任公司</w:t>
      </w:r>
      <w:r>
        <w:rPr>
          <w:rFonts w:hint="eastAsia"/>
        </w:rPr>
        <w:t>对应急预案演练效果进行评估，并编写应急预案演练评估报告，分析存在的问题，对应急预案提出修订意见，并及时修订完善。</w:t>
      </w:r>
    </w:p>
    <w:p w14:paraId="22D4AC75" w14:textId="2EC36936" w:rsidR="00A92A7C" w:rsidRDefault="00A92A7C" w:rsidP="00B75A00">
      <w:pPr>
        <w:pStyle w:val="11"/>
        <w:adjustRightInd w:val="0"/>
        <w:snapToGrid w:val="0"/>
        <w:ind w:firstLine="560"/>
      </w:pPr>
      <w:r>
        <w:rPr>
          <w:rFonts w:hint="eastAsia"/>
        </w:rPr>
        <w:t>（</w:t>
      </w:r>
      <w:r>
        <w:rPr>
          <w:rFonts w:hint="eastAsia"/>
        </w:rPr>
        <w:t>4</w:t>
      </w:r>
      <w:r>
        <w:rPr>
          <w:rFonts w:hint="eastAsia"/>
        </w:rPr>
        <w:t>）</w:t>
      </w:r>
      <w:r w:rsidR="00460071">
        <w:rPr>
          <w:rFonts w:hint="eastAsia"/>
        </w:rPr>
        <w:t>辽宁海洋石化精细化工有限责任公司</w:t>
      </w:r>
      <w:r>
        <w:rPr>
          <w:rFonts w:hint="eastAsia"/>
        </w:rPr>
        <w:t>的应急管理注重强化事故应急前期处置，注重现场安全风险科学评估和精准管控，力争在最短时间内将事故消灭在萌芽状态，控制在最小范围内，避免盲目施救和处置不当导致事故后果升级扩大。</w:t>
      </w:r>
    </w:p>
    <w:p w14:paraId="39F31259" w14:textId="6A1D4AD0" w:rsidR="00A92A7C"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7</w:t>
      </w:r>
      <w:r w:rsidR="00A92A7C" w:rsidRPr="00E361D5">
        <w:rPr>
          <w:rFonts w:eastAsia="黑体" w:cs="Times New Roman"/>
          <w:b/>
          <w:bCs/>
        </w:rPr>
        <w:t>.1.3</w:t>
      </w:r>
      <w:r w:rsidR="00A92A7C" w:rsidRPr="00A92A7C">
        <w:rPr>
          <w:rFonts w:ascii="黑体" w:eastAsia="黑体" w:hAnsi="黑体" w:hint="eastAsia"/>
          <w:b/>
          <w:bCs/>
        </w:rPr>
        <w:t>重大危险源档案管理</w:t>
      </w:r>
    </w:p>
    <w:p w14:paraId="269FAD01" w14:textId="5EDD0A69" w:rsidR="00A92A7C" w:rsidRDefault="00A92A7C" w:rsidP="00B75A00">
      <w:pPr>
        <w:pStyle w:val="11"/>
        <w:adjustRightInd w:val="0"/>
        <w:snapToGrid w:val="0"/>
        <w:ind w:firstLine="560"/>
      </w:pPr>
      <w:r>
        <w:rPr>
          <w:rFonts w:hint="eastAsia"/>
        </w:rPr>
        <w:t>（</w:t>
      </w:r>
      <w:r>
        <w:rPr>
          <w:rFonts w:hint="eastAsia"/>
        </w:rPr>
        <w:t>1</w:t>
      </w:r>
      <w:r>
        <w:rPr>
          <w:rFonts w:hint="eastAsia"/>
        </w:rPr>
        <w:t>）</w:t>
      </w:r>
      <w:r w:rsidR="00460071">
        <w:rPr>
          <w:rFonts w:hint="eastAsia"/>
        </w:rPr>
        <w:t>辽宁海洋石化精细化工有限责任公司</w:t>
      </w:r>
      <w:r w:rsidR="00946F2A" w:rsidRPr="00946F2A">
        <w:rPr>
          <w:rFonts w:hint="eastAsia"/>
        </w:rPr>
        <w:t>按照《危险化学品重大危险源监督管理暂行规定》</w:t>
      </w:r>
      <w:r>
        <w:rPr>
          <w:rFonts w:hint="eastAsia"/>
        </w:rPr>
        <w:t>对</w:t>
      </w:r>
      <w:r w:rsidR="008864DD">
        <w:rPr>
          <w:rFonts w:hint="eastAsia"/>
        </w:rPr>
        <w:t>危险化学品</w:t>
      </w:r>
      <w:r>
        <w:rPr>
          <w:rFonts w:hint="eastAsia"/>
        </w:rPr>
        <w:t>重大危险源进行登记建档。</w:t>
      </w:r>
      <w:r w:rsidR="008864DD">
        <w:rPr>
          <w:rFonts w:hint="eastAsia"/>
        </w:rPr>
        <w:t>完善</w:t>
      </w:r>
      <w:r>
        <w:rPr>
          <w:rFonts w:hint="eastAsia"/>
        </w:rPr>
        <w:t>重大危险源档案下列文件、资料：</w:t>
      </w:r>
    </w:p>
    <w:p w14:paraId="56BCC964" w14:textId="5B3D0585" w:rsidR="00A92A7C" w:rsidRDefault="00A92A7C" w:rsidP="00B75A00">
      <w:pPr>
        <w:pStyle w:val="11"/>
        <w:adjustRightInd w:val="0"/>
        <w:snapToGrid w:val="0"/>
        <w:ind w:firstLine="560"/>
      </w:pPr>
      <w:r>
        <w:rPr>
          <w:rFonts w:ascii="宋体" w:hAnsi="宋体" w:hint="eastAsia"/>
        </w:rPr>
        <w:t>①</w:t>
      </w:r>
      <w:r>
        <w:rPr>
          <w:rFonts w:hint="eastAsia"/>
        </w:rPr>
        <w:t>辨识、分级记录；</w:t>
      </w:r>
    </w:p>
    <w:p w14:paraId="2386ECDA" w14:textId="408A0B14" w:rsidR="00A92A7C" w:rsidRDefault="00A92A7C" w:rsidP="00B75A00">
      <w:pPr>
        <w:pStyle w:val="11"/>
        <w:adjustRightInd w:val="0"/>
        <w:snapToGrid w:val="0"/>
        <w:ind w:firstLine="560"/>
      </w:pPr>
      <w:r>
        <w:rPr>
          <w:rFonts w:ascii="宋体" w:hAnsi="宋体" w:hint="eastAsia"/>
        </w:rPr>
        <w:t>②</w:t>
      </w:r>
      <w:r>
        <w:rPr>
          <w:rFonts w:hint="eastAsia"/>
        </w:rPr>
        <w:t>重大危险源基本特征表；</w:t>
      </w:r>
    </w:p>
    <w:p w14:paraId="0A3933C7" w14:textId="1733C258" w:rsidR="00A92A7C" w:rsidRDefault="00A92A7C" w:rsidP="00B75A00">
      <w:pPr>
        <w:pStyle w:val="11"/>
        <w:adjustRightInd w:val="0"/>
        <w:snapToGrid w:val="0"/>
        <w:ind w:firstLine="560"/>
      </w:pPr>
      <w:r>
        <w:rPr>
          <w:rFonts w:ascii="宋体" w:hAnsi="宋体" w:hint="eastAsia"/>
        </w:rPr>
        <w:t>③</w:t>
      </w:r>
      <w:r>
        <w:rPr>
          <w:rFonts w:hint="eastAsia"/>
        </w:rPr>
        <w:t>涉及的所有化学品安全技术说明书；</w:t>
      </w:r>
    </w:p>
    <w:p w14:paraId="4F83FED5" w14:textId="7798EA22" w:rsidR="00A92A7C" w:rsidRDefault="00A92A7C" w:rsidP="00B75A00">
      <w:pPr>
        <w:pStyle w:val="11"/>
        <w:adjustRightInd w:val="0"/>
        <w:snapToGrid w:val="0"/>
        <w:ind w:firstLine="560"/>
      </w:pPr>
      <w:r>
        <w:rPr>
          <w:rFonts w:ascii="宋体" w:hAnsi="宋体" w:hint="eastAsia"/>
        </w:rPr>
        <w:t>④</w:t>
      </w:r>
      <w:r>
        <w:rPr>
          <w:rFonts w:hint="eastAsia"/>
        </w:rPr>
        <w:t>区域位置图、平面布置图、工艺流程图和主要设备一览表；</w:t>
      </w:r>
    </w:p>
    <w:p w14:paraId="15D40B4C" w14:textId="025B883C" w:rsidR="00A92A7C" w:rsidRDefault="00A92A7C" w:rsidP="00B75A00">
      <w:pPr>
        <w:pStyle w:val="11"/>
        <w:adjustRightInd w:val="0"/>
        <w:snapToGrid w:val="0"/>
        <w:ind w:firstLine="560"/>
      </w:pPr>
      <w:r>
        <w:rPr>
          <w:rFonts w:ascii="宋体" w:hAnsi="宋体" w:hint="eastAsia"/>
        </w:rPr>
        <w:t>⑤</w:t>
      </w:r>
      <w:r>
        <w:rPr>
          <w:rFonts w:hint="eastAsia"/>
        </w:rPr>
        <w:t>重大危险源安全管理规章制度及安全操作规程；</w:t>
      </w:r>
    </w:p>
    <w:p w14:paraId="02C214E4" w14:textId="0D2B9F23" w:rsidR="00A92A7C" w:rsidRDefault="00A92A7C" w:rsidP="00B75A00">
      <w:pPr>
        <w:pStyle w:val="11"/>
        <w:adjustRightInd w:val="0"/>
        <w:snapToGrid w:val="0"/>
        <w:ind w:firstLine="560"/>
      </w:pPr>
      <w:r>
        <w:rPr>
          <w:rFonts w:ascii="宋体" w:hAnsi="宋体" w:hint="eastAsia"/>
        </w:rPr>
        <w:t>⑥</w:t>
      </w:r>
      <w:r>
        <w:rPr>
          <w:rFonts w:hint="eastAsia"/>
        </w:rPr>
        <w:t>安全监测监控系统、措施说明、检测、检验结果；</w:t>
      </w:r>
    </w:p>
    <w:p w14:paraId="6AA81DBB" w14:textId="47610BE7" w:rsidR="00A92A7C" w:rsidRDefault="00A92A7C" w:rsidP="00B75A00">
      <w:pPr>
        <w:pStyle w:val="11"/>
        <w:adjustRightInd w:val="0"/>
        <w:snapToGrid w:val="0"/>
        <w:ind w:firstLine="560"/>
      </w:pPr>
      <w:r>
        <w:rPr>
          <w:rFonts w:ascii="宋体" w:hAnsi="宋体" w:hint="eastAsia"/>
        </w:rPr>
        <w:t>⑦</w:t>
      </w:r>
      <w:r>
        <w:rPr>
          <w:rFonts w:hint="eastAsia"/>
        </w:rPr>
        <w:t>重大危险源事故应急预案、评审意见、演练计划和评估报告；</w:t>
      </w:r>
    </w:p>
    <w:p w14:paraId="4E8983E6" w14:textId="6C432392" w:rsidR="00A92A7C" w:rsidRDefault="00A92A7C" w:rsidP="00B75A00">
      <w:pPr>
        <w:pStyle w:val="11"/>
        <w:adjustRightInd w:val="0"/>
        <w:snapToGrid w:val="0"/>
        <w:ind w:firstLine="560"/>
      </w:pPr>
      <w:r>
        <w:rPr>
          <w:rFonts w:ascii="宋体" w:hAnsi="宋体" w:hint="eastAsia"/>
        </w:rPr>
        <w:t>⑧</w:t>
      </w:r>
      <w:r>
        <w:rPr>
          <w:rFonts w:hint="eastAsia"/>
        </w:rPr>
        <w:t>重大危险源安全评估报告；</w:t>
      </w:r>
    </w:p>
    <w:p w14:paraId="0C95EDCB" w14:textId="4DF28B1B" w:rsidR="00A92A7C" w:rsidRDefault="00A92A7C" w:rsidP="00B75A00">
      <w:pPr>
        <w:pStyle w:val="11"/>
        <w:adjustRightInd w:val="0"/>
        <w:snapToGrid w:val="0"/>
        <w:ind w:firstLine="560"/>
      </w:pPr>
      <w:r>
        <w:rPr>
          <w:rFonts w:ascii="宋体" w:hAnsi="宋体" w:hint="eastAsia"/>
        </w:rPr>
        <w:t>⑨</w:t>
      </w:r>
      <w:r>
        <w:rPr>
          <w:rFonts w:hint="eastAsia"/>
        </w:rPr>
        <w:t>重大危险源关键装置、重点部位的责任人、责任机构名称：</w:t>
      </w:r>
    </w:p>
    <w:p w14:paraId="44435D4D" w14:textId="69B438BA" w:rsidR="00A92A7C" w:rsidRDefault="00A92A7C" w:rsidP="00B75A00">
      <w:pPr>
        <w:pStyle w:val="11"/>
        <w:adjustRightInd w:val="0"/>
        <w:snapToGrid w:val="0"/>
        <w:ind w:firstLine="560"/>
      </w:pPr>
      <w:r>
        <w:rPr>
          <w:rFonts w:ascii="宋体" w:hAnsi="宋体" w:hint="eastAsia"/>
        </w:rPr>
        <w:t>⑩</w:t>
      </w:r>
      <w:r>
        <w:rPr>
          <w:rFonts w:hint="eastAsia"/>
        </w:rPr>
        <w:t>重大危险源场所安全警示标志的设置情况；</w:t>
      </w:r>
    </w:p>
    <w:p w14:paraId="675F3C3F" w14:textId="5B77554F" w:rsidR="00A92A7C" w:rsidRDefault="00A92A7C" w:rsidP="00B75A00">
      <w:pPr>
        <w:pStyle w:val="11"/>
        <w:adjustRightInd w:val="0"/>
        <w:snapToGrid w:val="0"/>
        <w:ind w:firstLine="560"/>
      </w:pPr>
      <w:r w:rsidRPr="001A13C6">
        <w:rPr>
          <w:rFonts w:ascii="Cambria Math" w:hAnsi="Cambria Math" w:cs="Cambria Math"/>
        </w:rPr>
        <w:lastRenderedPageBreak/>
        <w:t>⑪</w:t>
      </w:r>
      <w:r>
        <w:rPr>
          <w:rFonts w:hint="eastAsia"/>
        </w:rPr>
        <w:t>其他重大危险源相关文件、资料。</w:t>
      </w:r>
    </w:p>
    <w:p w14:paraId="08F2007E" w14:textId="5567E74B" w:rsidR="00A92A7C" w:rsidRDefault="00A92A7C" w:rsidP="00B75A00">
      <w:pPr>
        <w:pStyle w:val="11"/>
        <w:adjustRightInd w:val="0"/>
        <w:snapToGrid w:val="0"/>
        <w:ind w:firstLine="560"/>
      </w:pPr>
      <w:r>
        <w:rPr>
          <w:rFonts w:hint="eastAsia"/>
        </w:rPr>
        <w:t>（</w:t>
      </w:r>
      <w:r>
        <w:rPr>
          <w:rFonts w:hint="eastAsia"/>
        </w:rPr>
        <w:t>2</w:t>
      </w:r>
      <w:r>
        <w:rPr>
          <w:rFonts w:hint="eastAsia"/>
        </w:rPr>
        <w:t>）</w:t>
      </w:r>
      <w:r w:rsidR="00460071">
        <w:rPr>
          <w:rFonts w:hint="eastAsia"/>
        </w:rPr>
        <w:t>辽宁海洋石化精细化工有限责任公司</w:t>
      </w:r>
      <w:r w:rsidR="008864DD">
        <w:rPr>
          <w:rFonts w:hint="eastAsia"/>
        </w:rPr>
        <w:t>按照《危险化学品</w:t>
      </w:r>
      <w:r w:rsidR="008D30D3" w:rsidRPr="008D30D3">
        <w:rPr>
          <w:rFonts w:hint="eastAsia"/>
        </w:rPr>
        <w:t>重大危险源监督管理暂行规定</w:t>
      </w:r>
      <w:r w:rsidR="008864DD">
        <w:rPr>
          <w:rFonts w:hint="eastAsia"/>
        </w:rPr>
        <w:t>》</w:t>
      </w:r>
      <w:r>
        <w:rPr>
          <w:rFonts w:hint="eastAsia"/>
        </w:rPr>
        <w:t>完成重大危险源的辨识、安全评估和分级、登记建档工作，并向所在地</w:t>
      </w:r>
      <w:r w:rsidR="008D30D3">
        <w:rPr>
          <w:rFonts w:hint="eastAsia"/>
        </w:rPr>
        <w:t>县级以上人民政府</w:t>
      </w:r>
      <w:r>
        <w:rPr>
          <w:rFonts w:hint="eastAsia"/>
        </w:rPr>
        <w:t>应急管理部门备案，并</w:t>
      </w:r>
      <w:r w:rsidR="008D30D3">
        <w:rPr>
          <w:rFonts w:hint="eastAsia"/>
        </w:rPr>
        <w:t>做好</w:t>
      </w:r>
      <w:r>
        <w:rPr>
          <w:rFonts w:hint="eastAsia"/>
        </w:rPr>
        <w:t>每三年重新进行一次评估。</w:t>
      </w:r>
    </w:p>
    <w:p w14:paraId="777A7573" w14:textId="2ACF3CB4" w:rsidR="00A92A7C" w:rsidRDefault="005D46D3" w:rsidP="0076317F">
      <w:pPr>
        <w:pStyle w:val="11"/>
        <w:keepNext/>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7</w:t>
      </w:r>
      <w:r w:rsidR="00A92A7C" w:rsidRPr="00E361D5">
        <w:rPr>
          <w:rFonts w:eastAsia="黑体" w:cs="Times New Roman"/>
          <w:b/>
          <w:bCs/>
        </w:rPr>
        <w:t>.1.4</w:t>
      </w:r>
      <w:r w:rsidR="00A92A7C" w:rsidRPr="00A92A7C">
        <w:rPr>
          <w:rFonts w:ascii="黑体" w:eastAsia="黑体" w:hAnsi="黑体" w:hint="eastAsia"/>
          <w:b/>
          <w:bCs/>
        </w:rPr>
        <w:t>重大危险源隐患管理</w:t>
      </w:r>
    </w:p>
    <w:p w14:paraId="3BD5FAAF" w14:textId="1FF391F4" w:rsidR="00A92A7C" w:rsidRDefault="00A92A7C" w:rsidP="00B75A00">
      <w:pPr>
        <w:pStyle w:val="11"/>
        <w:adjustRightInd w:val="0"/>
        <w:snapToGrid w:val="0"/>
        <w:ind w:firstLine="560"/>
      </w:pPr>
      <w:r>
        <w:rPr>
          <w:rFonts w:hint="eastAsia"/>
        </w:rPr>
        <w:t>（</w:t>
      </w:r>
      <w:r>
        <w:rPr>
          <w:rFonts w:hint="eastAsia"/>
        </w:rPr>
        <w:t>1</w:t>
      </w:r>
      <w:r>
        <w:rPr>
          <w:rFonts w:hint="eastAsia"/>
        </w:rPr>
        <w:t>）建立和完善排查风险和隐患的方式方法与体制机制，确保排查深入、科学、准确、全面。具体内容如下：</w:t>
      </w:r>
    </w:p>
    <w:p w14:paraId="1AFEDE99" w14:textId="63A959F3" w:rsidR="00A92A7C" w:rsidRDefault="00A92A7C" w:rsidP="00B75A00">
      <w:pPr>
        <w:pStyle w:val="11"/>
        <w:adjustRightInd w:val="0"/>
        <w:snapToGrid w:val="0"/>
        <w:ind w:firstLine="560"/>
      </w:pPr>
      <w:r>
        <w:rPr>
          <w:rFonts w:ascii="宋体" w:hAnsi="宋体" w:hint="eastAsia"/>
        </w:rPr>
        <w:t>①</w:t>
      </w:r>
      <w:r>
        <w:rPr>
          <w:rFonts w:hint="eastAsia"/>
        </w:rPr>
        <w:t>及时收集、认真分析国内外各类典型事故案例，对照实际情况，借鉴事故教训，举一反三，查找存在的风险漏洞与薄弱环节。</w:t>
      </w:r>
    </w:p>
    <w:p w14:paraId="3EAE50F3" w14:textId="799E26DC" w:rsidR="00A92A7C" w:rsidRDefault="00A92A7C" w:rsidP="00B75A00">
      <w:pPr>
        <w:pStyle w:val="11"/>
        <w:adjustRightInd w:val="0"/>
        <w:snapToGrid w:val="0"/>
        <w:ind w:firstLine="560"/>
      </w:pPr>
      <w:r>
        <w:rPr>
          <w:rFonts w:ascii="宋体" w:hAnsi="宋体" w:hint="eastAsia"/>
        </w:rPr>
        <w:t>②</w:t>
      </w:r>
      <w:r>
        <w:rPr>
          <w:rFonts w:hint="eastAsia"/>
        </w:rPr>
        <w:t>抓住泄漏、火灾、爆炸、中毒、窒息等致灾因素，结合危险化学品存在量大小，科学、准确的评估事故可能影响范围，排查可能存在的重大风险和隐患。</w:t>
      </w:r>
    </w:p>
    <w:p w14:paraId="40644B0D" w14:textId="672A873B" w:rsidR="00A92A7C" w:rsidRDefault="00A92A7C" w:rsidP="00B75A00">
      <w:pPr>
        <w:pStyle w:val="11"/>
        <w:adjustRightInd w:val="0"/>
        <w:snapToGrid w:val="0"/>
        <w:ind w:firstLine="560"/>
      </w:pPr>
      <w:r>
        <w:rPr>
          <w:rFonts w:ascii="宋体" w:hAnsi="宋体" w:hint="eastAsia"/>
        </w:rPr>
        <w:t>③</w:t>
      </w:r>
      <w:r>
        <w:rPr>
          <w:rFonts w:hint="eastAsia"/>
        </w:rPr>
        <w:t>盯紧动火、受限空间作业等特殊作业环节，排查特殊作业的风险评价、控制措施和安全规程。</w:t>
      </w:r>
    </w:p>
    <w:p w14:paraId="62A00438" w14:textId="4D838A9B" w:rsidR="00A92A7C" w:rsidRDefault="00A92A7C" w:rsidP="00B75A00">
      <w:pPr>
        <w:pStyle w:val="11"/>
        <w:adjustRightInd w:val="0"/>
        <w:snapToGrid w:val="0"/>
        <w:ind w:firstLine="560"/>
      </w:pPr>
      <w:r>
        <w:rPr>
          <w:rFonts w:ascii="宋体" w:hAnsi="宋体" w:hint="eastAsia"/>
        </w:rPr>
        <w:t>④</w:t>
      </w:r>
      <w:r>
        <w:rPr>
          <w:rFonts w:hint="eastAsia"/>
        </w:rPr>
        <w:t>坚持底线思维，按照事故后果最大化原则，排查可能存在的风险和隐患，严防“想不到”的问题现象。</w:t>
      </w:r>
    </w:p>
    <w:p w14:paraId="2FCEB1A9" w14:textId="26A9D184" w:rsidR="00A92A7C" w:rsidRDefault="00A92A7C" w:rsidP="00B75A00">
      <w:pPr>
        <w:pStyle w:val="11"/>
        <w:adjustRightInd w:val="0"/>
        <w:snapToGrid w:val="0"/>
        <w:ind w:firstLine="560"/>
      </w:pPr>
      <w:r>
        <w:rPr>
          <w:rFonts w:hint="eastAsia"/>
        </w:rPr>
        <w:t>（</w:t>
      </w:r>
      <w:r>
        <w:rPr>
          <w:rFonts w:hint="eastAsia"/>
        </w:rPr>
        <w:t>2</w:t>
      </w:r>
      <w:r>
        <w:rPr>
          <w:rFonts w:hint="eastAsia"/>
        </w:rPr>
        <w:t>）</w:t>
      </w:r>
      <w:r w:rsidR="00460071">
        <w:rPr>
          <w:rFonts w:hint="eastAsia"/>
        </w:rPr>
        <w:t>辽宁海洋石化精细化工有限责任公司</w:t>
      </w:r>
      <w:r w:rsidR="008D30D3">
        <w:rPr>
          <w:rFonts w:hint="eastAsia"/>
        </w:rPr>
        <w:t>按</w:t>
      </w:r>
      <w:r>
        <w:rPr>
          <w:rFonts w:hint="eastAsia"/>
        </w:rPr>
        <w:t>照《危险化学品重大危险源监督管理暂行规定》检查本单位重大危险源安全管理情况，对于不符合规定的，立即组织整改。</w:t>
      </w:r>
    </w:p>
    <w:p w14:paraId="278267A7" w14:textId="38CEC2C4" w:rsidR="00A92A7C" w:rsidRDefault="00A92A7C" w:rsidP="00B75A00">
      <w:pPr>
        <w:pStyle w:val="11"/>
        <w:adjustRightInd w:val="0"/>
        <w:snapToGrid w:val="0"/>
        <w:ind w:firstLine="560"/>
      </w:pPr>
      <w:r>
        <w:rPr>
          <w:rFonts w:hint="eastAsia"/>
        </w:rPr>
        <w:t>（</w:t>
      </w:r>
      <w:r>
        <w:rPr>
          <w:rFonts w:hint="eastAsia"/>
        </w:rPr>
        <w:t>3</w:t>
      </w:r>
      <w:r>
        <w:rPr>
          <w:rFonts w:hint="eastAsia"/>
        </w:rPr>
        <w:t>）</w:t>
      </w:r>
      <w:r w:rsidR="00460071">
        <w:rPr>
          <w:rFonts w:hint="eastAsia"/>
        </w:rPr>
        <w:t>辽宁海洋石化精细化工有限责任公司</w:t>
      </w:r>
      <w:r>
        <w:rPr>
          <w:rFonts w:hint="eastAsia"/>
        </w:rPr>
        <w:t>不断加强化工过程安全管理。按照《化工企业工艺安全管理实施导则》的要求，注重收集危险化学品的安全信息、开展化工过程危害分析、完善操作规程、加强人员培训、加强承包商安全管理、加强动火及进入受限空间等特殊作业管理、机械仪表电气设备完好性、公用工程可靠性、变更管理、事故查处及应急管理等方面，逐步提</w:t>
      </w:r>
      <w:r>
        <w:rPr>
          <w:rFonts w:hint="eastAsia"/>
        </w:rPr>
        <w:lastRenderedPageBreak/>
        <w:t>高化工生产过程安全管理水平。</w:t>
      </w:r>
    </w:p>
    <w:p w14:paraId="50CF418A" w14:textId="6F12B48A" w:rsidR="00A92A7C" w:rsidRDefault="00A92A7C" w:rsidP="00B75A00">
      <w:pPr>
        <w:pStyle w:val="11"/>
        <w:adjustRightInd w:val="0"/>
        <w:snapToGrid w:val="0"/>
        <w:ind w:firstLine="560"/>
      </w:pPr>
      <w:r>
        <w:rPr>
          <w:rFonts w:hint="eastAsia"/>
        </w:rPr>
        <w:t>（</w:t>
      </w:r>
      <w:r>
        <w:rPr>
          <w:rFonts w:hint="eastAsia"/>
        </w:rPr>
        <w:t>4</w:t>
      </w:r>
      <w:r>
        <w:rPr>
          <w:rFonts w:hint="eastAsia"/>
        </w:rPr>
        <w:t>）</w:t>
      </w:r>
      <w:r w:rsidR="00460071">
        <w:rPr>
          <w:rFonts w:hint="eastAsia"/>
        </w:rPr>
        <w:t>辽宁海洋石化精细化工有限责任公司</w:t>
      </w:r>
      <w:r>
        <w:rPr>
          <w:rFonts w:hint="eastAsia"/>
        </w:rPr>
        <w:t>全面开展隐患排查治理工作，明确责任部门、完善工作制度，确保隐患排查治理横向到边、纵向到底、全面覆盖、不留死角，实现隐患排查治理工作制度化、规范化、常态化。</w:t>
      </w:r>
    </w:p>
    <w:p w14:paraId="2C8AEFC7" w14:textId="1EEA1B2E" w:rsidR="00A92A7C" w:rsidRDefault="00A92A7C" w:rsidP="00B75A00">
      <w:pPr>
        <w:pStyle w:val="11"/>
        <w:adjustRightInd w:val="0"/>
        <w:snapToGrid w:val="0"/>
        <w:ind w:firstLine="560"/>
      </w:pPr>
      <w:r>
        <w:rPr>
          <w:rFonts w:hint="eastAsia"/>
        </w:rPr>
        <w:t>（</w:t>
      </w:r>
      <w:r>
        <w:rPr>
          <w:rFonts w:hint="eastAsia"/>
        </w:rPr>
        <w:t>5</w:t>
      </w:r>
      <w:r>
        <w:rPr>
          <w:rFonts w:hint="eastAsia"/>
        </w:rPr>
        <w:t>）根据《国务院安委会办公室关于印发标本兼治遏制重特大事故工作指南的通知》，</w:t>
      </w:r>
      <w:r w:rsidR="00460071">
        <w:rPr>
          <w:rFonts w:hint="eastAsia"/>
        </w:rPr>
        <w:t>辽宁海洋石化精细化工有限责任公司</w:t>
      </w:r>
      <w:r>
        <w:rPr>
          <w:rFonts w:hint="eastAsia"/>
        </w:rPr>
        <w:t>持标本兼治、综合治理，把安全风险管控挺在隐患前面，把隐患排查治理挺在事故前面，扎实构建事故应急救援最后一道防线。加强过程管控，通过构建隐患排查治理体系和闭环管理制度，及时发现和消除各类事故隐患，防患于未然。</w:t>
      </w:r>
    </w:p>
    <w:p w14:paraId="5D3DDCF7" w14:textId="1DC2089B" w:rsidR="008D30D3" w:rsidRDefault="00D80F83" w:rsidP="008D30D3">
      <w:pPr>
        <w:pStyle w:val="11"/>
        <w:adjustRightInd w:val="0"/>
        <w:snapToGrid w:val="0"/>
        <w:ind w:firstLine="560"/>
      </w:pPr>
      <w:r>
        <w:rPr>
          <w:rFonts w:hint="eastAsia"/>
        </w:rPr>
        <w:t>（</w:t>
      </w:r>
      <w:r w:rsidR="00435CDC">
        <w:rPr>
          <w:rFonts w:hint="eastAsia"/>
        </w:rPr>
        <w:t>6</w:t>
      </w:r>
      <w:r>
        <w:rPr>
          <w:rFonts w:hint="eastAsia"/>
        </w:rPr>
        <w:t>）</w:t>
      </w:r>
      <w:r w:rsidR="00460071">
        <w:rPr>
          <w:rFonts w:hint="eastAsia"/>
        </w:rPr>
        <w:t>辽宁海洋石化精细化工有限责任公司</w:t>
      </w:r>
      <w:r w:rsidR="008D30D3">
        <w:rPr>
          <w:rFonts w:hint="eastAsia"/>
        </w:rPr>
        <w:t>应当结合安全生产标准化建设、风险分级管控和隐患排查治理体系建设，运用信息化工具，加强重大危险源安全管理。</w:t>
      </w:r>
    </w:p>
    <w:p w14:paraId="5A94E4E9" w14:textId="3D4F8C3E" w:rsidR="000126CA"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49" w:name="_Toc237526485"/>
      <w:r w:rsidRPr="00E361D5">
        <w:rPr>
          <w:rFonts w:eastAsia="楷体" w:cs="Times New Roman"/>
          <w:b/>
          <w:bCs/>
          <w:sz w:val="32"/>
          <w:szCs w:val="32"/>
        </w:rPr>
        <w:t>7</w:t>
      </w:r>
      <w:r w:rsidR="000126CA" w:rsidRPr="00E361D5">
        <w:rPr>
          <w:rFonts w:eastAsia="楷体" w:cs="Times New Roman"/>
          <w:b/>
          <w:bCs/>
          <w:sz w:val="32"/>
          <w:szCs w:val="32"/>
        </w:rPr>
        <w:t>.2</w:t>
      </w:r>
      <w:r w:rsidR="000126CA" w:rsidRPr="000126CA">
        <w:rPr>
          <w:rFonts w:ascii="楷体" w:eastAsia="楷体" w:hAnsi="楷体" w:hint="eastAsia"/>
          <w:b/>
          <w:bCs/>
          <w:sz w:val="32"/>
          <w:szCs w:val="32"/>
        </w:rPr>
        <w:t>安全技术和监控措施</w:t>
      </w:r>
      <w:bookmarkEnd w:id="49"/>
    </w:p>
    <w:p w14:paraId="0C060EB3" w14:textId="4FA1F8D2" w:rsidR="000126CA" w:rsidRDefault="00460071" w:rsidP="00B75A00">
      <w:pPr>
        <w:pStyle w:val="11"/>
        <w:adjustRightInd w:val="0"/>
        <w:snapToGrid w:val="0"/>
        <w:ind w:firstLine="560"/>
      </w:pPr>
      <w:r>
        <w:rPr>
          <w:rFonts w:hint="eastAsia"/>
        </w:rPr>
        <w:t>辽宁海洋石化精细化工有限责任公司</w:t>
      </w:r>
      <w:r w:rsidR="000126CA">
        <w:rPr>
          <w:rFonts w:hint="eastAsia"/>
        </w:rPr>
        <w:t>根据构成重大危险源的危险化学品种类、数量、生产、使用工艺（方式）或者相关设备、设施等实际情况，建立健全安全监测监控体系，完善控制措施，具体内容如下：</w:t>
      </w:r>
    </w:p>
    <w:p w14:paraId="5199F8DE" w14:textId="72CBA1CA" w:rsidR="002F0C46" w:rsidRPr="002F0C46" w:rsidRDefault="002F0C46" w:rsidP="002F0C46">
      <w:pPr>
        <w:pStyle w:val="11"/>
        <w:adjustRightInd w:val="0"/>
        <w:snapToGrid w:val="0"/>
        <w:ind w:firstLine="560"/>
        <w:rPr>
          <w:rFonts w:cs="Times New Roman"/>
        </w:rPr>
      </w:pPr>
      <w:r w:rsidRPr="002F0C46">
        <w:rPr>
          <w:rFonts w:cs="Times New Roman"/>
        </w:rPr>
        <w:t>1</w:t>
      </w:r>
      <w:r w:rsidRPr="002F0C46">
        <w:rPr>
          <w:rFonts w:cs="Times New Roman"/>
        </w:rPr>
        <w:t>）检测报警设施</w:t>
      </w:r>
    </w:p>
    <w:p w14:paraId="1AED2BB3" w14:textId="150F8391" w:rsidR="002F0C46" w:rsidRPr="002F0C46" w:rsidRDefault="002F0C46" w:rsidP="002F0C46">
      <w:pPr>
        <w:pStyle w:val="11"/>
        <w:adjustRightInd w:val="0"/>
        <w:snapToGrid w:val="0"/>
        <w:ind w:firstLine="560"/>
        <w:rPr>
          <w:rFonts w:cs="Times New Roman"/>
        </w:rPr>
      </w:pPr>
      <w:r>
        <w:rPr>
          <w:rFonts w:ascii="宋体" w:hAnsi="宋体" w:cs="Times New Roman" w:hint="eastAsia"/>
        </w:rPr>
        <w:t>①</w:t>
      </w:r>
      <w:r w:rsidRPr="002F0C46">
        <w:rPr>
          <w:rFonts w:cs="Times New Roman"/>
        </w:rPr>
        <w:t>储存</w:t>
      </w:r>
      <w:r>
        <w:rPr>
          <w:rFonts w:cs="Times New Roman" w:hint="eastAsia"/>
        </w:rPr>
        <w:t>设施</w:t>
      </w:r>
      <w:r w:rsidRPr="002F0C46">
        <w:rPr>
          <w:rFonts w:cs="Times New Roman"/>
        </w:rPr>
        <w:t>通过分散控制系统（</w:t>
      </w:r>
      <w:r w:rsidRPr="002F0C46">
        <w:rPr>
          <w:rFonts w:cs="Times New Roman"/>
        </w:rPr>
        <w:t>DCS</w:t>
      </w:r>
      <w:r w:rsidRPr="002F0C46">
        <w:rPr>
          <w:rFonts w:cs="Times New Roman"/>
        </w:rPr>
        <w:t>）系统实现重点设备、系统的联锁控制，均配备温度、压力、液位、流量、组分等信息的不间断采集和监测系统以及可燃气体泄漏检测报警装置，并具备信息远传、连续记录、事故预警、信息存储等功能，记录的电子数据的保存时间不少于</w:t>
      </w:r>
      <w:r w:rsidRPr="002F0C46">
        <w:rPr>
          <w:rFonts w:cs="Times New Roman"/>
        </w:rPr>
        <w:t>30d</w:t>
      </w:r>
      <w:r w:rsidRPr="002F0C46">
        <w:rPr>
          <w:rFonts w:cs="Times New Roman"/>
        </w:rPr>
        <w:t>。</w:t>
      </w:r>
    </w:p>
    <w:p w14:paraId="17B23DB5" w14:textId="5AE03784" w:rsidR="002F0C46" w:rsidRPr="002F0C46" w:rsidRDefault="002F0C46" w:rsidP="002F0C46">
      <w:pPr>
        <w:pStyle w:val="11"/>
        <w:adjustRightInd w:val="0"/>
        <w:snapToGrid w:val="0"/>
        <w:ind w:firstLine="560"/>
        <w:rPr>
          <w:rFonts w:cs="Times New Roman"/>
        </w:rPr>
      </w:pPr>
      <w:r>
        <w:rPr>
          <w:rFonts w:ascii="宋体" w:hAnsi="宋体" w:cs="Times New Roman" w:hint="eastAsia"/>
        </w:rPr>
        <w:t>②</w:t>
      </w:r>
      <w:r w:rsidRPr="002F0C46">
        <w:rPr>
          <w:rFonts w:cs="Times New Roman"/>
        </w:rPr>
        <w:t>涉及重大危险源的设备</w:t>
      </w:r>
      <w:r>
        <w:rPr>
          <w:rFonts w:cs="Times New Roman" w:hint="eastAsia"/>
        </w:rPr>
        <w:t>均</w:t>
      </w:r>
      <w:r w:rsidRPr="002F0C46">
        <w:rPr>
          <w:rFonts w:cs="Times New Roman"/>
        </w:rPr>
        <w:t>设有</w:t>
      </w:r>
      <w:r w:rsidRPr="002F0C46">
        <w:rPr>
          <w:rFonts w:cs="Times New Roman"/>
        </w:rPr>
        <w:t>DCS</w:t>
      </w:r>
      <w:r w:rsidRPr="002F0C46">
        <w:rPr>
          <w:rFonts w:cs="Times New Roman"/>
        </w:rPr>
        <w:t>系统实现自动化控制。</w:t>
      </w:r>
    </w:p>
    <w:p w14:paraId="197AD6D9" w14:textId="3A6CE79F" w:rsidR="002F0C46" w:rsidRPr="002F0C46" w:rsidRDefault="00017557" w:rsidP="002F0C46">
      <w:pPr>
        <w:pStyle w:val="11"/>
        <w:adjustRightInd w:val="0"/>
        <w:snapToGrid w:val="0"/>
        <w:ind w:firstLine="560"/>
        <w:rPr>
          <w:rFonts w:cs="Times New Roman"/>
        </w:rPr>
      </w:pPr>
      <w:r>
        <w:rPr>
          <w:rFonts w:ascii="宋体" w:hAnsi="宋体" w:cs="Times New Roman" w:hint="eastAsia"/>
        </w:rPr>
        <w:t>③</w:t>
      </w:r>
      <w:r w:rsidR="002F0C46" w:rsidRPr="002F0C46">
        <w:rPr>
          <w:rFonts w:cs="Times New Roman"/>
        </w:rPr>
        <w:t>厂内设置火灾报警按钮，发生火灾时，操作人员可能过设在</w:t>
      </w:r>
      <w:r w:rsidR="002F0C46">
        <w:rPr>
          <w:rFonts w:cs="Times New Roman" w:hint="eastAsia"/>
        </w:rPr>
        <w:t>防火堤外</w:t>
      </w:r>
      <w:r w:rsidR="002F0C46" w:rsidRPr="002F0C46">
        <w:rPr>
          <w:rFonts w:cs="Times New Roman"/>
        </w:rPr>
        <w:t>的火灾报警按钮报警，控制室人员接警后可采取应急措施。</w:t>
      </w:r>
    </w:p>
    <w:p w14:paraId="1890F09E" w14:textId="0F1B6C24" w:rsidR="002F0C46" w:rsidRPr="002F0C46" w:rsidRDefault="00017557" w:rsidP="002F0C46">
      <w:pPr>
        <w:pStyle w:val="11"/>
        <w:adjustRightInd w:val="0"/>
        <w:snapToGrid w:val="0"/>
        <w:ind w:firstLine="560"/>
        <w:rPr>
          <w:rFonts w:cs="Times New Roman"/>
        </w:rPr>
      </w:pPr>
      <w:r>
        <w:rPr>
          <w:rFonts w:ascii="宋体" w:hAnsi="宋体" w:cs="Times New Roman" w:hint="eastAsia"/>
        </w:rPr>
        <w:lastRenderedPageBreak/>
        <w:t>④</w:t>
      </w:r>
      <w:r w:rsidR="002F0C46" w:rsidRPr="002F0C46">
        <w:rPr>
          <w:rFonts w:cs="Times New Roman"/>
        </w:rPr>
        <w:t>厂内设置</w:t>
      </w:r>
      <w:r>
        <w:rPr>
          <w:rFonts w:cs="Times New Roman" w:hint="eastAsia"/>
        </w:rPr>
        <w:t>1</w:t>
      </w:r>
      <w:r w:rsidR="002F0C46" w:rsidRPr="002F0C46">
        <w:rPr>
          <w:rFonts w:cs="Times New Roman"/>
        </w:rPr>
        <w:t>套工业电视视频监控系统，各处的摄像机将监控影像传送至设置在控制室内，可实现监控厂区内设施的运行状态。</w:t>
      </w:r>
    </w:p>
    <w:p w14:paraId="0B6B9034" w14:textId="702D9EC6" w:rsidR="002F0C46" w:rsidRPr="002F0C46" w:rsidRDefault="00017557" w:rsidP="002F0C46">
      <w:pPr>
        <w:pStyle w:val="11"/>
        <w:adjustRightInd w:val="0"/>
        <w:snapToGrid w:val="0"/>
        <w:ind w:firstLine="560"/>
        <w:rPr>
          <w:rFonts w:cs="Times New Roman"/>
        </w:rPr>
      </w:pPr>
      <w:r>
        <w:rPr>
          <w:rFonts w:cs="Times New Roman" w:hint="eastAsia"/>
        </w:rPr>
        <w:t>2</w:t>
      </w:r>
      <w:r>
        <w:rPr>
          <w:rFonts w:cs="Times New Roman" w:hint="eastAsia"/>
        </w:rPr>
        <w:t>）</w:t>
      </w:r>
      <w:r w:rsidR="002F0C46" w:rsidRPr="002F0C46">
        <w:rPr>
          <w:rFonts w:cs="Times New Roman"/>
        </w:rPr>
        <w:t>设备安全防护设施</w:t>
      </w:r>
    </w:p>
    <w:p w14:paraId="3887D436" w14:textId="1AF68ECB" w:rsidR="002F0C46" w:rsidRPr="002F0C46" w:rsidRDefault="00017557" w:rsidP="002F0C46">
      <w:pPr>
        <w:pStyle w:val="11"/>
        <w:adjustRightInd w:val="0"/>
        <w:snapToGrid w:val="0"/>
        <w:ind w:firstLine="560"/>
        <w:rPr>
          <w:rFonts w:cs="Times New Roman"/>
        </w:rPr>
      </w:pPr>
      <w:r>
        <w:rPr>
          <w:rFonts w:ascii="宋体" w:hAnsi="宋体" w:cs="Times New Roman" w:hint="eastAsia"/>
        </w:rPr>
        <w:t>①</w:t>
      </w:r>
      <w:r w:rsidR="002F0C46" w:rsidRPr="002F0C46">
        <w:rPr>
          <w:rFonts w:cs="Times New Roman"/>
        </w:rPr>
        <w:t>物料输送泵</w:t>
      </w:r>
      <w:r>
        <w:rPr>
          <w:rFonts w:cs="Times New Roman" w:hint="eastAsia"/>
        </w:rPr>
        <w:t>、装卸泵</w:t>
      </w:r>
      <w:r w:rsidR="002F0C46" w:rsidRPr="002F0C46">
        <w:rPr>
          <w:rFonts w:cs="Times New Roman"/>
        </w:rPr>
        <w:t>等机泵类转动设备、带有运动零件设备的外露转动部位均按规范要求设置防护罩，并设置明显警示标志。</w:t>
      </w:r>
    </w:p>
    <w:p w14:paraId="4DE4F3BB" w14:textId="06298D59" w:rsidR="002F0C46" w:rsidRPr="002F0C46" w:rsidRDefault="00017557" w:rsidP="002F0C46">
      <w:pPr>
        <w:pStyle w:val="11"/>
        <w:adjustRightInd w:val="0"/>
        <w:snapToGrid w:val="0"/>
        <w:ind w:firstLine="560"/>
        <w:rPr>
          <w:rFonts w:cs="Times New Roman"/>
        </w:rPr>
      </w:pPr>
      <w:r>
        <w:rPr>
          <w:rFonts w:ascii="宋体" w:hAnsi="宋体" w:cs="Times New Roman" w:hint="eastAsia"/>
        </w:rPr>
        <w:t>②</w:t>
      </w:r>
      <w:r w:rsidR="002F0C46" w:rsidRPr="002F0C46">
        <w:rPr>
          <w:rFonts w:cs="Times New Roman"/>
        </w:rPr>
        <w:t>输送易燃易爆介质的设备、储罐、管道均做防静电接地。</w:t>
      </w:r>
    </w:p>
    <w:p w14:paraId="63673E26" w14:textId="05CCE69A" w:rsidR="002F0C46" w:rsidRPr="002F0C46" w:rsidRDefault="00017557" w:rsidP="002F0C46">
      <w:pPr>
        <w:pStyle w:val="11"/>
        <w:adjustRightInd w:val="0"/>
        <w:snapToGrid w:val="0"/>
        <w:ind w:firstLine="560"/>
        <w:rPr>
          <w:rFonts w:cs="Times New Roman"/>
        </w:rPr>
      </w:pPr>
      <w:r>
        <w:rPr>
          <w:rFonts w:ascii="宋体" w:hAnsi="宋体" w:cs="Times New Roman" w:hint="eastAsia"/>
        </w:rPr>
        <w:t>③</w:t>
      </w:r>
      <w:r w:rsidR="002F0C46" w:rsidRPr="002F0C46">
        <w:rPr>
          <w:rFonts w:cs="Times New Roman"/>
        </w:rPr>
        <w:t>在设备、管道、阀门的连接处均采用耐高（低）温、耐磨、密封性好的新型填料和垫片，提高设备及管道连接处密封的严密性。</w:t>
      </w:r>
    </w:p>
    <w:p w14:paraId="0AC82341" w14:textId="3488B693" w:rsidR="002F0C46" w:rsidRPr="002F0C46" w:rsidRDefault="00017557" w:rsidP="002F0C46">
      <w:pPr>
        <w:pStyle w:val="11"/>
        <w:adjustRightInd w:val="0"/>
        <w:snapToGrid w:val="0"/>
        <w:ind w:firstLine="560"/>
        <w:rPr>
          <w:rFonts w:cs="Times New Roman"/>
        </w:rPr>
      </w:pPr>
      <w:r>
        <w:rPr>
          <w:rFonts w:ascii="宋体" w:hAnsi="宋体" w:cs="Times New Roman" w:hint="eastAsia"/>
        </w:rPr>
        <w:t>④</w:t>
      </w:r>
      <w:r w:rsidR="002F0C46" w:rsidRPr="002F0C46">
        <w:rPr>
          <w:rFonts w:cs="Times New Roman"/>
        </w:rPr>
        <w:t>在设备与管道、管道与管件的连接处采用相应的密封措施，除设备管口及连接阀门处必须采用法兰连接外，其它各个管道连接处均采用对焊连接，防止泄漏。</w:t>
      </w:r>
    </w:p>
    <w:p w14:paraId="3AFD3A39" w14:textId="1888758B" w:rsidR="002F0C46" w:rsidRPr="002F0C46" w:rsidRDefault="00017557" w:rsidP="002F0C46">
      <w:pPr>
        <w:pStyle w:val="11"/>
        <w:adjustRightInd w:val="0"/>
        <w:snapToGrid w:val="0"/>
        <w:ind w:firstLine="560"/>
        <w:rPr>
          <w:rFonts w:cs="Times New Roman"/>
        </w:rPr>
      </w:pPr>
      <w:r>
        <w:rPr>
          <w:rFonts w:ascii="宋体" w:hAnsi="宋体" w:cs="Times New Roman" w:hint="eastAsia"/>
        </w:rPr>
        <w:t>⑤</w:t>
      </w:r>
      <w:r w:rsidR="002F0C46" w:rsidRPr="002F0C46">
        <w:rPr>
          <w:rFonts w:cs="Times New Roman"/>
        </w:rPr>
        <w:t>管道的端头采用管帽，减少泄漏的可能性。</w:t>
      </w:r>
    </w:p>
    <w:p w14:paraId="1FAF6CBC" w14:textId="3EE333A0" w:rsidR="002F0C46" w:rsidRPr="002F0C46" w:rsidRDefault="00017557" w:rsidP="002F0C46">
      <w:pPr>
        <w:pStyle w:val="11"/>
        <w:adjustRightInd w:val="0"/>
        <w:snapToGrid w:val="0"/>
        <w:ind w:firstLine="560"/>
        <w:rPr>
          <w:rFonts w:cs="Times New Roman"/>
        </w:rPr>
      </w:pPr>
      <w:r>
        <w:rPr>
          <w:rFonts w:ascii="宋体" w:hAnsi="宋体" w:cs="Times New Roman" w:hint="eastAsia"/>
        </w:rPr>
        <w:t>⑥</w:t>
      </w:r>
      <w:r w:rsidR="002F0C46" w:rsidRPr="002F0C46">
        <w:rPr>
          <w:rFonts w:cs="Times New Roman"/>
        </w:rPr>
        <w:t>机泵选用密封性能较好的机械密封。</w:t>
      </w:r>
    </w:p>
    <w:p w14:paraId="27EB1B7A" w14:textId="1AA373BF" w:rsidR="002F0C46" w:rsidRPr="002F0C46" w:rsidRDefault="00017557" w:rsidP="002F0C46">
      <w:pPr>
        <w:pStyle w:val="11"/>
        <w:adjustRightInd w:val="0"/>
        <w:snapToGrid w:val="0"/>
        <w:ind w:firstLine="560"/>
        <w:rPr>
          <w:rFonts w:cs="Times New Roman"/>
        </w:rPr>
      </w:pPr>
      <w:r>
        <w:rPr>
          <w:rFonts w:ascii="宋体" w:hAnsi="宋体" w:cs="Times New Roman" w:hint="eastAsia"/>
        </w:rPr>
        <w:t>⑦</w:t>
      </w:r>
      <w:r w:rsidR="002F0C46" w:rsidRPr="002F0C46">
        <w:rPr>
          <w:rFonts w:cs="Times New Roman"/>
        </w:rPr>
        <w:t>所有正常情况下不应带电的电气设备金属外壳、电缆铠装外皮、电缆保护管及金属构架等均做保护接地。</w:t>
      </w:r>
    </w:p>
    <w:p w14:paraId="6A7835A8" w14:textId="6857D36F" w:rsidR="002F0C46" w:rsidRPr="002F0C46" w:rsidRDefault="00017557" w:rsidP="002F0C46">
      <w:pPr>
        <w:pStyle w:val="11"/>
        <w:adjustRightInd w:val="0"/>
        <w:snapToGrid w:val="0"/>
        <w:ind w:firstLine="560"/>
        <w:rPr>
          <w:rFonts w:cs="Times New Roman"/>
        </w:rPr>
      </w:pPr>
      <w:r>
        <w:rPr>
          <w:rFonts w:cs="Times New Roman" w:hint="eastAsia"/>
        </w:rPr>
        <w:t>3</w:t>
      </w:r>
      <w:r>
        <w:rPr>
          <w:rFonts w:cs="Times New Roman" w:hint="eastAsia"/>
        </w:rPr>
        <w:t>）</w:t>
      </w:r>
      <w:r w:rsidR="002F0C46" w:rsidRPr="002F0C46">
        <w:rPr>
          <w:rFonts w:cs="Times New Roman"/>
        </w:rPr>
        <w:t>防爆设施</w:t>
      </w:r>
    </w:p>
    <w:p w14:paraId="20AF5360" w14:textId="0BA9C8DA" w:rsidR="002F0C46" w:rsidRPr="002F0C46" w:rsidRDefault="00017557" w:rsidP="002F0C46">
      <w:pPr>
        <w:pStyle w:val="11"/>
        <w:adjustRightInd w:val="0"/>
        <w:snapToGrid w:val="0"/>
        <w:ind w:firstLine="560"/>
        <w:rPr>
          <w:rFonts w:cs="Times New Roman"/>
        </w:rPr>
      </w:pPr>
      <w:r>
        <w:rPr>
          <w:rFonts w:ascii="宋体" w:hAnsi="宋体" w:cs="Times New Roman" w:hint="eastAsia"/>
        </w:rPr>
        <w:t>①</w:t>
      </w:r>
      <w:r w:rsidR="002F0C46" w:rsidRPr="002F0C46">
        <w:rPr>
          <w:rFonts w:cs="Times New Roman"/>
        </w:rPr>
        <w:t>爆炸危险区内的电气设备选择防爆型，电缆采用阻燃型电缆。</w:t>
      </w:r>
    </w:p>
    <w:p w14:paraId="011E43E0" w14:textId="6EBCCF77" w:rsidR="002F0C46" w:rsidRPr="002F0C46" w:rsidRDefault="00017557" w:rsidP="002F0C46">
      <w:pPr>
        <w:pStyle w:val="11"/>
        <w:adjustRightInd w:val="0"/>
        <w:snapToGrid w:val="0"/>
        <w:ind w:firstLine="560"/>
        <w:rPr>
          <w:rFonts w:cs="Times New Roman"/>
        </w:rPr>
      </w:pPr>
      <w:r>
        <w:rPr>
          <w:rFonts w:ascii="宋体" w:hAnsi="宋体" w:cs="Times New Roman" w:hint="eastAsia"/>
        </w:rPr>
        <w:t>②</w:t>
      </w:r>
      <w:r w:rsidR="002F0C46" w:rsidRPr="002F0C46">
        <w:rPr>
          <w:rFonts w:cs="Times New Roman"/>
        </w:rPr>
        <w:t>在爆炸危险区域内的电缆没有中间接头。</w:t>
      </w:r>
    </w:p>
    <w:p w14:paraId="011E8C1F" w14:textId="4F682E6F" w:rsidR="002F0C46" w:rsidRPr="002F0C46" w:rsidRDefault="00017557" w:rsidP="002F0C46">
      <w:pPr>
        <w:pStyle w:val="11"/>
        <w:adjustRightInd w:val="0"/>
        <w:snapToGrid w:val="0"/>
        <w:ind w:firstLine="560"/>
        <w:rPr>
          <w:rFonts w:cs="Times New Roman"/>
        </w:rPr>
      </w:pPr>
      <w:r>
        <w:rPr>
          <w:rFonts w:ascii="宋体" w:hAnsi="宋体" w:cs="Times New Roman" w:hint="eastAsia"/>
        </w:rPr>
        <w:t>③</w:t>
      </w:r>
      <w:r w:rsidR="002F0C46" w:rsidRPr="002F0C46">
        <w:rPr>
          <w:rFonts w:cs="Times New Roman"/>
        </w:rPr>
        <w:t>为防止产生电火花，温度、压力、液位等现场变送器选用本安型，压力开关、电动切断阀选用隔爆型。爆炸环境安装的电子仪表结构为本安型或隔爆型。</w:t>
      </w:r>
    </w:p>
    <w:p w14:paraId="0BF22708" w14:textId="2EA4B433" w:rsidR="002F0C46" w:rsidRPr="002F0C46" w:rsidRDefault="00017557" w:rsidP="002F0C46">
      <w:pPr>
        <w:pStyle w:val="11"/>
        <w:adjustRightInd w:val="0"/>
        <w:snapToGrid w:val="0"/>
        <w:ind w:firstLine="560"/>
        <w:rPr>
          <w:rFonts w:cs="Times New Roman"/>
        </w:rPr>
      </w:pPr>
      <w:r>
        <w:rPr>
          <w:rFonts w:cs="Times New Roman" w:hint="eastAsia"/>
        </w:rPr>
        <w:t>4</w:t>
      </w:r>
      <w:r>
        <w:rPr>
          <w:rFonts w:cs="Times New Roman" w:hint="eastAsia"/>
        </w:rPr>
        <w:t>）</w:t>
      </w:r>
      <w:r w:rsidR="002F0C46" w:rsidRPr="002F0C46">
        <w:rPr>
          <w:rFonts w:cs="Times New Roman"/>
        </w:rPr>
        <w:t>作业场所防护设施</w:t>
      </w:r>
    </w:p>
    <w:p w14:paraId="63D00B7F" w14:textId="3A8A4E35" w:rsidR="002F0C46" w:rsidRPr="002F0C46" w:rsidRDefault="00017557" w:rsidP="002F0C46">
      <w:pPr>
        <w:pStyle w:val="11"/>
        <w:adjustRightInd w:val="0"/>
        <w:snapToGrid w:val="0"/>
        <w:ind w:firstLine="560"/>
        <w:rPr>
          <w:rFonts w:cs="Times New Roman"/>
        </w:rPr>
      </w:pPr>
      <w:r>
        <w:rPr>
          <w:rFonts w:ascii="宋体" w:hAnsi="宋体" w:cs="Times New Roman" w:hint="eastAsia"/>
        </w:rPr>
        <w:t>①</w:t>
      </w:r>
      <w:r w:rsidR="002F0C46" w:rsidRPr="002F0C46">
        <w:rPr>
          <w:rFonts w:cs="Times New Roman"/>
        </w:rPr>
        <w:t>位于火灾</w:t>
      </w:r>
      <w:r>
        <w:rPr>
          <w:rFonts w:cs="Times New Roman" w:hint="eastAsia"/>
        </w:rPr>
        <w:t>、爆炸</w:t>
      </w:r>
      <w:r w:rsidR="002F0C46" w:rsidRPr="002F0C46">
        <w:rPr>
          <w:rFonts w:cs="Times New Roman"/>
        </w:rPr>
        <w:t>危险场所且可能产生静电危险的设备和管道、进出装置或设施的管道、爆炸危险场所边界的管道等均设置静电接地设施。</w:t>
      </w:r>
    </w:p>
    <w:p w14:paraId="3F55F16F" w14:textId="490AA8A1" w:rsidR="002F0C46" w:rsidRPr="002F0C46" w:rsidRDefault="00017557" w:rsidP="002F0C46">
      <w:pPr>
        <w:pStyle w:val="11"/>
        <w:adjustRightInd w:val="0"/>
        <w:snapToGrid w:val="0"/>
        <w:ind w:firstLine="560"/>
        <w:rPr>
          <w:rFonts w:cs="Times New Roman"/>
        </w:rPr>
      </w:pPr>
      <w:r>
        <w:rPr>
          <w:rFonts w:ascii="宋体" w:hAnsi="宋体" w:cs="Times New Roman" w:hint="eastAsia"/>
        </w:rPr>
        <w:t>②</w:t>
      </w:r>
      <w:r w:rsidR="002F0C46" w:rsidRPr="002F0C46">
        <w:rPr>
          <w:rFonts w:cs="Times New Roman"/>
        </w:rPr>
        <w:t>选用低噪声设备，并通过采取隔声和消声等措施使操作人员工作场所</w:t>
      </w:r>
      <w:r w:rsidR="002F0C46" w:rsidRPr="002F0C46">
        <w:rPr>
          <w:rFonts w:cs="Times New Roman"/>
        </w:rPr>
        <w:lastRenderedPageBreak/>
        <w:t>的噪声水平满足要求，如大噪声电机加设隔音罩、设消声器等。操作人员现场巡检时佩戴个人噪声防护用具。</w:t>
      </w:r>
    </w:p>
    <w:p w14:paraId="5F1BF814" w14:textId="01B71CF6" w:rsidR="002F0C46" w:rsidRPr="002F0C46" w:rsidRDefault="00017557" w:rsidP="002F0C46">
      <w:pPr>
        <w:pStyle w:val="11"/>
        <w:adjustRightInd w:val="0"/>
        <w:snapToGrid w:val="0"/>
        <w:ind w:firstLine="560"/>
        <w:rPr>
          <w:rFonts w:cs="Times New Roman"/>
        </w:rPr>
      </w:pPr>
      <w:r>
        <w:rPr>
          <w:rFonts w:ascii="宋体" w:hAnsi="宋体" w:cs="Times New Roman" w:hint="eastAsia"/>
        </w:rPr>
        <w:t>③</w:t>
      </w:r>
      <w:r w:rsidR="002F0C46" w:rsidRPr="002F0C46">
        <w:rPr>
          <w:rFonts w:cs="Times New Roman"/>
        </w:rPr>
        <w:t>按规定设便于操作、巡检和维修作业的扶梯、平台和围栏、安全盖板、防护板等附属设施。</w:t>
      </w:r>
    </w:p>
    <w:p w14:paraId="4F08FF6A" w14:textId="3383A577" w:rsidR="002F0C46" w:rsidRPr="002F0C46" w:rsidRDefault="00017557" w:rsidP="002F0C46">
      <w:pPr>
        <w:pStyle w:val="11"/>
        <w:adjustRightInd w:val="0"/>
        <w:snapToGrid w:val="0"/>
        <w:ind w:firstLine="560"/>
        <w:rPr>
          <w:rFonts w:cs="Times New Roman"/>
        </w:rPr>
      </w:pPr>
      <w:r>
        <w:rPr>
          <w:rFonts w:cs="Times New Roman" w:hint="eastAsia"/>
        </w:rPr>
        <w:t>5</w:t>
      </w:r>
      <w:r>
        <w:rPr>
          <w:rFonts w:cs="Times New Roman" w:hint="eastAsia"/>
        </w:rPr>
        <w:t>）</w:t>
      </w:r>
      <w:r w:rsidR="002F0C46" w:rsidRPr="002F0C46">
        <w:rPr>
          <w:rFonts w:cs="Times New Roman"/>
        </w:rPr>
        <w:t>安全警示标志</w:t>
      </w:r>
    </w:p>
    <w:p w14:paraId="273B71C8" w14:textId="7AE70DFE" w:rsidR="002F0C46" w:rsidRPr="002F0C46" w:rsidRDefault="00017557" w:rsidP="002F0C46">
      <w:pPr>
        <w:pStyle w:val="11"/>
        <w:adjustRightInd w:val="0"/>
        <w:snapToGrid w:val="0"/>
        <w:ind w:firstLine="560"/>
        <w:rPr>
          <w:rFonts w:cs="Times New Roman"/>
        </w:rPr>
      </w:pPr>
      <w:r>
        <w:rPr>
          <w:rFonts w:ascii="宋体" w:hAnsi="宋体" w:cs="Times New Roman" w:hint="eastAsia"/>
        </w:rPr>
        <w:t>①</w:t>
      </w:r>
      <w:r w:rsidR="002F0C46" w:rsidRPr="002F0C46">
        <w:rPr>
          <w:rFonts w:cs="Times New Roman"/>
        </w:rPr>
        <w:t>凡易发生事故或危及生命安全的场所和设备，以及需要提醒操作人员注意的地点，均设置如</w:t>
      </w:r>
      <w:r w:rsidR="00761251">
        <w:rPr>
          <w:rFonts w:cs="Times New Roman" w:hint="eastAsia"/>
        </w:rPr>
        <w:t>“</w:t>
      </w:r>
      <w:r w:rsidR="002F0C46" w:rsidRPr="002F0C46">
        <w:rPr>
          <w:rFonts w:cs="Times New Roman"/>
        </w:rPr>
        <w:t>禁止烟火</w:t>
      </w:r>
      <w:r w:rsidR="00761251">
        <w:rPr>
          <w:rFonts w:cs="Times New Roman" w:hint="eastAsia"/>
        </w:rPr>
        <w:t>”</w:t>
      </w:r>
      <w:r w:rsidR="002F0C46" w:rsidRPr="002F0C46">
        <w:rPr>
          <w:rFonts w:cs="Times New Roman"/>
        </w:rPr>
        <w:t>等安全标志。</w:t>
      </w:r>
    </w:p>
    <w:p w14:paraId="2E88CB31" w14:textId="56958FEF" w:rsidR="002F0C46" w:rsidRPr="002F0C46" w:rsidRDefault="00761251" w:rsidP="002F0C46">
      <w:pPr>
        <w:pStyle w:val="11"/>
        <w:adjustRightInd w:val="0"/>
        <w:snapToGrid w:val="0"/>
        <w:ind w:firstLine="560"/>
        <w:rPr>
          <w:rFonts w:cs="Times New Roman"/>
        </w:rPr>
      </w:pPr>
      <w:r>
        <w:rPr>
          <w:rFonts w:ascii="宋体" w:hAnsi="宋体" w:cs="Times New Roman" w:hint="eastAsia"/>
        </w:rPr>
        <w:t>②</w:t>
      </w:r>
      <w:r w:rsidR="002F0C46" w:rsidRPr="002F0C46">
        <w:rPr>
          <w:rFonts w:cs="Times New Roman"/>
        </w:rPr>
        <w:t>对阀门布置比较集中，易因误操作而引发事故时，在阀门附标明输送介质的名称、符合或设明显的标志。</w:t>
      </w:r>
    </w:p>
    <w:p w14:paraId="50E7DFDB" w14:textId="4C69706C" w:rsidR="002F0C46" w:rsidRPr="002F0C46" w:rsidRDefault="00761251" w:rsidP="002F0C46">
      <w:pPr>
        <w:pStyle w:val="11"/>
        <w:adjustRightInd w:val="0"/>
        <w:snapToGrid w:val="0"/>
        <w:ind w:firstLine="560"/>
        <w:rPr>
          <w:rFonts w:cs="Times New Roman"/>
        </w:rPr>
      </w:pPr>
      <w:r>
        <w:rPr>
          <w:rFonts w:ascii="宋体" w:hAnsi="宋体" w:cs="Times New Roman" w:hint="eastAsia"/>
        </w:rPr>
        <w:t>③</w:t>
      </w:r>
      <w:r w:rsidR="002F0C46" w:rsidRPr="002F0C46">
        <w:rPr>
          <w:rFonts w:cs="Times New Roman"/>
        </w:rPr>
        <w:t>厂内设置风向标，在发生事故时引导人员向正确方向逃生。</w:t>
      </w:r>
    </w:p>
    <w:p w14:paraId="6A83B237" w14:textId="7EED80EC" w:rsidR="002F0C46" w:rsidRPr="002F0C46" w:rsidRDefault="00761251" w:rsidP="002F0C46">
      <w:pPr>
        <w:pStyle w:val="11"/>
        <w:adjustRightInd w:val="0"/>
        <w:snapToGrid w:val="0"/>
        <w:ind w:firstLine="560"/>
        <w:rPr>
          <w:rFonts w:cs="Times New Roman"/>
        </w:rPr>
      </w:pPr>
      <w:r>
        <w:rPr>
          <w:rFonts w:cs="Times New Roman" w:hint="eastAsia"/>
        </w:rPr>
        <w:t>6</w:t>
      </w:r>
      <w:r>
        <w:rPr>
          <w:rFonts w:cs="Times New Roman" w:hint="eastAsia"/>
        </w:rPr>
        <w:t>）</w:t>
      </w:r>
      <w:r w:rsidR="002F0C46" w:rsidRPr="002F0C46">
        <w:rPr>
          <w:rFonts w:cs="Times New Roman"/>
        </w:rPr>
        <w:t>劳动保护用品配备</w:t>
      </w:r>
    </w:p>
    <w:p w14:paraId="2978D2B6" w14:textId="77777777" w:rsidR="00761251" w:rsidRDefault="002F0C46" w:rsidP="002F0C46">
      <w:pPr>
        <w:pStyle w:val="11"/>
        <w:adjustRightInd w:val="0"/>
        <w:snapToGrid w:val="0"/>
        <w:ind w:firstLine="560"/>
        <w:rPr>
          <w:rFonts w:cs="Times New Roman"/>
        </w:rPr>
      </w:pPr>
      <w:r w:rsidRPr="002F0C46">
        <w:rPr>
          <w:rFonts w:cs="Times New Roman"/>
        </w:rPr>
        <w:t>本公司劳动防护用品的配备、配置符合公司劳动保护用品管理规定等规定。配备了气防设施，包括空气呼吸器、防毒面具和轴流风机等；接触腐蚀品的岗位配备了洗眼器、淋洗器，以及急救药品箱；高温岗位配备有空调和轴流风扇等；接触噪声岗位配备有隔音间和护耳器等防护设施、设备。</w:t>
      </w:r>
    </w:p>
    <w:p w14:paraId="188E0466" w14:textId="7AE9A0DD" w:rsidR="000126CA" w:rsidRPr="002F0C46" w:rsidRDefault="00761251" w:rsidP="002F0C46">
      <w:pPr>
        <w:pStyle w:val="11"/>
        <w:adjustRightInd w:val="0"/>
        <w:snapToGrid w:val="0"/>
        <w:ind w:firstLine="560"/>
        <w:rPr>
          <w:rFonts w:cs="Times New Roman"/>
        </w:rPr>
      </w:pPr>
      <w:r>
        <w:rPr>
          <w:rFonts w:cs="Times New Roman" w:hint="eastAsia"/>
        </w:rPr>
        <w:t>7</w:t>
      </w:r>
      <w:r>
        <w:rPr>
          <w:rFonts w:cs="Times New Roman" w:hint="eastAsia"/>
        </w:rPr>
        <w:t>）</w:t>
      </w:r>
      <w:r w:rsidR="000126CA" w:rsidRPr="002F0C46">
        <w:rPr>
          <w:rFonts w:cs="Times New Roman"/>
        </w:rPr>
        <w:t>根据《国务院安委会办公室关于印发标本兼治遏制重特大事故工作指南的通知》，</w:t>
      </w:r>
      <w:r w:rsidR="00460071" w:rsidRPr="002F0C46">
        <w:rPr>
          <w:rFonts w:cs="Times New Roman"/>
        </w:rPr>
        <w:t>辽宁海洋石化精细化工有限责任公司</w:t>
      </w:r>
      <w:r w:rsidR="000A1F0F" w:rsidRPr="002F0C46">
        <w:rPr>
          <w:rFonts w:cs="Times New Roman"/>
        </w:rPr>
        <w:t>应</w:t>
      </w:r>
      <w:r w:rsidR="000126CA" w:rsidRPr="002F0C46">
        <w:rPr>
          <w:rFonts w:cs="Times New Roman"/>
        </w:rPr>
        <w:t>强化信息化、自动化技术</w:t>
      </w:r>
      <w:r w:rsidR="00CB4D60" w:rsidRPr="002F0C46">
        <w:rPr>
          <w:rFonts w:cs="Times New Roman"/>
        </w:rPr>
        <w:t>的</w:t>
      </w:r>
      <w:r w:rsidR="000126CA" w:rsidRPr="002F0C46">
        <w:rPr>
          <w:rFonts w:cs="Times New Roman"/>
        </w:rPr>
        <w:t>应用。针对可能引发重特大事故的重点部位，加强远程监测预警、自动化控制和紧急避险、自救互救等设施设备的使用，</w:t>
      </w:r>
      <w:r w:rsidR="00CB4D60" w:rsidRPr="002F0C46">
        <w:rPr>
          <w:rFonts w:cs="Times New Roman"/>
        </w:rPr>
        <w:t>着力完善</w:t>
      </w:r>
      <w:r w:rsidR="000126CA" w:rsidRPr="002F0C46">
        <w:rPr>
          <w:rFonts w:cs="Times New Roman"/>
        </w:rPr>
        <w:t>技术防范</w:t>
      </w:r>
      <w:r w:rsidR="00CB4D60" w:rsidRPr="002F0C46">
        <w:rPr>
          <w:rFonts w:cs="Times New Roman"/>
        </w:rPr>
        <w:t>，以及</w:t>
      </w:r>
      <w:r w:rsidR="000126CA" w:rsidRPr="002F0C46">
        <w:rPr>
          <w:rFonts w:cs="Times New Roman"/>
        </w:rPr>
        <w:t>完危险化学品储存设施自动化控制系统，可燃气体泄漏报警系统，重大危险源在线监测及事故预警工程，</w:t>
      </w:r>
      <w:r>
        <w:rPr>
          <w:rFonts w:cs="Times New Roman" w:hint="eastAsia"/>
        </w:rPr>
        <w:t>可燃液体罐区、化工轻油罐组、液化石油气罐区</w:t>
      </w:r>
      <w:r w:rsidR="000126CA" w:rsidRPr="002F0C46">
        <w:rPr>
          <w:rFonts w:cs="Times New Roman"/>
        </w:rPr>
        <w:t>本质安全</w:t>
      </w:r>
      <w:r w:rsidR="000A1F0F" w:rsidRPr="002F0C46">
        <w:rPr>
          <w:rFonts w:cs="Times New Roman"/>
        </w:rPr>
        <w:t>水平</w:t>
      </w:r>
      <w:r w:rsidR="000126CA" w:rsidRPr="002F0C46">
        <w:rPr>
          <w:rFonts w:cs="Times New Roman"/>
        </w:rPr>
        <w:t>提升。</w:t>
      </w:r>
    </w:p>
    <w:p w14:paraId="0AACECBA" w14:textId="0DD8BB41" w:rsidR="004F6BE9" w:rsidRPr="004F6BE9" w:rsidRDefault="005D46D3" w:rsidP="0097036A">
      <w:pPr>
        <w:pStyle w:val="11"/>
        <w:keepNext/>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50" w:name="_Toc237526486"/>
      <w:r w:rsidRPr="007C2B4E">
        <w:rPr>
          <w:rFonts w:eastAsia="楷体" w:cs="Times New Roman"/>
          <w:b/>
          <w:bCs/>
          <w:sz w:val="32"/>
          <w:szCs w:val="32"/>
        </w:rPr>
        <w:lastRenderedPageBreak/>
        <w:t>7</w:t>
      </w:r>
      <w:r w:rsidR="004F6BE9" w:rsidRPr="007C2B4E">
        <w:rPr>
          <w:rFonts w:eastAsia="楷体" w:cs="Times New Roman"/>
          <w:b/>
          <w:bCs/>
          <w:sz w:val="32"/>
          <w:szCs w:val="32"/>
        </w:rPr>
        <w:t>.3</w:t>
      </w:r>
      <w:r w:rsidR="004F6BE9" w:rsidRPr="007C2B4E">
        <w:rPr>
          <w:rFonts w:ascii="楷体" w:eastAsia="楷体" w:hAnsi="楷体" w:hint="eastAsia"/>
          <w:b/>
          <w:bCs/>
          <w:sz w:val="32"/>
          <w:szCs w:val="32"/>
        </w:rPr>
        <w:t>符合性评价</w:t>
      </w:r>
      <w:bookmarkEnd w:id="50"/>
    </w:p>
    <w:p w14:paraId="17759EA3" w14:textId="0C4B6DDD" w:rsidR="0097036A" w:rsidRPr="0097036A" w:rsidRDefault="0097036A" w:rsidP="0097036A">
      <w:pPr>
        <w:pStyle w:val="11"/>
        <w:keepNext/>
        <w:adjustRightInd w:val="0"/>
        <w:snapToGrid w:val="0"/>
        <w:spacing w:beforeLines="50" w:before="156" w:afterLines="50" w:after="156"/>
        <w:ind w:firstLine="562"/>
        <w:outlineLvl w:val="2"/>
        <w:rPr>
          <w:rFonts w:eastAsia="黑体" w:cs="Times New Roman"/>
          <w:b/>
          <w:bCs/>
        </w:rPr>
      </w:pPr>
      <w:r w:rsidRPr="0097036A">
        <w:rPr>
          <w:rFonts w:eastAsia="黑体" w:cs="Times New Roman" w:hint="eastAsia"/>
          <w:b/>
          <w:bCs/>
        </w:rPr>
        <w:t>7.3.1</w:t>
      </w:r>
      <w:r w:rsidRPr="0097036A">
        <w:rPr>
          <w:rFonts w:eastAsia="黑体" w:cs="Times New Roman" w:hint="eastAsia"/>
          <w:b/>
          <w:bCs/>
        </w:rPr>
        <w:t>重大危险源基本情况、安全管理措施、安全技术和监控措施</w:t>
      </w:r>
    </w:p>
    <w:p w14:paraId="7586F695" w14:textId="670A769F" w:rsidR="004F6BE9" w:rsidRDefault="004F6BE9" w:rsidP="00B75A00">
      <w:pPr>
        <w:pStyle w:val="11"/>
        <w:adjustRightInd w:val="0"/>
        <w:snapToGrid w:val="0"/>
        <w:ind w:firstLine="560"/>
      </w:pPr>
      <w:r>
        <w:rPr>
          <w:rFonts w:hint="eastAsia"/>
        </w:rPr>
        <w:t>采用安全检查表法对其重大危险源基本情况、安全管理措施、安全技术和监控措施、应急措施等进行评价。具体评价结果，见表</w:t>
      </w:r>
      <w:r w:rsidR="005D46D3">
        <w:rPr>
          <w:rFonts w:hint="eastAsia"/>
        </w:rPr>
        <w:t>7</w:t>
      </w:r>
      <w:r>
        <w:rPr>
          <w:rFonts w:hint="eastAsia"/>
        </w:rPr>
        <w:t>.3-1</w:t>
      </w:r>
      <w:r>
        <w:rPr>
          <w:rFonts w:hint="eastAsia"/>
        </w:rPr>
        <w:t>。</w:t>
      </w:r>
    </w:p>
    <w:p w14:paraId="71680DEB" w14:textId="2C3FEF27" w:rsidR="000126CA" w:rsidRDefault="004F6BE9" w:rsidP="00B75A00">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4F6BE9">
        <w:rPr>
          <w:rFonts w:ascii="黑体" w:eastAsia="黑体" w:hAnsi="黑体" w:hint="eastAsia"/>
          <w:sz w:val="24"/>
        </w:rPr>
        <w:t>表</w:t>
      </w:r>
      <w:r w:rsidR="005D46D3" w:rsidRPr="00E361D5">
        <w:rPr>
          <w:rFonts w:eastAsia="黑体" w:cs="Times New Roman"/>
          <w:sz w:val="24"/>
        </w:rPr>
        <w:t>7</w:t>
      </w:r>
      <w:r w:rsidRPr="00E361D5">
        <w:rPr>
          <w:rFonts w:eastAsia="黑体" w:cs="Times New Roman"/>
          <w:sz w:val="24"/>
        </w:rPr>
        <w:t>.3-1</w:t>
      </w:r>
      <w:r w:rsidRPr="004F6BE9">
        <w:rPr>
          <w:rFonts w:ascii="黑体" w:eastAsia="黑体" w:hAnsi="黑体" w:hint="eastAsia"/>
          <w:sz w:val="24"/>
        </w:rPr>
        <w:t xml:space="preserve">  重大危险源符合性检查评估结果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881"/>
        <w:gridCol w:w="2506"/>
        <w:gridCol w:w="2582"/>
        <w:gridCol w:w="688"/>
      </w:tblGrid>
      <w:tr w:rsidR="0097036A" w:rsidRPr="006B1211" w14:paraId="018F3580" w14:textId="77777777" w:rsidTr="00272547">
        <w:trPr>
          <w:tblHeader/>
          <w:jc w:val="center"/>
        </w:trPr>
        <w:tc>
          <w:tcPr>
            <w:tcW w:w="282" w:type="pct"/>
            <w:vAlign w:val="center"/>
          </w:tcPr>
          <w:p w14:paraId="1FBF52CE"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序号</w:t>
            </w:r>
          </w:p>
        </w:tc>
        <w:tc>
          <w:tcPr>
            <w:tcW w:w="1570" w:type="pct"/>
            <w:vAlign w:val="center"/>
          </w:tcPr>
          <w:p w14:paraId="09D85E0A"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检查内容</w:t>
            </w:r>
          </w:p>
        </w:tc>
        <w:tc>
          <w:tcPr>
            <w:tcW w:w="1366" w:type="pct"/>
            <w:vAlign w:val="center"/>
          </w:tcPr>
          <w:p w14:paraId="4C9C57C2"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检查依据</w:t>
            </w:r>
          </w:p>
        </w:tc>
        <w:tc>
          <w:tcPr>
            <w:tcW w:w="1407" w:type="pct"/>
            <w:vAlign w:val="center"/>
          </w:tcPr>
          <w:p w14:paraId="24DF9B2C"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检查结果</w:t>
            </w:r>
          </w:p>
        </w:tc>
        <w:tc>
          <w:tcPr>
            <w:tcW w:w="375" w:type="pct"/>
            <w:vAlign w:val="center"/>
          </w:tcPr>
          <w:p w14:paraId="3150BDD4"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结论</w:t>
            </w:r>
          </w:p>
        </w:tc>
      </w:tr>
      <w:tr w:rsidR="00FF4750" w:rsidRPr="006B1211" w14:paraId="42A8AB45" w14:textId="77777777" w:rsidTr="00272547">
        <w:trPr>
          <w:jc w:val="center"/>
        </w:trPr>
        <w:tc>
          <w:tcPr>
            <w:tcW w:w="282" w:type="pct"/>
            <w:vAlign w:val="center"/>
          </w:tcPr>
          <w:p w14:paraId="24C70808" w14:textId="77777777" w:rsidR="00FF4750" w:rsidRPr="006B1211" w:rsidRDefault="00FF4750">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28BD5F4" w14:textId="59708539" w:rsidR="00FF4750" w:rsidRPr="006B1211" w:rsidRDefault="00FF4750" w:rsidP="00272547">
            <w:pPr>
              <w:adjustRightInd w:val="0"/>
              <w:snapToGrid w:val="0"/>
              <w:spacing w:after="0" w:line="240" w:lineRule="auto"/>
              <w:jc w:val="both"/>
              <w:rPr>
                <w:rFonts w:ascii="Times New Roman" w:eastAsia="宋体" w:hAnsi="Times New Roman" w:cs="Times New Roman"/>
                <w:sz w:val="21"/>
                <w:szCs w:val="21"/>
                <w14:ligatures w14:val="none"/>
              </w:rPr>
            </w:pPr>
            <w:r w:rsidRPr="00FF4750">
              <w:rPr>
                <w:rFonts w:ascii="Times New Roman" w:eastAsia="宋体" w:hAnsi="Times New Roman" w:cs="Times New Roman" w:hint="eastAsia"/>
                <w:sz w:val="21"/>
                <w:szCs w:val="21"/>
                <w14:ligatures w14:val="none"/>
              </w:rPr>
              <w:t>危险化学品单位应当建立完善重大危险源安全管理规章制度和安全操作规程，并采取有效措施保证其得到执行</w:t>
            </w:r>
            <w:r>
              <w:rPr>
                <w:rFonts w:ascii="Times New Roman" w:eastAsia="宋体" w:hAnsi="Times New Roman" w:cs="Times New Roman" w:hint="eastAsia"/>
                <w:sz w:val="21"/>
                <w:szCs w:val="21"/>
                <w14:ligatures w14:val="none"/>
              </w:rPr>
              <w:t>。</w:t>
            </w:r>
          </w:p>
        </w:tc>
        <w:tc>
          <w:tcPr>
            <w:tcW w:w="1366" w:type="pct"/>
            <w:vAlign w:val="center"/>
          </w:tcPr>
          <w:p w14:paraId="499BAA36" w14:textId="6E115DB3" w:rsidR="00FF4750" w:rsidRPr="006B1211"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《危险化学品重大危险源监督管理暂行规定》第十二条</w:t>
            </w:r>
          </w:p>
        </w:tc>
        <w:tc>
          <w:tcPr>
            <w:tcW w:w="1407" w:type="pct"/>
            <w:vAlign w:val="center"/>
          </w:tcPr>
          <w:p w14:paraId="73DDB8C7" w14:textId="606D889F" w:rsidR="00FF4750" w:rsidRPr="006B1211" w:rsidRDefault="007D3D34" w:rsidP="00272547">
            <w:pPr>
              <w:adjustRightInd w:val="0"/>
              <w:snapToGrid w:val="0"/>
              <w:spacing w:after="0" w:line="240" w:lineRule="auto"/>
              <w:jc w:val="both"/>
              <w:rPr>
                <w:rFonts w:ascii="Times New Roman" w:eastAsia="宋体" w:hAnsi="Times New Roman" w:cs="Times New Roman"/>
                <w:sz w:val="21"/>
                <w:szCs w:val="21"/>
                <w:highlight w:val="yellow"/>
                <w14:ligatures w14:val="none"/>
              </w:rPr>
            </w:pPr>
            <w:r w:rsidRPr="007D3D34">
              <w:rPr>
                <w:rFonts w:ascii="Times New Roman" w:eastAsia="宋体" w:hAnsi="Times New Roman" w:cs="Times New Roman" w:hint="eastAsia"/>
                <w:sz w:val="21"/>
                <w:szCs w:val="21"/>
                <w14:ligatures w14:val="none"/>
              </w:rPr>
              <w:t>建立完善了重大危险源安全管理规章制度和安全操作规程，并采取了有效措施保证其得到执行</w:t>
            </w:r>
          </w:p>
        </w:tc>
        <w:tc>
          <w:tcPr>
            <w:tcW w:w="375" w:type="pct"/>
            <w:vAlign w:val="center"/>
          </w:tcPr>
          <w:p w14:paraId="1C068F00" w14:textId="651F31C6" w:rsidR="00FF4750" w:rsidRPr="006B1211"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F4750" w:rsidRPr="006B1211" w14:paraId="6596F39D" w14:textId="77777777" w:rsidTr="00272547">
        <w:trPr>
          <w:jc w:val="center"/>
        </w:trPr>
        <w:tc>
          <w:tcPr>
            <w:tcW w:w="282" w:type="pct"/>
            <w:vAlign w:val="center"/>
          </w:tcPr>
          <w:p w14:paraId="2323C77C" w14:textId="77777777" w:rsidR="00FF4750" w:rsidRPr="006B1211" w:rsidRDefault="00FF4750">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EA8ADD3" w14:textId="0F72CA77" w:rsidR="00FF4750" w:rsidRPr="006B1211"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重大危险源配备温度、压力、液位、流量、组份等信息的不间断采集和监测系统以及可燃气体和有毒有害气体泄漏检测报警装置，并具备信息远传、连续记录、事故预警、信息存储等功能；一级或者二级重大危险源，具备紧急停车功能。记录的电子数据的保存时间不少于</w:t>
            </w:r>
            <w:r w:rsidRPr="007D3D34">
              <w:rPr>
                <w:rFonts w:ascii="Times New Roman" w:eastAsia="宋体" w:hAnsi="Times New Roman" w:cs="Times New Roman" w:hint="eastAsia"/>
                <w:sz w:val="21"/>
                <w:szCs w:val="21"/>
                <w14:ligatures w14:val="none"/>
              </w:rPr>
              <w:t>30</w:t>
            </w:r>
            <w:r w:rsidRPr="007D3D34">
              <w:rPr>
                <w:rFonts w:ascii="Times New Roman" w:eastAsia="宋体" w:hAnsi="Times New Roman" w:cs="Times New Roman" w:hint="eastAsia"/>
                <w:sz w:val="21"/>
                <w:szCs w:val="21"/>
                <w14:ligatures w14:val="none"/>
              </w:rPr>
              <w:t>天</w:t>
            </w:r>
            <w:r>
              <w:rPr>
                <w:rFonts w:ascii="Times New Roman" w:eastAsia="宋体" w:hAnsi="Times New Roman" w:cs="Times New Roman" w:hint="eastAsia"/>
                <w:sz w:val="21"/>
                <w:szCs w:val="21"/>
                <w14:ligatures w14:val="none"/>
              </w:rPr>
              <w:t>。</w:t>
            </w:r>
          </w:p>
        </w:tc>
        <w:tc>
          <w:tcPr>
            <w:tcW w:w="1366" w:type="pct"/>
            <w:vAlign w:val="center"/>
          </w:tcPr>
          <w:p w14:paraId="18213FF6" w14:textId="19377F15" w:rsidR="00FF4750" w:rsidRPr="006B1211"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《危险化学品重大危险源监督管理暂行规定》第十</w:t>
            </w:r>
            <w:r>
              <w:rPr>
                <w:rFonts w:ascii="Times New Roman" w:eastAsia="宋体" w:hAnsi="Times New Roman" w:cs="Times New Roman" w:hint="eastAsia"/>
                <w:sz w:val="21"/>
                <w:szCs w:val="21"/>
                <w14:ligatures w14:val="none"/>
              </w:rPr>
              <w:t>三</w:t>
            </w:r>
            <w:r w:rsidRPr="007D3D34">
              <w:rPr>
                <w:rFonts w:ascii="Times New Roman" w:eastAsia="宋体" w:hAnsi="Times New Roman" w:cs="Times New Roman" w:hint="eastAsia"/>
                <w:sz w:val="21"/>
                <w:szCs w:val="21"/>
                <w14:ligatures w14:val="none"/>
              </w:rPr>
              <w:t>条</w:t>
            </w:r>
            <w:r>
              <w:rPr>
                <w:rFonts w:ascii="Times New Roman" w:eastAsia="宋体" w:hAnsi="Times New Roman" w:cs="Times New Roman" w:hint="eastAsia"/>
                <w:sz w:val="21"/>
                <w:szCs w:val="21"/>
                <w14:ligatures w14:val="none"/>
              </w:rPr>
              <w:t>（一）</w:t>
            </w:r>
          </w:p>
        </w:tc>
        <w:tc>
          <w:tcPr>
            <w:tcW w:w="1407" w:type="pct"/>
            <w:vAlign w:val="center"/>
          </w:tcPr>
          <w:p w14:paraId="4E9F7EB5" w14:textId="57EE041A" w:rsidR="00FF4750" w:rsidRPr="006B1211" w:rsidRDefault="007D3D34" w:rsidP="00272547">
            <w:pPr>
              <w:adjustRightInd w:val="0"/>
              <w:snapToGrid w:val="0"/>
              <w:spacing w:after="0" w:line="240" w:lineRule="auto"/>
              <w:jc w:val="both"/>
              <w:rPr>
                <w:rFonts w:ascii="Times New Roman" w:eastAsia="宋体" w:hAnsi="Times New Roman" w:cs="Times New Roman"/>
                <w:sz w:val="21"/>
                <w:szCs w:val="21"/>
                <w:highlight w:val="yellow"/>
                <w14:ligatures w14:val="none"/>
              </w:rPr>
            </w:pPr>
            <w:r w:rsidRPr="007D3D34">
              <w:rPr>
                <w:rFonts w:ascii="Times New Roman" w:eastAsia="宋体" w:hAnsi="Times New Roman" w:cs="Times New Roman" w:hint="eastAsia"/>
                <w:sz w:val="21"/>
                <w:szCs w:val="21"/>
                <w14:ligatures w14:val="none"/>
              </w:rPr>
              <w:t>过程控制系统采用</w:t>
            </w:r>
            <w:r w:rsidRPr="007D3D34">
              <w:rPr>
                <w:rFonts w:ascii="Times New Roman" w:eastAsia="宋体" w:hAnsi="Times New Roman" w:cs="Times New Roman" w:hint="eastAsia"/>
                <w:sz w:val="21"/>
                <w:szCs w:val="21"/>
                <w14:ligatures w14:val="none"/>
              </w:rPr>
              <w:t>DCS</w:t>
            </w:r>
            <w:r w:rsidRPr="007D3D34">
              <w:rPr>
                <w:rFonts w:ascii="Times New Roman" w:eastAsia="宋体" w:hAnsi="Times New Roman" w:cs="Times New Roman" w:hint="eastAsia"/>
                <w:sz w:val="21"/>
                <w:szCs w:val="21"/>
                <w14:ligatures w14:val="none"/>
              </w:rPr>
              <w:t>系统，可实现温度、压力、液位、流量、组份等信息的不间断采集和监测；设有可燃气体泄漏检测报警装置，并具备信息远传、连续记录、事故预警、信息存储等功能</w:t>
            </w:r>
          </w:p>
        </w:tc>
        <w:tc>
          <w:tcPr>
            <w:tcW w:w="375" w:type="pct"/>
            <w:vAlign w:val="center"/>
          </w:tcPr>
          <w:p w14:paraId="57CCC463" w14:textId="612044AA" w:rsidR="00FF4750" w:rsidRPr="006B1211"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F4750" w:rsidRPr="006B1211" w14:paraId="0F25D108" w14:textId="77777777" w:rsidTr="00272547">
        <w:trPr>
          <w:jc w:val="center"/>
        </w:trPr>
        <w:tc>
          <w:tcPr>
            <w:tcW w:w="282" w:type="pct"/>
            <w:vAlign w:val="center"/>
          </w:tcPr>
          <w:p w14:paraId="3C6C172D" w14:textId="77777777" w:rsidR="00FF4750" w:rsidRPr="006B1211" w:rsidRDefault="00FF4750">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9C1F2F8" w14:textId="018A709F" w:rsidR="00FF4750" w:rsidRPr="006B1211"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对重大危险源中的毒性气体、剧毒液体和易燃气体等重点设施，设置紧急切断装置</w:t>
            </w:r>
            <w:r>
              <w:rPr>
                <w:rFonts w:ascii="Times New Roman" w:eastAsia="宋体" w:hAnsi="Times New Roman" w:cs="Times New Roman" w:hint="eastAsia"/>
                <w:sz w:val="21"/>
                <w:szCs w:val="21"/>
                <w14:ligatures w14:val="none"/>
              </w:rPr>
              <w:t>。</w:t>
            </w:r>
          </w:p>
        </w:tc>
        <w:tc>
          <w:tcPr>
            <w:tcW w:w="1366" w:type="pct"/>
            <w:vAlign w:val="center"/>
          </w:tcPr>
          <w:p w14:paraId="4092C180" w14:textId="06BD211D" w:rsidR="00FF4750" w:rsidRPr="006B1211"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《危险化学品重大危险源监督管理暂行规定》第十三条（</w:t>
            </w:r>
            <w:r>
              <w:rPr>
                <w:rFonts w:ascii="Times New Roman" w:eastAsia="宋体" w:hAnsi="Times New Roman" w:cs="Times New Roman" w:hint="eastAsia"/>
                <w:sz w:val="21"/>
                <w:szCs w:val="21"/>
                <w14:ligatures w14:val="none"/>
              </w:rPr>
              <w:t>三</w:t>
            </w:r>
            <w:r w:rsidRPr="007D3D34">
              <w:rPr>
                <w:rFonts w:ascii="Times New Roman" w:eastAsia="宋体" w:hAnsi="Times New Roman" w:cs="Times New Roman" w:hint="eastAsia"/>
                <w:sz w:val="21"/>
                <w:szCs w:val="21"/>
                <w14:ligatures w14:val="none"/>
              </w:rPr>
              <w:t>）</w:t>
            </w:r>
          </w:p>
        </w:tc>
        <w:tc>
          <w:tcPr>
            <w:tcW w:w="1407" w:type="pct"/>
            <w:vAlign w:val="center"/>
          </w:tcPr>
          <w:p w14:paraId="5916282F" w14:textId="4B607C07" w:rsidR="00FF4750" w:rsidRPr="006B1211" w:rsidRDefault="007D3D34" w:rsidP="00272547">
            <w:pPr>
              <w:adjustRightInd w:val="0"/>
              <w:snapToGrid w:val="0"/>
              <w:spacing w:after="0" w:line="240" w:lineRule="auto"/>
              <w:jc w:val="both"/>
              <w:rPr>
                <w:rFonts w:ascii="Times New Roman" w:eastAsia="宋体" w:hAnsi="Times New Roman" w:cs="Times New Roman"/>
                <w:sz w:val="21"/>
                <w:szCs w:val="21"/>
                <w:highlight w:val="yellow"/>
                <w14:ligatures w14:val="none"/>
              </w:rPr>
            </w:pPr>
            <w:r w:rsidRPr="007D3D34">
              <w:rPr>
                <w:rFonts w:ascii="Times New Roman" w:eastAsia="宋体" w:hAnsi="Times New Roman" w:cs="Times New Roman" w:hint="eastAsia"/>
                <w:sz w:val="21"/>
                <w:szCs w:val="21"/>
                <w14:ligatures w14:val="none"/>
              </w:rPr>
              <w:t>构成重大危险源的液化石油气储罐设置紧急切断装置</w:t>
            </w:r>
          </w:p>
        </w:tc>
        <w:tc>
          <w:tcPr>
            <w:tcW w:w="375" w:type="pct"/>
            <w:vAlign w:val="center"/>
          </w:tcPr>
          <w:p w14:paraId="4210875D" w14:textId="4F82FA19" w:rsidR="00FF4750"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7D3D34" w:rsidRPr="006B1211" w14:paraId="77887931" w14:textId="77777777" w:rsidTr="00272547">
        <w:trPr>
          <w:jc w:val="center"/>
        </w:trPr>
        <w:tc>
          <w:tcPr>
            <w:tcW w:w="282" w:type="pct"/>
            <w:vAlign w:val="center"/>
          </w:tcPr>
          <w:p w14:paraId="5ECFA3B9"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EC8E086" w14:textId="0E55C1B4"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安全监测监控系统符合国家标准或者行业标准的规定</w:t>
            </w:r>
            <w:r>
              <w:rPr>
                <w:rFonts w:ascii="Times New Roman" w:eastAsia="宋体" w:hAnsi="Times New Roman" w:cs="Times New Roman" w:hint="eastAsia"/>
                <w:sz w:val="21"/>
                <w:szCs w:val="21"/>
                <w14:ligatures w14:val="none"/>
              </w:rPr>
              <w:t>。</w:t>
            </w:r>
          </w:p>
        </w:tc>
        <w:tc>
          <w:tcPr>
            <w:tcW w:w="1366" w:type="pct"/>
            <w:vAlign w:val="center"/>
          </w:tcPr>
          <w:p w14:paraId="5B5A593B" w14:textId="5083CF75"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《危险化学品重大危险源监督管理暂行规定》第十三条（</w:t>
            </w:r>
            <w:r>
              <w:rPr>
                <w:rFonts w:ascii="Times New Roman" w:eastAsia="宋体" w:hAnsi="Times New Roman" w:cs="Times New Roman" w:hint="eastAsia"/>
                <w:sz w:val="21"/>
                <w:szCs w:val="21"/>
                <w14:ligatures w14:val="none"/>
              </w:rPr>
              <w:t>五</w:t>
            </w:r>
            <w:r w:rsidRPr="007D3D34">
              <w:rPr>
                <w:rFonts w:ascii="Times New Roman" w:eastAsia="宋体" w:hAnsi="Times New Roman" w:cs="Times New Roman" w:hint="eastAsia"/>
                <w:sz w:val="21"/>
                <w:szCs w:val="21"/>
                <w14:ligatures w14:val="none"/>
              </w:rPr>
              <w:t>）</w:t>
            </w:r>
          </w:p>
        </w:tc>
        <w:tc>
          <w:tcPr>
            <w:tcW w:w="1407" w:type="pct"/>
            <w:vAlign w:val="center"/>
          </w:tcPr>
          <w:p w14:paraId="341E237F" w14:textId="4B1F5989"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符合国家标准或者行业标准的规定</w:t>
            </w:r>
          </w:p>
        </w:tc>
        <w:tc>
          <w:tcPr>
            <w:tcW w:w="375" w:type="pct"/>
            <w:vAlign w:val="center"/>
          </w:tcPr>
          <w:p w14:paraId="03448AAB" w14:textId="0CBAC17A"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7D3D34" w:rsidRPr="006B1211" w14:paraId="49971041" w14:textId="77777777" w:rsidTr="00272547">
        <w:trPr>
          <w:jc w:val="center"/>
        </w:trPr>
        <w:tc>
          <w:tcPr>
            <w:tcW w:w="282" w:type="pct"/>
            <w:vAlign w:val="center"/>
          </w:tcPr>
          <w:p w14:paraId="499E3A0C"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625C8D5" w14:textId="07CFFB83"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通过定量风险评价确定的重大危险源的个人和社会风险值，不得超过个人和社会可容许风险限值标准。</w:t>
            </w:r>
          </w:p>
        </w:tc>
        <w:tc>
          <w:tcPr>
            <w:tcW w:w="1366" w:type="pct"/>
            <w:vAlign w:val="center"/>
          </w:tcPr>
          <w:p w14:paraId="0296717E" w14:textId="2A721D01"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《危险化学品重大危险源监督管理暂行规定》第十</w:t>
            </w:r>
            <w:r>
              <w:rPr>
                <w:rFonts w:ascii="Times New Roman" w:eastAsia="宋体" w:hAnsi="Times New Roman" w:cs="Times New Roman" w:hint="eastAsia"/>
                <w:sz w:val="21"/>
                <w:szCs w:val="21"/>
                <w14:ligatures w14:val="none"/>
              </w:rPr>
              <w:t>四</w:t>
            </w:r>
            <w:r w:rsidRPr="007D3D34">
              <w:rPr>
                <w:rFonts w:ascii="Times New Roman" w:eastAsia="宋体" w:hAnsi="Times New Roman" w:cs="Times New Roman" w:hint="eastAsia"/>
                <w:sz w:val="21"/>
                <w:szCs w:val="21"/>
                <w14:ligatures w14:val="none"/>
              </w:rPr>
              <w:t>条</w:t>
            </w:r>
          </w:p>
        </w:tc>
        <w:tc>
          <w:tcPr>
            <w:tcW w:w="1407" w:type="pct"/>
            <w:vAlign w:val="center"/>
          </w:tcPr>
          <w:p w14:paraId="608CA7A4" w14:textId="0BAC653A"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经</w:t>
            </w:r>
            <w:r w:rsidRPr="007D3D34">
              <w:rPr>
                <w:rFonts w:ascii="Times New Roman" w:eastAsia="宋体" w:hAnsi="Times New Roman" w:cs="Times New Roman" w:hint="eastAsia"/>
                <w:sz w:val="21"/>
                <w:szCs w:val="21"/>
                <w14:ligatures w14:val="none"/>
              </w:rPr>
              <w:t>QRA</w:t>
            </w:r>
            <w:r w:rsidRPr="007D3D34">
              <w:rPr>
                <w:rFonts w:ascii="Times New Roman" w:eastAsia="宋体" w:hAnsi="Times New Roman" w:cs="Times New Roman" w:hint="eastAsia"/>
                <w:sz w:val="21"/>
                <w:szCs w:val="21"/>
                <w14:ligatures w14:val="none"/>
              </w:rPr>
              <w:t>定量风险评价，重大危险源的个人风险和社会风险均未超过个人和社会可容许风险限值标准</w:t>
            </w:r>
          </w:p>
        </w:tc>
        <w:tc>
          <w:tcPr>
            <w:tcW w:w="375" w:type="pct"/>
            <w:vAlign w:val="center"/>
          </w:tcPr>
          <w:p w14:paraId="0F08399E" w14:textId="6FB4135F"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7D3D34" w:rsidRPr="006B1211" w14:paraId="6BA5DF89" w14:textId="77777777" w:rsidTr="00272547">
        <w:trPr>
          <w:jc w:val="center"/>
        </w:trPr>
        <w:tc>
          <w:tcPr>
            <w:tcW w:w="282" w:type="pct"/>
            <w:vAlign w:val="center"/>
          </w:tcPr>
          <w:p w14:paraId="43576DBF"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C1A13F4" w14:textId="0A09A8CB"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单位应当按照国家有关规定，定期对重大危险源的安全设施和安全监测监控系统进行检测、检验，并进行经常性维护、保养，保证重大危险源的安全设施和安全监测监控系统有效、可靠运行。维护、保养、检测应当作好记录，并由有关人员签字</w:t>
            </w:r>
            <w:r>
              <w:rPr>
                <w:rFonts w:ascii="Times New Roman" w:eastAsia="宋体" w:hAnsi="Times New Roman" w:cs="Times New Roman" w:hint="eastAsia"/>
                <w:sz w:val="21"/>
                <w:szCs w:val="21"/>
                <w14:ligatures w14:val="none"/>
              </w:rPr>
              <w:t>。</w:t>
            </w:r>
          </w:p>
        </w:tc>
        <w:tc>
          <w:tcPr>
            <w:tcW w:w="1366" w:type="pct"/>
            <w:vAlign w:val="center"/>
          </w:tcPr>
          <w:p w14:paraId="5F7C29C4" w14:textId="14A60C79"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《危险化学品重大危险源监督管理暂行规定》第十</w:t>
            </w:r>
            <w:r>
              <w:rPr>
                <w:rFonts w:ascii="Times New Roman" w:eastAsia="宋体" w:hAnsi="Times New Roman" w:cs="Times New Roman" w:hint="eastAsia"/>
                <w:sz w:val="21"/>
                <w:szCs w:val="21"/>
                <w14:ligatures w14:val="none"/>
              </w:rPr>
              <w:t>五</w:t>
            </w:r>
            <w:r w:rsidRPr="007D3D34">
              <w:rPr>
                <w:rFonts w:ascii="Times New Roman" w:eastAsia="宋体" w:hAnsi="Times New Roman" w:cs="Times New Roman" w:hint="eastAsia"/>
                <w:sz w:val="21"/>
                <w:szCs w:val="21"/>
                <w14:ligatures w14:val="none"/>
              </w:rPr>
              <w:t>条</w:t>
            </w:r>
          </w:p>
        </w:tc>
        <w:tc>
          <w:tcPr>
            <w:tcW w:w="1407" w:type="pct"/>
            <w:vAlign w:val="center"/>
          </w:tcPr>
          <w:p w14:paraId="395B31E6" w14:textId="659A6E76"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定期对重大危险源的安全设施和安全监测监控系统进行检测、检验，如有检测不合格，立即进行维修、整改。对各种安全设施进行经常性维护、保养，保证重大危险源的安全设施和安全监测监控系统有效、可靠运行</w:t>
            </w:r>
          </w:p>
        </w:tc>
        <w:tc>
          <w:tcPr>
            <w:tcW w:w="375" w:type="pct"/>
            <w:vAlign w:val="center"/>
          </w:tcPr>
          <w:p w14:paraId="7A961B65" w14:textId="708C9329" w:rsid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7D3D34" w:rsidRPr="006B1211" w14:paraId="4D43069A" w14:textId="77777777" w:rsidTr="00272547">
        <w:trPr>
          <w:jc w:val="center"/>
        </w:trPr>
        <w:tc>
          <w:tcPr>
            <w:tcW w:w="282" w:type="pct"/>
            <w:vAlign w:val="center"/>
          </w:tcPr>
          <w:p w14:paraId="28493975"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C2E182B" w14:textId="44F4F52D"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危险化学品单位应当明确重大危险源中关键装置、重点部位的责任人或者责任机构，并</w:t>
            </w:r>
            <w:r w:rsidRPr="007D3D34">
              <w:rPr>
                <w:rFonts w:ascii="Times New Roman" w:eastAsia="宋体" w:hAnsi="Times New Roman" w:cs="Times New Roman" w:hint="eastAsia"/>
                <w:sz w:val="21"/>
                <w:szCs w:val="21"/>
                <w14:ligatures w14:val="none"/>
              </w:rPr>
              <w:lastRenderedPageBreak/>
              <w:t>对重大危险源的安全生产状况进行定期检查，及时采取措施消除事故隐患。事故隐患难以立即排除的，应当及时制定治理方案，落实整改措施、责任、资金、时限和预案</w:t>
            </w:r>
            <w:r>
              <w:rPr>
                <w:rFonts w:ascii="Times New Roman" w:eastAsia="宋体" w:hAnsi="Times New Roman" w:cs="Times New Roman" w:hint="eastAsia"/>
                <w:sz w:val="21"/>
                <w:szCs w:val="21"/>
                <w14:ligatures w14:val="none"/>
              </w:rPr>
              <w:t>。</w:t>
            </w:r>
          </w:p>
        </w:tc>
        <w:tc>
          <w:tcPr>
            <w:tcW w:w="1366" w:type="pct"/>
            <w:vAlign w:val="center"/>
          </w:tcPr>
          <w:p w14:paraId="2F61FB38" w14:textId="2084EC9F"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lastRenderedPageBreak/>
              <w:t>《危险化学品重大危险源监督管理暂行规定》第十</w:t>
            </w:r>
            <w:r>
              <w:rPr>
                <w:rFonts w:ascii="Times New Roman" w:eastAsia="宋体" w:hAnsi="Times New Roman" w:cs="Times New Roman" w:hint="eastAsia"/>
                <w:sz w:val="21"/>
                <w:szCs w:val="21"/>
                <w14:ligatures w14:val="none"/>
              </w:rPr>
              <w:t>六</w:t>
            </w:r>
            <w:r w:rsidRPr="007D3D34">
              <w:rPr>
                <w:rFonts w:ascii="Times New Roman" w:eastAsia="宋体" w:hAnsi="Times New Roman" w:cs="Times New Roman" w:hint="eastAsia"/>
                <w:sz w:val="21"/>
                <w:szCs w:val="21"/>
                <w14:ligatures w14:val="none"/>
              </w:rPr>
              <w:t>条</w:t>
            </w:r>
          </w:p>
        </w:tc>
        <w:tc>
          <w:tcPr>
            <w:tcW w:w="1407" w:type="pct"/>
            <w:vAlign w:val="center"/>
          </w:tcPr>
          <w:p w14:paraId="5CEF65C3" w14:textId="2D2A0C13"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已明确重大危险源中关键装置、重点部位的责任人，并对重大危险源的安全生</w:t>
            </w:r>
            <w:r w:rsidRPr="007D3D34">
              <w:rPr>
                <w:rFonts w:ascii="Times New Roman" w:eastAsia="宋体" w:hAnsi="Times New Roman" w:cs="Times New Roman" w:hint="eastAsia"/>
                <w:sz w:val="21"/>
                <w:szCs w:val="21"/>
                <w14:ligatures w14:val="none"/>
              </w:rPr>
              <w:lastRenderedPageBreak/>
              <w:t>产状况进行定期检查，及时采取措施消除事故隐患；事故隐患难以立即排除的，及时制定治理方案，落实整改措施、责任、资金、时限和预案</w:t>
            </w:r>
          </w:p>
        </w:tc>
        <w:tc>
          <w:tcPr>
            <w:tcW w:w="375" w:type="pct"/>
            <w:vAlign w:val="center"/>
          </w:tcPr>
          <w:p w14:paraId="671FE28C" w14:textId="26765B11" w:rsid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lastRenderedPageBreak/>
              <w:t>符合</w:t>
            </w:r>
          </w:p>
        </w:tc>
      </w:tr>
      <w:tr w:rsidR="007D3D34" w:rsidRPr="006B1211" w14:paraId="1F283900" w14:textId="77777777" w:rsidTr="00272547">
        <w:trPr>
          <w:jc w:val="center"/>
        </w:trPr>
        <w:tc>
          <w:tcPr>
            <w:tcW w:w="282" w:type="pct"/>
            <w:vAlign w:val="center"/>
          </w:tcPr>
          <w:p w14:paraId="1F611172"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9E71189" w14:textId="709BF9B2"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危险化学品单位应当对重大危险源的管理和操作岗位人员进行安全操作技能培训，使其了解重大危险源的危险特性，熟悉重大危险源安全管理规章制度和安全操作规程，掌握本岗位的安全操作技能和应急措施</w:t>
            </w:r>
            <w:r>
              <w:rPr>
                <w:rFonts w:ascii="Times New Roman" w:eastAsia="宋体" w:hAnsi="Times New Roman" w:cs="Times New Roman" w:hint="eastAsia"/>
                <w:sz w:val="21"/>
                <w:szCs w:val="21"/>
                <w14:ligatures w14:val="none"/>
              </w:rPr>
              <w:t>。</w:t>
            </w:r>
          </w:p>
        </w:tc>
        <w:tc>
          <w:tcPr>
            <w:tcW w:w="1366" w:type="pct"/>
            <w:vAlign w:val="center"/>
          </w:tcPr>
          <w:p w14:paraId="6098ADC7" w14:textId="17B6C462"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《危险化学品重大危险源监督管理暂行规定》第十</w:t>
            </w:r>
            <w:r>
              <w:rPr>
                <w:rFonts w:ascii="Times New Roman" w:eastAsia="宋体" w:hAnsi="Times New Roman" w:cs="Times New Roman" w:hint="eastAsia"/>
                <w:sz w:val="21"/>
                <w:szCs w:val="21"/>
                <w14:ligatures w14:val="none"/>
              </w:rPr>
              <w:t>七</w:t>
            </w:r>
            <w:r w:rsidRPr="007D3D34">
              <w:rPr>
                <w:rFonts w:ascii="Times New Roman" w:eastAsia="宋体" w:hAnsi="Times New Roman" w:cs="Times New Roman" w:hint="eastAsia"/>
                <w:sz w:val="21"/>
                <w:szCs w:val="21"/>
                <w14:ligatures w14:val="none"/>
              </w:rPr>
              <w:t>条</w:t>
            </w:r>
          </w:p>
        </w:tc>
        <w:tc>
          <w:tcPr>
            <w:tcW w:w="1407" w:type="pct"/>
            <w:vAlign w:val="center"/>
          </w:tcPr>
          <w:p w14:paraId="5C4F928B" w14:textId="53919D9D"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已对重大危险源的管理和操作岗位人员进行安全操作技能培训，使其了解重大危险源的危险特性，熟悉重大危险源安全管理规章制度和安全操作规程，掌握本岗位的安全操作技能和应急措施</w:t>
            </w:r>
          </w:p>
        </w:tc>
        <w:tc>
          <w:tcPr>
            <w:tcW w:w="375" w:type="pct"/>
            <w:vAlign w:val="center"/>
          </w:tcPr>
          <w:p w14:paraId="73B5C3DF" w14:textId="14586229" w:rsid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7D3D34" w:rsidRPr="006B1211" w14:paraId="0428DC9F" w14:textId="77777777" w:rsidTr="00272547">
        <w:trPr>
          <w:jc w:val="center"/>
        </w:trPr>
        <w:tc>
          <w:tcPr>
            <w:tcW w:w="282" w:type="pct"/>
            <w:vAlign w:val="center"/>
          </w:tcPr>
          <w:p w14:paraId="651F798F"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3874483" w14:textId="65649399"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危险化学品单位应当在重大危险源所在场所设置明显的安全警示标志，写明紧急情况下的应急处置办法</w:t>
            </w:r>
            <w:r>
              <w:rPr>
                <w:rFonts w:ascii="Times New Roman" w:eastAsia="宋体" w:hAnsi="Times New Roman" w:cs="Times New Roman" w:hint="eastAsia"/>
                <w:sz w:val="21"/>
                <w:szCs w:val="21"/>
                <w14:ligatures w14:val="none"/>
              </w:rPr>
              <w:t>。</w:t>
            </w:r>
          </w:p>
        </w:tc>
        <w:tc>
          <w:tcPr>
            <w:tcW w:w="1366" w:type="pct"/>
            <w:vAlign w:val="center"/>
          </w:tcPr>
          <w:p w14:paraId="775BF5BB" w14:textId="6BA594DD"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《危险化学品重大危险源监督管理暂行规定》第十</w:t>
            </w:r>
            <w:r>
              <w:rPr>
                <w:rFonts w:ascii="Times New Roman" w:eastAsia="宋体" w:hAnsi="Times New Roman" w:cs="Times New Roman" w:hint="eastAsia"/>
                <w:sz w:val="21"/>
                <w:szCs w:val="21"/>
                <w14:ligatures w14:val="none"/>
              </w:rPr>
              <w:t>八</w:t>
            </w:r>
            <w:r w:rsidRPr="007D3D34">
              <w:rPr>
                <w:rFonts w:ascii="Times New Roman" w:eastAsia="宋体" w:hAnsi="Times New Roman" w:cs="Times New Roman" w:hint="eastAsia"/>
                <w:sz w:val="21"/>
                <w:szCs w:val="21"/>
                <w14:ligatures w14:val="none"/>
              </w:rPr>
              <w:t>条</w:t>
            </w:r>
          </w:p>
        </w:tc>
        <w:tc>
          <w:tcPr>
            <w:tcW w:w="1407" w:type="pct"/>
            <w:vAlign w:val="center"/>
          </w:tcPr>
          <w:p w14:paraId="1DEF0437" w14:textId="1166A83A"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在重大危险源所在场所设置了重大危险源告知牌，并写明紧急情况下的应急处置办法</w:t>
            </w:r>
          </w:p>
        </w:tc>
        <w:tc>
          <w:tcPr>
            <w:tcW w:w="375" w:type="pct"/>
            <w:vAlign w:val="center"/>
          </w:tcPr>
          <w:p w14:paraId="7581806D" w14:textId="2A50661B" w:rsid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7D3D34" w:rsidRPr="006B1211" w14:paraId="707AB706" w14:textId="77777777" w:rsidTr="00272547">
        <w:trPr>
          <w:jc w:val="center"/>
        </w:trPr>
        <w:tc>
          <w:tcPr>
            <w:tcW w:w="282" w:type="pct"/>
            <w:vAlign w:val="center"/>
          </w:tcPr>
          <w:p w14:paraId="2EA47F87"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7BD279F" w14:textId="6EEF099E"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危险化学品单位应当将重大危险源可能发生的事故后果和应急措施等信息，以适当方式告知可能受影响的单位、区域及人员</w:t>
            </w:r>
            <w:r>
              <w:rPr>
                <w:rFonts w:ascii="Times New Roman" w:eastAsia="宋体" w:hAnsi="Times New Roman" w:cs="Times New Roman" w:hint="eastAsia"/>
                <w:sz w:val="21"/>
                <w:szCs w:val="21"/>
                <w14:ligatures w14:val="none"/>
              </w:rPr>
              <w:t>。</w:t>
            </w:r>
          </w:p>
        </w:tc>
        <w:tc>
          <w:tcPr>
            <w:tcW w:w="1366" w:type="pct"/>
            <w:vAlign w:val="center"/>
          </w:tcPr>
          <w:p w14:paraId="2EA5E6D7" w14:textId="4159725F"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《危险化学品重大危险源监督管理暂行规定》第十</w:t>
            </w:r>
            <w:r>
              <w:rPr>
                <w:rFonts w:ascii="Times New Roman" w:eastAsia="宋体" w:hAnsi="Times New Roman" w:cs="Times New Roman" w:hint="eastAsia"/>
                <w:sz w:val="21"/>
                <w:szCs w:val="21"/>
                <w14:ligatures w14:val="none"/>
              </w:rPr>
              <w:t>九</w:t>
            </w:r>
            <w:r w:rsidRPr="007D3D34">
              <w:rPr>
                <w:rFonts w:ascii="Times New Roman" w:eastAsia="宋体" w:hAnsi="Times New Roman" w:cs="Times New Roman" w:hint="eastAsia"/>
                <w:sz w:val="21"/>
                <w:szCs w:val="21"/>
                <w14:ligatures w14:val="none"/>
              </w:rPr>
              <w:t>条</w:t>
            </w:r>
          </w:p>
        </w:tc>
        <w:tc>
          <w:tcPr>
            <w:tcW w:w="1407" w:type="pct"/>
            <w:vAlign w:val="center"/>
          </w:tcPr>
          <w:p w14:paraId="2D95851F" w14:textId="5C4F2917"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将重大危险源可能发生的事故后果和应急措施等信息告知可能受影响的人员</w:t>
            </w:r>
          </w:p>
        </w:tc>
        <w:tc>
          <w:tcPr>
            <w:tcW w:w="375" w:type="pct"/>
            <w:vAlign w:val="center"/>
          </w:tcPr>
          <w:p w14:paraId="5C20C6E2" w14:textId="63E84101" w:rsid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7D3D34" w:rsidRPr="006B1211" w14:paraId="4D80F1F3" w14:textId="77777777" w:rsidTr="00272547">
        <w:trPr>
          <w:jc w:val="center"/>
        </w:trPr>
        <w:tc>
          <w:tcPr>
            <w:tcW w:w="282" w:type="pct"/>
            <w:vAlign w:val="center"/>
          </w:tcPr>
          <w:p w14:paraId="6E8CD6B8"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A3EA158" w14:textId="77777777" w:rsidR="007D3D34" w:rsidRPr="007D3D34" w:rsidRDefault="007D3D34" w:rsidP="007D3D34">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单位应当依法制定重大危险源事故应急预案，建立应急救援组织或者配备应急救援人员，配备必要的防护装备及应急救援器材、设备、物资，并保障其完好和方便使用；配合地方人民政府安全生产监督管理部门制定所在地区涉及本单位的危险化学品事故应急预案。</w:t>
            </w:r>
          </w:p>
          <w:p w14:paraId="2C164249" w14:textId="2FC08769" w:rsidR="007D3D34" w:rsidRPr="007D3D34" w:rsidRDefault="007D3D34" w:rsidP="007D3D34">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对存在吸入性有毒、有害气体的重大危险源，危险化学品单位应当配备便携式浓度检测设备、空气呼吸器、化学防护服、堵漏器材等应急器材和设备；涉及剧毒气体的重大危险源，还应当配备两套以上（含本数）气密型化学防护服；涉及易燃易爆气体或者易燃液体蒸气的重大危险源，还应当配备一定数量的便携式可燃气体检测设备。</w:t>
            </w:r>
          </w:p>
        </w:tc>
        <w:tc>
          <w:tcPr>
            <w:tcW w:w="1366" w:type="pct"/>
            <w:vAlign w:val="center"/>
          </w:tcPr>
          <w:p w14:paraId="6CF9C4A8" w14:textId="72C88F86"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w:t>
            </w:r>
            <w:r>
              <w:rPr>
                <w:rFonts w:ascii="Times New Roman" w:eastAsia="宋体" w:hAnsi="Times New Roman" w:cs="Times New Roman" w:hint="eastAsia"/>
                <w:sz w:val="21"/>
                <w:szCs w:val="21"/>
                <w14:ligatures w14:val="none"/>
              </w:rPr>
              <w:t>二十</w:t>
            </w:r>
            <w:r w:rsidRPr="007D3D34">
              <w:rPr>
                <w:rFonts w:ascii="Times New Roman" w:eastAsia="宋体" w:hAnsi="Times New Roman" w:cs="Times New Roman" w:hint="eastAsia"/>
                <w:sz w:val="21"/>
                <w:szCs w:val="21"/>
                <w14:ligatures w14:val="none"/>
              </w:rPr>
              <w:t>条</w:t>
            </w:r>
          </w:p>
        </w:tc>
        <w:tc>
          <w:tcPr>
            <w:tcW w:w="1407" w:type="pct"/>
            <w:vAlign w:val="center"/>
          </w:tcPr>
          <w:p w14:paraId="44FA4E94" w14:textId="03EE5AF1"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依法制定了重大危险源事故应急预案，建立了应急救援组织，配备了必要的防护装备及应急救援器材、设备、物资，并保障其完好和方便使用；已配合地方人民政府安全生产监督管理部门制定所在地区涉及本单位的危险化学品事故应急预案；已配备一定数量的便携式可燃气体检测设备、正压式空气呼吸器、化学防护服堵漏器材和设备</w:t>
            </w:r>
          </w:p>
        </w:tc>
        <w:tc>
          <w:tcPr>
            <w:tcW w:w="375" w:type="pct"/>
            <w:vAlign w:val="center"/>
          </w:tcPr>
          <w:p w14:paraId="51A54CD2" w14:textId="13370DA8" w:rsid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7D3D34" w:rsidRPr="006B1211" w14:paraId="59424671" w14:textId="77777777" w:rsidTr="00272547">
        <w:trPr>
          <w:jc w:val="center"/>
        </w:trPr>
        <w:tc>
          <w:tcPr>
            <w:tcW w:w="282" w:type="pct"/>
            <w:vAlign w:val="center"/>
          </w:tcPr>
          <w:p w14:paraId="180726DF"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56AEF08" w14:textId="36827E7F"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危险化学品单位应当制定重大危险源事故应急预案演练计划，并按照下列要求进行事</w:t>
            </w:r>
            <w:r w:rsidRPr="007D3D34">
              <w:rPr>
                <w:rFonts w:ascii="Times New Roman" w:eastAsia="宋体" w:hAnsi="Times New Roman" w:cs="Times New Roman" w:hint="eastAsia"/>
                <w:sz w:val="21"/>
                <w:szCs w:val="21"/>
                <w14:ligatures w14:val="none"/>
              </w:rPr>
              <w:lastRenderedPageBreak/>
              <w:t>故应急预案演练：（一）对重大危险源专项应急预案，每年至少进行一次；（二）对重大危险源现场处置方案，每半年至少进行一次。应急预案演练结束后，危险化学品单位应当对应急预案演练效果进行评估，撰写应急预案演练评估报告，分析存在的问题，对应急预案提出修订意见，并及时修订完善。</w:t>
            </w:r>
          </w:p>
        </w:tc>
        <w:tc>
          <w:tcPr>
            <w:tcW w:w="1366" w:type="pct"/>
            <w:vAlign w:val="center"/>
          </w:tcPr>
          <w:p w14:paraId="526104AF" w14:textId="5474012A"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lastRenderedPageBreak/>
              <w:t>《危险化学品重大危险源监督管理暂行规定》第二十</w:t>
            </w:r>
            <w:r>
              <w:rPr>
                <w:rFonts w:ascii="Times New Roman" w:eastAsia="宋体" w:hAnsi="Times New Roman" w:cs="Times New Roman" w:hint="eastAsia"/>
                <w:sz w:val="21"/>
                <w:szCs w:val="21"/>
                <w14:ligatures w14:val="none"/>
              </w:rPr>
              <w:t>一</w:t>
            </w:r>
            <w:r w:rsidRPr="007D3D34">
              <w:rPr>
                <w:rFonts w:ascii="Times New Roman" w:eastAsia="宋体" w:hAnsi="Times New Roman" w:cs="Times New Roman" w:hint="eastAsia"/>
                <w:sz w:val="21"/>
                <w:szCs w:val="21"/>
                <w14:ligatures w14:val="none"/>
              </w:rPr>
              <w:t>条</w:t>
            </w:r>
          </w:p>
        </w:tc>
        <w:tc>
          <w:tcPr>
            <w:tcW w:w="1407" w:type="pct"/>
            <w:vAlign w:val="center"/>
          </w:tcPr>
          <w:p w14:paraId="6EFD944C" w14:textId="4685027C"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制定了重大危险源事故应急预案演练计划，并按照要求进行事故应急预案演</w:t>
            </w:r>
            <w:r w:rsidRPr="007D3D34">
              <w:rPr>
                <w:rFonts w:ascii="Times New Roman" w:eastAsia="宋体" w:hAnsi="Times New Roman" w:cs="Times New Roman" w:hint="eastAsia"/>
                <w:sz w:val="21"/>
                <w:szCs w:val="21"/>
                <w14:ligatures w14:val="none"/>
              </w:rPr>
              <w:lastRenderedPageBreak/>
              <w:t>练。应急预案演练结束后，危险化学品单位应当对应急预案演练效果进行评估，撰写评估报告，分析存在的问题，并对应急预案提出修订意见</w:t>
            </w:r>
          </w:p>
        </w:tc>
        <w:tc>
          <w:tcPr>
            <w:tcW w:w="375" w:type="pct"/>
            <w:vAlign w:val="center"/>
          </w:tcPr>
          <w:p w14:paraId="112F28F0" w14:textId="015D8F4A" w:rsid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lastRenderedPageBreak/>
              <w:t>符合</w:t>
            </w:r>
          </w:p>
        </w:tc>
      </w:tr>
      <w:tr w:rsidR="007D3D34" w:rsidRPr="006B1211" w14:paraId="642F237E" w14:textId="77777777" w:rsidTr="00272547">
        <w:trPr>
          <w:jc w:val="center"/>
        </w:trPr>
        <w:tc>
          <w:tcPr>
            <w:tcW w:w="282" w:type="pct"/>
            <w:vAlign w:val="center"/>
          </w:tcPr>
          <w:p w14:paraId="5E955349"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1A9097D" w14:textId="74893CD2"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危险化学品单位应当对辨识确认的重大危险源及时、逐项进行登记建档</w:t>
            </w:r>
            <w:r>
              <w:rPr>
                <w:rFonts w:ascii="Times New Roman" w:eastAsia="宋体" w:hAnsi="Times New Roman" w:cs="Times New Roman" w:hint="eastAsia"/>
                <w:sz w:val="21"/>
                <w:szCs w:val="21"/>
                <w14:ligatures w14:val="none"/>
              </w:rPr>
              <w:t>。</w:t>
            </w:r>
          </w:p>
        </w:tc>
        <w:tc>
          <w:tcPr>
            <w:tcW w:w="1366" w:type="pct"/>
            <w:vAlign w:val="center"/>
          </w:tcPr>
          <w:p w14:paraId="6CDDBE73" w14:textId="1DB9B9C5"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《危险化学品重大危险源监督管理暂行规定》第二十</w:t>
            </w:r>
            <w:r>
              <w:rPr>
                <w:rFonts w:ascii="Times New Roman" w:eastAsia="宋体" w:hAnsi="Times New Roman" w:cs="Times New Roman" w:hint="eastAsia"/>
                <w:sz w:val="21"/>
                <w:szCs w:val="21"/>
                <w14:ligatures w14:val="none"/>
              </w:rPr>
              <w:t>二</w:t>
            </w:r>
            <w:r w:rsidRPr="007D3D34">
              <w:rPr>
                <w:rFonts w:ascii="Times New Roman" w:eastAsia="宋体" w:hAnsi="Times New Roman" w:cs="Times New Roman" w:hint="eastAsia"/>
                <w:sz w:val="21"/>
                <w:szCs w:val="21"/>
                <w14:ligatures w14:val="none"/>
              </w:rPr>
              <w:t>条</w:t>
            </w:r>
          </w:p>
        </w:tc>
        <w:tc>
          <w:tcPr>
            <w:tcW w:w="1407" w:type="pct"/>
            <w:vAlign w:val="center"/>
          </w:tcPr>
          <w:p w14:paraId="11E02AE8" w14:textId="367B4975"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已对辨识确认的重大危险源及时、逐项进行登记建档</w:t>
            </w:r>
          </w:p>
        </w:tc>
        <w:tc>
          <w:tcPr>
            <w:tcW w:w="375" w:type="pct"/>
            <w:vAlign w:val="center"/>
          </w:tcPr>
          <w:p w14:paraId="5FDAB3C3" w14:textId="32BDE10D"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7D3D34" w:rsidRPr="006B1211" w14:paraId="344E3E79" w14:textId="77777777" w:rsidTr="00272547">
        <w:trPr>
          <w:jc w:val="center"/>
        </w:trPr>
        <w:tc>
          <w:tcPr>
            <w:tcW w:w="282" w:type="pct"/>
            <w:vAlign w:val="center"/>
          </w:tcPr>
          <w:p w14:paraId="7F7188F0" w14:textId="77777777" w:rsidR="007D3D34" w:rsidRPr="006B1211" w:rsidRDefault="007D3D34">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19F5C2B" w14:textId="4044BA9B"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县级以上地方各级人民政府安全生产监督管理部门应当会同本级人民政府有关部门，加强对工业（化工）园区等重大危险源集中区域的监督检查，确保重大危险源与周边单位、居民区、人员密集场所等重要目标和敏感场所之间保持适当的安全距离</w:t>
            </w:r>
            <w:r>
              <w:rPr>
                <w:rFonts w:ascii="Times New Roman" w:eastAsia="宋体" w:hAnsi="Times New Roman" w:cs="Times New Roman" w:hint="eastAsia"/>
                <w:sz w:val="21"/>
                <w:szCs w:val="21"/>
                <w14:ligatures w14:val="none"/>
              </w:rPr>
              <w:t>。</w:t>
            </w:r>
          </w:p>
        </w:tc>
        <w:tc>
          <w:tcPr>
            <w:tcW w:w="1366" w:type="pct"/>
            <w:vAlign w:val="center"/>
          </w:tcPr>
          <w:p w14:paraId="199FB690" w14:textId="25317AF8" w:rsidR="007D3D34" w:rsidRP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《危险化学品重大危险源监督管理暂行规定》第</w:t>
            </w:r>
            <w:r>
              <w:rPr>
                <w:rFonts w:ascii="Times New Roman" w:eastAsia="宋体" w:hAnsi="Times New Roman" w:cs="Times New Roman" w:hint="eastAsia"/>
                <w:sz w:val="21"/>
                <w:szCs w:val="21"/>
                <w14:ligatures w14:val="none"/>
              </w:rPr>
              <w:t>三十一</w:t>
            </w:r>
            <w:r w:rsidRPr="007D3D34">
              <w:rPr>
                <w:rFonts w:ascii="Times New Roman" w:eastAsia="宋体" w:hAnsi="Times New Roman" w:cs="Times New Roman" w:hint="eastAsia"/>
                <w:sz w:val="21"/>
                <w:szCs w:val="21"/>
                <w14:ligatures w14:val="none"/>
              </w:rPr>
              <w:t>条</w:t>
            </w:r>
          </w:p>
        </w:tc>
        <w:tc>
          <w:tcPr>
            <w:tcW w:w="1407" w:type="pct"/>
            <w:vAlign w:val="center"/>
          </w:tcPr>
          <w:p w14:paraId="1F2B7D18" w14:textId="0060A19D" w:rsidR="007D3D34" w:rsidRPr="007D3D34" w:rsidRDefault="007D3D34" w:rsidP="00272547">
            <w:pPr>
              <w:adjustRightInd w:val="0"/>
              <w:snapToGrid w:val="0"/>
              <w:spacing w:after="0" w:line="240" w:lineRule="auto"/>
              <w:jc w:val="both"/>
              <w:rPr>
                <w:rFonts w:ascii="Times New Roman" w:eastAsia="宋体" w:hAnsi="Times New Roman" w:cs="Times New Roman"/>
                <w:sz w:val="21"/>
                <w:szCs w:val="21"/>
                <w14:ligatures w14:val="none"/>
              </w:rPr>
            </w:pPr>
            <w:r w:rsidRPr="007D3D34">
              <w:rPr>
                <w:rFonts w:ascii="Times New Roman" w:eastAsia="宋体" w:hAnsi="Times New Roman" w:cs="Times New Roman" w:hint="eastAsia"/>
                <w:sz w:val="21"/>
                <w:szCs w:val="21"/>
                <w14:ligatures w14:val="none"/>
              </w:rPr>
              <w:t>与周边企业、居民区、学校等重要目标和敏感场所的安全距离均符合要求</w:t>
            </w:r>
          </w:p>
        </w:tc>
        <w:tc>
          <w:tcPr>
            <w:tcW w:w="375" w:type="pct"/>
            <w:vAlign w:val="center"/>
          </w:tcPr>
          <w:p w14:paraId="626ABFD5" w14:textId="1624C54D" w:rsidR="007D3D34" w:rsidRDefault="007D3D34"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7036A" w:rsidRPr="006B1211" w14:paraId="47065604" w14:textId="77777777" w:rsidTr="00272547">
        <w:trPr>
          <w:jc w:val="center"/>
        </w:trPr>
        <w:tc>
          <w:tcPr>
            <w:tcW w:w="282" w:type="pct"/>
            <w:vAlign w:val="center"/>
          </w:tcPr>
          <w:p w14:paraId="6E042DEA"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1624F9D" w14:textId="61BEE277" w:rsidR="0097036A" w:rsidRPr="006B1211" w:rsidRDefault="00AC5F8D"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企业应明确每一处重大危险源的主要负责人、技术负责人和操作负责人，同一处安全包保责任人之间不应兼任</w:t>
            </w:r>
            <w:r w:rsidR="0097036A" w:rsidRPr="006B1211">
              <w:rPr>
                <w:rFonts w:ascii="Times New Roman" w:eastAsia="宋体" w:hAnsi="Times New Roman" w:cs="Times New Roman" w:hint="eastAsia"/>
                <w:sz w:val="21"/>
                <w:szCs w:val="21"/>
                <w14:ligatures w14:val="none"/>
              </w:rPr>
              <w:t>。</w:t>
            </w:r>
          </w:p>
        </w:tc>
        <w:tc>
          <w:tcPr>
            <w:tcW w:w="1366" w:type="pct"/>
            <w:vAlign w:val="center"/>
          </w:tcPr>
          <w:p w14:paraId="6CAC0803" w14:textId="77777777" w:rsidR="00AC5F8D" w:rsidRPr="006B1211" w:rsidRDefault="00AC5F8D"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239504BE" w14:textId="165753AC" w:rsidR="0097036A" w:rsidRPr="006B1211" w:rsidRDefault="00AC5F8D"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4.2</w:t>
            </w:r>
            <w:r w:rsidRPr="006B1211">
              <w:rPr>
                <w:rFonts w:ascii="Times New Roman" w:eastAsia="宋体" w:hAnsi="Times New Roman" w:cs="Times New Roman" w:hint="eastAsia"/>
                <w:sz w:val="21"/>
                <w:szCs w:val="21"/>
                <w14:ligatures w14:val="none"/>
              </w:rPr>
              <w:t>条</w:t>
            </w:r>
          </w:p>
        </w:tc>
        <w:tc>
          <w:tcPr>
            <w:tcW w:w="1407" w:type="pct"/>
            <w:vAlign w:val="center"/>
          </w:tcPr>
          <w:p w14:paraId="26E3A42C" w14:textId="14007D49"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FD2FC9">
              <w:rPr>
                <w:rFonts w:ascii="Times New Roman" w:eastAsia="宋体" w:hAnsi="Times New Roman" w:cs="Times New Roman" w:hint="eastAsia"/>
                <w:sz w:val="21"/>
                <w:szCs w:val="21"/>
                <w14:ligatures w14:val="none"/>
              </w:rPr>
              <w:t>已明确</w:t>
            </w:r>
            <w:r w:rsidR="00AC5F8D" w:rsidRPr="00FD2FC9">
              <w:rPr>
                <w:rFonts w:ascii="Times New Roman" w:eastAsia="宋体" w:hAnsi="Times New Roman" w:cs="Times New Roman" w:hint="eastAsia"/>
                <w:sz w:val="21"/>
                <w:szCs w:val="21"/>
                <w14:ligatures w14:val="none"/>
              </w:rPr>
              <w:t>可燃液体罐区三级重大危险源的主要负责人为</w:t>
            </w:r>
            <w:r w:rsidR="00FD2FC9" w:rsidRPr="00FD2FC9">
              <w:rPr>
                <w:rFonts w:ascii="Times New Roman" w:eastAsia="宋体" w:hAnsi="Times New Roman" w:cs="Times New Roman" w:hint="eastAsia"/>
                <w:sz w:val="21"/>
                <w:szCs w:val="21"/>
                <w14:ligatures w14:val="none"/>
              </w:rPr>
              <w:t>王天麒</w:t>
            </w:r>
            <w:r w:rsidR="00AC5F8D" w:rsidRPr="00FD2FC9">
              <w:rPr>
                <w:rFonts w:ascii="Times New Roman" w:eastAsia="宋体" w:hAnsi="Times New Roman" w:cs="Times New Roman" w:hint="eastAsia"/>
                <w:sz w:val="21"/>
                <w:szCs w:val="21"/>
                <w14:ligatures w14:val="none"/>
              </w:rPr>
              <w:t>、技术负责人为</w:t>
            </w:r>
            <w:r w:rsidR="00FD2FC9" w:rsidRPr="00FD2FC9">
              <w:rPr>
                <w:rFonts w:ascii="Times New Roman" w:eastAsia="宋体" w:hAnsi="Times New Roman" w:cs="Times New Roman" w:hint="eastAsia"/>
                <w:sz w:val="21"/>
                <w:szCs w:val="21"/>
                <w14:ligatures w14:val="none"/>
              </w:rPr>
              <w:t>腾春红</w:t>
            </w:r>
            <w:r w:rsidR="00AC5F8D" w:rsidRPr="00FD2FC9">
              <w:rPr>
                <w:rFonts w:ascii="Times New Roman" w:eastAsia="宋体" w:hAnsi="Times New Roman" w:cs="Times New Roman" w:hint="eastAsia"/>
                <w:sz w:val="21"/>
                <w:szCs w:val="21"/>
                <w14:ligatures w14:val="none"/>
              </w:rPr>
              <w:t>、操作负责人为</w:t>
            </w:r>
            <w:r w:rsidR="00FD2FC9" w:rsidRPr="00FD2FC9">
              <w:rPr>
                <w:rFonts w:ascii="Times New Roman" w:eastAsia="宋体" w:hAnsi="Times New Roman" w:cs="Times New Roman" w:hint="eastAsia"/>
                <w:sz w:val="21"/>
                <w:szCs w:val="21"/>
                <w14:ligatures w14:val="none"/>
              </w:rPr>
              <w:t>顾永彬</w:t>
            </w:r>
            <w:r w:rsidR="00AC5F8D" w:rsidRPr="00FD2FC9">
              <w:rPr>
                <w:rFonts w:ascii="Times New Roman" w:eastAsia="宋体" w:hAnsi="Times New Roman" w:cs="Times New Roman" w:hint="eastAsia"/>
                <w:sz w:val="21"/>
                <w:szCs w:val="21"/>
                <w14:ligatures w14:val="none"/>
              </w:rPr>
              <w:t>；液化石油气罐</w:t>
            </w:r>
            <w:r w:rsidR="00A45822">
              <w:rPr>
                <w:rFonts w:ascii="Times New Roman" w:eastAsia="宋体" w:hAnsi="Times New Roman" w:cs="Times New Roman" w:hint="eastAsia"/>
                <w:sz w:val="21"/>
                <w:szCs w:val="21"/>
                <w14:ligatures w14:val="none"/>
              </w:rPr>
              <w:t>区</w:t>
            </w:r>
            <w:r w:rsidR="00AC5F8D" w:rsidRPr="00FD2FC9">
              <w:rPr>
                <w:rFonts w:ascii="Times New Roman" w:eastAsia="宋体" w:hAnsi="Times New Roman" w:cs="Times New Roman" w:hint="eastAsia"/>
                <w:sz w:val="21"/>
                <w:szCs w:val="21"/>
                <w14:ligatures w14:val="none"/>
              </w:rPr>
              <w:t>四级危险化学品重大危险源的</w:t>
            </w:r>
            <w:r w:rsidR="00FD2FC9" w:rsidRPr="00FD2FC9">
              <w:rPr>
                <w:rFonts w:ascii="Times New Roman" w:eastAsia="宋体" w:hAnsi="Times New Roman" w:cs="Times New Roman" w:hint="eastAsia"/>
                <w:sz w:val="21"/>
                <w:szCs w:val="21"/>
                <w14:ligatures w14:val="none"/>
              </w:rPr>
              <w:t>主要负责人为王天麒、技术负责人为腾春红、操作负责人为顾永彬</w:t>
            </w:r>
            <w:r w:rsidR="00AC5F8D" w:rsidRPr="00FD2FC9">
              <w:rPr>
                <w:rFonts w:ascii="Times New Roman" w:eastAsia="宋体" w:hAnsi="Times New Roman" w:cs="Times New Roman" w:hint="eastAsia"/>
                <w:sz w:val="21"/>
                <w:szCs w:val="21"/>
                <w14:ligatures w14:val="none"/>
              </w:rPr>
              <w:t>；化工轻油罐组四级危险化学品重大危险源的</w:t>
            </w:r>
            <w:r w:rsidR="00FD2FC9" w:rsidRPr="00FD2FC9">
              <w:rPr>
                <w:rFonts w:ascii="Times New Roman" w:eastAsia="宋体" w:hAnsi="Times New Roman" w:cs="Times New Roman" w:hint="eastAsia"/>
                <w:sz w:val="21"/>
                <w:szCs w:val="21"/>
                <w14:ligatures w14:val="none"/>
              </w:rPr>
              <w:t>主要负责人为王天麒、技术负责人为腾春红、操作负责人为顾永彬</w:t>
            </w:r>
          </w:p>
        </w:tc>
        <w:tc>
          <w:tcPr>
            <w:tcW w:w="375" w:type="pct"/>
            <w:vAlign w:val="center"/>
          </w:tcPr>
          <w:p w14:paraId="061DF9D7"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412603" w:rsidRPr="006B1211" w14:paraId="2FE73BAA" w14:textId="77777777" w:rsidTr="00272547">
        <w:trPr>
          <w:jc w:val="center"/>
        </w:trPr>
        <w:tc>
          <w:tcPr>
            <w:tcW w:w="282" w:type="pct"/>
            <w:vAlign w:val="center"/>
          </w:tcPr>
          <w:p w14:paraId="6AC83098" w14:textId="77777777" w:rsidR="00412603" w:rsidRPr="006B1211" w:rsidRDefault="00412603">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CFD225E" w14:textId="44B7EFD0"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重大危险源主要负责人应由企业的主要负责人担任，对重大危险源的总体管理负责。</w:t>
            </w:r>
          </w:p>
        </w:tc>
        <w:tc>
          <w:tcPr>
            <w:tcW w:w="1366" w:type="pct"/>
            <w:vAlign w:val="center"/>
          </w:tcPr>
          <w:p w14:paraId="5F77CA9D" w14:textId="77777777"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361C4066" w14:textId="11A4D0E4"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4.3</w:t>
            </w:r>
            <w:r w:rsidRPr="006B1211">
              <w:rPr>
                <w:rFonts w:ascii="Times New Roman" w:eastAsia="宋体" w:hAnsi="Times New Roman" w:cs="Times New Roman" w:hint="eastAsia"/>
                <w:sz w:val="21"/>
                <w:szCs w:val="21"/>
                <w14:ligatures w14:val="none"/>
              </w:rPr>
              <w:t>条</w:t>
            </w:r>
          </w:p>
        </w:tc>
        <w:tc>
          <w:tcPr>
            <w:tcW w:w="1407" w:type="pct"/>
            <w:vAlign w:val="center"/>
          </w:tcPr>
          <w:p w14:paraId="74DF5122" w14:textId="7AEE64DC"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highlight w:val="yellow"/>
                <w14:ligatures w14:val="none"/>
              </w:rPr>
            </w:pPr>
            <w:r w:rsidRPr="006B1211">
              <w:rPr>
                <w:rFonts w:ascii="Times New Roman" w:eastAsia="宋体" w:hAnsi="Times New Roman" w:cs="Times New Roman" w:hint="eastAsia"/>
                <w:sz w:val="21"/>
                <w:szCs w:val="21"/>
                <w14:ligatures w14:val="none"/>
              </w:rPr>
              <w:t>重大危险源的主要负责人由企业的主要负责人担任，其安全生产知识和管理能力考核合格</w:t>
            </w:r>
          </w:p>
        </w:tc>
        <w:tc>
          <w:tcPr>
            <w:tcW w:w="375" w:type="pct"/>
            <w:vAlign w:val="center"/>
          </w:tcPr>
          <w:p w14:paraId="36387B84" w14:textId="26A0484E"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412603" w:rsidRPr="006B1211" w14:paraId="7623E838" w14:textId="77777777" w:rsidTr="00272547">
        <w:trPr>
          <w:jc w:val="center"/>
        </w:trPr>
        <w:tc>
          <w:tcPr>
            <w:tcW w:w="282" w:type="pct"/>
            <w:vAlign w:val="center"/>
          </w:tcPr>
          <w:p w14:paraId="5039E42A" w14:textId="77777777" w:rsidR="00412603" w:rsidRPr="006B1211" w:rsidRDefault="00412603">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7F3010A" w14:textId="6E029FE4"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重大危险源技术负责人应由企业层面或者二级单位</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分厂</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层面技术、生产、设备等分管负责人担任，对重大危险源的技术管理负责。</w:t>
            </w:r>
          </w:p>
        </w:tc>
        <w:tc>
          <w:tcPr>
            <w:tcW w:w="1366" w:type="pct"/>
            <w:vAlign w:val="center"/>
          </w:tcPr>
          <w:p w14:paraId="75BCD992" w14:textId="77777777"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207BB80C" w14:textId="68F3BE08"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4.4</w:t>
            </w:r>
            <w:r w:rsidRPr="006B1211">
              <w:rPr>
                <w:rFonts w:ascii="Times New Roman" w:eastAsia="宋体" w:hAnsi="Times New Roman" w:cs="Times New Roman" w:hint="eastAsia"/>
                <w:sz w:val="21"/>
                <w:szCs w:val="21"/>
                <w14:ligatures w14:val="none"/>
              </w:rPr>
              <w:t>条</w:t>
            </w:r>
          </w:p>
        </w:tc>
        <w:tc>
          <w:tcPr>
            <w:tcW w:w="1407" w:type="pct"/>
            <w:vAlign w:val="center"/>
          </w:tcPr>
          <w:p w14:paraId="45506EEA" w14:textId="69CE2CD1"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highlight w:val="yellow"/>
                <w14:ligatures w14:val="none"/>
              </w:rPr>
            </w:pPr>
            <w:r w:rsidRPr="006B1211">
              <w:rPr>
                <w:rFonts w:ascii="Times New Roman" w:eastAsia="宋体" w:hAnsi="Times New Roman" w:cs="Times New Roman" w:hint="eastAsia"/>
                <w:sz w:val="21"/>
                <w:szCs w:val="21"/>
                <w14:ligatures w14:val="none"/>
              </w:rPr>
              <w:t>重大危险源技术负责人由企业主要技术、生产、设备负责人担任，对重大危险源的技术管理负责</w:t>
            </w:r>
          </w:p>
        </w:tc>
        <w:tc>
          <w:tcPr>
            <w:tcW w:w="375" w:type="pct"/>
            <w:vAlign w:val="center"/>
          </w:tcPr>
          <w:p w14:paraId="39BBD695" w14:textId="259A4E0E"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412603" w:rsidRPr="006B1211" w14:paraId="6B1DF465" w14:textId="77777777" w:rsidTr="00272547">
        <w:trPr>
          <w:jc w:val="center"/>
        </w:trPr>
        <w:tc>
          <w:tcPr>
            <w:tcW w:w="282" w:type="pct"/>
            <w:vAlign w:val="center"/>
          </w:tcPr>
          <w:p w14:paraId="6F65DFAC" w14:textId="77777777" w:rsidR="00412603" w:rsidRPr="006B1211" w:rsidRDefault="00412603">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242AABE" w14:textId="2BB139CA"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重大危险源操作负责人应由重大危险源所在车间、单位的</w:t>
            </w:r>
            <w:r w:rsidRPr="006B1211">
              <w:rPr>
                <w:rFonts w:ascii="Times New Roman" w:eastAsia="宋体" w:hAnsi="Times New Roman" w:cs="Times New Roman" w:hint="eastAsia"/>
                <w:sz w:val="21"/>
                <w:szCs w:val="21"/>
                <w14:ligatures w14:val="none"/>
              </w:rPr>
              <w:lastRenderedPageBreak/>
              <w:t>现场直接管理人员担任，对重大危险源的运行操作管理负责。</w:t>
            </w:r>
          </w:p>
        </w:tc>
        <w:tc>
          <w:tcPr>
            <w:tcW w:w="1366" w:type="pct"/>
            <w:vAlign w:val="center"/>
          </w:tcPr>
          <w:p w14:paraId="4902D7E5" w14:textId="77777777"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《危险化学品重大危险源安全包保责任管理要</w:t>
            </w:r>
            <w:r w:rsidRPr="006B1211">
              <w:rPr>
                <w:rFonts w:ascii="Times New Roman" w:eastAsia="宋体" w:hAnsi="Times New Roman" w:cs="Times New Roman" w:hint="eastAsia"/>
                <w:sz w:val="21"/>
                <w:szCs w:val="21"/>
                <w14:ligatures w14:val="none"/>
              </w:rPr>
              <w:lastRenderedPageBreak/>
              <w:t>求》</w:t>
            </w:r>
            <w:r w:rsidRPr="006B1211">
              <w:rPr>
                <w:rFonts w:ascii="Times New Roman" w:eastAsia="宋体" w:hAnsi="Times New Roman" w:cs="Times New Roman" w:hint="eastAsia"/>
                <w:sz w:val="21"/>
                <w:szCs w:val="21"/>
                <w14:ligatures w14:val="none"/>
              </w:rPr>
              <w:t>AQ 3072-2026</w:t>
            </w:r>
          </w:p>
          <w:p w14:paraId="429D0C2C" w14:textId="0D213A0C"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4.5</w:t>
            </w:r>
            <w:r w:rsidRPr="006B1211">
              <w:rPr>
                <w:rFonts w:ascii="Times New Roman" w:eastAsia="宋体" w:hAnsi="Times New Roman" w:cs="Times New Roman" w:hint="eastAsia"/>
                <w:sz w:val="21"/>
                <w:szCs w:val="21"/>
                <w14:ligatures w14:val="none"/>
              </w:rPr>
              <w:t>条</w:t>
            </w:r>
          </w:p>
        </w:tc>
        <w:tc>
          <w:tcPr>
            <w:tcW w:w="1407" w:type="pct"/>
            <w:vAlign w:val="center"/>
          </w:tcPr>
          <w:p w14:paraId="1DE8C2F6" w14:textId="4EBC8745"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highlight w:val="yellow"/>
                <w14:ligatures w14:val="none"/>
              </w:rPr>
            </w:pPr>
            <w:r w:rsidRPr="006B1211">
              <w:rPr>
                <w:rFonts w:ascii="Times New Roman" w:eastAsia="宋体" w:hAnsi="Times New Roman" w:cs="Times New Roman" w:hint="eastAsia"/>
                <w:sz w:val="21"/>
                <w:szCs w:val="21"/>
                <w14:ligatures w14:val="none"/>
              </w:rPr>
              <w:lastRenderedPageBreak/>
              <w:t>重大危险源操作负责人由重大危险源所在现场直接</w:t>
            </w:r>
            <w:r w:rsidRPr="006B1211">
              <w:rPr>
                <w:rFonts w:ascii="Times New Roman" w:eastAsia="宋体" w:hAnsi="Times New Roman" w:cs="Times New Roman" w:hint="eastAsia"/>
                <w:sz w:val="21"/>
                <w:szCs w:val="21"/>
                <w14:ligatures w14:val="none"/>
              </w:rPr>
              <w:lastRenderedPageBreak/>
              <w:t>管理人员担任，对重大危险源的运行操作管理负责</w:t>
            </w:r>
          </w:p>
        </w:tc>
        <w:tc>
          <w:tcPr>
            <w:tcW w:w="375" w:type="pct"/>
            <w:vAlign w:val="center"/>
          </w:tcPr>
          <w:p w14:paraId="058C1C15" w14:textId="319E42A6"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符合</w:t>
            </w:r>
          </w:p>
        </w:tc>
      </w:tr>
      <w:tr w:rsidR="00412603" w:rsidRPr="006B1211" w14:paraId="71077E3B" w14:textId="77777777" w:rsidTr="00272547">
        <w:trPr>
          <w:jc w:val="center"/>
        </w:trPr>
        <w:tc>
          <w:tcPr>
            <w:tcW w:w="282" w:type="pct"/>
            <w:vAlign w:val="center"/>
          </w:tcPr>
          <w:p w14:paraId="03CDFCC1" w14:textId="77777777" w:rsidR="00412603" w:rsidRPr="006B1211" w:rsidRDefault="00412603">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06639D4" w14:textId="5A24574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企业应将安全包保责任人的履职情况录入双重预防机制数字化系统，履职记录应在重大危险源的一个评估周期内可查询、可追溯。</w:t>
            </w:r>
          </w:p>
        </w:tc>
        <w:tc>
          <w:tcPr>
            <w:tcW w:w="1366" w:type="pct"/>
            <w:vAlign w:val="center"/>
          </w:tcPr>
          <w:p w14:paraId="3F352D63" w14:textId="77777777"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3CC538F5" w14:textId="761B0CB2"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w:t>
            </w:r>
            <w:r w:rsidRPr="006B1211">
              <w:rPr>
                <w:rFonts w:ascii="Times New Roman" w:eastAsia="宋体" w:hAnsi="Times New Roman" w:cs="Times New Roman" w:hint="eastAsia"/>
                <w:sz w:val="21"/>
                <w:szCs w:val="21"/>
                <w14:ligatures w14:val="none"/>
              </w:rPr>
              <w:t>条</w:t>
            </w:r>
          </w:p>
        </w:tc>
        <w:tc>
          <w:tcPr>
            <w:tcW w:w="1407" w:type="pct"/>
            <w:vAlign w:val="center"/>
          </w:tcPr>
          <w:p w14:paraId="7526D8A8" w14:textId="06C311C9"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highlight w:val="yellow"/>
                <w14:ligatures w14:val="none"/>
              </w:rPr>
            </w:pPr>
            <w:r w:rsidRPr="006B1211">
              <w:rPr>
                <w:rFonts w:ascii="Times New Roman" w:eastAsia="宋体" w:hAnsi="Times New Roman" w:cs="Times New Roman" w:hint="eastAsia"/>
                <w:sz w:val="21"/>
                <w:szCs w:val="21"/>
                <w14:ligatures w14:val="none"/>
              </w:rPr>
              <w:t>企业已将安全包保责任人的履职情况录入双重预防机制数字化系统</w:t>
            </w:r>
          </w:p>
        </w:tc>
        <w:tc>
          <w:tcPr>
            <w:tcW w:w="375" w:type="pct"/>
            <w:vAlign w:val="center"/>
          </w:tcPr>
          <w:p w14:paraId="6E529413" w14:textId="048E0F16"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2B960F89" w14:textId="77777777" w:rsidTr="00272547">
        <w:trPr>
          <w:jc w:val="center"/>
        </w:trPr>
        <w:tc>
          <w:tcPr>
            <w:tcW w:w="282" w:type="pct"/>
            <w:vAlign w:val="center"/>
          </w:tcPr>
          <w:p w14:paraId="0ADE001F"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40D42B9" w14:textId="7000CD1F" w:rsidR="0097036A" w:rsidRPr="006B1211" w:rsidRDefault="0058191A" w:rsidP="0058191A">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企业应设立重大危险源安全包保公示牌，公示牌信息应包括主要负责人、技术负责人、操作负责人的姓名、职务、对应的安全包保责任及联系方式。</w:t>
            </w:r>
          </w:p>
        </w:tc>
        <w:tc>
          <w:tcPr>
            <w:tcW w:w="1366" w:type="pct"/>
            <w:vAlign w:val="center"/>
          </w:tcPr>
          <w:p w14:paraId="3485D1B0" w14:textId="77777777" w:rsidR="0058191A" w:rsidRPr="006B1211" w:rsidRDefault="0058191A" w:rsidP="0058191A">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3BC5A89F" w14:textId="30937158" w:rsidR="0097036A" w:rsidRPr="006B1211" w:rsidRDefault="0058191A" w:rsidP="0058191A">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4.10</w:t>
            </w:r>
            <w:r w:rsidRPr="006B1211">
              <w:rPr>
                <w:rFonts w:ascii="Times New Roman" w:eastAsia="宋体" w:hAnsi="Times New Roman" w:cs="Times New Roman" w:hint="eastAsia"/>
                <w:sz w:val="21"/>
                <w:szCs w:val="21"/>
                <w14:ligatures w14:val="none"/>
              </w:rPr>
              <w:t>条</w:t>
            </w:r>
          </w:p>
        </w:tc>
        <w:tc>
          <w:tcPr>
            <w:tcW w:w="1407" w:type="pct"/>
            <w:vAlign w:val="center"/>
          </w:tcPr>
          <w:p w14:paraId="1DB0D75C" w14:textId="00FA2E14" w:rsidR="0097036A" w:rsidRPr="006B1211" w:rsidRDefault="0058191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企业设立重大危险源安全包保公示牌</w:t>
            </w:r>
            <w:r w:rsidR="0097036A" w:rsidRPr="006B1211">
              <w:rPr>
                <w:rFonts w:ascii="Times New Roman" w:eastAsia="宋体" w:hAnsi="Times New Roman" w:cs="Times New Roman" w:hint="eastAsia"/>
                <w:sz w:val="21"/>
                <w:szCs w:val="21"/>
                <w14:ligatures w14:val="none"/>
              </w:rPr>
              <w:t>，写明重大危险源的主要负责人、技术负责人、操作负责人姓名、对应的安全包保职责及联系方式；</w:t>
            </w:r>
          </w:p>
        </w:tc>
        <w:tc>
          <w:tcPr>
            <w:tcW w:w="375" w:type="pct"/>
            <w:vAlign w:val="center"/>
          </w:tcPr>
          <w:p w14:paraId="2442A3E3"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58191A" w:rsidRPr="006B1211" w14:paraId="6C0F6115" w14:textId="77777777" w:rsidTr="00272547">
        <w:trPr>
          <w:jc w:val="center"/>
        </w:trPr>
        <w:tc>
          <w:tcPr>
            <w:tcW w:w="282" w:type="pct"/>
            <w:vAlign w:val="center"/>
          </w:tcPr>
          <w:p w14:paraId="3DC02D1E" w14:textId="77777777" w:rsidR="0058191A" w:rsidRPr="006B1211" w:rsidRDefault="0058191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08FB231" w14:textId="69CA0CB4" w:rsidR="0058191A" w:rsidRPr="006B1211" w:rsidRDefault="0058191A" w:rsidP="0058191A">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企业应将安全包保责任人信息录人危险化学品登记综合服务系统，安全包保责任人信息发生变更时，应于变更后</w:t>
            </w:r>
            <w:r w:rsidRPr="006B1211">
              <w:rPr>
                <w:rFonts w:ascii="Times New Roman" w:eastAsia="宋体" w:hAnsi="Times New Roman" w:cs="Times New Roman" w:hint="eastAsia"/>
                <w:sz w:val="21"/>
                <w:szCs w:val="21"/>
                <w14:ligatures w14:val="none"/>
              </w:rPr>
              <w:t>5</w:t>
            </w:r>
            <w:r w:rsidRPr="006B1211">
              <w:rPr>
                <w:rFonts w:ascii="Times New Roman" w:eastAsia="宋体" w:hAnsi="Times New Roman" w:cs="Times New Roman" w:hint="eastAsia"/>
                <w:sz w:val="21"/>
                <w:szCs w:val="21"/>
                <w14:ligatures w14:val="none"/>
              </w:rPr>
              <w:t>日内在危险化学品登记综合服务系统中更新。</w:t>
            </w:r>
          </w:p>
        </w:tc>
        <w:tc>
          <w:tcPr>
            <w:tcW w:w="1366" w:type="pct"/>
            <w:vAlign w:val="center"/>
          </w:tcPr>
          <w:p w14:paraId="7BA4BCE6" w14:textId="77777777" w:rsidR="0058191A" w:rsidRPr="006B1211" w:rsidRDefault="0058191A" w:rsidP="0058191A">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73B3B08E" w14:textId="78B5BA55" w:rsidR="0058191A" w:rsidRPr="006B1211" w:rsidRDefault="0058191A" w:rsidP="0058191A">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4.11</w:t>
            </w:r>
            <w:r w:rsidRPr="006B1211">
              <w:rPr>
                <w:rFonts w:ascii="Times New Roman" w:eastAsia="宋体" w:hAnsi="Times New Roman" w:cs="Times New Roman" w:hint="eastAsia"/>
                <w:sz w:val="21"/>
                <w:szCs w:val="21"/>
                <w14:ligatures w14:val="none"/>
              </w:rPr>
              <w:t>条</w:t>
            </w:r>
          </w:p>
        </w:tc>
        <w:tc>
          <w:tcPr>
            <w:tcW w:w="1407" w:type="pct"/>
            <w:vAlign w:val="center"/>
          </w:tcPr>
          <w:p w14:paraId="4F891E9D" w14:textId="1735BBAC" w:rsidR="0058191A" w:rsidRPr="006B1211" w:rsidRDefault="0058191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企业将安全包保责任人信息录人危险化学品登记综合服务系统</w:t>
            </w:r>
          </w:p>
        </w:tc>
        <w:tc>
          <w:tcPr>
            <w:tcW w:w="375" w:type="pct"/>
            <w:vAlign w:val="center"/>
          </w:tcPr>
          <w:p w14:paraId="5A683D95" w14:textId="6EBA5692" w:rsidR="0058191A" w:rsidRPr="006B1211" w:rsidRDefault="0058191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1312B0F9" w14:textId="77777777" w:rsidTr="00272547">
        <w:trPr>
          <w:jc w:val="center"/>
        </w:trPr>
        <w:tc>
          <w:tcPr>
            <w:tcW w:w="282" w:type="pct"/>
            <w:vAlign w:val="center"/>
          </w:tcPr>
          <w:p w14:paraId="36DECCF7"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C6A038A" w14:textId="1854E62D" w:rsidR="0097036A" w:rsidRPr="006B1211" w:rsidRDefault="006B6FD5"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企业应对重大危险源的运行状态进行安全风险研判，向社会承诺公告重大危险源安全风险管控情况，并在安全承诺公告牌的企业承诺内容中列明落实重大危险源安全包保责任的内容。</w:t>
            </w:r>
          </w:p>
        </w:tc>
        <w:tc>
          <w:tcPr>
            <w:tcW w:w="1366" w:type="pct"/>
            <w:vAlign w:val="center"/>
          </w:tcPr>
          <w:p w14:paraId="0D580A96" w14:textId="77777777" w:rsidR="006B6FD5" w:rsidRPr="006B1211" w:rsidRDefault="006B6FD5" w:rsidP="006B6FD5">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2A167683" w14:textId="56CD2D6F" w:rsidR="0097036A" w:rsidRPr="006B1211" w:rsidRDefault="006B6FD5" w:rsidP="006B6FD5">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4.12</w:t>
            </w:r>
            <w:r w:rsidRPr="006B1211">
              <w:rPr>
                <w:rFonts w:ascii="Times New Roman" w:eastAsia="宋体" w:hAnsi="Times New Roman" w:cs="Times New Roman" w:hint="eastAsia"/>
                <w:sz w:val="21"/>
                <w:szCs w:val="21"/>
                <w14:ligatures w14:val="none"/>
              </w:rPr>
              <w:t>条</w:t>
            </w:r>
          </w:p>
        </w:tc>
        <w:tc>
          <w:tcPr>
            <w:tcW w:w="1407" w:type="pct"/>
            <w:vAlign w:val="center"/>
          </w:tcPr>
          <w:p w14:paraId="3ACD4DF7"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已向社会承诺公告重大危险源安全风险管控情况，在安全承诺公告牌企业承诺内容中增加落实重大危险源安全包保责任的相关内容。</w:t>
            </w:r>
          </w:p>
        </w:tc>
        <w:tc>
          <w:tcPr>
            <w:tcW w:w="375" w:type="pct"/>
            <w:vAlign w:val="center"/>
          </w:tcPr>
          <w:p w14:paraId="7134D66B"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412603" w:rsidRPr="006B1211" w14:paraId="349F222F" w14:textId="77777777" w:rsidTr="00272547">
        <w:trPr>
          <w:jc w:val="center"/>
        </w:trPr>
        <w:tc>
          <w:tcPr>
            <w:tcW w:w="282" w:type="pct"/>
            <w:vAlign w:val="center"/>
          </w:tcPr>
          <w:p w14:paraId="479C45A1" w14:textId="77777777" w:rsidR="00412603" w:rsidRPr="006B1211" w:rsidRDefault="00412603">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A7A2C22"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主要负责人的包保事项应包括以下内容：</w:t>
            </w:r>
          </w:p>
          <w:p w14:paraId="3BFBFEAD"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组织建立重大危险源安全包保责任制并指定技术负责人、操作负责人；</w:t>
            </w:r>
          </w:p>
          <w:p w14:paraId="4D660318"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组织制定重大危险源安全生产规章制度和操作规程，并确保有效执行；</w:t>
            </w:r>
          </w:p>
          <w:p w14:paraId="5D919E29"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hint="eastAsia"/>
                <w:sz w:val="21"/>
                <w:szCs w:val="21"/>
                <w14:ligatures w14:val="none"/>
              </w:rPr>
              <w:t>组织对重大危险源的管理和操作岗位人员进行安全技能培训；</w:t>
            </w:r>
          </w:p>
          <w:p w14:paraId="366D810F"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4.</w:t>
            </w:r>
            <w:r w:rsidRPr="006B1211">
              <w:rPr>
                <w:rFonts w:ascii="Times New Roman" w:eastAsia="宋体" w:hAnsi="Times New Roman" w:cs="Times New Roman" w:hint="eastAsia"/>
                <w:sz w:val="21"/>
                <w:szCs w:val="21"/>
                <w14:ligatures w14:val="none"/>
              </w:rPr>
              <w:t>保证重大危险源安全生产所必需的安全投入；</w:t>
            </w:r>
          </w:p>
          <w:p w14:paraId="21FCE116"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5.</w:t>
            </w:r>
            <w:r w:rsidRPr="006B1211">
              <w:rPr>
                <w:rFonts w:ascii="Times New Roman" w:eastAsia="宋体" w:hAnsi="Times New Roman" w:cs="Times New Roman" w:hint="eastAsia"/>
                <w:sz w:val="21"/>
                <w:szCs w:val="21"/>
                <w14:ligatures w14:val="none"/>
              </w:rPr>
              <w:t>督促、检查重大危险源安全生产工作；</w:t>
            </w:r>
          </w:p>
          <w:p w14:paraId="7D53CB27"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6.</w:t>
            </w:r>
            <w:r w:rsidRPr="006B1211">
              <w:rPr>
                <w:rFonts w:ascii="Times New Roman" w:eastAsia="宋体" w:hAnsi="Times New Roman" w:cs="Times New Roman" w:hint="eastAsia"/>
                <w:sz w:val="21"/>
                <w:szCs w:val="21"/>
                <w14:ligatures w14:val="none"/>
              </w:rPr>
              <w:t>组织制定并实施重大危险源生产安全事故应急预案；</w:t>
            </w:r>
          </w:p>
          <w:p w14:paraId="51281A89" w14:textId="12A57FEC"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7.</w:t>
            </w:r>
            <w:r w:rsidRPr="006B1211">
              <w:rPr>
                <w:rFonts w:ascii="Times New Roman" w:eastAsia="宋体" w:hAnsi="Times New Roman" w:cs="Times New Roman" w:hint="eastAsia"/>
                <w:sz w:val="21"/>
                <w:szCs w:val="21"/>
                <w14:ligatures w14:val="none"/>
              </w:rPr>
              <w:t>组织在危险化学品登记综合服务系统中填报重大危险源信息，确保重大危险源安全监测监控数据接入危险化学</w:t>
            </w:r>
            <w:r w:rsidRPr="006B1211">
              <w:rPr>
                <w:rFonts w:ascii="Times New Roman" w:eastAsia="宋体" w:hAnsi="Times New Roman" w:cs="Times New Roman" w:hint="eastAsia"/>
                <w:sz w:val="21"/>
                <w:szCs w:val="21"/>
                <w14:ligatures w14:val="none"/>
              </w:rPr>
              <w:lastRenderedPageBreak/>
              <w:t>品重大危险源安全风险监测预警系统，推进重大危险源安全风险管控数字化、智能化建设应用。</w:t>
            </w:r>
          </w:p>
        </w:tc>
        <w:tc>
          <w:tcPr>
            <w:tcW w:w="1366" w:type="pct"/>
            <w:vAlign w:val="center"/>
          </w:tcPr>
          <w:p w14:paraId="722931CF" w14:textId="77777777"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0A8EECF0" w14:textId="3168D16E"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5.1</w:t>
            </w:r>
            <w:r w:rsidRPr="006B1211">
              <w:rPr>
                <w:rFonts w:ascii="Times New Roman" w:eastAsia="宋体" w:hAnsi="Times New Roman" w:cs="Times New Roman" w:hint="eastAsia"/>
                <w:sz w:val="21"/>
                <w:szCs w:val="21"/>
                <w14:ligatures w14:val="none"/>
              </w:rPr>
              <w:t>条</w:t>
            </w:r>
          </w:p>
        </w:tc>
        <w:tc>
          <w:tcPr>
            <w:tcW w:w="1407" w:type="pct"/>
            <w:vAlign w:val="center"/>
          </w:tcPr>
          <w:p w14:paraId="28246DA2" w14:textId="1D372CEC"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重大危险源的主要负责人已组织建立重大危险源安全包保责任制并指定对重大危险源负有安全包保责任的技术负责人、操作负责人；已组织制定重大危险源安全生产规章制度和操作规程，并采取有效措施保证其得到执行；已组织对重大危险源的管理和操作岗位人员进行安全技能培训；保证重大危险源安全生产所必需的安全投入；督促、检查重大危险源安全生产工作；已组织制定并实施重大危险源生产安全事故应急救援预案；已组织通过危险化学品登记信息管理系统填报重大危险源有关信息，保证重大危险源安全监测监控有</w:t>
            </w:r>
            <w:r w:rsidRPr="006B1211">
              <w:rPr>
                <w:rFonts w:ascii="Times New Roman" w:eastAsia="宋体" w:hAnsi="Times New Roman" w:cs="Times New Roman" w:hint="eastAsia"/>
                <w:sz w:val="21"/>
                <w:szCs w:val="21"/>
                <w14:ligatures w14:val="none"/>
              </w:rPr>
              <w:lastRenderedPageBreak/>
              <w:t>关数据接入危险化学品安全生产风险监测预警系统</w:t>
            </w:r>
          </w:p>
        </w:tc>
        <w:tc>
          <w:tcPr>
            <w:tcW w:w="375" w:type="pct"/>
            <w:vAlign w:val="center"/>
          </w:tcPr>
          <w:p w14:paraId="188EAD68" w14:textId="68C329E8"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符合</w:t>
            </w:r>
          </w:p>
        </w:tc>
      </w:tr>
      <w:tr w:rsidR="00412603" w:rsidRPr="006B1211" w14:paraId="1DBE35A9" w14:textId="77777777" w:rsidTr="00272547">
        <w:trPr>
          <w:jc w:val="center"/>
        </w:trPr>
        <w:tc>
          <w:tcPr>
            <w:tcW w:w="282" w:type="pct"/>
            <w:vAlign w:val="center"/>
          </w:tcPr>
          <w:p w14:paraId="6F1F4BEC" w14:textId="77777777" w:rsidR="00412603" w:rsidRPr="006B1211" w:rsidRDefault="00412603">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696D662"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技术负责人的包保事项应包括以下内容：</w:t>
            </w:r>
          </w:p>
          <w:p w14:paraId="43AB4831"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按照</w:t>
            </w:r>
            <w:r w:rsidRPr="006B1211">
              <w:rPr>
                <w:rFonts w:ascii="Times New Roman" w:eastAsia="宋体" w:hAnsi="Times New Roman" w:cs="Times New Roman" w:hint="eastAsia"/>
                <w:sz w:val="21"/>
                <w:szCs w:val="21"/>
                <w14:ligatures w14:val="none"/>
              </w:rPr>
              <w:t>GB17681</w:t>
            </w:r>
            <w:r w:rsidRPr="006B1211">
              <w:rPr>
                <w:rFonts w:ascii="Times New Roman" w:eastAsia="宋体" w:hAnsi="Times New Roman" w:cs="Times New Roman" w:hint="eastAsia"/>
                <w:sz w:val="21"/>
                <w:szCs w:val="21"/>
                <w14:ligatures w14:val="none"/>
              </w:rPr>
              <w:t>组织建设重大危险源安全监控系统；</w:t>
            </w:r>
          </w:p>
          <w:p w14:paraId="1CFD4A6F"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定期组织对安全设施和重大危险源安全监控系统进行检测、检验、维护、保养，确保有效、可靠运行；</w:t>
            </w:r>
          </w:p>
          <w:p w14:paraId="3C1D3481"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hint="eastAsia"/>
                <w:sz w:val="21"/>
                <w:szCs w:val="21"/>
                <w14:ligatures w14:val="none"/>
              </w:rPr>
              <w:t>组织确认涉及重大危险源的生产装置和储存设施的外部安全防护距离是否符合标准规范要求；</w:t>
            </w:r>
          </w:p>
          <w:p w14:paraId="47740AD6"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4.</w:t>
            </w:r>
            <w:r w:rsidRPr="006B1211">
              <w:rPr>
                <w:rFonts w:ascii="Times New Roman" w:eastAsia="宋体" w:hAnsi="Times New Roman" w:cs="Times New Roman" w:hint="eastAsia"/>
                <w:sz w:val="21"/>
                <w:szCs w:val="21"/>
                <w14:ligatures w14:val="none"/>
              </w:rPr>
              <w:t>组织审查涉及重大危险源作业的承包商相关资质、安全管理情况以及作业人员资格等，审查涉及重大危险源的变更管理；</w:t>
            </w:r>
          </w:p>
          <w:p w14:paraId="49D082A4"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5.</w:t>
            </w:r>
            <w:r w:rsidRPr="006B1211">
              <w:rPr>
                <w:rFonts w:ascii="Times New Roman" w:eastAsia="宋体" w:hAnsi="Times New Roman" w:cs="Times New Roman" w:hint="eastAsia"/>
                <w:sz w:val="21"/>
                <w:szCs w:val="21"/>
                <w14:ligatures w14:val="none"/>
              </w:rPr>
              <w:t>每季度至少组织一次重大危险源安全风险隐患排查，重大活动、重点时段和节假日前均应组织重大危险源安全风险隐患排查，制定风险管控措施和治理方案并监督落实；</w:t>
            </w:r>
          </w:p>
          <w:p w14:paraId="1EB09393" w14:textId="5F30B1AE"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6.</w:t>
            </w:r>
            <w:r w:rsidRPr="006B1211">
              <w:rPr>
                <w:rFonts w:ascii="Times New Roman" w:eastAsia="宋体" w:hAnsi="Times New Roman" w:cs="Times New Roman" w:hint="eastAsia"/>
                <w:sz w:val="21"/>
                <w:szCs w:val="21"/>
                <w14:ligatures w14:val="none"/>
              </w:rPr>
              <w:t>组织重大危险源专项应急预案和现场处置方案演练。</w:t>
            </w:r>
          </w:p>
        </w:tc>
        <w:tc>
          <w:tcPr>
            <w:tcW w:w="1366" w:type="pct"/>
            <w:vAlign w:val="center"/>
          </w:tcPr>
          <w:p w14:paraId="6A1D53D3" w14:textId="77777777"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771A252C" w14:textId="0225A9E9"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5.2</w:t>
            </w:r>
            <w:r w:rsidRPr="006B1211">
              <w:rPr>
                <w:rFonts w:ascii="Times New Roman" w:eastAsia="宋体" w:hAnsi="Times New Roman" w:cs="Times New Roman" w:hint="eastAsia"/>
                <w:sz w:val="21"/>
                <w:szCs w:val="21"/>
                <w14:ligatures w14:val="none"/>
              </w:rPr>
              <w:t>条</w:t>
            </w:r>
          </w:p>
        </w:tc>
        <w:tc>
          <w:tcPr>
            <w:tcW w:w="1407" w:type="pct"/>
            <w:vAlign w:val="center"/>
          </w:tcPr>
          <w:p w14:paraId="411100B8" w14:textId="79F404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重大危险源的技术负责人，已组织实施重大危险源安全监测监控体系建设，完善控制措施，保证安全监测监控系统符合国家标准或者行业标准的规定；已组织定期对安全设施和监测监控系统进行检测、检验，并进行经常性维护、保养，保证有效、可靠运行；已组织审查涉及重大危险源的外来施工单位及人员的相关资质、安全管理等情况，审查涉及重大危险源的变更管理；每季度组织对重大危险源进行一次针对性安全风险隐患排查，重大活动、重点时段和节假日前必须进行重大危险源安全风险隐患排查，制定管控措施和治理方案并监督落实；已组织演练重大危险源专项应急预案和现场处置方案</w:t>
            </w:r>
          </w:p>
        </w:tc>
        <w:tc>
          <w:tcPr>
            <w:tcW w:w="375" w:type="pct"/>
            <w:vAlign w:val="center"/>
          </w:tcPr>
          <w:p w14:paraId="445576E0" w14:textId="215C4B9C"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412603" w:rsidRPr="006B1211" w14:paraId="7E966031" w14:textId="77777777" w:rsidTr="00272547">
        <w:trPr>
          <w:jc w:val="center"/>
        </w:trPr>
        <w:tc>
          <w:tcPr>
            <w:tcW w:w="282" w:type="pct"/>
            <w:vAlign w:val="center"/>
          </w:tcPr>
          <w:p w14:paraId="251D5669" w14:textId="77777777" w:rsidR="00412603" w:rsidRPr="006B1211" w:rsidRDefault="00412603">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CCD6C52"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操作负责人的包保事项应包括以下内容：</w:t>
            </w:r>
          </w:p>
          <w:p w14:paraId="1FC17F06"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负责督促检查各岗位执行重大危险源安全生产规章制度和操作规程的情况；</w:t>
            </w:r>
          </w:p>
          <w:p w14:paraId="5D32DF1F"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对涉及重大危险源的特殊作业、检维修作业等进行监督检查，督促落实作业安全风险管控措施；</w:t>
            </w:r>
          </w:p>
          <w:p w14:paraId="03A68F38" w14:textId="77777777"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hint="eastAsia"/>
                <w:sz w:val="21"/>
                <w:szCs w:val="21"/>
                <w14:ligatures w14:val="none"/>
              </w:rPr>
              <w:t>每周至少组织一次重大危险源安全风险隐患排查；</w:t>
            </w:r>
          </w:p>
          <w:p w14:paraId="7188AE97" w14:textId="27D0FA7D"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4.</w:t>
            </w:r>
            <w:r w:rsidRPr="006B1211">
              <w:rPr>
                <w:rFonts w:ascii="Times New Roman" w:eastAsia="宋体" w:hAnsi="Times New Roman" w:cs="Times New Roman" w:hint="eastAsia"/>
                <w:sz w:val="21"/>
                <w:szCs w:val="21"/>
                <w14:ligatures w14:val="none"/>
              </w:rPr>
              <w:t>及时采取措施消除重大危险源事故隐患。</w:t>
            </w:r>
          </w:p>
        </w:tc>
        <w:tc>
          <w:tcPr>
            <w:tcW w:w="1366" w:type="pct"/>
            <w:vAlign w:val="center"/>
          </w:tcPr>
          <w:p w14:paraId="17264828" w14:textId="77777777"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《危险化学品重大危险源安全包保责任管理要求》</w:t>
            </w:r>
            <w:r w:rsidRPr="006B1211">
              <w:rPr>
                <w:rFonts w:ascii="Times New Roman" w:eastAsia="宋体" w:hAnsi="Times New Roman" w:cs="Times New Roman" w:hint="eastAsia"/>
                <w:sz w:val="21"/>
                <w:szCs w:val="21"/>
                <w14:ligatures w14:val="none"/>
              </w:rPr>
              <w:t>AQ 3072-2026</w:t>
            </w:r>
          </w:p>
          <w:p w14:paraId="239EDCC1" w14:textId="32AAE998"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5.3</w:t>
            </w:r>
            <w:r w:rsidRPr="006B1211">
              <w:rPr>
                <w:rFonts w:ascii="Times New Roman" w:eastAsia="宋体" w:hAnsi="Times New Roman" w:cs="Times New Roman" w:hint="eastAsia"/>
                <w:sz w:val="21"/>
                <w:szCs w:val="21"/>
                <w14:ligatures w14:val="none"/>
              </w:rPr>
              <w:t>条</w:t>
            </w:r>
          </w:p>
        </w:tc>
        <w:tc>
          <w:tcPr>
            <w:tcW w:w="1407" w:type="pct"/>
            <w:vAlign w:val="center"/>
          </w:tcPr>
          <w:p w14:paraId="2087A25F" w14:textId="61D0357F" w:rsidR="00412603" w:rsidRPr="006B1211" w:rsidRDefault="00412603" w:rsidP="00412603">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重大危险源的操作负责人，负责督促检查各岗位严格执行重大危险源安全生产规章制度和操作规程；对涉及重大危险源的特殊作业、检维修作业等进行监督检查，督促落实作业安全管控措施；每周组织一次重大危险源安全风险隐患排查；及时采取措施消除重大危险源事故隐患。</w:t>
            </w:r>
          </w:p>
        </w:tc>
        <w:tc>
          <w:tcPr>
            <w:tcW w:w="375" w:type="pct"/>
            <w:vAlign w:val="center"/>
          </w:tcPr>
          <w:p w14:paraId="0E6CCA37" w14:textId="0BA13BB5" w:rsidR="00412603" w:rsidRPr="006B1211" w:rsidRDefault="00412603" w:rsidP="00412603">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46A5AB97" w14:textId="77777777" w:rsidTr="00272547">
        <w:trPr>
          <w:jc w:val="center"/>
        </w:trPr>
        <w:tc>
          <w:tcPr>
            <w:tcW w:w="282" w:type="pct"/>
            <w:vAlign w:val="center"/>
          </w:tcPr>
          <w:p w14:paraId="77954E76"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5F00B5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企业要制订操作规程管理制度，规范操作规程内容，明确操作规程编写、审查、批准、分发、使用、控制、修改及废止的程序和职责。</w:t>
            </w:r>
          </w:p>
        </w:tc>
        <w:tc>
          <w:tcPr>
            <w:tcW w:w="1366" w:type="pct"/>
            <w:vAlign w:val="center"/>
          </w:tcPr>
          <w:p w14:paraId="54F0CA6C"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《国家安全生产监督管理总局关于加强化工过程安全管理的指导意见》（安监总管三〔</w:t>
            </w:r>
            <w:r w:rsidRPr="006B1211">
              <w:rPr>
                <w:rFonts w:ascii="Times New Roman" w:eastAsia="宋体" w:hAnsi="Times New Roman" w:cs="Times New Roman" w:hint="eastAsia"/>
                <w:sz w:val="21"/>
                <w:szCs w:val="21"/>
                <w14:ligatures w14:val="none"/>
              </w:rPr>
              <w:t>2013</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88</w:t>
            </w:r>
            <w:r w:rsidRPr="006B1211">
              <w:rPr>
                <w:rFonts w:ascii="Times New Roman" w:eastAsia="宋体" w:hAnsi="Times New Roman" w:cs="Times New Roman" w:hint="eastAsia"/>
                <w:sz w:val="21"/>
                <w:szCs w:val="21"/>
                <w14:ligatures w14:val="none"/>
              </w:rPr>
              <w:t>号）第（八）条</w:t>
            </w:r>
          </w:p>
        </w:tc>
        <w:tc>
          <w:tcPr>
            <w:tcW w:w="1407" w:type="pct"/>
            <w:vAlign w:val="center"/>
          </w:tcPr>
          <w:p w14:paraId="349270B2" w14:textId="6B4B7901" w:rsidR="0097036A" w:rsidRPr="006B1211" w:rsidRDefault="006B1211"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w:t>
            </w:r>
            <w:r w:rsidR="0097036A" w:rsidRPr="006B1211">
              <w:rPr>
                <w:rFonts w:ascii="Times New Roman" w:eastAsia="宋体" w:hAnsi="Times New Roman" w:cs="Times New Roman" w:hint="eastAsia"/>
                <w:sz w:val="21"/>
                <w:szCs w:val="21"/>
                <w14:ligatures w14:val="none"/>
              </w:rPr>
              <w:t>已制订操作规程管理制度，规范操作规程内容，明确操作规程编写、审查、批准、分发、使用、控制、修改及废止的程序和职责</w:t>
            </w:r>
          </w:p>
        </w:tc>
        <w:tc>
          <w:tcPr>
            <w:tcW w:w="375" w:type="pct"/>
            <w:vAlign w:val="center"/>
          </w:tcPr>
          <w:p w14:paraId="70FA1FDF"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324A7636" w14:textId="77777777" w:rsidTr="00272547">
        <w:trPr>
          <w:jc w:val="center"/>
        </w:trPr>
        <w:tc>
          <w:tcPr>
            <w:tcW w:w="282" w:type="pct"/>
            <w:vAlign w:val="center"/>
          </w:tcPr>
          <w:p w14:paraId="5CB4AA2D"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9F176E3"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企业要装备自动化控制系统，</w:t>
            </w:r>
            <w:r w:rsidRPr="006B1211">
              <w:rPr>
                <w:rFonts w:ascii="Times New Roman" w:eastAsia="宋体" w:hAnsi="Times New Roman" w:cs="Times New Roman" w:hint="eastAsia"/>
                <w:sz w:val="21"/>
                <w:szCs w:val="21"/>
                <w14:ligatures w14:val="none"/>
              </w:rPr>
              <w:lastRenderedPageBreak/>
              <w:t>对重要工艺参数进行实时监控预警；要采用在线安全监控、自动检测或人工分析数据等手段，及时判断发生异常工况的根源，评估可能产生的后果，制定安全处置方案，避免因处理不当造成事故。</w:t>
            </w:r>
          </w:p>
        </w:tc>
        <w:tc>
          <w:tcPr>
            <w:tcW w:w="1366" w:type="pct"/>
            <w:vAlign w:val="center"/>
          </w:tcPr>
          <w:p w14:paraId="5F6AA393"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《国家安全生产监督管</w:t>
            </w:r>
            <w:r w:rsidRPr="006B1211">
              <w:rPr>
                <w:rFonts w:ascii="Times New Roman" w:eastAsia="宋体" w:hAnsi="Times New Roman" w:cs="Times New Roman" w:hint="eastAsia"/>
                <w:sz w:val="21"/>
                <w:szCs w:val="21"/>
                <w14:ligatures w14:val="none"/>
              </w:rPr>
              <w:lastRenderedPageBreak/>
              <w:t>理总局关于加强化工过程安全管理的指导意见》（安监总管三〔</w:t>
            </w:r>
            <w:r w:rsidRPr="006B1211">
              <w:rPr>
                <w:rFonts w:ascii="Times New Roman" w:eastAsia="宋体" w:hAnsi="Times New Roman" w:cs="Times New Roman" w:hint="eastAsia"/>
                <w:sz w:val="21"/>
                <w:szCs w:val="21"/>
                <w14:ligatures w14:val="none"/>
              </w:rPr>
              <w:t>2013</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88</w:t>
            </w:r>
            <w:r w:rsidRPr="006B1211">
              <w:rPr>
                <w:rFonts w:ascii="Times New Roman" w:eastAsia="宋体" w:hAnsi="Times New Roman" w:cs="Times New Roman" w:hint="eastAsia"/>
                <w:sz w:val="21"/>
                <w:szCs w:val="21"/>
                <w14:ligatures w14:val="none"/>
              </w:rPr>
              <w:t>号）第（九）条</w:t>
            </w:r>
          </w:p>
        </w:tc>
        <w:tc>
          <w:tcPr>
            <w:tcW w:w="1407" w:type="pct"/>
            <w:vAlign w:val="center"/>
          </w:tcPr>
          <w:p w14:paraId="191238B0" w14:textId="6CCE065A" w:rsidR="0097036A" w:rsidRPr="006B1211" w:rsidRDefault="006B1211"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企业已</w:t>
            </w:r>
            <w:r w:rsidR="0097036A" w:rsidRPr="006B1211">
              <w:rPr>
                <w:rFonts w:ascii="Times New Roman" w:eastAsia="宋体" w:hAnsi="Times New Roman" w:cs="Times New Roman" w:hint="eastAsia"/>
                <w:sz w:val="21"/>
                <w:szCs w:val="21"/>
                <w14:ligatures w14:val="none"/>
              </w:rPr>
              <w:t>对</w:t>
            </w:r>
            <w:r w:rsidRPr="006B1211">
              <w:rPr>
                <w:rFonts w:ascii="Times New Roman" w:eastAsia="宋体" w:hAnsi="Times New Roman" w:cs="Times New Roman" w:hint="eastAsia"/>
                <w:sz w:val="21"/>
                <w:szCs w:val="21"/>
                <w14:ligatures w14:val="none"/>
              </w:rPr>
              <w:t>可燃液体罐区、</w:t>
            </w:r>
            <w:r w:rsidRPr="006B1211">
              <w:rPr>
                <w:rFonts w:ascii="Times New Roman" w:eastAsia="宋体" w:hAnsi="Times New Roman" w:cs="Times New Roman" w:hint="eastAsia"/>
                <w:sz w:val="21"/>
                <w:szCs w:val="21"/>
                <w14:ligatures w14:val="none"/>
              </w:rPr>
              <w:lastRenderedPageBreak/>
              <w:t>液化石油气罐区、化工轻油罐组</w:t>
            </w:r>
            <w:r w:rsidR="0097036A" w:rsidRPr="006B1211">
              <w:rPr>
                <w:rFonts w:ascii="Times New Roman" w:eastAsia="宋体" w:hAnsi="Times New Roman" w:cs="Times New Roman" w:hint="eastAsia"/>
                <w:sz w:val="21"/>
                <w:szCs w:val="21"/>
                <w14:ligatures w14:val="none"/>
              </w:rPr>
              <w:t>重要工艺参数进行实时监控预警；采用在线安全监控、自动检测或人工分析数据等手段，及时判断发生异常工况的根源，评估可能产生的后果，制定安全处置方案</w:t>
            </w:r>
          </w:p>
        </w:tc>
        <w:tc>
          <w:tcPr>
            <w:tcW w:w="375" w:type="pct"/>
            <w:vAlign w:val="center"/>
          </w:tcPr>
          <w:p w14:paraId="6B157C32"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符合</w:t>
            </w:r>
          </w:p>
        </w:tc>
      </w:tr>
      <w:tr w:rsidR="0097036A" w:rsidRPr="006B1211" w14:paraId="32F42819" w14:textId="77777777" w:rsidTr="00272547">
        <w:trPr>
          <w:jc w:val="center"/>
        </w:trPr>
        <w:tc>
          <w:tcPr>
            <w:tcW w:w="282" w:type="pct"/>
            <w:vAlign w:val="center"/>
          </w:tcPr>
          <w:p w14:paraId="6DA5CCC2"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CAD11D6"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建立设备台账管理制度。企业要对所有设备进行编号，建立设备台账、技术档案和备品配件管理制度，编制设备操作和维护规程。设备操作、维修人员要进行专门的培训和资格考核，培训考核情况要记录存档。</w:t>
            </w:r>
          </w:p>
        </w:tc>
        <w:tc>
          <w:tcPr>
            <w:tcW w:w="1366" w:type="pct"/>
            <w:vAlign w:val="center"/>
          </w:tcPr>
          <w:p w14:paraId="6691ECD2"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《国家安全生产监督管理总局关于加强化工过程安全管理的指导意见》（安监总管三〔</w:t>
            </w:r>
            <w:r w:rsidRPr="006B1211">
              <w:rPr>
                <w:rFonts w:ascii="Times New Roman" w:eastAsia="宋体" w:hAnsi="Times New Roman" w:cs="Times New Roman" w:hint="eastAsia"/>
                <w:sz w:val="21"/>
                <w:szCs w:val="21"/>
                <w14:ligatures w14:val="none"/>
              </w:rPr>
              <w:t>2013</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88</w:t>
            </w:r>
            <w:r w:rsidRPr="006B1211">
              <w:rPr>
                <w:rFonts w:ascii="Times New Roman" w:eastAsia="宋体" w:hAnsi="Times New Roman" w:cs="Times New Roman" w:hint="eastAsia"/>
                <w:sz w:val="21"/>
                <w:szCs w:val="21"/>
                <w14:ligatures w14:val="none"/>
              </w:rPr>
              <w:t>号）第（十六）条</w:t>
            </w:r>
          </w:p>
        </w:tc>
        <w:tc>
          <w:tcPr>
            <w:tcW w:w="1407" w:type="pct"/>
            <w:vAlign w:val="center"/>
          </w:tcPr>
          <w:p w14:paraId="07372955" w14:textId="36D6AA99"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已建立设备台账管理制度</w:t>
            </w:r>
          </w:p>
        </w:tc>
        <w:tc>
          <w:tcPr>
            <w:tcW w:w="375" w:type="pct"/>
            <w:vAlign w:val="center"/>
          </w:tcPr>
          <w:p w14:paraId="6A394AB6"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4E0FC1AE" w14:textId="77777777" w:rsidTr="00272547">
        <w:trPr>
          <w:jc w:val="center"/>
        </w:trPr>
        <w:tc>
          <w:tcPr>
            <w:tcW w:w="282" w:type="pct"/>
            <w:vAlign w:val="center"/>
          </w:tcPr>
          <w:p w14:paraId="5BB303D9"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DA78195"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涉及重大危险源的生产装置、储存设施的自动化系统装备投用率应达到</w:t>
            </w:r>
            <w:r w:rsidRPr="006B1211">
              <w:rPr>
                <w:rFonts w:ascii="Times New Roman" w:eastAsia="宋体" w:hAnsi="Times New Roman" w:cs="Times New Roman" w:hint="eastAsia"/>
                <w:sz w:val="21"/>
                <w:szCs w:val="21"/>
                <w14:ligatures w14:val="none"/>
              </w:rPr>
              <w:t>100%</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配备的安全仪表系统应处于投用状态。</w:t>
            </w:r>
          </w:p>
        </w:tc>
        <w:tc>
          <w:tcPr>
            <w:tcW w:w="1366" w:type="pct"/>
            <w:vAlign w:val="center"/>
          </w:tcPr>
          <w:p w14:paraId="1E232499"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《危险化学品安全专项整治三年行动实施方案》；《危险化学品企业安全风险隐患排查治理导则》</w:t>
            </w:r>
          </w:p>
        </w:tc>
        <w:tc>
          <w:tcPr>
            <w:tcW w:w="1407" w:type="pct"/>
            <w:vAlign w:val="center"/>
          </w:tcPr>
          <w:p w14:paraId="453FB19C"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涉及重大危险源储存设施的自动化系统装备投用率应达到</w:t>
            </w:r>
            <w:r w:rsidRPr="006B1211">
              <w:rPr>
                <w:rFonts w:ascii="Times New Roman" w:eastAsia="宋体" w:hAnsi="Times New Roman" w:cs="Times New Roman" w:hint="eastAsia"/>
                <w:sz w:val="21"/>
                <w:szCs w:val="21"/>
                <w14:ligatures w14:val="none"/>
              </w:rPr>
              <w:t>100%</w:t>
            </w:r>
            <w:r w:rsidRPr="006B1211">
              <w:rPr>
                <w:rFonts w:ascii="Times New Roman" w:eastAsia="宋体" w:hAnsi="Times New Roman" w:cs="Times New Roman" w:hint="eastAsia"/>
                <w:sz w:val="21"/>
                <w:szCs w:val="21"/>
                <w14:ligatures w14:val="none"/>
              </w:rPr>
              <w:t>；配备的安全仪表系统应处于投用状态</w:t>
            </w:r>
          </w:p>
        </w:tc>
        <w:tc>
          <w:tcPr>
            <w:tcW w:w="375" w:type="pct"/>
            <w:vAlign w:val="center"/>
          </w:tcPr>
          <w:p w14:paraId="378D9812"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5F7D392C" w14:textId="77777777" w:rsidTr="00272547">
        <w:trPr>
          <w:jc w:val="center"/>
        </w:trPr>
        <w:tc>
          <w:tcPr>
            <w:tcW w:w="282" w:type="pct"/>
            <w:vAlign w:val="center"/>
          </w:tcPr>
          <w:p w14:paraId="4D861391"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BA975F9"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危险化学品重大危险源的监控预警系统需解决下列问题：</w:t>
            </w:r>
          </w:p>
          <w:p w14:paraId="1F1F9233"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充分考虑生产过程复杂的工艺安全因素、物料危险特性、被保护对象的事故特殊性、事故联锁反应以及环境影响等问题，根据工程危险及有害因素分析完成安全分析和系统设计；</w:t>
            </w:r>
          </w:p>
          <w:p w14:paraId="19385F9C"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通过计算机、通信、控制与信息处理技术的有机结合，建设现场数据采集与监控网络，实时监控与安全相关的监测预警参数，实现不同生产单元或区域、不同安全监控设备的信息融合，并通过人机友好的交互界面提供可视化、图形化的监控平台；</w:t>
            </w:r>
          </w:p>
          <w:p w14:paraId="22B8962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hint="eastAsia"/>
                <w:sz w:val="21"/>
                <w:szCs w:val="21"/>
                <w14:ligatures w14:val="none"/>
              </w:rPr>
              <w:t>通过对现场采集的监控数据和信息的分析处理，完成故障诊断和事故预警，及时发现异常，为操作人员进行现场故障的排除和应急处置提供指导；</w:t>
            </w:r>
          </w:p>
          <w:p w14:paraId="1E660029"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4.</w:t>
            </w:r>
            <w:r w:rsidRPr="006B1211">
              <w:rPr>
                <w:rFonts w:ascii="Times New Roman" w:eastAsia="宋体" w:hAnsi="Times New Roman" w:cs="Times New Roman" w:hint="eastAsia"/>
                <w:sz w:val="21"/>
                <w:szCs w:val="21"/>
                <w14:ligatures w14:val="none"/>
              </w:rPr>
              <w:t>安全监控预警系统应有与企业级各类安全管理系统及政府各类安全监管系统进行联网预警的接口及网络发布</w:t>
            </w:r>
            <w:r w:rsidRPr="006B1211">
              <w:rPr>
                <w:rFonts w:ascii="Times New Roman" w:eastAsia="宋体" w:hAnsi="Times New Roman" w:cs="Times New Roman" w:hint="eastAsia"/>
                <w:sz w:val="21"/>
                <w:szCs w:val="21"/>
                <w14:ligatures w14:val="none"/>
              </w:rPr>
              <w:lastRenderedPageBreak/>
              <w:t>和通讯联网功能；</w:t>
            </w:r>
          </w:p>
          <w:p w14:paraId="4A20E721"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5.</w:t>
            </w:r>
            <w:r w:rsidRPr="006B1211">
              <w:rPr>
                <w:rFonts w:ascii="Times New Roman" w:eastAsia="宋体" w:hAnsi="Times New Roman" w:cs="Times New Roman" w:hint="eastAsia"/>
                <w:sz w:val="21"/>
                <w:szCs w:val="21"/>
                <w14:ligatures w14:val="none"/>
              </w:rPr>
              <w:t>根据现场情况和监控对象的特性，合理选择、设计、安装、调试和维护监控设备和设施；</w:t>
            </w:r>
          </w:p>
          <w:p w14:paraId="6B4FCCB4"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6.</w:t>
            </w:r>
            <w:r w:rsidRPr="006B1211">
              <w:rPr>
                <w:rFonts w:ascii="Times New Roman" w:eastAsia="宋体" w:hAnsi="Times New Roman" w:cs="Times New Roman" w:hint="eastAsia"/>
                <w:sz w:val="21"/>
                <w:szCs w:val="21"/>
                <w14:ligatures w14:val="none"/>
              </w:rPr>
              <w:t>除本标准外，尚应遵守国家现行的有关法律、法规和标准的规定。</w:t>
            </w:r>
          </w:p>
        </w:tc>
        <w:tc>
          <w:tcPr>
            <w:tcW w:w="1366" w:type="pct"/>
            <w:vAlign w:val="center"/>
          </w:tcPr>
          <w:p w14:paraId="56105CA5" w14:textId="77777777" w:rsidR="006B1211" w:rsidRPr="006B1211" w:rsidRDefault="0097036A" w:rsidP="006B1211">
            <w:pPr>
              <w:adjustRightInd w:val="0"/>
              <w:snapToGrid w:val="0"/>
              <w:spacing w:after="0" w:line="240" w:lineRule="auto"/>
              <w:jc w:val="center"/>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lastRenderedPageBreak/>
              <w:t>《危险化学品重大危险源安全监控通用技术规范》</w:t>
            </w:r>
            <w:r w:rsidR="006B1211" w:rsidRPr="006B1211">
              <w:rPr>
                <w:rFonts w:ascii="Times New Roman" w:eastAsia="宋体" w:hAnsi="Times New Roman" w:cs="宋体" w:hint="eastAsia"/>
                <w:kern w:val="0"/>
                <w:sz w:val="21"/>
                <w:szCs w:val="21"/>
                <w14:ligatures w14:val="none"/>
              </w:rPr>
              <w:t>AQ 3035-2010</w:t>
            </w:r>
          </w:p>
          <w:p w14:paraId="6F6D0EEC" w14:textId="7E1711BC" w:rsidR="0097036A" w:rsidRPr="006B1211" w:rsidRDefault="0097036A" w:rsidP="006B1211">
            <w:pPr>
              <w:adjustRightInd w:val="0"/>
              <w:snapToGrid w:val="0"/>
              <w:spacing w:after="0" w:line="240" w:lineRule="auto"/>
              <w:jc w:val="center"/>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t>第</w:t>
            </w:r>
            <w:r w:rsidRPr="006B1211">
              <w:rPr>
                <w:rFonts w:ascii="Times New Roman" w:eastAsia="宋体" w:hAnsi="Times New Roman" w:cs="宋体" w:hint="eastAsia"/>
                <w:kern w:val="0"/>
                <w:sz w:val="21"/>
                <w:szCs w:val="21"/>
                <w14:ligatures w14:val="none"/>
              </w:rPr>
              <w:t>4.1.1</w:t>
            </w:r>
            <w:r w:rsidRPr="006B1211">
              <w:rPr>
                <w:rFonts w:ascii="Times New Roman" w:eastAsia="宋体" w:hAnsi="Times New Roman" w:cs="宋体" w:hint="eastAsia"/>
                <w:kern w:val="0"/>
                <w:sz w:val="21"/>
                <w:szCs w:val="21"/>
                <w14:ligatures w14:val="none"/>
              </w:rPr>
              <w:t>条</w:t>
            </w:r>
          </w:p>
        </w:tc>
        <w:tc>
          <w:tcPr>
            <w:tcW w:w="1407" w:type="pct"/>
            <w:vAlign w:val="center"/>
          </w:tcPr>
          <w:p w14:paraId="45E2658D" w14:textId="0626EAA0" w:rsidR="0097036A" w:rsidRPr="006B1211" w:rsidRDefault="005162DB" w:rsidP="00272547">
            <w:pPr>
              <w:adjustRightInd w:val="0"/>
              <w:snapToGrid w:val="0"/>
              <w:spacing w:after="0" w:line="240" w:lineRule="auto"/>
              <w:jc w:val="both"/>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企业</w:t>
            </w:r>
            <w:r w:rsidR="0097036A" w:rsidRPr="006B1211">
              <w:rPr>
                <w:rFonts w:ascii="Times New Roman" w:eastAsia="宋体" w:hAnsi="Times New Roman" w:cs="Times New Roman" w:hint="eastAsia"/>
                <w:bCs/>
                <w:sz w:val="21"/>
                <w:szCs w:val="21"/>
                <w:lang w:bidi="en-US"/>
                <w14:ligatures w14:val="none"/>
              </w:rPr>
              <w:t>监控预警系统通过计算机、通信、控制与信息处理技术的有机结合，建设现场数据采集与监控网络，实时监控与安全相关的监测预警参数，实现不同生产单元或区域、不同安全监控设备的信息融合，通过对现场采集的监控数据和信息的分析处理，完成故障诊断和事故预警，及时发现异常，为操作人员进行现场故障的排除和应急处置提供指导</w:t>
            </w:r>
            <w:r w:rsidR="0097036A" w:rsidRPr="006B1211">
              <w:rPr>
                <w:rFonts w:ascii="Times New Roman" w:eastAsia="宋体" w:hAnsi="Times New Roman" w:cs="Times New Roman" w:hint="eastAsia"/>
                <w:bCs/>
                <w:sz w:val="21"/>
                <w:szCs w:val="21"/>
                <w:lang w:bidi="en-US"/>
                <w14:ligatures w14:val="none"/>
              </w:rPr>
              <w:t>;</w:t>
            </w:r>
            <w:r w:rsidR="0097036A" w:rsidRPr="006B1211">
              <w:rPr>
                <w:rFonts w:ascii="Times New Roman" w:eastAsia="宋体" w:hAnsi="Times New Roman" w:cs="Times New Roman" w:hint="eastAsia"/>
                <w:bCs/>
                <w:sz w:val="21"/>
                <w:szCs w:val="21"/>
                <w:lang w:bidi="en-US"/>
                <w14:ligatures w14:val="none"/>
              </w:rPr>
              <w:t>根据现场情况和监控对象的特性，合理选择、设计、安装、调试和维护监控设备和设施</w:t>
            </w:r>
          </w:p>
        </w:tc>
        <w:tc>
          <w:tcPr>
            <w:tcW w:w="375" w:type="pct"/>
            <w:vAlign w:val="center"/>
          </w:tcPr>
          <w:p w14:paraId="195EA8C4"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571B822D" w14:textId="77777777" w:rsidTr="00272547">
        <w:trPr>
          <w:jc w:val="center"/>
        </w:trPr>
        <w:tc>
          <w:tcPr>
            <w:tcW w:w="282" w:type="pct"/>
            <w:vAlign w:val="center"/>
          </w:tcPr>
          <w:p w14:paraId="6207423F"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B854EFE"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重大危险源（储罐区）应设有相对独立的安全监控预警系统，相关现场探测仪器的数据宜直接接入到系统控制设备中，系统应符合本标准的规定。</w:t>
            </w:r>
          </w:p>
        </w:tc>
        <w:tc>
          <w:tcPr>
            <w:tcW w:w="1366" w:type="pct"/>
            <w:vAlign w:val="center"/>
          </w:tcPr>
          <w:p w14:paraId="59661F6A" w14:textId="77777777" w:rsidR="006B1211" w:rsidRPr="006B1211" w:rsidRDefault="0097036A" w:rsidP="006B1211">
            <w:pPr>
              <w:adjustRightInd w:val="0"/>
              <w:snapToGrid w:val="0"/>
              <w:spacing w:after="0" w:line="240" w:lineRule="auto"/>
              <w:jc w:val="center"/>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t>《危险化学品重大危险源安全监控通用技术规范》</w:t>
            </w:r>
            <w:r w:rsidR="006B1211" w:rsidRPr="006B1211">
              <w:rPr>
                <w:rFonts w:ascii="Times New Roman" w:eastAsia="宋体" w:hAnsi="Times New Roman" w:cs="宋体" w:hint="eastAsia"/>
                <w:kern w:val="0"/>
                <w:sz w:val="21"/>
                <w:szCs w:val="21"/>
                <w14:ligatures w14:val="none"/>
              </w:rPr>
              <w:t>AQ 3035-2010</w:t>
            </w:r>
          </w:p>
          <w:p w14:paraId="54343386" w14:textId="291302FB" w:rsidR="0097036A" w:rsidRPr="006B1211" w:rsidRDefault="0097036A" w:rsidP="006B1211">
            <w:pPr>
              <w:adjustRightInd w:val="0"/>
              <w:snapToGrid w:val="0"/>
              <w:spacing w:after="0" w:line="240" w:lineRule="auto"/>
              <w:jc w:val="center"/>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t>第</w:t>
            </w:r>
            <w:r w:rsidRPr="006B1211">
              <w:rPr>
                <w:rFonts w:ascii="Times New Roman" w:eastAsia="宋体" w:hAnsi="Times New Roman" w:cs="宋体" w:hint="eastAsia"/>
                <w:kern w:val="0"/>
                <w:sz w:val="21"/>
                <w:szCs w:val="21"/>
                <w14:ligatures w14:val="none"/>
              </w:rPr>
              <w:t>4.2.a</w:t>
            </w:r>
            <w:r w:rsidRPr="006B1211">
              <w:rPr>
                <w:rFonts w:ascii="Times New Roman" w:eastAsia="宋体" w:hAnsi="Times New Roman" w:cs="宋体" w:hint="eastAsia"/>
                <w:kern w:val="0"/>
                <w:sz w:val="21"/>
                <w:szCs w:val="21"/>
                <w14:ligatures w14:val="none"/>
              </w:rPr>
              <w:t>）条</w:t>
            </w:r>
          </w:p>
        </w:tc>
        <w:tc>
          <w:tcPr>
            <w:tcW w:w="1407" w:type="pct"/>
            <w:vAlign w:val="center"/>
          </w:tcPr>
          <w:p w14:paraId="71A97FEE" w14:textId="0D9CE252" w:rsidR="0097036A" w:rsidRPr="006B1211" w:rsidRDefault="005162DB" w:rsidP="00272547">
            <w:pPr>
              <w:adjustRightInd w:val="0"/>
              <w:snapToGrid w:val="0"/>
              <w:spacing w:after="0" w:line="240" w:lineRule="auto"/>
              <w:jc w:val="both"/>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储罐区</w:t>
            </w:r>
            <w:r w:rsidR="0097036A" w:rsidRPr="006B1211">
              <w:rPr>
                <w:rFonts w:ascii="Times New Roman" w:eastAsia="宋体" w:hAnsi="Times New Roman" w:cs="Times New Roman" w:hint="eastAsia"/>
                <w:bCs/>
                <w:sz w:val="21"/>
                <w:szCs w:val="21"/>
                <w:lang w:bidi="en-US"/>
                <w14:ligatures w14:val="none"/>
              </w:rPr>
              <w:t>设有相对独立的安全监控预警系统，相关现场探测仪器的数据直接接入到系统控制设备中</w:t>
            </w:r>
          </w:p>
        </w:tc>
        <w:tc>
          <w:tcPr>
            <w:tcW w:w="375" w:type="pct"/>
            <w:vAlign w:val="center"/>
          </w:tcPr>
          <w:p w14:paraId="0E9DCF04"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10888221" w14:textId="77777777" w:rsidTr="00272547">
        <w:trPr>
          <w:jc w:val="center"/>
        </w:trPr>
        <w:tc>
          <w:tcPr>
            <w:tcW w:w="282" w:type="pct"/>
            <w:vAlign w:val="center"/>
          </w:tcPr>
          <w:p w14:paraId="555DDB41"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CB11D77"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系统所用设备应符合现场和环境的具体要求，具有相应的功能和使用寿命。在火灾和爆炸危险场所设置的设备，应符合国家有关防爆、防雷、防静电等标准和规范的要求。</w:t>
            </w:r>
          </w:p>
        </w:tc>
        <w:tc>
          <w:tcPr>
            <w:tcW w:w="1366" w:type="pct"/>
            <w:vAlign w:val="center"/>
          </w:tcPr>
          <w:p w14:paraId="54844EF8" w14:textId="77777777" w:rsidR="006B1211" w:rsidRPr="006B1211" w:rsidRDefault="0097036A" w:rsidP="006B1211">
            <w:pPr>
              <w:adjustRightInd w:val="0"/>
              <w:snapToGrid w:val="0"/>
              <w:spacing w:after="0" w:line="240" w:lineRule="auto"/>
              <w:jc w:val="center"/>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t>《危险化学品重大危险源安全监控通用技术规范》</w:t>
            </w:r>
            <w:r w:rsidR="006B1211" w:rsidRPr="006B1211">
              <w:rPr>
                <w:rFonts w:ascii="Times New Roman" w:eastAsia="宋体" w:hAnsi="Times New Roman" w:cs="宋体" w:hint="eastAsia"/>
                <w:kern w:val="0"/>
                <w:sz w:val="21"/>
                <w:szCs w:val="21"/>
                <w14:ligatures w14:val="none"/>
              </w:rPr>
              <w:t>AQ 3035-2010</w:t>
            </w:r>
          </w:p>
          <w:p w14:paraId="01C41156" w14:textId="3A511AF7" w:rsidR="0097036A" w:rsidRPr="006B1211" w:rsidRDefault="0097036A" w:rsidP="006B1211">
            <w:pPr>
              <w:adjustRightInd w:val="0"/>
              <w:snapToGrid w:val="0"/>
              <w:spacing w:after="0" w:line="240" w:lineRule="auto"/>
              <w:jc w:val="center"/>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t>第</w:t>
            </w:r>
            <w:r w:rsidRPr="006B1211">
              <w:rPr>
                <w:rFonts w:ascii="Times New Roman" w:eastAsia="宋体" w:hAnsi="Times New Roman" w:cs="宋体" w:hint="eastAsia"/>
                <w:kern w:val="0"/>
                <w:sz w:val="21"/>
                <w:szCs w:val="21"/>
                <w14:ligatures w14:val="none"/>
              </w:rPr>
              <w:t>4.2.c</w:t>
            </w:r>
            <w:r w:rsidRPr="006B1211">
              <w:rPr>
                <w:rFonts w:ascii="Times New Roman" w:eastAsia="宋体" w:hAnsi="Times New Roman" w:cs="宋体" w:hint="eastAsia"/>
                <w:kern w:val="0"/>
                <w:sz w:val="21"/>
                <w:szCs w:val="21"/>
                <w14:ligatures w14:val="none"/>
              </w:rPr>
              <w:t>）条</w:t>
            </w:r>
          </w:p>
        </w:tc>
        <w:tc>
          <w:tcPr>
            <w:tcW w:w="1407" w:type="pct"/>
            <w:vAlign w:val="center"/>
          </w:tcPr>
          <w:p w14:paraId="59D9BF12" w14:textId="77777777" w:rsidR="0097036A" w:rsidRPr="006B1211" w:rsidRDefault="0097036A" w:rsidP="00272547">
            <w:pPr>
              <w:adjustRightInd w:val="0"/>
              <w:snapToGrid w:val="0"/>
              <w:spacing w:after="0" w:line="240" w:lineRule="auto"/>
              <w:jc w:val="both"/>
              <w:rPr>
                <w:rFonts w:ascii="Times New Roman" w:eastAsia="宋体" w:hAnsi="Times New Roman" w:cs="Times New Roman"/>
                <w:bCs/>
                <w:sz w:val="21"/>
                <w:szCs w:val="21"/>
                <w:lang w:bidi="en-US"/>
                <w14:ligatures w14:val="none"/>
              </w:rPr>
            </w:pPr>
            <w:r w:rsidRPr="006B1211">
              <w:rPr>
                <w:rFonts w:ascii="Times New Roman" w:eastAsia="宋体" w:hAnsi="Times New Roman" w:cs="Times New Roman" w:hint="eastAsia"/>
                <w:bCs/>
                <w:sz w:val="21"/>
                <w:szCs w:val="21"/>
                <w:lang w:bidi="en-US"/>
                <w14:ligatures w14:val="none"/>
              </w:rPr>
              <w:t>在火灾和爆炸危险场所设置的设备，符合国家有关防爆、防雷、防静电等标准和规范的要求</w:t>
            </w:r>
          </w:p>
        </w:tc>
        <w:tc>
          <w:tcPr>
            <w:tcW w:w="375" w:type="pct"/>
            <w:vAlign w:val="center"/>
          </w:tcPr>
          <w:p w14:paraId="1184038A"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356825" w:rsidRPr="006B1211" w14:paraId="7C606674" w14:textId="77777777" w:rsidTr="00272547">
        <w:trPr>
          <w:jc w:val="center"/>
        </w:trPr>
        <w:tc>
          <w:tcPr>
            <w:tcW w:w="282" w:type="pct"/>
            <w:vAlign w:val="center"/>
          </w:tcPr>
          <w:p w14:paraId="7E3D6062" w14:textId="77777777" w:rsidR="00356825" w:rsidRPr="006B1211" w:rsidRDefault="00356825">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3A79799" w14:textId="3FCE378F"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罐区监测预警项目主要根据储罐的结构和材料、储存介质特性以及罐区环境条件等的不同进行选择。一般包括罐内介质的液位、温度、压力，罐区内可燃</w:t>
            </w:r>
            <w:r w:rsidRPr="00356825">
              <w:rPr>
                <w:rFonts w:ascii="Times New Roman" w:eastAsia="宋体" w:hAnsi="Times New Roman" w:cs="Times New Roman" w:hint="eastAsia"/>
                <w:sz w:val="21"/>
                <w:szCs w:val="21"/>
                <w14:ligatures w14:val="none"/>
              </w:rPr>
              <w:t>/</w:t>
            </w:r>
            <w:r w:rsidRPr="00356825">
              <w:rPr>
                <w:rFonts w:ascii="Times New Roman" w:eastAsia="宋体" w:hAnsi="Times New Roman" w:cs="Times New Roman" w:hint="eastAsia"/>
                <w:sz w:val="21"/>
                <w:szCs w:val="21"/>
                <w14:ligatures w14:val="none"/>
              </w:rPr>
              <w:t>有毒气体浓度、明火、环境参数以及音视频信号和其他危险因素等。</w:t>
            </w:r>
          </w:p>
        </w:tc>
        <w:tc>
          <w:tcPr>
            <w:tcW w:w="1366" w:type="pct"/>
            <w:vAlign w:val="center"/>
          </w:tcPr>
          <w:p w14:paraId="67C441AC" w14:textId="77777777" w:rsidR="00356825" w:rsidRPr="00356825" w:rsidRDefault="00356825" w:rsidP="00356825">
            <w:pPr>
              <w:adjustRightInd w:val="0"/>
              <w:snapToGrid w:val="0"/>
              <w:spacing w:after="0" w:line="240" w:lineRule="auto"/>
              <w:jc w:val="center"/>
              <w:rPr>
                <w:rFonts w:ascii="Times New Roman" w:eastAsia="宋体" w:hAnsi="Times New Roman" w:cs="宋体"/>
                <w:kern w:val="0"/>
                <w:sz w:val="21"/>
                <w:szCs w:val="21"/>
                <w14:ligatures w14:val="none"/>
              </w:rPr>
            </w:pPr>
            <w:r w:rsidRPr="00356825">
              <w:rPr>
                <w:rFonts w:ascii="Times New Roman" w:eastAsia="宋体" w:hAnsi="Times New Roman" w:cs="宋体" w:hint="eastAsia"/>
                <w:kern w:val="0"/>
                <w:sz w:val="21"/>
                <w:szCs w:val="21"/>
                <w14:ligatures w14:val="none"/>
              </w:rPr>
              <w:t>《危险化学品重大危险源安全监控通用技术规范》</w:t>
            </w:r>
            <w:r w:rsidRPr="00356825">
              <w:rPr>
                <w:rFonts w:ascii="Times New Roman" w:eastAsia="宋体" w:hAnsi="Times New Roman" w:cs="宋体" w:hint="eastAsia"/>
                <w:kern w:val="0"/>
                <w:sz w:val="21"/>
                <w:szCs w:val="21"/>
                <w14:ligatures w14:val="none"/>
              </w:rPr>
              <w:t>AQ 3035-2010</w:t>
            </w:r>
          </w:p>
          <w:p w14:paraId="1F6F9623" w14:textId="2E2477E2" w:rsidR="00356825" w:rsidRPr="006B1211" w:rsidRDefault="00356825" w:rsidP="00356825">
            <w:pPr>
              <w:adjustRightInd w:val="0"/>
              <w:snapToGrid w:val="0"/>
              <w:spacing w:after="0" w:line="240" w:lineRule="auto"/>
              <w:jc w:val="center"/>
              <w:rPr>
                <w:rFonts w:ascii="Times New Roman" w:eastAsia="宋体" w:hAnsi="Times New Roman" w:cs="宋体"/>
                <w:kern w:val="0"/>
                <w:sz w:val="21"/>
                <w:szCs w:val="21"/>
                <w14:ligatures w14:val="none"/>
              </w:rPr>
            </w:pPr>
            <w:r w:rsidRPr="00356825">
              <w:rPr>
                <w:rFonts w:ascii="Times New Roman" w:eastAsia="宋体" w:hAnsi="Times New Roman" w:cs="宋体" w:hint="eastAsia"/>
                <w:kern w:val="0"/>
                <w:sz w:val="21"/>
                <w:szCs w:val="21"/>
                <w14:ligatures w14:val="none"/>
              </w:rPr>
              <w:t>第</w:t>
            </w:r>
            <w:r w:rsidRPr="00356825">
              <w:rPr>
                <w:rFonts w:ascii="Times New Roman" w:eastAsia="宋体" w:hAnsi="Times New Roman" w:cs="宋体" w:hint="eastAsia"/>
                <w:kern w:val="0"/>
                <w:sz w:val="21"/>
                <w:szCs w:val="21"/>
                <w14:ligatures w14:val="none"/>
              </w:rPr>
              <w:t>4.</w:t>
            </w:r>
            <w:r>
              <w:rPr>
                <w:rFonts w:ascii="Times New Roman" w:eastAsia="宋体" w:hAnsi="Times New Roman" w:cs="宋体" w:hint="eastAsia"/>
                <w:kern w:val="0"/>
                <w:sz w:val="21"/>
                <w:szCs w:val="21"/>
                <w14:ligatures w14:val="none"/>
              </w:rPr>
              <w:t>5.2</w:t>
            </w:r>
            <w:r w:rsidRPr="00356825">
              <w:rPr>
                <w:rFonts w:ascii="Times New Roman" w:eastAsia="宋体" w:hAnsi="Times New Roman" w:cs="宋体" w:hint="eastAsia"/>
                <w:kern w:val="0"/>
                <w:sz w:val="21"/>
                <w:szCs w:val="21"/>
                <w14:ligatures w14:val="none"/>
              </w:rPr>
              <w:t>条</w:t>
            </w:r>
          </w:p>
        </w:tc>
        <w:tc>
          <w:tcPr>
            <w:tcW w:w="1407" w:type="pct"/>
            <w:vAlign w:val="center"/>
          </w:tcPr>
          <w:p w14:paraId="16DF701E" w14:textId="4BCB667C" w:rsidR="00356825" w:rsidRPr="006B1211" w:rsidRDefault="00356825" w:rsidP="00272547">
            <w:pPr>
              <w:adjustRightInd w:val="0"/>
              <w:snapToGrid w:val="0"/>
              <w:spacing w:after="0" w:line="240" w:lineRule="auto"/>
              <w:jc w:val="both"/>
              <w:rPr>
                <w:rFonts w:ascii="Times New Roman" w:eastAsia="宋体" w:hAnsi="Times New Roman" w:cs="Times New Roman"/>
                <w:bCs/>
                <w:sz w:val="21"/>
                <w:szCs w:val="21"/>
                <w:lang w:bidi="en-US"/>
                <w14:ligatures w14:val="none"/>
              </w:rPr>
            </w:pPr>
            <w:r>
              <w:rPr>
                <w:rFonts w:ascii="Times New Roman" w:eastAsia="宋体" w:hAnsi="Times New Roman" w:cs="Times New Roman" w:hint="eastAsia"/>
                <w:bCs/>
                <w:sz w:val="21"/>
                <w:szCs w:val="21"/>
                <w:lang w:bidi="en-US"/>
                <w14:ligatures w14:val="none"/>
              </w:rPr>
              <w:t>企业</w:t>
            </w:r>
            <w:r w:rsidRPr="00356825">
              <w:rPr>
                <w:rFonts w:ascii="Times New Roman" w:eastAsia="宋体" w:hAnsi="Times New Roman" w:cs="Times New Roman" w:hint="eastAsia"/>
                <w:bCs/>
                <w:sz w:val="21"/>
                <w:szCs w:val="21"/>
                <w:lang w:bidi="en-US"/>
                <w14:ligatures w14:val="none"/>
              </w:rPr>
              <w:t>对储罐区内储罐的液位、温度、压力、可燃气体浓度进行监测</w:t>
            </w:r>
          </w:p>
        </w:tc>
        <w:tc>
          <w:tcPr>
            <w:tcW w:w="375" w:type="pct"/>
            <w:vAlign w:val="center"/>
          </w:tcPr>
          <w:p w14:paraId="14DCF99B" w14:textId="552789EC" w:rsidR="00356825" w:rsidRPr="006B1211" w:rsidRDefault="00356825"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356825" w:rsidRPr="006B1211" w14:paraId="668590BD" w14:textId="77777777" w:rsidTr="00272547">
        <w:trPr>
          <w:jc w:val="center"/>
        </w:trPr>
        <w:tc>
          <w:tcPr>
            <w:tcW w:w="282" w:type="pct"/>
            <w:vAlign w:val="center"/>
          </w:tcPr>
          <w:p w14:paraId="0030454B" w14:textId="77777777" w:rsidR="00356825" w:rsidRPr="006B1211" w:rsidRDefault="00356825">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6DF01B9" w14:textId="0EFF800A" w:rsidR="00356825" w:rsidRPr="00356825"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安全监控系统设有必要的防雷装置和防静电装置</w:t>
            </w:r>
            <w:r>
              <w:rPr>
                <w:rFonts w:ascii="Times New Roman" w:eastAsia="宋体" w:hAnsi="Times New Roman" w:cs="Times New Roman" w:hint="eastAsia"/>
                <w:sz w:val="21"/>
                <w:szCs w:val="21"/>
                <w14:ligatures w14:val="none"/>
              </w:rPr>
              <w:t>。</w:t>
            </w:r>
          </w:p>
        </w:tc>
        <w:tc>
          <w:tcPr>
            <w:tcW w:w="1366" w:type="pct"/>
            <w:vAlign w:val="center"/>
          </w:tcPr>
          <w:p w14:paraId="40CFA9ED" w14:textId="77777777" w:rsidR="00356825" w:rsidRPr="00356825" w:rsidRDefault="00356825" w:rsidP="00356825">
            <w:pPr>
              <w:adjustRightInd w:val="0"/>
              <w:snapToGrid w:val="0"/>
              <w:spacing w:after="0" w:line="240" w:lineRule="auto"/>
              <w:jc w:val="center"/>
              <w:rPr>
                <w:rFonts w:ascii="Times New Roman" w:eastAsia="宋体" w:hAnsi="Times New Roman" w:cs="宋体"/>
                <w:kern w:val="0"/>
                <w:sz w:val="21"/>
                <w:szCs w:val="21"/>
                <w14:ligatures w14:val="none"/>
              </w:rPr>
            </w:pPr>
            <w:r w:rsidRPr="00356825">
              <w:rPr>
                <w:rFonts w:ascii="Times New Roman" w:eastAsia="宋体" w:hAnsi="Times New Roman" w:cs="宋体" w:hint="eastAsia"/>
                <w:kern w:val="0"/>
                <w:sz w:val="21"/>
                <w:szCs w:val="21"/>
                <w14:ligatures w14:val="none"/>
              </w:rPr>
              <w:t>《危险化学品重大危险源安全监控通用技术规范》</w:t>
            </w:r>
            <w:r w:rsidRPr="00356825">
              <w:rPr>
                <w:rFonts w:ascii="Times New Roman" w:eastAsia="宋体" w:hAnsi="Times New Roman" w:cs="宋体" w:hint="eastAsia"/>
                <w:kern w:val="0"/>
                <w:sz w:val="21"/>
                <w:szCs w:val="21"/>
                <w14:ligatures w14:val="none"/>
              </w:rPr>
              <w:t>AQ 3035-2010</w:t>
            </w:r>
          </w:p>
          <w:p w14:paraId="4451E7E1" w14:textId="30EAE88C" w:rsidR="00356825" w:rsidRPr="00356825" w:rsidRDefault="00356825" w:rsidP="00356825">
            <w:pPr>
              <w:adjustRightInd w:val="0"/>
              <w:snapToGrid w:val="0"/>
              <w:spacing w:after="0" w:line="240" w:lineRule="auto"/>
              <w:jc w:val="center"/>
              <w:rPr>
                <w:rFonts w:ascii="Times New Roman" w:eastAsia="宋体" w:hAnsi="Times New Roman" w:cs="宋体"/>
                <w:kern w:val="0"/>
                <w:sz w:val="21"/>
                <w:szCs w:val="21"/>
                <w14:ligatures w14:val="none"/>
              </w:rPr>
            </w:pPr>
            <w:r w:rsidRPr="00356825">
              <w:rPr>
                <w:rFonts w:ascii="Times New Roman" w:eastAsia="宋体" w:hAnsi="Times New Roman" w:cs="宋体" w:hint="eastAsia"/>
                <w:kern w:val="0"/>
                <w:sz w:val="21"/>
                <w:szCs w:val="21"/>
                <w14:ligatures w14:val="none"/>
              </w:rPr>
              <w:t>第</w:t>
            </w:r>
            <w:r w:rsidRPr="00356825">
              <w:rPr>
                <w:rFonts w:ascii="Times New Roman" w:eastAsia="宋体" w:hAnsi="Times New Roman" w:cs="宋体" w:hint="eastAsia"/>
                <w:kern w:val="0"/>
                <w:sz w:val="21"/>
                <w:szCs w:val="21"/>
                <w14:ligatures w14:val="none"/>
              </w:rPr>
              <w:t>4.6.</w:t>
            </w:r>
            <w:r>
              <w:rPr>
                <w:rFonts w:ascii="Times New Roman" w:eastAsia="宋体" w:hAnsi="Times New Roman" w:cs="宋体" w:hint="eastAsia"/>
                <w:kern w:val="0"/>
                <w:sz w:val="21"/>
                <w:szCs w:val="21"/>
                <w14:ligatures w14:val="none"/>
              </w:rPr>
              <w:t>1</w:t>
            </w:r>
            <w:r w:rsidRPr="00356825">
              <w:rPr>
                <w:rFonts w:ascii="Times New Roman" w:eastAsia="宋体" w:hAnsi="Times New Roman" w:cs="宋体" w:hint="eastAsia"/>
                <w:kern w:val="0"/>
                <w:sz w:val="21"/>
                <w:szCs w:val="21"/>
                <w14:ligatures w14:val="none"/>
              </w:rPr>
              <w:t>条</w:t>
            </w:r>
          </w:p>
        </w:tc>
        <w:tc>
          <w:tcPr>
            <w:tcW w:w="1407" w:type="pct"/>
            <w:vAlign w:val="center"/>
          </w:tcPr>
          <w:p w14:paraId="15398A84" w14:textId="41678959" w:rsidR="00356825" w:rsidRDefault="00356825" w:rsidP="00272547">
            <w:pPr>
              <w:adjustRightInd w:val="0"/>
              <w:snapToGrid w:val="0"/>
              <w:spacing w:after="0" w:line="240" w:lineRule="auto"/>
              <w:jc w:val="both"/>
              <w:rPr>
                <w:rFonts w:ascii="Times New Roman" w:eastAsia="宋体" w:hAnsi="Times New Roman" w:cs="Times New Roman"/>
                <w:bCs/>
                <w:sz w:val="21"/>
                <w:szCs w:val="21"/>
                <w:lang w:bidi="en-US"/>
                <w14:ligatures w14:val="none"/>
              </w:rPr>
            </w:pPr>
            <w:r w:rsidRPr="00356825">
              <w:rPr>
                <w:rFonts w:ascii="Times New Roman" w:eastAsia="宋体" w:hAnsi="Times New Roman" w:cs="Times New Roman" w:hint="eastAsia"/>
                <w:bCs/>
                <w:sz w:val="21"/>
                <w:szCs w:val="21"/>
                <w:lang w:bidi="en-US"/>
                <w14:ligatures w14:val="none"/>
              </w:rPr>
              <w:t>安全监控系统设置了防雷防静电装置</w:t>
            </w:r>
          </w:p>
        </w:tc>
        <w:tc>
          <w:tcPr>
            <w:tcW w:w="375" w:type="pct"/>
            <w:vAlign w:val="center"/>
          </w:tcPr>
          <w:p w14:paraId="5B83B362" w14:textId="3C0D0402" w:rsidR="00356825" w:rsidRDefault="00356825"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7036A" w:rsidRPr="006B1211" w14:paraId="337CE319" w14:textId="77777777" w:rsidTr="00272547">
        <w:trPr>
          <w:jc w:val="center"/>
        </w:trPr>
        <w:tc>
          <w:tcPr>
            <w:tcW w:w="282" w:type="pct"/>
            <w:vAlign w:val="center"/>
          </w:tcPr>
          <w:p w14:paraId="5FF4D9EB"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F58F379"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sz w:val="21"/>
                <w:szCs w:val="21"/>
                <w14:ligatures w14:val="none"/>
              </w:rPr>
              <w:t>操作系统、数据库</w:t>
            </w:r>
            <w:r w:rsidRPr="006B1211">
              <w:rPr>
                <w:rFonts w:ascii="Times New Roman" w:eastAsia="宋体" w:hAnsi="Times New Roman" w:cs="Times New Roman" w:hint="eastAsia"/>
                <w:sz w:val="21"/>
                <w:szCs w:val="21"/>
                <w14:ligatures w14:val="none"/>
              </w:rPr>
              <w:t>和</w:t>
            </w:r>
            <w:r w:rsidRPr="006B1211">
              <w:rPr>
                <w:rFonts w:ascii="Times New Roman" w:eastAsia="宋体" w:hAnsi="Times New Roman" w:cs="Times New Roman"/>
                <w:sz w:val="21"/>
                <w:szCs w:val="21"/>
                <w14:ligatures w14:val="none"/>
              </w:rPr>
              <w:t>编程语言等系统软件和开发工具</w:t>
            </w:r>
            <w:r w:rsidRPr="006B1211">
              <w:rPr>
                <w:rFonts w:ascii="Times New Roman" w:eastAsia="宋体" w:hAnsi="Times New Roman" w:cs="Times New Roman" w:hint="eastAsia"/>
                <w:sz w:val="21"/>
                <w:szCs w:val="21"/>
                <w14:ligatures w14:val="none"/>
              </w:rPr>
              <w:t>是否</w:t>
            </w:r>
            <w:r w:rsidRPr="006B1211">
              <w:rPr>
                <w:rFonts w:ascii="Times New Roman" w:eastAsia="宋体" w:hAnsi="Times New Roman" w:cs="Times New Roman"/>
                <w:sz w:val="21"/>
                <w:szCs w:val="21"/>
                <w14:ligatures w14:val="none"/>
              </w:rPr>
              <w:t>选择通用、开放、可靠、成熟、界面友好、易维护和易操作的主流产品。</w:t>
            </w:r>
          </w:p>
        </w:tc>
        <w:tc>
          <w:tcPr>
            <w:tcW w:w="1366" w:type="pct"/>
            <w:vAlign w:val="center"/>
          </w:tcPr>
          <w:p w14:paraId="7B4672BC"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22814067" w14:textId="7587F171"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4.6.3</w:t>
            </w:r>
            <w:r w:rsidRPr="006B1211">
              <w:rPr>
                <w:rFonts w:ascii="Times New Roman" w:eastAsia="宋体" w:hAnsi="Times New Roman" w:cs="Times New Roman" w:hint="eastAsia"/>
                <w:sz w:val="21"/>
                <w:szCs w:val="21"/>
                <w14:ligatures w14:val="none"/>
              </w:rPr>
              <w:t>条</w:t>
            </w:r>
          </w:p>
        </w:tc>
        <w:tc>
          <w:tcPr>
            <w:tcW w:w="1407" w:type="pct"/>
            <w:vAlign w:val="center"/>
          </w:tcPr>
          <w:p w14:paraId="539061EB"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操作系统具有相应的功能</w:t>
            </w:r>
          </w:p>
        </w:tc>
        <w:tc>
          <w:tcPr>
            <w:tcW w:w="375" w:type="pct"/>
            <w:vAlign w:val="center"/>
          </w:tcPr>
          <w:p w14:paraId="65095E8B"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2F2F8313" w14:textId="77777777" w:rsidTr="00272547">
        <w:trPr>
          <w:jc w:val="center"/>
        </w:trPr>
        <w:tc>
          <w:tcPr>
            <w:tcW w:w="282" w:type="pct"/>
            <w:vAlign w:val="center"/>
          </w:tcPr>
          <w:p w14:paraId="5920FF70"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1F43EDB"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监控</w:t>
            </w:r>
            <w:r w:rsidRPr="006B1211">
              <w:rPr>
                <w:rFonts w:ascii="Times New Roman" w:eastAsia="宋体" w:hAnsi="Times New Roman" w:cs="Times New Roman"/>
                <w:sz w:val="21"/>
                <w:szCs w:val="21"/>
                <w14:ligatures w14:val="none"/>
              </w:rPr>
              <w:t>系统</w:t>
            </w:r>
            <w:r w:rsidRPr="006B1211">
              <w:rPr>
                <w:rFonts w:ascii="Times New Roman" w:eastAsia="宋体" w:hAnsi="Times New Roman" w:cs="Times New Roman" w:hint="eastAsia"/>
                <w:sz w:val="21"/>
                <w:szCs w:val="21"/>
                <w14:ligatures w14:val="none"/>
              </w:rPr>
              <w:t>是否</w:t>
            </w:r>
            <w:r w:rsidRPr="006B1211">
              <w:rPr>
                <w:rFonts w:ascii="Times New Roman" w:eastAsia="宋体" w:hAnsi="Times New Roman" w:cs="Times New Roman"/>
                <w:sz w:val="21"/>
                <w:szCs w:val="21"/>
                <w14:ligatures w14:val="none"/>
              </w:rPr>
              <w:t>具有</w:t>
            </w:r>
            <w:r w:rsidRPr="006B1211">
              <w:rPr>
                <w:rFonts w:ascii="Times New Roman" w:eastAsia="宋体" w:hAnsi="Times New Roman" w:cs="Times New Roman" w:hint="eastAsia"/>
                <w:sz w:val="21"/>
                <w:szCs w:val="21"/>
                <w14:ligatures w14:val="none"/>
              </w:rPr>
              <w:t>数据</w:t>
            </w:r>
            <w:r w:rsidRPr="006B1211">
              <w:rPr>
                <w:rFonts w:ascii="Times New Roman" w:eastAsia="宋体" w:hAnsi="Times New Roman" w:cs="Times New Roman"/>
                <w:sz w:val="21"/>
                <w:szCs w:val="21"/>
                <w14:ligatures w14:val="none"/>
              </w:rPr>
              <w:t>模拟量</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sz w:val="21"/>
                <w:szCs w:val="21"/>
                <w14:ligatures w14:val="none"/>
              </w:rPr>
              <w:t>以及液位高低报警等开关量的采集功能数据采集时间的间隔</w:t>
            </w:r>
            <w:r w:rsidRPr="006B1211">
              <w:rPr>
                <w:rFonts w:ascii="Times New Roman" w:eastAsia="宋体" w:hAnsi="Times New Roman" w:cs="Times New Roman" w:hint="eastAsia"/>
                <w:sz w:val="21"/>
                <w:szCs w:val="21"/>
                <w14:ligatures w14:val="none"/>
              </w:rPr>
              <w:t>是否</w:t>
            </w:r>
            <w:r w:rsidRPr="006B1211">
              <w:rPr>
                <w:rFonts w:ascii="Times New Roman" w:eastAsia="宋体" w:hAnsi="Times New Roman" w:cs="Times New Roman"/>
                <w:sz w:val="21"/>
                <w:szCs w:val="21"/>
                <w14:ligatures w14:val="none"/>
              </w:rPr>
              <w:t>可调系统</w:t>
            </w:r>
            <w:r w:rsidRPr="006B1211">
              <w:rPr>
                <w:rFonts w:ascii="Times New Roman" w:eastAsia="宋体" w:hAnsi="Times New Roman" w:cs="Times New Roman" w:hint="eastAsia"/>
                <w:sz w:val="21"/>
                <w:szCs w:val="21"/>
                <w14:ligatures w14:val="none"/>
              </w:rPr>
              <w:t>是否</w:t>
            </w:r>
            <w:r w:rsidRPr="006B1211">
              <w:rPr>
                <w:rFonts w:ascii="Times New Roman" w:eastAsia="宋体" w:hAnsi="Times New Roman" w:cs="Times New Roman"/>
                <w:sz w:val="21"/>
                <w:szCs w:val="21"/>
                <w14:ligatures w14:val="none"/>
              </w:rPr>
              <w:t>具有巡检功能</w:t>
            </w:r>
          </w:p>
        </w:tc>
        <w:tc>
          <w:tcPr>
            <w:tcW w:w="1366" w:type="pct"/>
            <w:vAlign w:val="center"/>
          </w:tcPr>
          <w:p w14:paraId="62767589"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721C4939" w14:textId="3C3899F1"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4.7.1</w:t>
            </w:r>
            <w:r w:rsidRPr="006B1211">
              <w:rPr>
                <w:rFonts w:ascii="Times New Roman" w:eastAsia="宋体" w:hAnsi="Times New Roman" w:cs="Times New Roman" w:hint="eastAsia"/>
                <w:sz w:val="21"/>
                <w:szCs w:val="21"/>
                <w14:ligatures w14:val="none"/>
              </w:rPr>
              <w:t>条</w:t>
            </w:r>
          </w:p>
        </w:tc>
        <w:tc>
          <w:tcPr>
            <w:tcW w:w="1407" w:type="pct"/>
            <w:vAlign w:val="center"/>
          </w:tcPr>
          <w:p w14:paraId="4231FE9A"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监控系统具有相应的功能</w:t>
            </w:r>
          </w:p>
        </w:tc>
        <w:tc>
          <w:tcPr>
            <w:tcW w:w="375" w:type="pct"/>
            <w:vAlign w:val="center"/>
          </w:tcPr>
          <w:p w14:paraId="13012D32"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102102AA" w14:textId="77777777" w:rsidTr="00272547">
        <w:trPr>
          <w:jc w:val="center"/>
        </w:trPr>
        <w:tc>
          <w:tcPr>
            <w:tcW w:w="282" w:type="pct"/>
            <w:vAlign w:val="center"/>
          </w:tcPr>
          <w:p w14:paraId="4CC43450"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E17B4AF"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系统应具有监控参数列表显示功能，同一参数各量值应统一采用标准计算单位，包括模拟量、模拟量累计值和开关量等。</w:t>
            </w:r>
          </w:p>
        </w:tc>
        <w:tc>
          <w:tcPr>
            <w:tcW w:w="1366" w:type="pct"/>
            <w:vAlign w:val="center"/>
          </w:tcPr>
          <w:p w14:paraId="5C72D3EA"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0E7B6C54" w14:textId="61BAF5C1"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4.7.2.3</w:t>
            </w:r>
            <w:r w:rsidRPr="006B1211">
              <w:rPr>
                <w:rFonts w:ascii="Times New Roman" w:eastAsia="宋体" w:hAnsi="Times New Roman" w:cs="Times New Roman" w:hint="eastAsia"/>
                <w:sz w:val="21"/>
                <w:szCs w:val="21"/>
                <w14:ligatures w14:val="none"/>
              </w:rPr>
              <w:t>条</w:t>
            </w:r>
          </w:p>
        </w:tc>
        <w:tc>
          <w:tcPr>
            <w:tcW w:w="1407" w:type="pct"/>
            <w:vAlign w:val="center"/>
          </w:tcPr>
          <w:p w14:paraId="2FF78252"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系统具有监控参数列表显示功能，同一参数各量值统一采用标准计算单位</w:t>
            </w:r>
          </w:p>
        </w:tc>
        <w:tc>
          <w:tcPr>
            <w:tcW w:w="375" w:type="pct"/>
            <w:vAlign w:val="center"/>
          </w:tcPr>
          <w:p w14:paraId="454F5948"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1F4A5D26" w14:textId="77777777" w:rsidTr="00272547">
        <w:trPr>
          <w:jc w:val="center"/>
        </w:trPr>
        <w:tc>
          <w:tcPr>
            <w:tcW w:w="282" w:type="pct"/>
            <w:vAlign w:val="center"/>
          </w:tcPr>
          <w:p w14:paraId="5D6FEFA0"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A48ABFC"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系统应具有监控参数图形显</w:t>
            </w:r>
            <w:r w:rsidRPr="006B1211">
              <w:rPr>
                <w:rFonts w:ascii="Times New Roman" w:eastAsia="宋体" w:hAnsi="Times New Roman" w:cs="Times New Roman" w:hint="eastAsia"/>
                <w:sz w:val="21"/>
                <w:szCs w:val="21"/>
                <w14:ligatures w14:val="none"/>
              </w:rPr>
              <w:lastRenderedPageBreak/>
              <w:t>示功能：</w:t>
            </w: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系统应具有模拟量实时曲线和历史曲线显示功能。曲线为点绘图</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根据需要可以按照多线图的方式在同一坐标上使用不同颜色同时显示多个变量，或同一变量的最大、最小、平均值等曲线；</w:t>
            </w: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系统应具有开关量状态图及柱状图显示功能。</w:t>
            </w:r>
          </w:p>
        </w:tc>
        <w:tc>
          <w:tcPr>
            <w:tcW w:w="1366" w:type="pct"/>
            <w:vAlign w:val="center"/>
          </w:tcPr>
          <w:p w14:paraId="15972033"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《危险化学品重大危险</w:t>
            </w:r>
            <w:r w:rsidRPr="006B1211">
              <w:rPr>
                <w:rFonts w:ascii="Times New Roman" w:eastAsia="宋体" w:hAnsi="Times New Roman" w:cs="Times New Roman" w:hint="eastAsia"/>
                <w:sz w:val="21"/>
                <w:szCs w:val="21"/>
                <w14:ligatures w14:val="none"/>
              </w:rPr>
              <w:lastRenderedPageBreak/>
              <w:t>源安全监控通用技术规范》</w:t>
            </w:r>
            <w:r w:rsidR="006B1211" w:rsidRPr="006B1211">
              <w:rPr>
                <w:rFonts w:ascii="Times New Roman" w:eastAsia="宋体" w:hAnsi="Times New Roman" w:cs="Times New Roman" w:hint="eastAsia"/>
                <w:sz w:val="21"/>
                <w:szCs w:val="21"/>
                <w14:ligatures w14:val="none"/>
              </w:rPr>
              <w:t>AQ 3035-2010</w:t>
            </w:r>
          </w:p>
          <w:p w14:paraId="40FABABD" w14:textId="55FE3DD6"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4.7.2.4</w:t>
            </w:r>
            <w:r w:rsidRPr="006B1211">
              <w:rPr>
                <w:rFonts w:ascii="Times New Roman" w:eastAsia="宋体" w:hAnsi="Times New Roman" w:cs="Times New Roman" w:hint="eastAsia"/>
                <w:sz w:val="21"/>
                <w:szCs w:val="21"/>
                <w14:ligatures w14:val="none"/>
              </w:rPr>
              <w:t>条</w:t>
            </w:r>
          </w:p>
        </w:tc>
        <w:tc>
          <w:tcPr>
            <w:tcW w:w="1407" w:type="pct"/>
            <w:vAlign w:val="center"/>
          </w:tcPr>
          <w:p w14:paraId="6DDAB67B"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系统具有模拟量实时曲线</w:t>
            </w:r>
            <w:r w:rsidRPr="006B1211">
              <w:rPr>
                <w:rFonts w:ascii="Times New Roman" w:eastAsia="宋体" w:hAnsi="Times New Roman" w:cs="Times New Roman" w:hint="eastAsia"/>
                <w:sz w:val="21"/>
                <w:szCs w:val="21"/>
                <w14:ligatures w14:val="none"/>
              </w:rPr>
              <w:lastRenderedPageBreak/>
              <w:t>和历史曲线显示功能</w:t>
            </w:r>
          </w:p>
        </w:tc>
        <w:tc>
          <w:tcPr>
            <w:tcW w:w="375" w:type="pct"/>
            <w:vAlign w:val="center"/>
          </w:tcPr>
          <w:p w14:paraId="7A977402"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符合</w:t>
            </w:r>
          </w:p>
        </w:tc>
      </w:tr>
      <w:tr w:rsidR="0097036A" w:rsidRPr="006B1211" w14:paraId="1526A4DE" w14:textId="77777777" w:rsidTr="00272547">
        <w:trPr>
          <w:jc w:val="center"/>
        </w:trPr>
        <w:tc>
          <w:tcPr>
            <w:tcW w:w="282" w:type="pct"/>
            <w:vAlign w:val="center"/>
          </w:tcPr>
          <w:p w14:paraId="02E44E5B"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B9E9A7B"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系统应具有报警信息显示功能，除了报警汇总列表显示外，在界面上应有一个专门的报警区或弹出式界面，用来指示最新的、最高优先级的或其他设定条件的未经确认的系统报警。</w:t>
            </w:r>
          </w:p>
        </w:tc>
        <w:tc>
          <w:tcPr>
            <w:tcW w:w="1366" w:type="pct"/>
            <w:vAlign w:val="center"/>
          </w:tcPr>
          <w:p w14:paraId="1FB74C7E"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5E99149C" w14:textId="3E60B973"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4.7.2.7</w:t>
            </w:r>
            <w:r w:rsidRPr="006B1211">
              <w:rPr>
                <w:rFonts w:ascii="Times New Roman" w:eastAsia="宋体" w:hAnsi="Times New Roman" w:cs="Times New Roman" w:hint="eastAsia"/>
                <w:sz w:val="21"/>
                <w:szCs w:val="21"/>
                <w14:ligatures w14:val="none"/>
              </w:rPr>
              <w:t>条</w:t>
            </w:r>
          </w:p>
        </w:tc>
        <w:tc>
          <w:tcPr>
            <w:tcW w:w="1407" w:type="pct"/>
            <w:vAlign w:val="center"/>
          </w:tcPr>
          <w:p w14:paraId="31B890C9"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系统具有报警信息显示功能，除了报警汇总列表显示外，在界面上有一个专门的报警区</w:t>
            </w:r>
          </w:p>
        </w:tc>
        <w:tc>
          <w:tcPr>
            <w:tcW w:w="375" w:type="pct"/>
            <w:vAlign w:val="center"/>
          </w:tcPr>
          <w:p w14:paraId="10973DB3"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5FB565E9" w14:textId="77777777" w:rsidTr="00272547">
        <w:trPr>
          <w:jc w:val="center"/>
        </w:trPr>
        <w:tc>
          <w:tcPr>
            <w:tcW w:w="282" w:type="pct"/>
            <w:vAlign w:val="center"/>
          </w:tcPr>
          <w:p w14:paraId="068F8BE7"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BF6D9AF"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将数据加工处理后以数据文件形式存储在现场或监控中心的外存储器内并保留一定的时间，包括监控参数、报警及处置、视频图像、故障及排除以及相关系统信息等，所有数据应附带时间信息。</w:t>
            </w:r>
          </w:p>
        </w:tc>
        <w:tc>
          <w:tcPr>
            <w:tcW w:w="1366" w:type="pct"/>
            <w:vAlign w:val="center"/>
          </w:tcPr>
          <w:p w14:paraId="34FFF647"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5809F453" w14:textId="44601484"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4.7.3.a</w:t>
            </w:r>
            <w:r w:rsidRPr="006B1211">
              <w:rPr>
                <w:rFonts w:ascii="Times New Roman" w:eastAsia="宋体" w:hAnsi="Times New Roman" w:cs="Times New Roman" w:hint="eastAsia"/>
                <w:sz w:val="21"/>
                <w:szCs w:val="21"/>
                <w14:ligatures w14:val="none"/>
              </w:rPr>
              <w:t>）条</w:t>
            </w:r>
          </w:p>
        </w:tc>
        <w:tc>
          <w:tcPr>
            <w:tcW w:w="1407" w:type="pct"/>
            <w:vAlign w:val="center"/>
          </w:tcPr>
          <w:p w14:paraId="10EF079F"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数据加工处理后以数据文件形式存储在现场或监控中心的外存储器内并保留一定的时间</w:t>
            </w:r>
          </w:p>
        </w:tc>
        <w:tc>
          <w:tcPr>
            <w:tcW w:w="375" w:type="pct"/>
            <w:vAlign w:val="center"/>
          </w:tcPr>
          <w:p w14:paraId="3D040EB7"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53EF36EF" w14:textId="77777777" w:rsidTr="00272547">
        <w:trPr>
          <w:jc w:val="center"/>
        </w:trPr>
        <w:tc>
          <w:tcPr>
            <w:tcW w:w="282" w:type="pct"/>
            <w:vAlign w:val="center"/>
          </w:tcPr>
          <w:p w14:paraId="4D1376E8"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EC58542"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系统应提供对实时和历史数据的多条件复合查询和分类统计功能，应支持模糊查询，查询信息包括：</w:t>
            </w:r>
          </w:p>
          <w:p w14:paraId="7A963327"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模拟量实时监测值及其最大、最小、平均和累计值；</w:t>
            </w:r>
          </w:p>
          <w:p w14:paraId="6F355ADF"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开关量状态及变化时刻；</w:t>
            </w:r>
          </w:p>
          <w:p w14:paraId="6CEC1904"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hint="eastAsia"/>
                <w:sz w:val="21"/>
                <w:szCs w:val="21"/>
                <w14:ligatures w14:val="none"/>
              </w:rPr>
              <w:t>视频录像；</w:t>
            </w:r>
          </w:p>
          <w:p w14:paraId="38889FF8"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4.</w:t>
            </w:r>
            <w:r w:rsidRPr="006B1211">
              <w:rPr>
                <w:rFonts w:ascii="Times New Roman" w:eastAsia="宋体" w:hAnsi="Times New Roman" w:cs="Times New Roman" w:hint="eastAsia"/>
                <w:sz w:val="21"/>
                <w:szCs w:val="21"/>
                <w14:ligatures w14:val="none"/>
              </w:rPr>
              <w:t>报警及警报解除信息；</w:t>
            </w:r>
          </w:p>
          <w:p w14:paraId="6C6DCE20"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5.</w:t>
            </w:r>
            <w:r w:rsidRPr="006B1211">
              <w:rPr>
                <w:rFonts w:ascii="Times New Roman" w:eastAsia="宋体" w:hAnsi="Times New Roman" w:cs="Times New Roman" w:hint="eastAsia"/>
                <w:sz w:val="21"/>
                <w:szCs w:val="21"/>
                <w14:ligatures w14:val="none"/>
              </w:rPr>
              <w:t>系统操作日志；</w:t>
            </w:r>
          </w:p>
          <w:p w14:paraId="4B898415"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6.</w:t>
            </w:r>
            <w:r w:rsidRPr="006B1211">
              <w:rPr>
                <w:rFonts w:ascii="Times New Roman" w:eastAsia="宋体" w:hAnsi="Times New Roman" w:cs="Times New Roman" w:hint="eastAsia"/>
                <w:sz w:val="21"/>
                <w:szCs w:val="21"/>
                <w14:ligatures w14:val="none"/>
              </w:rPr>
              <w:t>系统故障及恢复情况；</w:t>
            </w:r>
          </w:p>
          <w:p w14:paraId="759CE72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7.</w:t>
            </w:r>
            <w:r w:rsidRPr="006B1211">
              <w:rPr>
                <w:rFonts w:ascii="Times New Roman" w:eastAsia="宋体" w:hAnsi="Times New Roman" w:cs="Times New Roman" w:hint="eastAsia"/>
                <w:sz w:val="21"/>
                <w:szCs w:val="21"/>
                <w14:ligatures w14:val="none"/>
              </w:rPr>
              <w:t>其他。</w:t>
            </w:r>
          </w:p>
        </w:tc>
        <w:tc>
          <w:tcPr>
            <w:tcW w:w="1366" w:type="pct"/>
            <w:vAlign w:val="center"/>
          </w:tcPr>
          <w:p w14:paraId="404223B1"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1F5DA97A" w14:textId="5D7A84B6"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4.7.4.1</w:t>
            </w:r>
            <w:r w:rsidRPr="006B1211">
              <w:rPr>
                <w:rFonts w:ascii="Times New Roman" w:eastAsia="宋体" w:hAnsi="Times New Roman" w:cs="Times New Roman" w:hint="eastAsia"/>
                <w:sz w:val="21"/>
                <w:szCs w:val="21"/>
                <w14:ligatures w14:val="none"/>
              </w:rPr>
              <w:t>条</w:t>
            </w:r>
          </w:p>
        </w:tc>
        <w:tc>
          <w:tcPr>
            <w:tcW w:w="1407" w:type="pct"/>
            <w:vAlign w:val="center"/>
          </w:tcPr>
          <w:p w14:paraId="673B782C"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系统提供对实时和历史数据的多条件复合查询和分类统计功能，支持模糊查询</w:t>
            </w:r>
          </w:p>
        </w:tc>
        <w:tc>
          <w:tcPr>
            <w:tcW w:w="375" w:type="pct"/>
            <w:vAlign w:val="center"/>
          </w:tcPr>
          <w:p w14:paraId="6F7E1B6E"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7644A0B7" w14:textId="77777777" w:rsidTr="00272547">
        <w:trPr>
          <w:jc w:val="center"/>
        </w:trPr>
        <w:tc>
          <w:tcPr>
            <w:tcW w:w="282" w:type="pct"/>
            <w:vAlign w:val="center"/>
          </w:tcPr>
          <w:p w14:paraId="1B1B3EED"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F49C43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系统应具有根据设定的报警条件进行报警及提示的功能：</w:t>
            </w:r>
          </w:p>
          <w:p w14:paraId="4BFA5690"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当出现模拟量超限、非正常流程切换操作引起的开关量状态改变以及其他异常情况时实时报送至相关的报警控制设备，由系统实现多种方式的联动报警，包括页面图文报警、报警点声光报警以及必要时可选邮件和短信报警等。在事故现场设置有监控摄像机时，页面图文报警时应同时显示现场监控视频图像与参数报警信息，并进行现场录像；</w:t>
            </w:r>
          </w:p>
          <w:p w14:paraId="5DD7BCA2"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2.</w:t>
            </w:r>
            <w:r w:rsidRPr="006B1211">
              <w:rPr>
                <w:rFonts w:ascii="Times New Roman" w:eastAsia="宋体" w:hAnsi="Times New Roman" w:cs="Times New Roman" w:hint="eastAsia"/>
                <w:sz w:val="21"/>
                <w:szCs w:val="21"/>
                <w14:ligatures w14:val="none"/>
              </w:rPr>
              <w:t>系统应设有事故远程报警按钮，此按钮应设在适宜部位并带有防护罩和明显标志。</w:t>
            </w:r>
          </w:p>
        </w:tc>
        <w:tc>
          <w:tcPr>
            <w:tcW w:w="1366" w:type="pct"/>
            <w:vAlign w:val="center"/>
          </w:tcPr>
          <w:p w14:paraId="0BB94436"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386C8964" w14:textId="69981DB9"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4.7.5</w:t>
            </w:r>
            <w:r w:rsidRPr="006B1211">
              <w:rPr>
                <w:rFonts w:ascii="Times New Roman" w:eastAsia="宋体" w:hAnsi="Times New Roman" w:cs="Times New Roman" w:hint="eastAsia"/>
                <w:sz w:val="21"/>
                <w:szCs w:val="21"/>
                <w14:ligatures w14:val="none"/>
              </w:rPr>
              <w:t>条</w:t>
            </w:r>
          </w:p>
        </w:tc>
        <w:tc>
          <w:tcPr>
            <w:tcW w:w="1407" w:type="pct"/>
            <w:vAlign w:val="center"/>
          </w:tcPr>
          <w:p w14:paraId="36DF8271"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设有事故远程报警按钮并带有防护罩和明显标志</w:t>
            </w:r>
          </w:p>
        </w:tc>
        <w:tc>
          <w:tcPr>
            <w:tcW w:w="375" w:type="pct"/>
            <w:vAlign w:val="center"/>
          </w:tcPr>
          <w:p w14:paraId="379BFCF9"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680EF7CA" w14:textId="77777777" w:rsidTr="00272547">
        <w:trPr>
          <w:jc w:val="center"/>
        </w:trPr>
        <w:tc>
          <w:tcPr>
            <w:tcW w:w="282" w:type="pct"/>
            <w:vAlign w:val="center"/>
          </w:tcPr>
          <w:p w14:paraId="41D67887"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BDAAA2F"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不属于系统但与系统相关联的其他系统或设备，以及不为系统独有的子系统或设备的控制权应明确，不得互相干扰或影响各自系统的运行。</w:t>
            </w:r>
          </w:p>
        </w:tc>
        <w:tc>
          <w:tcPr>
            <w:tcW w:w="1366" w:type="pct"/>
            <w:vAlign w:val="center"/>
          </w:tcPr>
          <w:p w14:paraId="6E7890DE"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6EBFB06D" w14:textId="58AC8BB5"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4.7.7.3</w:t>
            </w:r>
            <w:r w:rsidRPr="006B1211">
              <w:rPr>
                <w:rFonts w:ascii="Times New Roman" w:eastAsia="宋体" w:hAnsi="Times New Roman" w:cs="Times New Roman" w:hint="eastAsia"/>
                <w:sz w:val="21"/>
                <w:szCs w:val="21"/>
                <w14:ligatures w14:val="none"/>
              </w:rPr>
              <w:t>条</w:t>
            </w:r>
          </w:p>
        </w:tc>
        <w:tc>
          <w:tcPr>
            <w:tcW w:w="1407" w:type="pct"/>
            <w:vAlign w:val="center"/>
          </w:tcPr>
          <w:p w14:paraId="4AE04041"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各系统不互相干扰或影响各自系统的运行</w:t>
            </w:r>
          </w:p>
        </w:tc>
        <w:tc>
          <w:tcPr>
            <w:tcW w:w="375" w:type="pct"/>
            <w:vAlign w:val="center"/>
          </w:tcPr>
          <w:p w14:paraId="180DE4CB"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05BF2C00" w14:textId="77777777" w:rsidTr="00272547">
        <w:trPr>
          <w:jc w:val="center"/>
        </w:trPr>
        <w:tc>
          <w:tcPr>
            <w:tcW w:w="282" w:type="pct"/>
            <w:vAlign w:val="center"/>
          </w:tcPr>
          <w:p w14:paraId="2144FB7E"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E70D4F5"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系统应具有日志管理的功能。系统日志将运行系统的状态信息和通信信息统一管理起来，用户可以通过日志来了解系统的运行情况。</w:t>
            </w:r>
          </w:p>
        </w:tc>
        <w:tc>
          <w:tcPr>
            <w:tcW w:w="1366" w:type="pct"/>
            <w:vAlign w:val="center"/>
          </w:tcPr>
          <w:p w14:paraId="05F978F2"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79A6A014" w14:textId="225A86FE"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4.7.13</w:t>
            </w:r>
            <w:r w:rsidRPr="006B1211">
              <w:rPr>
                <w:rFonts w:ascii="Times New Roman" w:eastAsia="宋体" w:hAnsi="Times New Roman" w:cs="Times New Roman" w:hint="eastAsia"/>
                <w:sz w:val="21"/>
                <w:szCs w:val="21"/>
                <w14:ligatures w14:val="none"/>
              </w:rPr>
              <w:t>条</w:t>
            </w:r>
          </w:p>
        </w:tc>
        <w:tc>
          <w:tcPr>
            <w:tcW w:w="1407" w:type="pct"/>
            <w:vAlign w:val="center"/>
          </w:tcPr>
          <w:p w14:paraId="085820D2"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系统具有日志管理的功能</w:t>
            </w:r>
          </w:p>
        </w:tc>
        <w:tc>
          <w:tcPr>
            <w:tcW w:w="375" w:type="pct"/>
            <w:vAlign w:val="center"/>
          </w:tcPr>
          <w:p w14:paraId="37EFCE03"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0E602983" w14:textId="77777777" w:rsidTr="00272547">
        <w:trPr>
          <w:jc w:val="center"/>
        </w:trPr>
        <w:tc>
          <w:tcPr>
            <w:tcW w:w="282" w:type="pct"/>
            <w:vAlign w:val="center"/>
          </w:tcPr>
          <w:p w14:paraId="1207A67D"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A8ABC83"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软件应具有用户与权限管理功能：</w:t>
            </w:r>
          </w:p>
          <w:p w14:paraId="476EC2C8"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系统用户信息包括姓名、登录名、密码、单位和角色等，应提供管理界面授权用户可以对相关记录进行添加、删除和修改；</w:t>
            </w:r>
          </w:p>
          <w:p w14:paraId="7F3360A6"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软件应实现多级权限管理。建立各用户对系统模块、设备和数据库记录的操作权限表，提供操作界面允许对各权限表进行修改维护；</w:t>
            </w:r>
          </w:p>
          <w:p w14:paraId="710FB304"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hint="eastAsia"/>
                <w:sz w:val="21"/>
                <w:szCs w:val="21"/>
                <w14:ligatures w14:val="none"/>
              </w:rPr>
              <w:t>软件应提供密码设置功能。操作员应通过密码校验方可进行相关操作，并记录操作人、时间和相关操作记录等。</w:t>
            </w:r>
          </w:p>
        </w:tc>
        <w:tc>
          <w:tcPr>
            <w:tcW w:w="1366" w:type="pct"/>
            <w:vAlign w:val="center"/>
          </w:tcPr>
          <w:p w14:paraId="28515221"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0253A442" w14:textId="4EA19802"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4.8.2</w:t>
            </w:r>
            <w:r w:rsidRPr="006B1211">
              <w:rPr>
                <w:rFonts w:ascii="Times New Roman" w:eastAsia="宋体" w:hAnsi="Times New Roman" w:cs="Times New Roman" w:hint="eastAsia"/>
                <w:sz w:val="21"/>
                <w:szCs w:val="21"/>
                <w14:ligatures w14:val="none"/>
              </w:rPr>
              <w:t>条</w:t>
            </w:r>
          </w:p>
        </w:tc>
        <w:tc>
          <w:tcPr>
            <w:tcW w:w="1407" w:type="pct"/>
            <w:vAlign w:val="center"/>
          </w:tcPr>
          <w:p w14:paraId="5DD11892"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软件具有用户与权限管理功能</w:t>
            </w:r>
          </w:p>
        </w:tc>
        <w:tc>
          <w:tcPr>
            <w:tcW w:w="375" w:type="pct"/>
            <w:vAlign w:val="center"/>
          </w:tcPr>
          <w:p w14:paraId="39A87368"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31053E3F" w14:textId="77777777" w:rsidTr="00272547">
        <w:trPr>
          <w:jc w:val="center"/>
        </w:trPr>
        <w:tc>
          <w:tcPr>
            <w:tcW w:w="282" w:type="pct"/>
            <w:vAlign w:val="center"/>
          </w:tcPr>
          <w:p w14:paraId="1A253A11"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1316FDA"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无报警稳定运行期间，重要监测点的实时监控数据应保存</w:t>
            </w:r>
            <w:r w:rsidRPr="006B1211">
              <w:rPr>
                <w:rFonts w:ascii="Times New Roman" w:eastAsia="宋体" w:hAnsi="Times New Roman" w:cs="Times New Roman" w:hint="eastAsia"/>
                <w:sz w:val="21"/>
                <w:szCs w:val="21"/>
                <w14:ligatures w14:val="none"/>
              </w:rPr>
              <w:t>7</w:t>
            </w:r>
            <w:r w:rsidRPr="006B1211">
              <w:rPr>
                <w:rFonts w:ascii="Times New Roman" w:eastAsia="宋体" w:hAnsi="Times New Roman" w:cs="Times New Roman" w:hint="eastAsia"/>
                <w:sz w:val="21"/>
                <w:szCs w:val="21"/>
                <w14:ligatures w14:val="none"/>
              </w:rPr>
              <w:t>天以上，否则应保存</w:t>
            </w:r>
            <w:r w:rsidRPr="006B1211">
              <w:rPr>
                <w:rFonts w:ascii="Times New Roman" w:eastAsia="宋体" w:hAnsi="Times New Roman" w:cs="Times New Roman" w:hint="eastAsia"/>
                <w:sz w:val="21"/>
                <w:szCs w:val="21"/>
                <w14:ligatures w14:val="none"/>
              </w:rPr>
              <w:t>30</w:t>
            </w:r>
            <w:r w:rsidRPr="006B1211">
              <w:rPr>
                <w:rFonts w:ascii="Times New Roman" w:eastAsia="宋体" w:hAnsi="Times New Roman" w:cs="Times New Roman" w:hint="eastAsia"/>
                <w:sz w:val="21"/>
                <w:szCs w:val="21"/>
                <w14:ligatures w14:val="none"/>
              </w:rPr>
              <w:t>天以上。音视频信息应保存</w:t>
            </w:r>
            <w:r w:rsidRPr="006B1211">
              <w:rPr>
                <w:rFonts w:ascii="Times New Roman" w:eastAsia="宋体" w:hAnsi="Times New Roman" w:cs="Times New Roman" w:hint="eastAsia"/>
                <w:sz w:val="21"/>
                <w:szCs w:val="21"/>
                <w14:ligatures w14:val="none"/>
              </w:rPr>
              <w:t>7</w:t>
            </w:r>
            <w:r w:rsidRPr="006B1211">
              <w:rPr>
                <w:rFonts w:ascii="Times New Roman" w:eastAsia="宋体" w:hAnsi="Times New Roman" w:cs="Times New Roman" w:hint="eastAsia"/>
                <w:sz w:val="21"/>
                <w:szCs w:val="21"/>
                <w14:ligatures w14:val="none"/>
              </w:rPr>
              <w:t>天以上。报警信息应保存</w:t>
            </w: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年以上。</w:t>
            </w:r>
          </w:p>
        </w:tc>
        <w:tc>
          <w:tcPr>
            <w:tcW w:w="1366" w:type="pct"/>
            <w:vAlign w:val="center"/>
          </w:tcPr>
          <w:p w14:paraId="720F2FDE"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009CB13A" w14:textId="52C887D1"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4.9.5</w:t>
            </w:r>
            <w:r w:rsidRPr="006B1211">
              <w:rPr>
                <w:rFonts w:ascii="Times New Roman" w:eastAsia="宋体" w:hAnsi="Times New Roman" w:cs="Times New Roman" w:hint="eastAsia"/>
                <w:sz w:val="21"/>
                <w:szCs w:val="21"/>
                <w14:ligatures w14:val="none"/>
              </w:rPr>
              <w:t>条</w:t>
            </w:r>
          </w:p>
        </w:tc>
        <w:tc>
          <w:tcPr>
            <w:tcW w:w="1407" w:type="pct"/>
            <w:vAlign w:val="center"/>
          </w:tcPr>
          <w:p w14:paraId="1647A5EF"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无报警稳定运行期间，重要监测点的实时监控数据保存</w:t>
            </w:r>
            <w:r w:rsidRPr="006B1211">
              <w:rPr>
                <w:rFonts w:ascii="Times New Roman" w:eastAsia="宋体" w:hAnsi="Times New Roman" w:cs="Times New Roman" w:hint="eastAsia"/>
                <w:sz w:val="21"/>
                <w:szCs w:val="21"/>
                <w14:ligatures w14:val="none"/>
              </w:rPr>
              <w:t>7</w:t>
            </w:r>
            <w:r w:rsidRPr="006B1211">
              <w:rPr>
                <w:rFonts w:ascii="Times New Roman" w:eastAsia="宋体" w:hAnsi="Times New Roman" w:cs="Times New Roman" w:hint="eastAsia"/>
                <w:sz w:val="21"/>
                <w:szCs w:val="21"/>
                <w14:ligatures w14:val="none"/>
              </w:rPr>
              <w:t>天以上；音视频信息保存</w:t>
            </w:r>
            <w:r w:rsidRPr="006B1211">
              <w:rPr>
                <w:rFonts w:ascii="Times New Roman" w:eastAsia="宋体" w:hAnsi="Times New Roman" w:cs="Times New Roman" w:hint="eastAsia"/>
                <w:sz w:val="21"/>
                <w:szCs w:val="21"/>
                <w14:ligatures w14:val="none"/>
              </w:rPr>
              <w:t>7</w:t>
            </w:r>
            <w:r w:rsidRPr="006B1211">
              <w:rPr>
                <w:rFonts w:ascii="Times New Roman" w:eastAsia="宋体" w:hAnsi="Times New Roman" w:cs="Times New Roman" w:hint="eastAsia"/>
                <w:sz w:val="21"/>
                <w:szCs w:val="21"/>
                <w14:ligatures w14:val="none"/>
              </w:rPr>
              <w:t>天以上。报警信息保存</w:t>
            </w: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年以上</w:t>
            </w:r>
          </w:p>
        </w:tc>
        <w:tc>
          <w:tcPr>
            <w:tcW w:w="375" w:type="pct"/>
            <w:vAlign w:val="center"/>
          </w:tcPr>
          <w:p w14:paraId="55B58D94"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051A8111" w14:textId="77777777" w:rsidTr="00272547">
        <w:trPr>
          <w:jc w:val="center"/>
        </w:trPr>
        <w:tc>
          <w:tcPr>
            <w:tcW w:w="282" w:type="pct"/>
            <w:vAlign w:val="center"/>
          </w:tcPr>
          <w:p w14:paraId="3131C005"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CA03E15"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系统应进行工作稳定性试验，通电试验时间不小于</w:t>
            </w:r>
            <w:r w:rsidRPr="006B1211">
              <w:rPr>
                <w:rFonts w:ascii="Times New Roman" w:eastAsia="宋体" w:hAnsi="Times New Roman" w:cs="Times New Roman" w:hint="eastAsia"/>
                <w:sz w:val="21"/>
                <w:szCs w:val="21"/>
                <w14:ligatures w14:val="none"/>
              </w:rPr>
              <w:t>7</w:t>
            </w:r>
            <w:r w:rsidRPr="006B1211">
              <w:rPr>
                <w:rFonts w:ascii="Times New Roman" w:eastAsia="宋体" w:hAnsi="Times New Roman" w:cs="Times New Roman" w:hint="eastAsia"/>
                <w:sz w:val="21"/>
                <w:szCs w:val="21"/>
                <w14:ligatures w14:val="none"/>
              </w:rPr>
              <w:t>天。测试期间，系统性能应符合本标准以及各自企业产品标准的规定。</w:t>
            </w:r>
          </w:p>
        </w:tc>
        <w:tc>
          <w:tcPr>
            <w:tcW w:w="1366" w:type="pct"/>
            <w:vAlign w:val="center"/>
          </w:tcPr>
          <w:p w14:paraId="2E2332FA" w14:textId="77777777" w:rsid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《危险化学品重大危险源安全监控通用技术规范》</w:t>
            </w:r>
            <w:r w:rsidR="006B1211" w:rsidRPr="006B1211">
              <w:rPr>
                <w:rFonts w:ascii="Times New Roman" w:eastAsia="宋体" w:hAnsi="Times New Roman" w:cs="Times New Roman" w:hint="eastAsia"/>
                <w:sz w:val="21"/>
                <w:szCs w:val="21"/>
                <w14:ligatures w14:val="none"/>
              </w:rPr>
              <w:t>AQ 3035-2010</w:t>
            </w:r>
          </w:p>
          <w:p w14:paraId="0A7A834C" w14:textId="4BAC5AC6"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4.9.11</w:t>
            </w:r>
            <w:r w:rsidRPr="006B1211">
              <w:rPr>
                <w:rFonts w:ascii="Times New Roman" w:eastAsia="宋体" w:hAnsi="Times New Roman" w:cs="Times New Roman" w:hint="eastAsia"/>
                <w:sz w:val="21"/>
                <w:szCs w:val="21"/>
                <w14:ligatures w14:val="none"/>
              </w:rPr>
              <w:t>条</w:t>
            </w:r>
          </w:p>
        </w:tc>
        <w:tc>
          <w:tcPr>
            <w:tcW w:w="1407" w:type="pct"/>
            <w:vAlign w:val="center"/>
          </w:tcPr>
          <w:p w14:paraId="190BC205"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系统已进行工作稳定性试验</w:t>
            </w:r>
          </w:p>
        </w:tc>
        <w:tc>
          <w:tcPr>
            <w:tcW w:w="375" w:type="pct"/>
            <w:vAlign w:val="center"/>
          </w:tcPr>
          <w:p w14:paraId="731EF143"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071B7BE8" w14:textId="77777777" w:rsidTr="00272547">
        <w:trPr>
          <w:jc w:val="center"/>
        </w:trPr>
        <w:tc>
          <w:tcPr>
            <w:tcW w:w="282" w:type="pct"/>
            <w:vAlign w:val="center"/>
          </w:tcPr>
          <w:p w14:paraId="64D6280A"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6CAF0B0"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罐区监控预警参数的选择主要以预防和控制重大工业事故为出发点，根据对罐区危险及有害因素的分析，结合储罐的结构和材料、储存介质特性以及罐区环境条件等的不同，选取不同的监控预警参数。</w:t>
            </w:r>
          </w:p>
          <w:p w14:paraId="32803660"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罐区的监控预警参数一般有</w:t>
            </w:r>
            <w:r w:rsidRPr="006B1211">
              <w:rPr>
                <w:rFonts w:ascii="Times New Roman" w:eastAsia="宋体" w:hAnsi="Times New Roman" w:cs="Times New Roman" w:hint="eastAsia"/>
                <w:sz w:val="21"/>
                <w:szCs w:val="21"/>
                <w14:ligatures w14:val="none"/>
              </w:rPr>
              <w:lastRenderedPageBreak/>
              <w:t>罐内介质的液位、温度、压力等工艺参数，罐区内可燃</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有毒气体的浓度、明火以及气象参数和音视频信号等。主要的预警和报警指标包括与液位相关的高低液位超限，温度、压力、流速和流量超限，空气中可燃和有毒气体浓度、明火源和风速等超限及异常情况。</w:t>
            </w:r>
          </w:p>
        </w:tc>
        <w:tc>
          <w:tcPr>
            <w:tcW w:w="1366" w:type="pct"/>
            <w:vAlign w:val="center"/>
          </w:tcPr>
          <w:p w14:paraId="7BB2E1AE" w14:textId="68726AB1"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4.1</w:t>
            </w:r>
            <w:r w:rsidRPr="006B1211">
              <w:rPr>
                <w:rFonts w:ascii="Times New Roman" w:eastAsia="宋体" w:hAnsi="Times New Roman" w:cs="Times New Roman" w:hint="eastAsia"/>
                <w:sz w:val="21"/>
                <w:szCs w:val="21"/>
                <w14:ligatures w14:val="none"/>
              </w:rPr>
              <w:t>条</w:t>
            </w:r>
          </w:p>
        </w:tc>
        <w:tc>
          <w:tcPr>
            <w:tcW w:w="1407" w:type="pct"/>
            <w:vAlign w:val="center"/>
          </w:tcPr>
          <w:p w14:paraId="1888C421" w14:textId="5C1E88C0"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罐区的监控预警参数</w:t>
            </w:r>
            <w:r w:rsidR="005162DB">
              <w:rPr>
                <w:rFonts w:ascii="Times New Roman" w:eastAsia="宋体" w:hAnsi="Times New Roman" w:cs="Times New Roman" w:hint="eastAsia"/>
                <w:sz w:val="21"/>
                <w:szCs w:val="21"/>
                <w14:ligatures w14:val="none"/>
              </w:rPr>
              <w:t>包括</w:t>
            </w:r>
            <w:r w:rsidRPr="006B1211">
              <w:rPr>
                <w:rFonts w:ascii="Times New Roman" w:eastAsia="宋体" w:hAnsi="Times New Roman" w:cs="Times New Roman" w:hint="eastAsia"/>
                <w:sz w:val="21"/>
                <w:szCs w:val="21"/>
                <w14:ligatures w14:val="none"/>
              </w:rPr>
              <w:t>罐内介质的液位、温度、压力等工艺参数，</w:t>
            </w:r>
            <w:r w:rsidR="005162DB">
              <w:rPr>
                <w:rFonts w:ascii="Times New Roman" w:eastAsia="宋体" w:hAnsi="Times New Roman" w:cs="Times New Roman" w:hint="eastAsia"/>
                <w:sz w:val="21"/>
                <w:szCs w:val="21"/>
                <w14:ligatures w14:val="none"/>
              </w:rPr>
              <w:t>储</w:t>
            </w:r>
            <w:r w:rsidRPr="006B1211">
              <w:rPr>
                <w:rFonts w:ascii="Times New Roman" w:eastAsia="宋体" w:hAnsi="Times New Roman" w:cs="Times New Roman" w:hint="eastAsia"/>
                <w:sz w:val="21"/>
                <w:szCs w:val="21"/>
                <w14:ligatures w14:val="none"/>
              </w:rPr>
              <w:t>罐区内可燃气体的浓度、明火以及气象参数和音视频信号等</w:t>
            </w:r>
          </w:p>
        </w:tc>
        <w:tc>
          <w:tcPr>
            <w:tcW w:w="375" w:type="pct"/>
            <w:vAlign w:val="center"/>
          </w:tcPr>
          <w:p w14:paraId="51D8D977"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4655BD2B" w14:textId="77777777" w:rsidTr="00272547">
        <w:trPr>
          <w:jc w:val="center"/>
        </w:trPr>
        <w:tc>
          <w:tcPr>
            <w:tcW w:w="282" w:type="pct"/>
            <w:vAlign w:val="center"/>
          </w:tcPr>
          <w:p w14:paraId="446D264F"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A6372E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对于监测方法和仪表的选择，主要考虑监测对象、监测范围和测量精度、稳定性与可靠性、防爆和防腐、安装、维护及检修、环境要求和经济性等因素。监控设备的性能应满足应用要求。</w:t>
            </w:r>
          </w:p>
        </w:tc>
        <w:tc>
          <w:tcPr>
            <w:tcW w:w="1366" w:type="pct"/>
            <w:vAlign w:val="center"/>
          </w:tcPr>
          <w:p w14:paraId="443CB9DA" w14:textId="77186308"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4.2.1</w:t>
            </w:r>
            <w:r w:rsidRPr="006B1211">
              <w:rPr>
                <w:rFonts w:ascii="Times New Roman" w:eastAsia="宋体" w:hAnsi="Times New Roman" w:cs="Times New Roman" w:hint="eastAsia"/>
                <w:sz w:val="21"/>
                <w:szCs w:val="21"/>
                <w14:ligatures w14:val="none"/>
              </w:rPr>
              <w:t>条</w:t>
            </w:r>
          </w:p>
        </w:tc>
        <w:tc>
          <w:tcPr>
            <w:tcW w:w="1407" w:type="pct"/>
            <w:vAlign w:val="center"/>
          </w:tcPr>
          <w:p w14:paraId="68B2AC2C"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监控设备的性能满足应用要求</w:t>
            </w:r>
          </w:p>
        </w:tc>
        <w:tc>
          <w:tcPr>
            <w:tcW w:w="375" w:type="pct"/>
            <w:vAlign w:val="center"/>
          </w:tcPr>
          <w:p w14:paraId="2983F4DE"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3C684B90" w14:textId="77777777" w:rsidTr="00272547">
        <w:trPr>
          <w:jc w:val="center"/>
        </w:trPr>
        <w:tc>
          <w:tcPr>
            <w:tcW w:w="282" w:type="pct"/>
            <w:vAlign w:val="center"/>
          </w:tcPr>
          <w:p w14:paraId="6246F043"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67C2BC8"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对于罐区明火和可燃气体的监测报警仪，应根据监测范围、监测点和环境因素等确定其安装位置，安装应符合有关规定。</w:t>
            </w:r>
          </w:p>
        </w:tc>
        <w:tc>
          <w:tcPr>
            <w:tcW w:w="1366" w:type="pct"/>
            <w:vAlign w:val="center"/>
          </w:tcPr>
          <w:p w14:paraId="74A871A4" w14:textId="64579544"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4.2.6</w:t>
            </w:r>
            <w:r w:rsidRPr="006B1211">
              <w:rPr>
                <w:rFonts w:ascii="Times New Roman" w:eastAsia="宋体" w:hAnsi="Times New Roman" w:cs="Times New Roman" w:hint="eastAsia"/>
                <w:sz w:val="21"/>
                <w:szCs w:val="21"/>
                <w14:ligatures w14:val="none"/>
              </w:rPr>
              <w:t>条</w:t>
            </w:r>
          </w:p>
        </w:tc>
        <w:tc>
          <w:tcPr>
            <w:tcW w:w="1407" w:type="pct"/>
            <w:vAlign w:val="center"/>
          </w:tcPr>
          <w:p w14:paraId="7D1CA68C"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根据监测范围、监测点和环境因素等确定可燃气体的监测报警仪</w:t>
            </w:r>
          </w:p>
        </w:tc>
        <w:tc>
          <w:tcPr>
            <w:tcW w:w="375" w:type="pct"/>
            <w:vAlign w:val="center"/>
          </w:tcPr>
          <w:p w14:paraId="4F2E405F"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356825" w:rsidRPr="006B1211" w14:paraId="1676956C" w14:textId="77777777" w:rsidTr="00272547">
        <w:trPr>
          <w:jc w:val="center"/>
        </w:trPr>
        <w:tc>
          <w:tcPr>
            <w:tcW w:w="282" w:type="pct"/>
            <w:vAlign w:val="center"/>
          </w:tcPr>
          <w:p w14:paraId="32335820" w14:textId="77777777" w:rsidR="00356825" w:rsidRPr="006B1211" w:rsidRDefault="00356825">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6C89CC9" w14:textId="7ADDDAE5"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液位报警高低位是否至少各设置一级，报警阈值分别为高位限和低位限</w:t>
            </w:r>
            <w:r>
              <w:rPr>
                <w:rFonts w:ascii="Times New Roman" w:eastAsia="宋体" w:hAnsi="Times New Roman" w:cs="Times New Roman" w:hint="eastAsia"/>
                <w:sz w:val="21"/>
                <w:szCs w:val="21"/>
                <w14:ligatures w14:val="none"/>
              </w:rPr>
              <w:t>。</w:t>
            </w:r>
          </w:p>
        </w:tc>
        <w:tc>
          <w:tcPr>
            <w:tcW w:w="1366" w:type="pct"/>
            <w:vAlign w:val="center"/>
          </w:tcPr>
          <w:p w14:paraId="0933D112" w14:textId="7136D2C7" w:rsidR="00356825" w:rsidRPr="006B1211" w:rsidRDefault="00356825" w:rsidP="006B1211">
            <w:pPr>
              <w:adjustRightInd w:val="0"/>
              <w:snapToGrid w:val="0"/>
              <w:spacing w:after="0" w:line="240" w:lineRule="auto"/>
              <w:jc w:val="center"/>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《危险化学品重大危险源</w:t>
            </w:r>
            <w:r w:rsidRPr="00356825">
              <w:rPr>
                <w:rFonts w:ascii="Times New Roman" w:eastAsia="宋体" w:hAnsi="Times New Roman" w:cs="Times New Roman" w:hint="eastAsia"/>
                <w:sz w:val="21"/>
                <w:szCs w:val="21"/>
                <w14:ligatures w14:val="none"/>
              </w:rPr>
              <w:t xml:space="preserve"> </w:t>
            </w:r>
            <w:r w:rsidRPr="00356825">
              <w:rPr>
                <w:rFonts w:ascii="Times New Roman" w:eastAsia="宋体" w:hAnsi="Times New Roman" w:cs="Times New Roman" w:hint="eastAsia"/>
                <w:sz w:val="21"/>
                <w:szCs w:val="21"/>
                <w14:ligatures w14:val="none"/>
              </w:rPr>
              <w:t>罐区现场安全监控装备设置规范》</w:t>
            </w:r>
            <w:r w:rsidRPr="00356825">
              <w:rPr>
                <w:rFonts w:ascii="Times New Roman" w:eastAsia="宋体" w:hAnsi="Times New Roman" w:cs="Times New Roman" w:hint="eastAsia"/>
                <w:sz w:val="21"/>
                <w:szCs w:val="21"/>
                <w14:ligatures w14:val="none"/>
              </w:rPr>
              <w:t>AQ 3036-2010</w:t>
            </w:r>
            <w:r w:rsidRPr="00356825">
              <w:rPr>
                <w:rFonts w:ascii="Times New Roman" w:eastAsia="宋体" w:hAnsi="Times New Roman" w:cs="Times New Roman" w:hint="eastAsia"/>
                <w:sz w:val="21"/>
                <w:szCs w:val="21"/>
                <w14:ligatures w14:val="none"/>
              </w:rPr>
              <w:t>第</w:t>
            </w:r>
            <w:r w:rsidRPr="00356825">
              <w:rPr>
                <w:rFonts w:ascii="Times New Roman" w:eastAsia="宋体" w:hAnsi="Times New Roman" w:cs="Times New Roman" w:hint="eastAsia"/>
                <w:sz w:val="21"/>
                <w:szCs w:val="21"/>
                <w14:ligatures w14:val="none"/>
              </w:rPr>
              <w:t>4.</w:t>
            </w:r>
            <w:r>
              <w:rPr>
                <w:rFonts w:ascii="Times New Roman" w:eastAsia="宋体" w:hAnsi="Times New Roman" w:cs="Times New Roman" w:hint="eastAsia"/>
                <w:sz w:val="21"/>
                <w:szCs w:val="21"/>
                <w14:ligatures w14:val="none"/>
              </w:rPr>
              <w:t>3.2</w:t>
            </w:r>
            <w:r w:rsidRPr="00356825">
              <w:rPr>
                <w:rFonts w:ascii="Times New Roman" w:eastAsia="宋体" w:hAnsi="Times New Roman" w:cs="Times New Roman" w:hint="eastAsia"/>
                <w:sz w:val="21"/>
                <w:szCs w:val="21"/>
                <w14:ligatures w14:val="none"/>
              </w:rPr>
              <w:t>条</w:t>
            </w:r>
          </w:p>
        </w:tc>
        <w:tc>
          <w:tcPr>
            <w:tcW w:w="1407" w:type="pct"/>
            <w:vAlign w:val="center"/>
          </w:tcPr>
          <w:p w14:paraId="23E8515E" w14:textId="2A2A53AC"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液位报警的设置情况符合上述要求</w:t>
            </w:r>
          </w:p>
        </w:tc>
        <w:tc>
          <w:tcPr>
            <w:tcW w:w="375" w:type="pct"/>
            <w:vAlign w:val="center"/>
          </w:tcPr>
          <w:p w14:paraId="228654F9" w14:textId="34D8B33E" w:rsidR="00356825" w:rsidRPr="006B1211" w:rsidRDefault="00356825"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7036A" w:rsidRPr="006B1211" w14:paraId="314280CB" w14:textId="77777777" w:rsidTr="00272547">
        <w:trPr>
          <w:jc w:val="center"/>
        </w:trPr>
        <w:tc>
          <w:tcPr>
            <w:tcW w:w="282" w:type="pct"/>
            <w:vAlign w:val="center"/>
          </w:tcPr>
          <w:p w14:paraId="08279EFE"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30B3B48"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压力报警高限是否至少设置两级，第一级报警阈值为正常工作压力的上限，第二级为容器设计压力的</w:t>
            </w:r>
            <w:r w:rsidRPr="006B1211">
              <w:rPr>
                <w:rFonts w:ascii="Times New Roman" w:eastAsia="宋体" w:hAnsi="Times New Roman" w:cs="Times New Roman" w:hint="eastAsia"/>
                <w:sz w:val="21"/>
                <w:szCs w:val="21"/>
                <w14:ligatures w14:val="none"/>
              </w:rPr>
              <w:t>80%</w:t>
            </w:r>
            <w:r w:rsidRPr="006B1211">
              <w:rPr>
                <w:rFonts w:ascii="Times New Roman" w:eastAsia="宋体" w:hAnsi="Times New Roman" w:cs="Times New Roman" w:hint="eastAsia"/>
                <w:sz w:val="21"/>
                <w:szCs w:val="21"/>
                <w14:ligatures w14:val="none"/>
              </w:rPr>
              <w:t>，并低于安全阀设定值</w:t>
            </w:r>
          </w:p>
        </w:tc>
        <w:tc>
          <w:tcPr>
            <w:tcW w:w="1366" w:type="pct"/>
            <w:vAlign w:val="center"/>
          </w:tcPr>
          <w:p w14:paraId="10EE1E2A" w14:textId="1C59BF6B"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4.3.3</w:t>
            </w:r>
            <w:r w:rsidRPr="006B1211">
              <w:rPr>
                <w:rFonts w:ascii="Times New Roman" w:eastAsia="宋体" w:hAnsi="Times New Roman" w:cs="Times New Roman" w:hint="eastAsia"/>
                <w:sz w:val="21"/>
                <w:szCs w:val="21"/>
                <w14:ligatures w14:val="none"/>
              </w:rPr>
              <w:t>条</w:t>
            </w:r>
          </w:p>
        </w:tc>
        <w:tc>
          <w:tcPr>
            <w:tcW w:w="1407" w:type="pct"/>
            <w:vAlign w:val="center"/>
          </w:tcPr>
          <w:p w14:paraId="1A07DF0B"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压力报警高限的设置情况符合上述要求</w:t>
            </w:r>
          </w:p>
        </w:tc>
        <w:tc>
          <w:tcPr>
            <w:tcW w:w="375" w:type="pct"/>
            <w:vAlign w:val="center"/>
          </w:tcPr>
          <w:p w14:paraId="3B045BCC"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03CAE5E6" w14:textId="77777777" w:rsidTr="00272547">
        <w:trPr>
          <w:jc w:val="center"/>
        </w:trPr>
        <w:tc>
          <w:tcPr>
            <w:tcW w:w="282" w:type="pct"/>
            <w:vAlign w:val="center"/>
          </w:tcPr>
          <w:p w14:paraId="5F53C3DC"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B8DC024"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可燃气体报警是否至少分为两级，第一级报警阈值不高于</w:t>
            </w:r>
            <w:r w:rsidRPr="006B1211">
              <w:rPr>
                <w:rFonts w:ascii="Times New Roman" w:eastAsia="宋体" w:hAnsi="Times New Roman" w:cs="Times New Roman" w:hint="eastAsia"/>
                <w:sz w:val="21"/>
                <w:szCs w:val="21"/>
                <w14:ligatures w14:val="none"/>
              </w:rPr>
              <w:t>25%LEL</w:t>
            </w:r>
            <w:r w:rsidRPr="006B1211">
              <w:rPr>
                <w:rFonts w:ascii="Times New Roman" w:eastAsia="宋体" w:hAnsi="Times New Roman" w:cs="Times New Roman" w:hint="eastAsia"/>
                <w:sz w:val="21"/>
                <w:szCs w:val="21"/>
                <w14:ligatures w14:val="none"/>
              </w:rPr>
              <w:t>，第二级报警阈值不高于</w:t>
            </w:r>
            <w:r w:rsidRPr="006B1211">
              <w:rPr>
                <w:rFonts w:ascii="Times New Roman" w:eastAsia="宋体" w:hAnsi="Times New Roman" w:cs="Times New Roman" w:hint="eastAsia"/>
                <w:sz w:val="21"/>
                <w:szCs w:val="21"/>
                <w14:ligatures w14:val="none"/>
              </w:rPr>
              <w:t>50%LEL</w:t>
            </w:r>
          </w:p>
        </w:tc>
        <w:tc>
          <w:tcPr>
            <w:tcW w:w="1366" w:type="pct"/>
            <w:vAlign w:val="center"/>
          </w:tcPr>
          <w:p w14:paraId="7810EA29" w14:textId="77BBFB89"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4.3.5</w:t>
            </w:r>
            <w:r w:rsidRPr="006B1211">
              <w:rPr>
                <w:rFonts w:ascii="Times New Roman" w:eastAsia="宋体" w:hAnsi="Times New Roman" w:cs="Times New Roman" w:hint="eastAsia"/>
                <w:sz w:val="21"/>
                <w:szCs w:val="21"/>
                <w14:ligatures w14:val="none"/>
              </w:rPr>
              <w:t>条</w:t>
            </w:r>
          </w:p>
        </w:tc>
        <w:tc>
          <w:tcPr>
            <w:tcW w:w="1407" w:type="pct"/>
            <w:vAlign w:val="center"/>
          </w:tcPr>
          <w:p w14:paraId="3BF412DE"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可燃气体报警的设置情况符合上述要求</w:t>
            </w:r>
          </w:p>
        </w:tc>
        <w:tc>
          <w:tcPr>
            <w:tcW w:w="375" w:type="pct"/>
            <w:vAlign w:val="center"/>
          </w:tcPr>
          <w:p w14:paraId="1D849EC0"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5B5AC2A8" w14:textId="77777777" w:rsidTr="00272547">
        <w:trPr>
          <w:jc w:val="center"/>
        </w:trPr>
        <w:tc>
          <w:tcPr>
            <w:tcW w:w="282" w:type="pct"/>
            <w:vAlign w:val="center"/>
          </w:tcPr>
          <w:p w14:paraId="19E25A3C"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BAC73AF"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可根据实际情况设置储罐的温度、液位、压力以及环境温度等参数的联锁自动控制装备，包括物料的自动切断或转移以及喷淋降温装备等。</w:t>
            </w:r>
          </w:p>
        </w:tc>
        <w:tc>
          <w:tcPr>
            <w:tcW w:w="1366" w:type="pct"/>
            <w:vAlign w:val="center"/>
          </w:tcPr>
          <w:p w14:paraId="41DEC9C8" w14:textId="43CEC3E3"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5.1</w:t>
            </w:r>
            <w:r w:rsidRPr="006B1211">
              <w:rPr>
                <w:rFonts w:ascii="Times New Roman" w:eastAsia="宋体" w:hAnsi="Times New Roman" w:cs="Times New Roman" w:hint="eastAsia"/>
                <w:sz w:val="21"/>
                <w:szCs w:val="21"/>
                <w14:ligatures w14:val="none"/>
              </w:rPr>
              <w:t>条</w:t>
            </w:r>
          </w:p>
        </w:tc>
        <w:tc>
          <w:tcPr>
            <w:tcW w:w="1407" w:type="pct"/>
            <w:vAlign w:val="center"/>
          </w:tcPr>
          <w:p w14:paraId="1AEFC2E5"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储罐已设置温度、液位、压力以及环境温度等参数的联锁自动控制装备和喷淋降温装备等</w:t>
            </w:r>
          </w:p>
        </w:tc>
        <w:tc>
          <w:tcPr>
            <w:tcW w:w="375" w:type="pct"/>
            <w:vAlign w:val="center"/>
          </w:tcPr>
          <w:p w14:paraId="7B14785F"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6DDD1EB4" w14:textId="77777777" w:rsidTr="00272547">
        <w:trPr>
          <w:jc w:val="center"/>
        </w:trPr>
        <w:tc>
          <w:tcPr>
            <w:tcW w:w="282" w:type="pct"/>
            <w:vAlign w:val="center"/>
          </w:tcPr>
          <w:p w14:paraId="43EA8178"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675BBA7"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紧急切换装置应同时考虑对上下游装置安全生产的影响，并实现与上下游装置的报警通讯、延迟执行功能。必要时，应同时设置紧急泄压或物料回收设施。</w:t>
            </w:r>
          </w:p>
        </w:tc>
        <w:tc>
          <w:tcPr>
            <w:tcW w:w="1366" w:type="pct"/>
            <w:vAlign w:val="center"/>
          </w:tcPr>
          <w:p w14:paraId="3DACAE17" w14:textId="4CC3E51F"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5.2</w:t>
            </w:r>
            <w:r w:rsidRPr="006B1211">
              <w:rPr>
                <w:rFonts w:ascii="Times New Roman" w:eastAsia="宋体" w:hAnsi="Times New Roman" w:cs="Times New Roman" w:hint="eastAsia"/>
                <w:sz w:val="21"/>
                <w:szCs w:val="21"/>
                <w14:ligatures w14:val="none"/>
              </w:rPr>
              <w:t>条</w:t>
            </w:r>
          </w:p>
        </w:tc>
        <w:tc>
          <w:tcPr>
            <w:tcW w:w="1407" w:type="pct"/>
            <w:vAlign w:val="center"/>
          </w:tcPr>
          <w:p w14:paraId="249F7994" w14:textId="1A710498" w:rsidR="0097036A" w:rsidRPr="006B1211" w:rsidRDefault="005162DB" w:rsidP="0027254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紧</w:t>
            </w:r>
            <w:r w:rsidR="0097036A" w:rsidRPr="006B1211">
              <w:rPr>
                <w:rFonts w:ascii="Times New Roman" w:eastAsia="宋体" w:hAnsi="Times New Roman" w:cs="Times New Roman" w:hint="eastAsia"/>
                <w:sz w:val="21"/>
                <w:szCs w:val="21"/>
                <w14:ligatures w14:val="none"/>
              </w:rPr>
              <w:t>急切换装置同时考虑对上下游装置安全生产的影响，并实现与上下游装置的报警通讯、延迟执行功能</w:t>
            </w:r>
          </w:p>
        </w:tc>
        <w:tc>
          <w:tcPr>
            <w:tcW w:w="375" w:type="pct"/>
            <w:vAlign w:val="center"/>
          </w:tcPr>
          <w:p w14:paraId="1507F8B6"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727D72A3" w14:textId="77777777" w:rsidTr="00272547">
        <w:trPr>
          <w:jc w:val="center"/>
        </w:trPr>
        <w:tc>
          <w:tcPr>
            <w:tcW w:w="282" w:type="pct"/>
            <w:vAlign w:val="center"/>
          </w:tcPr>
          <w:p w14:paraId="56EFCF42"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8EEF829"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宋体" w:hint="eastAsia"/>
                <w:kern w:val="0"/>
                <w:sz w:val="21"/>
                <w:szCs w:val="21"/>
                <w14:ligatures w14:val="none"/>
              </w:rPr>
              <w:t>原则上，自动控制装备应同时设置就地手动控制装置或手动遥控装置备用。就地手动控</w:t>
            </w:r>
            <w:r w:rsidRPr="006B1211">
              <w:rPr>
                <w:rFonts w:ascii="Times New Roman" w:eastAsia="宋体" w:hAnsi="Times New Roman" w:cs="宋体" w:hint="eastAsia"/>
                <w:kern w:val="0"/>
                <w:sz w:val="21"/>
                <w:szCs w:val="21"/>
                <w14:ligatures w14:val="none"/>
              </w:rPr>
              <w:lastRenderedPageBreak/>
              <w:t>制装置应能在事故状态下安全操作。</w:t>
            </w:r>
          </w:p>
        </w:tc>
        <w:tc>
          <w:tcPr>
            <w:tcW w:w="1366" w:type="pct"/>
            <w:vAlign w:val="center"/>
          </w:tcPr>
          <w:p w14:paraId="12B306ED" w14:textId="25D4CF5E"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lastRenderedPageBreak/>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w:t>
            </w:r>
            <w:r w:rsidR="006B1211" w:rsidRPr="006B1211">
              <w:rPr>
                <w:rFonts w:ascii="Times New Roman" w:eastAsia="宋体" w:hAnsi="Times New Roman" w:cs="Times New Roman" w:hint="eastAsia"/>
                <w:sz w:val="21"/>
                <w:szCs w:val="21"/>
                <w14:ligatures w14:val="none"/>
              </w:rPr>
              <w:lastRenderedPageBreak/>
              <w:t>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5.3</w:t>
            </w:r>
            <w:r w:rsidRPr="006B1211">
              <w:rPr>
                <w:rFonts w:ascii="Times New Roman" w:eastAsia="宋体" w:hAnsi="Times New Roman" w:cs="Times New Roman" w:hint="eastAsia"/>
                <w:sz w:val="21"/>
                <w:szCs w:val="21"/>
                <w14:ligatures w14:val="none"/>
              </w:rPr>
              <w:t>条</w:t>
            </w:r>
          </w:p>
        </w:tc>
        <w:tc>
          <w:tcPr>
            <w:tcW w:w="1407" w:type="pct"/>
            <w:vAlign w:val="center"/>
          </w:tcPr>
          <w:p w14:paraId="791D7741"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宋体" w:hint="eastAsia"/>
                <w:kern w:val="0"/>
                <w:sz w:val="21"/>
                <w:szCs w:val="21"/>
                <w14:ligatures w14:val="none"/>
              </w:rPr>
              <w:lastRenderedPageBreak/>
              <w:t>自动控制装备同时设置手动遥控装置备用</w:t>
            </w:r>
          </w:p>
        </w:tc>
        <w:tc>
          <w:tcPr>
            <w:tcW w:w="375" w:type="pct"/>
            <w:vAlign w:val="center"/>
          </w:tcPr>
          <w:p w14:paraId="7A74EB8D"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3F2B20BF" w14:textId="77777777" w:rsidTr="00272547">
        <w:trPr>
          <w:jc w:val="center"/>
        </w:trPr>
        <w:tc>
          <w:tcPr>
            <w:tcW w:w="282" w:type="pct"/>
            <w:vAlign w:val="center"/>
          </w:tcPr>
          <w:p w14:paraId="51A3BF24"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1E89F86" w14:textId="605FA7FE"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不能或不需要实现自动控制的参数，是否根据储罐的实际情况设置必要的监测报警仪器，同时设置相关的手动控制装置</w:t>
            </w:r>
            <w:r w:rsidR="00356825">
              <w:rPr>
                <w:rFonts w:ascii="Times New Roman" w:eastAsia="宋体" w:hAnsi="Times New Roman" w:cs="Times New Roman" w:hint="eastAsia"/>
                <w:sz w:val="21"/>
                <w:szCs w:val="21"/>
                <w14:ligatures w14:val="none"/>
              </w:rPr>
              <w:t>。</w:t>
            </w:r>
          </w:p>
        </w:tc>
        <w:tc>
          <w:tcPr>
            <w:tcW w:w="1366" w:type="pct"/>
            <w:vAlign w:val="center"/>
          </w:tcPr>
          <w:p w14:paraId="243C8A2F" w14:textId="02A280B2"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5.4</w:t>
            </w:r>
            <w:r w:rsidRPr="006B1211">
              <w:rPr>
                <w:rFonts w:ascii="Times New Roman" w:eastAsia="宋体" w:hAnsi="Times New Roman" w:cs="Times New Roman" w:hint="eastAsia"/>
                <w:sz w:val="21"/>
                <w:szCs w:val="21"/>
                <w14:ligatures w14:val="none"/>
              </w:rPr>
              <w:t>条</w:t>
            </w:r>
          </w:p>
        </w:tc>
        <w:tc>
          <w:tcPr>
            <w:tcW w:w="1407" w:type="pct"/>
            <w:vAlign w:val="center"/>
          </w:tcPr>
          <w:p w14:paraId="418DF0E2"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设有温度、液位监测及高、低液位报警装置</w:t>
            </w:r>
          </w:p>
        </w:tc>
        <w:tc>
          <w:tcPr>
            <w:tcW w:w="375" w:type="pct"/>
            <w:vAlign w:val="center"/>
          </w:tcPr>
          <w:p w14:paraId="7D5EF6B3"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356825" w:rsidRPr="006B1211" w14:paraId="3744601E" w14:textId="77777777" w:rsidTr="00272547">
        <w:trPr>
          <w:jc w:val="center"/>
        </w:trPr>
        <w:tc>
          <w:tcPr>
            <w:tcW w:w="282" w:type="pct"/>
            <w:vAlign w:val="center"/>
          </w:tcPr>
          <w:p w14:paraId="52A41629" w14:textId="77777777" w:rsidR="00356825" w:rsidRPr="006B1211" w:rsidRDefault="00356825">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BF2F430" w14:textId="16F56CE7"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安全控制装备符合相关产品的技术质量要求和使用场所的防爆等级要求</w:t>
            </w:r>
            <w:r>
              <w:rPr>
                <w:rFonts w:ascii="Times New Roman" w:eastAsia="宋体" w:hAnsi="Times New Roman" w:cs="Times New Roman" w:hint="eastAsia"/>
                <w:sz w:val="21"/>
                <w:szCs w:val="21"/>
                <w14:ligatures w14:val="none"/>
              </w:rPr>
              <w:t>。</w:t>
            </w:r>
          </w:p>
        </w:tc>
        <w:tc>
          <w:tcPr>
            <w:tcW w:w="1366" w:type="pct"/>
            <w:vAlign w:val="center"/>
          </w:tcPr>
          <w:p w14:paraId="328ED8B7" w14:textId="504FD536" w:rsidR="00356825" w:rsidRPr="006B1211" w:rsidRDefault="00356825" w:rsidP="006B1211">
            <w:pPr>
              <w:adjustRightInd w:val="0"/>
              <w:snapToGrid w:val="0"/>
              <w:spacing w:after="0" w:line="240" w:lineRule="auto"/>
              <w:jc w:val="center"/>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《危险化学品重大危险源</w:t>
            </w:r>
            <w:r w:rsidRPr="00356825">
              <w:rPr>
                <w:rFonts w:ascii="Times New Roman" w:eastAsia="宋体" w:hAnsi="Times New Roman" w:cs="Times New Roman" w:hint="eastAsia"/>
                <w:sz w:val="21"/>
                <w:szCs w:val="21"/>
                <w14:ligatures w14:val="none"/>
              </w:rPr>
              <w:t xml:space="preserve"> </w:t>
            </w:r>
            <w:r w:rsidRPr="00356825">
              <w:rPr>
                <w:rFonts w:ascii="Times New Roman" w:eastAsia="宋体" w:hAnsi="Times New Roman" w:cs="Times New Roman" w:hint="eastAsia"/>
                <w:sz w:val="21"/>
                <w:szCs w:val="21"/>
                <w14:ligatures w14:val="none"/>
              </w:rPr>
              <w:t>罐区现场安全监控装备设置规范》</w:t>
            </w:r>
            <w:r w:rsidRPr="00356825">
              <w:rPr>
                <w:rFonts w:ascii="Times New Roman" w:eastAsia="宋体" w:hAnsi="Times New Roman" w:cs="Times New Roman" w:hint="eastAsia"/>
                <w:sz w:val="21"/>
                <w:szCs w:val="21"/>
                <w14:ligatures w14:val="none"/>
              </w:rPr>
              <w:t>AQ 3036-2010</w:t>
            </w:r>
            <w:r w:rsidRPr="00356825">
              <w:rPr>
                <w:rFonts w:ascii="Times New Roman" w:eastAsia="宋体" w:hAnsi="Times New Roman" w:cs="Times New Roman" w:hint="eastAsia"/>
                <w:sz w:val="21"/>
                <w:szCs w:val="21"/>
                <w14:ligatures w14:val="none"/>
              </w:rPr>
              <w:t>第</w:t>
            </w:r>
            <w:r w:rsidRPr="00356825">
              <w:rPr>
                <w:rFonts w:ascii="Times New Roman" w:eastAsia="宋体" w:hAnsi="Times New Roman" w:cs="Times New Roman" w:hint="eastAsia"/>
                <w:sz w:val="21"/>
                <w:szCs w:val="21"/>
                <w14:ligatures w14:val="none"/>
              </w:rPr>
              <w:t>5.</w:t>
            </w:r>
            <w:r>
              <w:rPr>
                <w:rFonts w:ascii="Times New Roman" w:eastAsia="宋体" w:hAnsi="Times New Roman" w:cs="Times New Roman" w:hint="eastAsia"/>
                <w:sz w:val="21"/>
                <w:szCs w:val="21"/>
                <w14:ligatures w14:val="none"/>
              </w:rPr>
              <w:t>5</w:t>
            </w:r>
            <w:r w:rsidRPr="00356825">
              <w:rPr>
                <w:rFonts w:ascii="Times New Roman" w:eastAsia="宋体" w:hAnsi="Times New Roman" w:cs="Times New Roman" w:hint="eastAsia"/>
                <w:sz w:val="21"/>
                <w:szCs w:val="21"/>
                <w14:ligatures w14:val="none"/>
              </w:rPr>
              <w:t>条</w:t>
            </w:r>
          </w:p>
        </w:tc>
        <w:tc>
          <w:tcPr>
            <w:tcW w:w="1407" w:type="pct"/>
            <w:vAlign w:val="center"/>
          </w:tcPr>
          <w:p w14:paraId="2D1CA0F3" w14:textId="4E73EFA0"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安全控制装备符合相关产品的技术质量要求和使用场所的防爆等级要求</w:t>
            </w:r>
          </w:p>
        </w:tc>
        <w:tc>
          <w:tcPr>
            <w:tcW w:w="375" w:type="pct"/>
            <w:vAlign w:val="center"/>
          </w:tcPr>
          <w:p w14:paraId="3E575428" w14:textId="50BCA6E3" w:rsidR="00356825" w:rsidRPr="006B1211" w:rsidRDefault="00356825"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7036A" w:rsidRPr="006B1211" w14:paraId="7E21F23A" w14:textId="77777777" w:rsidTr="00272547">
        <w:trPr>
          <w:jc w:val="center"/>
        </w:trPr>
        <w:tc>
          <w:tcPr>
            <w:tcW w:w="282" w:type="pct"/>
            <w:vAlign w:val="center"/>
          </w:tcPr>
          <w:p w14:paraId="749412A1"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F9BA31F"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有防爆要求的罐区，应根据所存储的物料进行危险区域的划分，并选择相应防爆类型的仪表。</w:t>
            </w:r>
          </w:p>
        </w:tc>
        <w:tc>
          <w:tcPr>
            <w:tcW w:w="1366" w:type="pct"/>
            <w:vAlign w:val="center"/>
          </w:tcPr>
          <w:p w14:paraId="40CDC72F" w14:textId="6E23C9F5"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6.1.1.3</w:t>
            </w:r>
            <w:r w:rsidRPr="006B1211">
              <w:rPr>
                <w:rFonts w:ascii="Times New Roman" w:eastAsia="宋体" w:hAnsi="Times New Roman" w:cs="Times New Roman" w:hint="eastAsia"/>
                <w:sz w:val="21"/>
                <w:szCs w:val="21"/>
                <w14:ligatures w14:val="none"/>
              </w:rPr>
              <w:t>条</w:t>
            </w:r>
          </w:p>
        </w:tc>
        <w:tc>
          <w:tcPr>
            <w:tcW w:w="1407" w:type="pct"/>
            <w:vAlign w:val="center"/>
          </w:tcPr>
          <w:p w14:paraId="315F37B5" w14:textId="6CD671CE" w:rsidR="0097036A" w:rsidRPr="006B1211" w:rsidRDefault="005162DB" w:rsidP="0027254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储</w:t>
            </w:r>
            <w:r w:rsidR="0097036A" w:rsidRPr="006B1211">
              <w:rPr>
                <w:rFonts w:ascii="Times New Roman" w:eastAsia="宋体" w:hAnsi="Times New Roman" w:cs="Times New Roman" w:hint="eastAsia"/>
                <w:sz w:val="21"/>
                <w:szCs w:val="21"/>
                <w14:ligatures w14:val="none"/>
              </w:rPr>
              <w:t>罐区已设置防爆类型仪表</w:t>
            </w:r>
          </w:p>
        </w:tc>
        <w:tc>
          <w:tcPr>
            <w:tcW w:w="375" w:type="pct"/>
            <w:vAlign w:val="center"/>
          </w:tcPr>
          <w:p w14:paraId="2CE8E83B"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32B901C4" w14:textId="77777777" w:rsidTr="00272547">
        <w:trPr>
          <w:jc w:val="center"/>
        </w:trPr>
        <w:tc>
          <w:tcPr>
            <w:tcW w:w="282" w:type="pct"/>
            <w:vAlign w:val="center"/>
          </w:tcPr>
          <w:p w14:paraId="77569041"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EE9111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根据生产要求、介质情况、现场环境条件的特殊要求选择耐腐蚀压力表、耐高温压力表、隔膜压力表、防震压力表等。</w:t>
            </w:r>
          </w:p>
        </w:tc>
        <w:tc>
          <w:tcPr>
            <w:tcW w:w="1366" w:type="pct"/>
            <w:vAlign w:val="center"/>
          </w:tcPr>
          <w:p w14:paraId="5E4256FB" w14:textId="042D84B4"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6.2.4</w:t>
            </w:r>
            <w:r w:rsidRPr="006B1211">
              <w:rPr>
                <w:rFonts w:ascii="Times New Roman" w:eastAsia="宋体" w:hAnsi="Times New Roman" w:cs="Times New Roman" w:hint="eastAsia"/>
                <w:sz w:val="21"/>
                <w:szCs w:val="21"/>
                <w14:ligatures w14:val="none"/>
              </w:rPr>
              <w:t>条</w:t>
            </w:r>
          </w:p>
        </w:tc>
        <w:tc>
          <w:tcPr>
            <w:tcW w:w="1407" w:type="pct"/>
            <w:vAlign w:val="center"/>
          </w:tcPr>
          <w:p w14:paraId="320FC608"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已根据生产要求、介质情况、现场环境条件的特殊要求选择压力表</w:t>
            </w:r>
          </w:p>
        </w:tc>
        <w:tc>
          <w:tcPr>
            <w:tcW w:w="375" w:type="pct"/>
            <w:vAlign w:val="center"/>
          </w:tcPr>
          <w:p w14:paraId="222CFB7F"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74B71D2C" w14:textId="77777777" w:rsidTr="00272547">
        <w:trPr>
          <w:jc w:val="center"/>
        </w:trPr>
        <w:tc>
          <w:tcPr>
            <w:tcW w:w="282" w:type="pct"/>
            <w:vAlign w:val="center"/>
          </w:tcPr>
          <w:p w14:paraId="7E8592BE"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55B7B5B"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压力储罐的罐顶应安装安全阀和相关的泄压系统，执行</w:t>
            </w:r>
            <w:r w:rsidRPr="006B1211">
              <w:rPr>
                <w:rFonts w:ascii="Times New Roman" w:eastAsia="宋体" w:hAnsi="Times New Roman" w:cs="Times New Roman" w:hint="eastAsia"/>
                <w:sz w:val="21"/>
                <w:szCs w:val="21"/>
                <w14:ligatures w14:val="none"/>
              </w:rPr>
              <w:t>GB50160</w:t>
            </w:r>
            <w:r w:rsidRPr="006B1211">
              <w:rPr>
                <w:rFonts w:ascii="Times New Roman" w:eastAsia="宋体" w:hAnsi="Times New Roman" w:cs="Times New Roman" w:hint="eastAsia"/>
                <w:sz w:val="21"/>
                <w:szCs w:val="21"/>
                <w14:ligatures w14:val="none"/>
              </w:rPr>
              <w:t>和</w:t>
            </w:r>
            <w:r w:rsidRPr="006B1211">
              <w:rPr>
                <w:rFonts w:ascii="Times New Roman" w:eastAsia="宋体" w:hAnsi="Times New Roman" w:cs="Times New Roman" w:hint="eastAsia"/>
                <w:sz w:val="21"/>
                <w:szCs w:val="21"/>
                <w14:ligatures w14:val="none"/>
              </w:rPr>
              <w:t>GB17681</w:t>
            </w:r>
            <w:r w:rsidRPr="006B1211">
              <w:rPr>
                <w:rFonts w:ascii="Times New Roman" w:eastAsia="宋体" w:hAnsi="Times New Roman" w:cs="Times New Roman" w:hint="eastAsia"/>
                <w:sz w:val="21"/>
                <w:szCs w:val="21"/>
                <w14:ligatures w14:val="none"/>
              </w:rPr>
              <w:t>的规定。</w:t>
            </w:r>
          </w:p>
        </w:tc>
        <w:tc>
          <w:tcPr>
            <w:tcW w:w="1366" w:type="pct"/>
            <w:vAlign w:val="center"/>
          </w:tcPr>
          <w:p w14:paraId="0198477A" w14:textId="6FDD584D"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6.2.13</w:t>
            </w:r>
            <w:r w:rsidRPr="006B1211">
              <w:rPr>
                <w:rFonts w:ascii="Times New Roman" w:eastAsia="宋体" w:hAnsi="Times New Roman" w:cs="Times New Roman" w:hint="eastAsia"/>
                <w:sz w:val="21"/>
                <w:szCs w:val="21"/>
                <w14:ligatures w14:val="none"/>
              </w:rPr>
              <w:t>条</w:t>
            </w:r>
          </w:p>
        </w:tc>
        <w:tc>
          <w:tcPr>
            <w:tcW w:w="1407" w:type="pct"/>
            <w:vAlign w:val="center"/>
          </w:tcPr>
          <w:p w14:paraId="49FAB8A2" w14:textId="075198D3" w:rsidR="0097036A" w:rsidRPr="006B1211" w:rsidRDefault="005162DB" w:rsidP="0027254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液化石油气</w:t>
            </w:r>
            <w:r w:rsidR="0097036A" w:rsidRPr="006B1211">
              <w:rPr>
                <w:rFonts w:ascii="Times New Roman" w:eastAsia="宋体" w:hAnsi="Times New Roman" w:cs="Times New Roman" w:hint="eastAsia"/>
                <w:sz w:val="21"/>
                <w:szCs w:val="21"/>
                <w14:ligatures w14:val="none"/>
              </w:rPr>
              <w:t>储罐</w:t>
            </w:r>
            <w:r>
              <w:rPr>
                <w:rFonts w:ascii="Times New Roman" w:eastAsia="宋体" w:hAnsi="Times New Roman" w:cs="Times New Roman" w:hint="eastAsia"/>
                <w:sz w:val="21"/>
                <w:szCs w:val="21"/>
                <w14:ligatures w14:val="none"/>
              </w:rPr>
              <w:t>、化工轻油储罐</w:t>
            </w:r>
            <w:r w:rsidR="0097036A" w:rsidRPr="006B1211">
              <w:rPr>
                <w:rFonts w:ascii="Times New Roman" w:eastAsia="宋体" w:hAnsi="Times New Roman" w:cs="Times New Roman" w:hint="eastAsia"/>
                <w:sz w:val="21"/>
                <w:szCs w:val="21"/>
                <w14:ligatures w14:val="none"/>
              </w:rPr>
              <w:t>已安装安全阀和相关的泄压系统</w:t>
            </w:r>
          </w:p>
        </w:tc>
        <w:tc>
          <w:tcPr>
            <w:tcW w:w="375" w:type="pct"/>
            <w:vAlign w:val="center"/>
          </w:tcPr>
          <w:p w14:paraId="328A0A3A"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703DFA6E" w14:textId="77777777" w:rsidTr="00272547">
        <w:trPr>
          <w:jc w:val="center"/>
        </w:trPr>
        <w:tc>
          <w:tcPr>
            <w:tcW w:w="282" w:type="pct"/>
            <w:vAlign w:val="center"/>
          </w:tcPr>
          <w:p w14:paraId="2FE7137A"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EE2F7C6"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储罐应设置液位监测器，应具备高低位液位报警功能。</w:t>
            </w:r>
          </w:p>
        </w:tc>
        <w:tc>
          <w:tcPr>
            <w:tcW w:w="1366" w:type="pct"/>
            <w:vAlign w:val="center"/>
          </w:tcPr>
          <w:p w14:paraId="74485991" w14:textId="7A65753E"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sz w:val="21"/>
                <w:szCs w:val="21"/>
                <w14:ligatures w14:val="none"/>
              </w:rPr>
              <w:t>6.</w:t>
            </w: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sz w:val="21"/>
                <w:szCs w:val="21"/>
                <w14:ligatures w14:val="none"/>
              </w:rPr>
              <w:t>.</w:t>
            </w: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条</w:t>
            </w:r>
          </w:p>
        </w:tc>
        <w:tc>
          <w:tcPr>
            <w:tcW w:w="1407" w:type="pct"/>
            <w:vAlign w:val="center"/>
          </w:tcPr>
          <w:p w14:paraId="16A10C6F" w14:textId="6534F797" w:rsidR="0097036A" w:rsidRPr="006B1211" w:rsidRDefault="005162DB" w:rsidP="0027254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储罐均</w:t>
            </w:r>
            <w:r w:rsidR="0097036A" w:rsidRPr="006B1211">
              <w:rPr>
                <w:rFonts w:ascii="Times New Roman" w:eastAsia="宋体" w:hAnsi="Times New Roman" w:cs="Times New Roman" w:hint="eastAsia"/>
                <w:sz w:val="21"/>
                <w:szCs w:val="21"/>
                <w14:ligatures w14:val="none"/>
              </w:rPr>
              <w:t>设置了液位</w:t>
            </w:r>
            <w:r>
              <w:rPr>
                <w:rFonts w:ascii="Times New Roman" w:eastAsia="宋体" w:hAnsi="Times New Roman" w:cs="Times New Roman" w:hint="eastAsia"/>
                <w:sz w:val="21"/>
                <w:szCs w:val="21"/>
                <w14:ligatures w14:val="none"/>
              </w:rPr>
              <w:t>监测仪</w:t>
            </w:r>
            <w:r w:rsidR="0097036A" w:rsidRPr="006B1211">
              <w:rPr>
                <w:rFonts w:ascii="Times New Roman" w:eastAsia="宋体" w:hAnsi="Times New Roman" w:cs="Times New Roman" w:hint="eastAsia"/>
                <w:sz w:val="21"/>
                <w:szCs w:val="21"/>
                <w14:ligatures w14:val="none"/>
              </w:rPr>
              <w:t>，并具备高低位液位报警功能</w:t>
            </w:r>
          </w:p>
        </w:tc>
        <w:tc>
          <w:tcPr>
            <w:tcW w:w="375" w:type="pct"/>
            <w:vAlign w:val="center"/>
          </w:tcPr>
          <w:p w14:paraId="3B66C26F"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43F3D285" w14:textId="77777777" w:rsidTr="00272547">
        <w:trPr>
          <w:jc w:val="center"/>
        </w:trPr>
        <w:tc>
          <w:tcPr>
            <w:tcW w:w="282" w:type="pct"/>
            <w:vAlign w:val="center"/>
          </w:tcPr>
          <w:p w14:paraId="14BD5390"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E3B69B2"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液位传感器可选法兰、螺纹和安装板安装方式。安装时是否确保传感器外壳良好接地。</w:t>
            </w:r>
          </w:p>
        </w:tc>
        <w:tc>
          <w:tcPr>
            <w:tcW w:w="1366" w:type="pct"/>
            <w:vAlign w:val="center"/>
          </w:tcPr>
          <w:p w14:paraId="085295DA" w14:textId="483B8A12"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sz w:val="21"/>
                <w:szCs w:val="21"/>
                <w14:ligatures w14:val="none"/>
              </w:rPr>
              <w:t>6.</w:t>
            </w: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sz w:val="21"/>
                <w:szCs w:val="21"/>
                <w14:ligatures w14:val="none"/>
              </w:rPr>
              <w:t>.</w:t>
            </w:r>
            <w:r w:rsidRPr="006B1211">
              <w:rPr>
                <w:rFonts w:ascii="Times New Roman" w:eastAsia="宋体" w:hAnsi="Times New Roman" w:cs="Times New Roman" w:hint="eastAsia"/>
                <w:sz w:val="21"/>
                <w:szCs w:val="21"/>
                <w14:ligatures w14:val="none"/>
              </w:rPr>
              <w:t>6</w:t>
            </w:r>
            <w:r w:rsidRPr="006B1211">
              <w:rPr>
                <w:rFonts w:ascii="Times New Roman" w:eastAsia="宋体" w:hAnsi="Times New Roman" w:cs="Times New Roman" w:hint="eastAsia"/>
                <w:sz w:val="21"/>
                <w:szCs w:val="21"/>
                <w14:ligatures w14:val="none"/>
              </w:rPr>
              <w:t>条</w:t>
            </w:r>
          </w:p>
        </w:tc>
        <w:tc>
          <w:tcPr>
            <w:tcW w:w="1407" w:type="pct"/>
            <w:vAlign w:val="center"/>
          </w:tcPr>
          <w:p w14:paraId="634B8AE9"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液位传感器已选用上述安装方式，且安装时确保传感器外壳良好接地</w:t>
            </w:r>
          </w:p>
        </w:tc>
        <w:tc>
          <w:tcPr>
            <w:tcW w:w="375" w:type="pct"/>
            <w:vAlign w:val="center"/>
          </w:tcPr>
          <w:p w14:paraId="641CE7C1"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14C6257A" w14:textId="77777777" w:rsidTr="00272547">
        <w:trPr>
          <w:jc w:val="center"/>
        </w:trPr>
        <w:tc>
          <w:tcPr>
            <w:tcW w:w="282" w:type="pct"/>
            <w:vAlign w:val="center"/>
          </w:tcPr>
          <w:p w14:paraId="7BE0185F"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F13EF78"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具有可燃气体释放源，且释放时空气中可燃气体的浓度有可能达到</w:t>
            </w:r>
            <w:r w:rsidRPr="006B1211">
              <w:rPr>
                <w:rFonts w:ascii="Times New Roman" w:eastAsia="宋体" w:hAnsi="Times New Roman" w:cs="Times New Roman" w:hint="eastAsia"/>
                <w:sz w:val="21"/>
                <w:szCs w:val="21"/>
                <w14:ligatures w14:val="none"/>
              </w:rPr>
              <w:t>25%LEL</w:t>
            </w:r>
            <w:r w:rsidRPr="006B1211">
              <w:rPr>
                <w:rFonts w:ascii="Times New Roman" w:eastAsia="宋体" w:hAnsi="Times New Roman" w:cs="Times New Roman" w:hint="eastAsia"/>
                <w:sz w:val="21"/>
                <w:szCs w:val="21"/>
                <w14:ligatures w14:val="none"/>
              </w:rPr>
              <w:t>的场所，是否设置相关的可燃气体监测报警仪。</w:t>
            </w:r>
          </w:p>
        </w:tc>
        <w:tc>
          <w:tcPr>
            <w:tcW w:w="1366" w:type="pct"/>
            <w:vAlign w:val="center"/>
          </w:tcPr>
          <w:p w14:paraId="1AD6AB48" w14:textId="4C27AAA8"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7.1.1</w:t>
            </w:r>
            <w:r w:rsidRPr="006B1211">
              <w:rPr>
                <w:rFonts w:ascii="Times New Roman" w:eastAsia="宋体" w:hAnsi="Times New Roman" w:cs="Times New Roman" w:hint="eastAsia"/>
                <w:sz w:val="21"/>
                <w:szCs w:val="21"/>
                <w14:ligatures w14:val="none"/>
              </w:rPr>
              <w:t>条</w:t>
            </w:r>
          </w:p>
        </w:tc>
        <w:tc>
          <w:tcPr>
            <w:tcW w:w="1407" w:type="pct"/>
            <w:vAlign w:val="center"/>
          </w:tcPr>
          <w:p w14:paraId="3875B715"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设置了相关的可燃气体监测报警仪</w:t>
            </w:r>
          </w:p>
        </w:tc>
        <w:tc>
          <w:tcPr>
            <w:tcW w:w="375" w:type="pct"/>
            <w:vAlign w:val="center"/>
          </w:tcPr>
          <w:p w14:paraId="16FD76E0"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569B94C1" w14:textId="77777777" w:rsidTr="00272547">
        <w:trPr>
          <w:jc w:val="center"/>
        </w:trPr>
        <w:tc>
          <w:tcPr>
            <w:tcW w:w="282" w:type="pct"/>
            <w:vAlign w:val="center"/>
          </w:tcPr>
          <w:p w14:paraId="10987258"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3675636"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一般情况安装固定式可燃气体或有毒气体监测报警仪。但是，若没有相关固定式监测报警仪或无安装固定式检报警测仪的条件，或属于非长期固定的生产场所的，可使用便携式仪器监测，或者采样监测。</w:t>
            </w:r>
          </w:p>
        </w:tc>
        <w:tc>
          <w:tcPr>
            <w:tcW w:w="1366" w:type="pct"/>
            <w:vAlign w:val="center"/>
          </w:tcPr>
          <w:p w14:paraId="6E6330F4" w14:textId="085AA8B0"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7.1.6</w:t>
            </w:r>
            <w:r w:rsidRPr="006B1211">
              <w:rPr>
                <w:rFonts w:ascii="Times New Roman" w:eastAsia="宋体" w:hAnsi="Times New Roman" w:cs="Times New Roman" w:hint="eastAsia"/>
                <w:sz w:val="21"/>
                <w:szCs w:val="21"/>
                <w14:ligatures w14:val="none"/>
              </w:rPr>
              <w:t>条</w:t>
            </w:r>
          </w:p>
        </w:tc>
        <w:tc>
          <w:tcPr>
            <w:tcW w:w="1407" w:type="pct"/>
            <w:vAlign w:val="center"/>
          </w:tcPr>
          <w:p w14:paraId="6E59EA96"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储存场所按照相关规范标准要求设置了固定式可燃气体报警器</w:t>
            </w:r>
          </w:p>
        </w:tc>
        <w:tc>
          <w:tcPr>
            <w:tcW w:w="375" w:type="pct"/>
            <w:vAlign w:val="center"/>
          </w:tcPr>
          <w:p w14:paraId="0A8976B4"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356825" w:rsidRPr="006B1211" w14:paraId="141EF8B8" w14:textId="77777777" w:rsidTr="00272547">
        <w:trPr>
          <w:jc w:val="center"/>
        </w:trPr>
        <w:tc>
          <w:tcPr>
            <w:tcW w:w="282" w:type="pct"/>
            <w:vAlign w:val="center"/>
          </w:tcPr>
          <w:p w14:paraId="5B6F900C" w14:textId="77777777" w:rsidR="00356825" w:rsidRPr="006B1211" w:rsidRDefault="00356825">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1F605B5" w14:textId="2B21BC5F"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可燃气体和有毒气体监测报警的数据采集系统，宜采用专用的数据采集单元或设备，不宜将可燃气体和有毒气体监</w:t>
            </w:r>
            <w:r w:rsidRPr="00356825">
              <w:rPr>
                <w:rFonts w:ascii="Times New Roman" w:eastAsia="宋体" w:hAnsi="Times New Roman" w:cs="Times New Roman" w:hint="eastAsia"/>
                <w:sz w:val="21"/>
                <w:szCs w:val="21"/>
                <w14:ligatures w14:val="none"/>
              </w:rPr>
              <w:lastRenderedPageBreak/>
              <w:t>测器接入其他信号采集单元或设备内，避免混用。</w:t>
            </w:r>
          </w:p>
        </w:tc>
        <w:tc>
          <w:tcPr>
            <w:tcW w:w="1366" w:type="pct"/>
            <w:vAlign w:val="center"/>
          </w:tcPr>
          <w:p w14:paraId="3645D96E" w14:textId="697F800F" w:rsidR="00356825" w:rsidRPr="006B1211" w:rsidRDefault="00356825" w:rsidP="006B1211">
            <w:pPr>
              <w:adjustRightInd w:val="0"/>
              <w:snapToGrid w:val="0"/>
              <w:spacing w:after="0" w:line="240" w:lineRule="auto"/>
              <w:jc w:val="center"/>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lastRenderedPageBreak/>
              <w:t>《危险化学品重大危险源</w:t>
            </w:r>
            <w:r w:rsidRPr="00356825">
              <w:rPr>
                <w:rFonts w:ascii="Times New Roman" w:eastAsia="宋体" w:hAnsi="Times New Roman" w:cs="Times New Roman" w:hint="eastAsia"/>
                <w:sz w:val="21"/>
                <w:szCs w:val="21"/>
                <w14:ligatures w14:val="none"/>
              </w:rPr>
              <w:t xml:space="preserve"> </w:t>
            </w:r>
            <w:r w:rsidRPr="00356825">
              <w:rPr>
                <w:rFonts w:ascii="Times New Roman" w:eastAsia="宋体" w:hAnsi="Times New Roman" w:cs="Times New Roman" w:hint="eastAsia"/>
                <w:sz w:val="21"/>
                <w:szCs w:val="21"/>
                <w14:ligatures w14:val="none"/>
              </w:rPr>
              <w:t>罐区现场安全监控装备设置规范》</w:t>
            </w:r>
            <w:r w:rsidRPr="00356825">
              <w:rPr>
                <w:rFonts w:ascii="Times New Roman" w:eastAsia="宋体" w:hAnsi="Times New Roman" w:cs="Times New Roman" w:hint="eastAsia"/>
                <w:sz w:val="21"/>
                <w:szCs w:val="21"/>
                <w14:ligatures w14:val="none"/>
              </w:rPr>
              <w:t>AQ 3036-2010</w:t>
            </w:r>
            <w:r w:rsidRPr="00356825">
              <w:rPr>
                <w:rFonts w:ascii="Times New Roman" w:eastAsia="宋体" w:hAnsi="Times New Roman" w:cs="Times New Roman" w:hint="eastAsia"/>
                <w:sz w:val="21"/>
                <w:szCs w:val="21"/>
                <w14:ligatures w14:val="none"/>
              </w:rPr>
              <w:t>第</w:t>
            </w:r>
            <w:r w:rsidRPr="00356825">
              <w:rPr>
                <w:rFonts w:ascii="Times New Roman" w:eastAsia="宋体" w:hAnsi="Times New Roman" w:cs="Times New Roman" w:hint="eastAsia"/>
                <w:sz w:val="21"/>
                <w:szCs w:val="21"/>
                <w14:ligatures w14:val="none"/>
              </w:rPr>
              <w:t>7.1.</w:t>
            </w:r>
            <w:r>
              <w:rPr>
                <w:rFonts w:ascii="Times New Roman" w:eastAsia="宋体" w:hAnsi="Times New Roman" w:cs="Times New Roman" w:hint="eastAsia"/>
                <w:sz w:val="21"/>
                <w:szCs w:val="21"/>
                <w14:ligatures w14:val="none"/>
              </w:rPr>
              <w:t>7</w:t>
            </w:r>
            <w:r w:rsidRPr="00356825">
              <w:rPr>
                <w:rFonts w:ascii="Times New Roman" w:eastAsia="宋体" w:hAnsi="Times New Roman" w:cs="Times New Roman" w:hint="eastAsia"/>
                <w:sz w:val="21"/>
                <w:szCs w:val="21"/>
                <w14:ligatures w14:val="none"/>
              </w:rPr>
              <w:t>条</w:t>
            </w:r>
          </w:p>
        </w:tc>
        <w:tc>
          <w:tcPr>
            <w:tcW w:w="1407" w:type="pct"/>
            <w:vAlign w:val="center"/>
          </w:tcPr>
          <w:p w14:paraId="30B32149" w14:textId="28D41C3B"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可燃气体监测报警数据采集系统，采用专用设备</w:t>
            </w:r>
          </w:p>
        </w:tc>
        <w:tc>
          <w:tcPr>
            <w:tcW w:w="375" w:type="pct"/>
            <w:vAlign w:val="center"/>
          </w:tcPr>
          <w:p w14:paraId="6310BC91" w14:textId="6C4BC152" w:rsidR="00356825" w:rsidRPr="006B1211" w:rsidRDefault="00356825"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7036A" w:rsidRPr="006B1211" w14:paraId="4BFDF321" w14:textId="77777777" w:rsidTr="00272547">
        <w:trPr>
          <w:jc w:val="center"/>
        </w:trPr>
        <w:tc>
          <w:tcPr>
            <w:tcW w:w="282" w:type="pct"/>
            <w:vAlign w:val="center"/>
          </w:tcPr>
          <w:p w14:paraId="29A6A740"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96B14BE"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可燃气体监测报警点的确定是否符合下列要求：</w:t>
            </w:r>
          </w:p>
          <w:p w14:paraId="1C07BCB4"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）可燃气体或易燃液体储罐场所，在防火堤内每隔</w:t>
            </w:r>
            <w:r w:rsidRPr="006B1211">
              <w:rPr>
                <w:rFonts w:ascii="Times New Roman" w:eastAsia="宋体" w:hAnsi="Times New Roman" w:cs="Times New Roman"/>
                <w:sz w:val="21"/>
                <w:szCs w:val="21"/>
                <w14:ligatures w14:val="none"/>
              </w:rPr>
              <w:t>20m</w:t>
            </w: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sz w:val="21"/>
                <w:szCs w:val="21"/>
                <w14:ligatures w14:val="none"/>
              </w:rPr>
              <w:t>30m</w:t>
            </w:r>
            <w:r w:rsidRPr="006B1211">
              <w:rPr>
                <w:rFonts w:ascii="Times New Roman" w:eastAsia="宋体" w:hAnsi="Times New Roman" w:cs="Times New Roman" w:hint="eastAsia"/>
                <w:sz w:val="21"/>
                <w:szCs w:val="21"/>
                <w14:ligatures w14:val="none"/>
              </w:rPr>
              <w:t>设置一台可燃气体报警仪，且监测报警器与储罐的排水口、连接处、阀门等易释放物料处的距离不宜大于</w:t>
            </w:r>
            <w:r w:rsidRPr="006B1211">
              <w:rPr>
                <w:rFonts w:ascii="Times New Roman" w:eastAsia="宋体" w:hAnsi="Times New Roman" w:cs="Times New Roman"/>
                <w:sz w:val="21"/>
                <w:szCs w:val="21"/>
                <w14:ligatures w14:val="none"/>
              </w:rPr>
              <w:t>15m</w:t>
            </w:r>
            <w:r w:rsidRPr="006B1211">
              <w:rPr>
                <w:rFonts w:ascii="Times New Roman" w:eastAsia="宋体" w:hAnsi="Times New Roman" w:cs="Times New Roman" w:hint="eastAsia"/>
                <w:sz w:val="21"/>
                <w:szCs w:val="21"/>
                <w14:ligatures w14:val="none"/>
              </w:rPr>
              <w:t>。</w:t>
            </w:r>
          </w:p>
          <w:p w14:paraId="6FDF0CA5"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）可燃气体或易燃液体汽车装卸站，可燃气体监测报警器与装卸车鹤位的水平距离不应大于</w:t>
            </w:r>
            <w:r w:rsidRPr="006B1211">
              <w:rPr>
                <w:rFonts w:ascii="Times New Roman" w:eastAsia="宋体" w:hAnsi="Times New Roman" w:cs="Times New Roman"/>
                <w:sz w:val="21"/>
                <w:szCs w:val="21"/>
                <w14:ligatures w14:val="none"/>
              </w:rPr>
              <w:t>10m</w:t>
            </w:r>
            <w:r w:rsidRPr="006B1211">
              <w:rPr>
                <w:rFonts w:ascii="Times New Roman" w:eastAsia="宋体" w:hAnsi="Times New Roman" w:cs="Times New Roman" w:hint="eastAsia"/>
                <w:sz w:val="21"/>
                <w:szCs w:val="21"/>
                <w14:ligatures w14:val="none"/>
              </w:rPr>
              <w:t>。</w:t>
            </w:r>
          </w:p>
          <w:p w14:paraId="5AF50C2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hint="eastAsia"/>
                <w:sz w:val="21"/>
                <w:szCs w:val="21"/>
                <w14:ligatures w14:val="none"/>
              </w:rPr>
              <w:t>）压缩机或输送泵所在场所，按以下规定设置可燃气监测报警器：</w:t>
            </w:r>
            <w:r w:rsidRPr="006B1211">
              <w:rPr>
                <w:rFonts w:ascii="宋体" w:eastAsia="宋体" w:hAnsi="宋体" w:cs="Times New Roman" w:hint="eastAsia"/>
                <w:sz w:val="21"/>
                <w:szCs w:val="21"/>
                <w14:ligatures w14:val="none"/>
              </w:rPr>
              <w:t>①</w:t>
            </w:r>
            <w:r w:rsidRPr="006B1211">
              <w:rPr>
                <w:rFonts w:ascii="Times New Roman" w:eastAsia="宋体" w:hAnsi="Times New Roman" w:cs="Times New Roman" w:hint="eastAsia"/>
                <w:sz w:val="21"/>
                <w:szCs w:val="21"/>
                <w14:ligatures w14:val="none"/>
              </w:rPr>
              <w:t>可燃气体释放源处于封闭或半封闭的场所，每隔</w:t>
            </w:r>
            <w:r w:rsidRPr="006B1211">
              <w:rPr>
                <w:rFonts w:ascii="Times New Roman" w:eastAsia="宋体" w:hAnsi="Times New Roman" w:cs="Times New Roman" w:hint="eastAsia"/>
                <w:sz w:val="21"/>
                <w:szCs w:val="21"/>
                <w14:ligatures w14:val="none"/>
              </w:rPr>
              <w:t>15m</w:t>
            </w:r>
            <w:r w:rsidRPr="006B1211">
              <w:rPr>
                <w:rFonts w:ascii="Times New Roman" w:eastAsia="宋体" w:hAnsi="Times New Roman" w:cs="Times New Roman" w:hint="eastAsia"/>
                <w:sz w:val="21"/>
                <w:szCs w:val="21"/>
                <w14:ligatures w14:val="none"/>
              </w:rPr>
              <w:t>设置一台监测报警器，且任何一个释放源与监测报警器之间的距离不宜大于</w:t>
            </w:r>
            <w:r w:rsidRPr="006B1211">
              <w:rPr>
                <w:rFonts w:ascii="Times New Roman" w:eastAsia="宋体" w:hAnsi="Times New Roman" w:cs="Times New Roman" w:hint="eastAsia"/>
                <w:sz w:val="21"/>
                <w:szCs w:val="21"/>
                <w14:ligatures w14:val="none"/>
              </w:rPr>
              <w:t>7.5m</w:t>
            </w:r>
            <w:r w:rsidRPr="006B1211">
              <w:rPr>
                <w:rFonts w:ascii="Times New Roman" w:eastAsia="宋体" w:hAnsi="Times New Roman" w:cs="Times New Roman" w:hint="eastAsia"/>
                <w:sz w:val="21"/>
                <w:szCs w:val="21"/>
                <w14:ligatures w14:val="none"/>
              </w:rPr>
              <w:t>；</w:t>
            </w:r>
            <w:r w:rsidRPr="006B1211">
              <w:rPr>
                <w:rFonts w:ascii="宋体" w:eastAsia="宋体" w:hAnsi="宋体" w:cs="Times New Roman" w:hint="eastAsia"/>
                <w:sz w:val="21"/>
                <w:szCs w:val="21"/>
                <w14:ligatures w14:val="none"/>
              </w:rPr>
              <w:t>②</w:t>
            </w:r>
            <w:r w:rsidRPr="006B1211">
              <w:rPr>
                <w:rFonts w:ascii="Times New Roman" w:eastAsia="宋体" w:hAnsi="Times New Roman" w:cs="Times New Roman" w:hint="eastAsia"/>
                <w:sz w:val="21"/>
                <w:szCs w:val="21"/>
                <w14:ligatures w14:val="none"/>
              </w:rPr>
              <w:t>可燃气体释放源处于露天或半露天场所，监测报警器应设置在该场所主风向的下风侧，且每个释放源与监测报警器的距离不宜大于</w:t>
            </w:r>
            <w:r w:rsidRPr="006B1211">
              <w:rPr>
                <w:rFonts w:ascii="Times New Roman" w:eastAsia="宋体" w:hAnsi="Times New Roman" w:cs="Times New Roman" w:hint="eastAsia"/>
                <w:sz w:val="21"/>
                <w:szCs w:val="21"/>
                <w14:ligatures w14:val="none"/>
              </w:rPr>
              <w:t>10m</w:t>
            </w:r>
            <w:r w:rsidRPr="006B1211">
              <w:rPr>
                <w:rFonts w:ascii="Times New Roman" w:eastAsia="宋体" w:hAnsi="Times New Roman" w:cs="Times New Roman" w:hint="eastAsia"/>
                <w:sz w:val="21"/>
                <w:szCs w:val="21"/>
                <w14:ligatures w14:val="none"/>
              </w:rPr>
              <w:t>。若不便装于主风向的下风侧时，释放源与监测报警器距离不宜大于</w:t>
            </w:r>
            <w:r w:rsidRPr="006B1211">
              <w:rPr>
                <w:rFonts w:ascii="Times New Roman" w:eastAsia="宋体" w:hAnsi="Times New Roman" w:cs="Times New Roman" w:hint="eastAsia"/>
                <w:sz w:val="21"/>
                <w:szCs w:val="21"/>
                <w14:ligatures w14:val="none"/>
              </w:rPr>
              <w:t>7.5m</w:t>
            </w:r>
            <w:r w:rsidRPr="006B1211">
              <w:rPr>
                <w:rFonts w:ascii="Times New Roman" w:eastAsia="宋体" w:hAnsi="Times New Roman" w:cs="Times New Roman" w:hint="eastAsia"/>
                <w:sz w:val="21"/>
                <w:szCs w:val="21"/>
                <w14:ligatures w14:val="none"/>
              </w:rPr>
              <w:t>。</w:t>
            </w:r>
          </w:p>
          <w:p w14:paraId="05E10C78"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w:t>
            </w:r>
            <w:r w:rsidRPr="006B1211">
              <w:rPr>
                <w:rFonts w:ascii="Times New Roman" w:eastAsia="宋体" w:hAnsi="Times New Roman" w:cs="Times New Roman" w:hint="eastAsia"/>
                <w:sz w:val="21"/>
                <w:szCs w:val="21"/>
                <w14:ligatures w14:val="none"/>
              </w:rPr>
              <w:t>4</w:t>
            </w:r>
            <w:r w:rsidRPr="006B1211">
              <w:rPr>
                <w:rFonts w:ascii="Times New Roman" w:eastAsia="宋体" w:hAnsi="Times New Roman" w:cs="Times New Roman" w:hint="eastAsia"/>
                <w:sz w:val="21"/>
                <w:szCs w:val="21"/>
                <w14:ligatures w14:val="none"/>
              </w:rPr>
              <w:t>）罐区的地沟、电缆沟或其他可能积聚可燃气体处，宜设置可燃气体监测报警器；在未设置可燃气体监测报警器的场所进行相关作业时，可配置便携式可燃气体监测仪进行现场监测。</w:t>
            </w:r>
          </w:p>
        </w:tc>
        <w:tc>
          <w:tcPr>
            <w:tcW w:w="1366" w:type="pct"/>
            <w:vAlign w:val="center"/>
          </w:tcPr>
          <w:p w14:paraId="25A7FD36" w14:textId="71B2D504"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7.2.1</w:t>
            </w:r>
            <w:r w:rsidRPr="006B1211">
              <w:rPr>
                <w:rFonts w:ascii="Times New Roman" w:eastAsia="宋体" w:hAnsi="Times New Roman" w:cs="Times New Roman" w:hint="eastAsia"/>
                <w:sz w:val="21"/>
                <w:szCs w:val="21"/>
                <w14:ligatures w14:val="none"/>
              </w:rPr>
              <w:t>条</w:t>
            </w:r>
          </w:p>
        </w:tc>
        <w:tc>
          <w:tcPr>
            <w:tcW w:w="1407" w:type="pct"/>
            <w:vAlign w:val="center"/>
          </w:tcPr>
          <w:p w14:paraId="3040C335" w14:textId="171D7945" w:rsidR="0097036A" w:rsidRDefault="005162DB" w:rsidP="00272547">
            <w:pPr>
              <w:adjustRightInd w:val="0"/>
              <w:snapToGrid w:val="0"/>
              <w:spacing w:after="0" w:line="240" w:lineRule="auto"/>
              <w:jc w:val="both"/>
              <w:rPr>
                <w:rFonts w:ascii="Times New Roman" w:eastAsia="宋体" w:hAnsi="Times New Roman" w:cs="Times New Roman"/>
                <w:sz w:val="21"/>
                <w:szCs w:val="21"/>
                <w14:ligatures w14:val="none"/>
              </w:rPr>
            </w:pPr>
            <w:r w:rsidRPr="005162DB">
              <w:rPr>
                <w:rFonts w:ascii="Times New Roman" w:eastAsia="宋体" w:hAnsi="Times New Roman" w:cs="Times New Roman" w:hint="eastAsia"/>
                <w:sz w:val="21"/>
                <w:szCs w:val="21"/>
                <w14:ligatures w14:val="none"/>
              </w:rPr>
              <w:t>可燃气体或易燃液体储罐场所，在防火堤内每隔</w:t>
            </w:r>
            <w:r w:rsidRPr="005162DB">
              <w:rPr>
                <w:rFonts w:ascii="Times New Roman" w:eastAsia="宋体" w:hAnsi="Times New Roman" w:cs="Times New Roman" w:hint="eastAsia"/>
                <w:sz w:val="21"/>
                <w:szCs w:val="21"/>
                <w14:ligatures w14:val="none"/>
              </w:rPr>
              <w:t>20m</w:t>
            </w:r>
            <w:r w:rsidRPr="005162DB">
              <w:rPr>
                <w:rFonts w:ascii="Times New Roman" w:eastAsia="宋体" w:hAnsi="Times New Roman" w:cs="Times New Roman" w:hint="eastAsia"/>
                <w:sz w:val="21"/>
                <w:szCs w:val="21"/>
                <w14:ligatures w14:val="none"/>
              </w:rPr>
              <w:t>～</w:t>
            </w:r>
            <w:r w:rsidRPr="005162DB">
              <w:rPr>
                <w:rFonts w:ascii="Times New Roman" w:eastAsia="宋体" w:hAnsi="Times New Roman" w:cs="Times New Roman" w:hint="eastAsia"/>
                <w:sz w:val="21"/>
                <w:szCs w:val="21"/>
                <w14:ligatures w14:val="none"/>
              </w:rPr>
              <w:t>30m</w:t>
            </w:r>
            <w:r w:rsidRPr="005162DB">
              <w:rPr>
                <w:rFonts w:ascii="Times New Roman" w:eastAsia="宋体" w:hAnsi="Times New Roman" w:cs="Times New Roman" w:hint="eastAsia"/>
                <w:sz w:val="21"/>
                <w:szCs w:val="21"/>
                <w14:ligatures w14:val="none"/>
              </w:rPr>
              <w:t>设置一台可燃气体报警仪，且监测报警器与储罐的排水口、连接处、阀门等易释放物料处的距离不大于</w:t>
            </w:r>
            <w:r w:rsidRPr="005162DB">
              <w:rPr>
                <w:rFonts w:ascii="Times New Roman" w:eastAsia="宋体" w:hAnsi="Times New Roman" w:cs="Times New Roman" w:hint="eastAsia"/>
                <w:sz w:val="21"/>
                <w:szCs w:val="21"/>
                <w14:ligatures w14:val="none"/>
              </w:rPr>
              <w:t>15m</w:t>
            </w:r>
            <w:r>
              <w:rPr>
                <w:rFonts w:ascii="Times New Roman" w:eastAsia="宋体" w:hAnsi="Times New Roman" w:cs="Times New Roman" w:hint="eastAsia"/>
                <w:sz w:val="21"/>
                <w:szCs w:val="21"/>
                <w14:ligatures w14:val="none"/>
              </w:rPr>
              <w:t>；</w:t>
            </w:r>
          </w:p>
          <w:p w14:paraId="51FD71C6" w14:textId="77777777" w:rsidR="005162DB" w:rsidRDefault="005162DB" w:rsidP="0027254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油品装卸台</w:t>
            </w:r>
            <w:r w:rsidRPr="005162DB">
              <w:rPr>
                <w:rFonts w:ascii="Times New Roman" w:eastAsia="宋体" w:hAnsi="Times New Roman" w:cs="Times New Roman" w:hint="eastAsia"/>
                <w:sz w:val="21"/>
                <w:szCs w:val="21"/>
                <w14:ligatures w14:val="none"/>
              </w:rPr>
              <w:t>，可燃气体监测报警器与装卸车鹤位的水平距离不大于</w:t>
            </w:r>
            <w:r w:rsidRPr="005162DB">
              <w:rPr>
                <w:rFonts w:ascii="Times New Roman" w:eastAsia="宋体" w:hAnsi="Times New Roman" w:cs="Times New Roman" w:hint="eastAsia"/>
                <w:sz w:val="21"/>
                <w:szCs w:val="21"/>
                <w14:ligatures w14:val="none"/>
              </w:rPr>
              <w:t>10m</w:t>
            </w:r>
            <w:r>
              <w:rPr>
                <w:rFonts w:ascii="Times New Roman" w:eastAsia="宋体" w:hAnsi="Times New Roman" w:cs="Times New Roman" w:hint="eastAsia"/>
                <w:sz w:val="21"/>
                <w:szCs w:val="21"/>
                <w14:ligatures w14:val="none"/>
              </w:rPr>
              <w:t>；</w:t>
            </w:r>
          </w:p>
          <w:p w14:paraId="627D023B" w14:textId="1AC7BD45" w:rsidR="005162DB" w:rsidRPr="005162DB" w:rsidRDefault="005162DB" w:rsidP="00272547">
            <w:pPr>
              <w:adjustRightInd w:val="0"/>
              <w:snapToGrid w:val="0"/>
              <w:spacing w:after="0" w:line="240" w:lineRule="auto"/>
              <w:jc w:val="both"/>
              <w:rPr>
                <w:rFonts w:ascii="Times New Roman" w:eastAsia="宋体" w:hAnsi="Times New Roman" w:cs="Times New Roman"/>
                <w:sz w:val="21"/>
                <w:szCs w:val="21"/>
                <w14:ligatures w14:val="none"/>
              </w:rPr>
            </w:pPr>
            <w:r w:rsidRPr="005162DB">
              <w:rPr>
                <w:rFonts w:ascii="Times New Roman" w:eastAsia="宋体" w:hAnsi="Times New Roman" w:cs="Times New Roman" w:hint="eastAsia"/>
                <w:sz w:val="21"/>
                <w:szCs w:val="21"/>
                <w14:ligatures w14:val="none"/>
              </w:rPr>
              <w:t>罐区的地沟、电缆沟或其他可能积聚可燃气体处，设置可燃气体监测报警器</w:t>
            </w:r>
          </w:p>
        </w:tc>
        <w:tc>
          <w:tcPr>
            <w:tcW w:w="375" w:type="pct"/>
            <w:vAlign w:val="center"/>
          </w:tcPr>
          <w:p w14:paraId="70CB8D70"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7E731EE4" w14:textId="77777777" w:rsidTr="00272547">
        <w:trPr>
          <w:jc w:val="center"/>
        </w:trPr>
        <w:tc>
          <w:tcPr>
            <w:tcW w:w="282" w:type="pct"/>
            <w:vAlign w:val="center"/>
          </w:tcPr>
          <w:p w14:paraId="68651320"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89BA02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可燃气及有毒气体浓度报警器的安装高度，应按探测介质的比重以及周围状况等因素来确定。当被监测气体的比重小于空气的比重时，可燃气体监测探头的安装位置应高于泄漏源</w:t>
            </w:r>
            <w:r w:rsidRPr="006B1211">
              <w:rPr>
                <w:rFonts w:ascii="Times New Roman" w:eastAsia="宋体" w:hAnsi="Times New Roman" w:cs="Times New Roman" w:hint="eastAsia"/>
                <w:sz w:val="21"/>
                <w:szCs w:val="21"/>
                <w14:ligatures w14:val="none"/>
              </w:rPr>
              <w:t>0.5m</w:t>
            </w:r>
            <w:r w:rsidRPr="006B1211">
              <w:rPr>
                <w:rFonts w:ascii="Times New Roman" w:eastAsia="宋体" w:hAnsi="Times New Roman" w:cs="Times New Roman" w:hint="eastAsia"/>
                <w:sz w:val="21"/>
                <w:szCs w:val="21"/>
                <w14:ligatures w14:val="none"/>
              </w:rPr>
              <w:t>以上。</w:t>
            </w:r>
          </w:p>
        </w:tc>
        <w:tc>
          <w:tcPr>
            <w:tcW w:w="1366" w:type="pct"/>
            <w:vAlign w:val="center"/>
          </w:tcPr>
          <w:p w14:paraId="555C80E3" w14:textId="542EC440"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7.3.2</w:t>
            </w:r>
            <w:r w:rsidRPr="006B1211">
              <w:rPr>
                <w:rFonts w:ascii="Times New Roman" w:eastAsia="宋体" w:hAnsi="Times New Roman" w:cs="Times New Roman" w:hint="eastAsia"/>
                <w:sz w:val="21"/>
                <w:szCs w:val="21"/>
                <w14:ligatures w14:val="none"/>
              </w:rPr>
              <w:t>条</w:t>
            </w:r>
          </w:p>
        </w:tc>
        <w:tc>
          <w:tcPr>
            <w:tcW w:w="1407" w:type="pct"/>
            <w:vAlign w:val="center"/>
          </w:tcPr>
          <w:p w14:paraId="58C97A8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可燃气体浓度报警器的安装高度已按探测介质的比重以及周围状况等因素来确定，符合上述要求</w:t>
            </w:r>
          </w:p>
        </w:tc>
        <w:tc>
          <w:tcPr>
            <w:tcW w:w="375" w:type="pct"/>
            <w:vAlign w:val="center"/>
          </w:tcPr>
          <w:p w14:paraId="446F5741"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4ED10480" w14:textId="77777777" w:rsidTr="00272547">
        <w:trPr>
          <w:jc w:val="center"/>
        </w:trPr>
        <w:tc>
          <w:tcPr>
            <w:tcW w:w="282" w:type="pct"/>
            <w:vAlign w:val="center"/>
          </w:tcPr>
          <w:p w14:paraId="21751F92"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548D891"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可燃气体及有毒气体监测探头布线应采用三芯屏蔽电缆，单根线的截面积应大于</w:t>
            </w:r>
            <w:r w:rsidRPr="006B1211">
              <w:rPr>
                <w:rFonts w:ascii="Times New Roman" w:eastAsia="宋体" w:hAnsi="Times New Roman" w:cs="Times New Roman" w:hint="eastAsia"/>
                <w:sz w:val="21"/>
                <w:szCs w:val="21"/>
                <w14:ligatures w14:val="none"/>
              </w:rPr>
              <w:t>1mm</w:t>
            </w:r>
            <w:r w:rsidRPr="006B1211">
              <w:rPr>
                <w:rFonts w:ascii="Times New Roman" w:eastAsia="宋体" w:hAnsi="Times New Roman" w:cs="Times New Roman" w:hint="eastAsia"/>
                <w:sz w:val="21"/>
                <w:szCs w:val="21"/>
                <w:vertAlign w:val="superscript"/>
                <w14:ligatures w14:val="none"/>
              </w:rPr>
              <w:t>2</w:t>
            </w:r>
            <w:r w:rsidRPr="006B1211">
              <w:rPr>
                <w:rFonts w:ascii="Times New Roman" w:eastAsia="宋体" w:hAnsi="Times New Roman" w:cs="Times New Roman" w:hint="eastAsia"/>
                <w:sz w:val="21"/>
                <w:szCs w:val="21"/>
                <w14:ligatures w14:val="none"/>
              </w:rPr>
              <w:t>，接线时屏蔽层应良好接地。</w:t>
            </w:r>
          </w:p>
        </w:tc>
        <w:tc>
          <w:tcPr>
            <w:tcW w:w="1366" w:type="pct"/>
            <w:vAlign w:val="center"/>
          </w:tcPr>
          <w:p w14:paraId="76A8F2D0" w14:textId="6BD9DD96"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7.3.3</w:t>
            </w:r>
            <w:r w:rsidRPr="006B1211">
              <w:rPr>
                <w:rFonts w:ascii="Times New Roman" w:eastAsia="宋体" w:hAnsi="Times New Roman" w:cs="Times New Roman" w:hint="eastAsia"/>
                <w:sz w:val="21"/>
                <w:szCs w:val="21"/>
                <w14:ligatures w14:val="none"/>
              </w:rPr>
              <w:t>条</w:t>
            </w:r>
          </w:p>
        </w:tc>
        <w:tc>
          <w:tcPr>
            <w:tcW w:w="1407" w:type="pct"/>
            <w:vAlign w:val="center"/>
          </w:tcPr>
          <w:p w14:paraId="4A7801FC"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可燃气体监测探头布线采用三芯屏蔽电缆，单根线的截面积大于</w:t>
            </w:r>
            <w:r w:rsidRPr="006B1211">
              <w:rPr>
                <w:rFonts w:ascii="Times New Roman" w:eastAsia="宋体" w:hAnsi="Times New Roman" w:cs="Times New Roman" w:hint="eastAsia"/>
                <w:sz w:val="21"/>
                <w:szCs w:val="21"/>
                <w14:ligatures w14:val="none"/>
              </w:rPr>
              <w:t>1mm</w:t>
            </w:r>
            <w:r w:rsidRPr="006B1211">
              <w:rPr>
                <w:rFonts w:ascii="Times New Roman" w:eastAsia="宋体" w:hAnsi="Times New Roman" w:cs="Times New Roman" w:hint="eastAsia"/>
                <w:sz w:val="21"/>
                <w:szCs w:val="21"/>
                <w:vertAlign w:val="superscript"/>
                <w14:ligatures w14:val="none"/>
              </w:rPr>
              <w:t>2</w:t>
            </w:r>
            <w:r w:rsidRPr="006B1211">
              <w:rPr>
                <w:rFonts w:ascii="Times New Roman" w:eastAsia="宋体" w:hAnsi="Times New Roman" w:cs="Times New Roman" w:hint="eastAsia"/>
                <w:sz w:val="21"/>
                <w:szCs w:val="21"/>
                <w14:ligatures w14:val="none"/>
              </w:rPr>
              <w:t>；接线时屏蔽层已良好接地</w:t>
            </w:r>
          </w:p>
        </w:tc>
        <w:tc>
          <w:tcPr>
            <w:tcW w:w="375" w:type="pct"/>
            <w:vAlign w:val="center"/>
          </w:tcPr>
          <w:p w14:paraId="78F0F417"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1F210CCD" w14:textId="77777777" w:rsidTr="00272547">
        <w:trPr>
          <w:jc w:val="center"/>
        </w:trPr>
        <w:tc>
          <w:tcPr>
            <w:tcW w:w="282" w:type="pct"/>
            <w:vAlign w:val="center"/>
          </w:tcPr>
          <w:p w14:paraId="43A67CF0"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513E63E"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可燃及有毒气体监测探头安装时，应保证传感器垂直朝下固定。</w:t>
            </w:r>
          </w:p>
        </w:tc>
        <w:tc>
          <w:tcPr>
            <w:tcW w:w="1366" w:type="pct"/>
            <w:vAlign w:val="center"/>
          </w:tcPr>
          <w:p w14:paraId="4774B74F" w14:textId="3E00DCE1"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7.3.4</w:t>
            </w:r>
            <w:r w:rsidRPr="006B1211">
              <w:rPr>
                <w:rFonts w:ascii="Times New Roman" w:eastAsia="宋体" w:hAnsi="Times New Roman" w:cs="Times New Roman" w:hint="eastAsia"/>
                <w:sz w:val="21"/>
                <w:szCs w:val="21"/>
                <w14:ligatures w14:val="none"/>
              </w:rPr>
              <w:t>条</w:t>
            </w:r>
          </w:p>
        </w:tc>
        <w:tc>
          <w:tcPr>
            <w:tcW w:w="1407" w:type="pct"/>
            <w:vAlign w:val="center"/>
          </w:tcPr>
          <w:p w14:paraId="63A922EB"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可燃气体监测探头的安装可保证传感器垂直朝下固定</w:t>
            </w:r>
          </w:p>
        </w:tc>
        <w:tc>
          <w:tcPr>
            <w:tcW w:w="375" w:type="pct"/>
            <w:vAlign w:val="center"/>
          </w:tcPr>
          <w:p w14:paraId="6AAD8DAD"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3F701B34" w14:textId="77777777" w:rsidTr="00272547">
        <w:trPr>
          <w:jc w:val="center"/>
        </w:trPr>
        <w:tc>
          <w:tcPr>
            <w:tcW w:w="282" w:type="pct"/>
            <w:vAlign w:val="center"/>
          </w:tcPr>
          <w:p w14:paraId="51F4DDFA"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9F4A0EE"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可燃气体及有毒气体探测器应避开强机械或电磁干扰，避开强风尘及其他自然污染源，且周围应留有不小于</w:t>
            </w:r>
            <w:r w:rsidRPr="006B1211">
              <w:rPr>
                <w:rFonts w:ascii="Times New Roman" w:eastAsia="宋体" w:hAnsi="Times New Roman" w:cs="Times New Roman" w:hint="eastAsia"/>
                <w:sz w:val="21"/>
                <w:szCs w:val="21"/>
                <w14:ligatures w14:val="none"/>
              </w:rPr>
              <w:t>0.3m</w:t>
            </w:r>
            <w:r w:rsidRPr="006B1211">
              <w:rPr>
                <w:rFonts w:ascii="Times New Roman" w:eastAsia="宋体" w:hAnsi="Times New Roman" w:cs="Times New Roman" w:hint="eastAsia"/>
                <w:sz w:val="21"/>
                <w:szCs w:val="21"/>
                <w14:ligatures w14:val="none"/>
              </w:rPr>
              <w:t>的净空间。</w:t>
            </w:r>
          </w:p>
        </w:tc>
        <w:tc>
          <w:tcPr>
            <w:tcW w:w="1366" w:type="pct"/>
            <w:vAlign w:val="center"/>
          </w:tcPr>
          <w:p w14:paraId="78CE8D85" w14:textId="24540013"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7.3.6</w:t>
            </w:r>
            <w:r w:rsidRPr="006B1211">
              <w:rPr>
                <w:rFonts w:ascii="Times New Roman" w:eastAsia="宋体" w:hAnsi="Times New Roman" w:cs="Times New Roman" w:hint="eastAsia"/>
                <w:sz w:val="21"/>
                <w:szCs w:val="21"/>
                <w14:ligatures w14:val="none"/>
              </w:rPr>
              <w:t>条</w:t>
            </w:r>
          </w:p>
        </w:tc>
        <w:tc>
          <w:tcPr>
            <w:tcW w:w="1407" w:type="pct"/>
            <w:vAlign w:val="center"/>
          </w:tcPr>
          <w:p w14:paraId="271816F6"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避开强机械或电磁干扰，避开强风尘及其他自然污染源，且周围留有不小于</w:t>
            </w:r>
            <w:r w:rsidRPr="006B1211">
              <w:rPr>
                <w:rFonts w:ascii="Times New Roman" w:eastAsia="宋体" w:hAnsi="Times New Roman" w:cs="Times New Roman" w:hint="eastAsia"/>
                <w:sz w:val="21"/>
                <w:szCs w:val="21"/>
                <w14:ligatures w14:val="none"/>
              </w:rPr>
              <w:t>0.3m</w:t>
            </w:r>
            <w:r w:rsidRPr="006B1211">
              <w:rPr>
                <w:rFonts w:ascii="Times New Roman" w:eastAsia="宋体" w:hAnsi="Times New Roman" w:cs="Times New Roman" w:hint="eastAsia"/>
                <w:sz w:val="21"/>
                <w:szCs w:val="21"/>
                <w14:ligatures w14:val="none"/>
              </w:rPr>
              <w:t>的净空间</w:t>
            </w:r>
          </w:p>
        </w:tc>
        <w:tc>
          <w:tcPr>
            <w:tcW w:w="375" w:type="pct"/>
            <w:vAlign w:val="center"/>
          </w:tcPr>
          <w:p w14:paraId="6235A7B8"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4BC38F69" w14:textId="77777777" w:rsidTr="00272547">
        <w:trPr>
          <w:jc w:val="center"/>
        </w:trPr>
        <w:tc>
          <w:tcPr>
            <w:tcW w:w="282" w:type="pct"/>
            <w:vAlign w:val="center"/>
          </w:tcPr>
          <w:p w14:paraId="4AD0802B"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BD1C923"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针对罐区物料的种类和性质，配备相应的个体防护用品，泄漏时用于应急防护。</w:t>
            </w:r>
          </w:p>
        </w:tc>
        <w:tc>
          <w:tcPr>
            <w:tcW w:w="1366" w:type="pct"/>
            <w:vAlign w:val="center"/>
          </w:tcPr>
          <w:p w14:paraId="7A1E238B" w14:textId="4B75A61A"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7.6.2</w:t>
            </w:r>
            <w:r w:rsidRPr="006B1211">
              <w:rPr>
                <w:rFonts w:ascii="Times New Roman" w:eastAsia="宋体" w:hAnsi="Times New Roman" w:cs="Times New Roman" w:hint="eastAsia"/>
                <w:sz w:val="21"/>
                <w:szCs w:val="21"/>
                <w14:ligatures w14:val="none"/>
              </w:rPr>
              <w:t>条</w:t>
            </w:r>
          </w:p>
        </w:tc>
        <w:tc>
          <w:tcPr>
            <w:tcW w:w="1407" w:type="pct"/>
            <w:vAlign w:val="center"/>
          </w:tcPr>
          <w:p w14:paraId="714697E9"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已针对罐区物料的种类和性质，配备了相应的个体防护用品，泄漏时用于应急防护</w:t>
            </w:r>
          </w:p>
        </w:tc>
        <w:tc>
          <w:tcPr>
            <w:tcW w:w="375" w:type="pct"/>
            <w:vAlign w:val="center"/>
          </w:tcPr>
          <w:p w14:paraId="3C3EAEC5"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03DD130D" w14:textId="77777777" w:rsidTr="00272547">
        <w:trPr>
          <w:jc w:val="center"/>
        </w:trPr>
        <w:tc>
          <w:tcPr>
            <w:tcW w:w="282" w:type="pct"/>
            <w:vAlign w:val="center"/>
          </w:tcPr>
          <w:p w14:paraId="286192CD"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2498C47"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防雷装备按</w:t>
            </w:r>
            <w:r w:rsidRPr="006B1211">
              <w:rPr>
                <w:rFonts w:ascii="Times New Roman" w:eastAsia="宋体" w:hAnsi="Times New Roman" w:cs="Times New Roman" w:hint="eastAsia"/>
                <w:sz w:val="21"/>
                <w:szCs w:val="21"/>
                <w14:ligatures w14:val="none"/>
              </w:rPr>
              <w:t>GB50074</w:t>
            </w:r>
            <w:r w:rsidRPr="006B1211">
              <w:rPr>
                <w:rFonts w:ascii="Times New Roman" w:eastAsia="宋体" w:hAnsi="Times New Roman" w:cs="Times New Roman" w:hint="eastAsia"/>
                <w:sz w:val="21"/>
                <w:szCs w:val="21"/>
                <w14:ligatures w14:val="none"/>
              </w:rPr>
              <w:t>设置。定期监测避雷针（网、带）的接地电阻，不得大于</w:t>
            </w:r>
            <w:r w:rsidRPr="006B1211">
              <w:rPr>
                <w:rFonts w:ascii="Times New Roman" w:eastAsia="宋体" w:hAnsi="Times New Roman" w:cs="Times New Roman" w:hint="eastAsia"/>
                <w:sz w:val="21"/>
                <w:szCs w:val="21"/>
                <w14:ligatures w14:val="none"/>
              </w:rPr>
              <w:t>10</w:t>
            </w:r>
            <w:r w:rsidRPr="006B1211">
              <w:rPr>
                <w:rFonts w:ascii="Times New Roman" w:eastAsia="宋体" w:hAnsi="Times New Roman" w:cs="Times New Roman" w:hint="eastAsia"/>
                <w:sz w:val="21"/>
                <w:szCs w:val="21"/>
                <w14:ligatures w14:val="none"/>
              </w:rPr>
              <w:t>Ω。</w:t>
            </w:r>
          </w:p>
        </w:tc>
        <w:tc>
          <w:tcPr>
            <w:tcW w:w="1366" w:type="pct"/>
            <w:vAlign w:val="center"/>
          </w:tcPr>
          <w:p w14:paraId="1A97566A" w14:textId="51AAE440"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8.3</w:t>
            </w:r>
            <w:r w:rsidRPr="006B1211">
              <w:rPr>
                <w:rFonts w:ascii="Times New Roman" w:eastAsia="宋体" w:hAnsi="Times New Roman" w:cs="Times New Roman" w:hint="eastAsia"/>
                <w:sz w:val="21"/>
                <w:szCs w:val="21"/>
                <w14:ligatures w14:val="none"/>
              </w:rPr>
              <w:t>条</w:t>
            </w:r>
          </w:p>
        </w:tc>
        <w:tc>
          <w:tcPr>
            <w:tcW w:w="1407" w:type="pct"/>
            <w:vAlign w:val="center"/>
          </w:tcPr>
          <w:p w14:paraId="3ADAD316"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定期监测避雷针（网、带）的接地电阻，并有检测报告</w:t>
            </w:r>
          </w:p>
        </w:tc>
        <w:tc>
          <w:tcPr>
            <w:tcW w:w="375" w:type="pct"/>
            <w:vAlign w:val="center"/>
          </w:tcPr>
          <w:p w14:paraId="77E0BDC4"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6F2E333D" w14:textId="77777777" w:rsidTr="00272547">
        <w:trPr>
          <w:jc w:val="center"/>
        </w:trPr>
        <w:tc>
          <w:tcPr>
            <w:tcW w:w="282" w:type="pct"/>
            <w:vAlign w:val="center"/>
          </w:tcPr>
          <w:p w14:paraId="53307D2A"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63E8AE1"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易产生静电的危险化学品装卸系统，是否设置接地装置</w:t>
            </w:r>
          </w:p>
        </w:tc>
        <w:tc>
          <w:tcPr>
            <w:tcW w:w="1366" w:type="pct"/>
            <w:vAlign w:val="center"/>
          </w:tcPr>
          <w:p w14:paraId="28628C51" w14:textId="7581EDD7"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8.4</w:t>
            </w:r>
            <w:r w:rsidRPr="006B1211">
              <w:rPr>
                <w:rFonts w:ascii="Times New Roman" w:eastAsia="宋体" w:hAnsi="Times New Roman" w:cs="Times New Roman" w:hint="eastAsia"/>
                <w:sz w:val="21"/>
                <w:szCs w:val="21"/>
                <w14:ligatures w14:val="none"/>
              </w:rPr>
              <w:t>条</w:t>
            </w:r>
          </w:p>
        </w:tc>
        <w:tc>
          <w:tcPr>
            <w:tcW w:w="1407" w:type="pct"/>
            <w:vAlign w:val="center"/>
          </w:tcPr>
          <w:p w14:paraId="67ADCA34"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装卸系统设置了接地装置</w:t>
            </w:r>
          </w:p>
        </w:tc>
        <w:tc>
          <w:tcPr>
            <w:tcW w:w="375" w:type="pct"/>
            <w:vAlign w:val="center"/>
          </w:tcPr>
          <w:p w14:paraId="1133115F"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356825" w:rsidRPr="006B1211" w14:paraId="1DC27159" w14:textId="77777777" w:rsidTr="00272547">
        <w:trPr>
          <w:jc w:val="center"/>
        </w:trPr>
        <w:tc>
          <w:tcPr>
            <w:tcW w:w="282" w:type="pct"/>
            <w:vAlign w:val="center"/>
          </w:tcPr>
          <w:p w14:paraId="51C761D6" w14:textId="77777777" w:rsidR="00356825" w:rsidRPr="006B1211" w:rsidRDefault="00356825">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9013CBC" w14:textId="41E8D9AE"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易于发生火灾且难以快速报警的场所，应按要求设置火灾报警按钮，控制室、操作室应设置声光报警控制装置</w:t>
            </w:r>
            <w:r>
              <w:rPr>
                <w:rFonts w:ascii="Times New Roman" w:eastAsia="宋体" w:hAnsi="Times New Roman" w:cs="Times New Roman" w:hint="eastAsia"/>
                <w:sz w:val="21"/>
                <w:szCs w:val="21"/>
                <w14:ligatures w14:val="none"/>
              </w:rPr>
              <w:t>。</w:t>
            </w:r>
          </w:p>
        </w:tc>
        <w:tc>
          <w:tcPr>
            <w:tcW w:w="1366" w:type="pct"/>
            <w:vAlign w:val="center"/>
          </w:tcPr>
          <w:p w14:paraId="6F83EB02" w14:textId="3D92526D" w:rsidR="00356825" w:rsidRPr="006B1211" w:rsidRDefault="00356825" w:rsidP="006B1211">
            <w:pPr>
              <w:adjustRightInd w:val="0"/>
              <w:snapToGrid w:val="0"/>
              <w:spacing w:after="0" w:line="240" w:lineRule="auto"/>
              <w:jc w:val="center"/>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《危险化学品重大危险源</w:t>
            </w:r>
            <w:r w:rsidRPr="00356825">
              <w:rPr>
                <w:rFonts w:ascii="Times New Roman" w:eastAsia="宋体" w:hAnsi="Times New Roman" w:cs="Times New Roman" w:hint="eastAsia"/>
                <w:sz w:val="21"/>
                <w:szCs w:val="21"/>
                <w14:ligatures w14:val="none"/>
              </w:rPr>
              <w:t xml:space="preserve"> </w:t>
            </w:r>
            <w:r w:rsidRPr="00356825">
              <w:rPr>
                <w:rFonts w:ascii="Times New Roman" w:eastAsia="宋体" w:hAnsi="Times New Roman" w:cs="Times New Roman" w:hint="eastAsia"/>
                <w:sz w:val="21"/>
                <w:szCs w:val="21"/>
                <w14:ligatures w14:val="none"/>
              </w:rPr>
              <w:t>罐区现场安全监控装备设置规范》</w:t>
            </w:r>
            <w:r w:rsidRPr="00356825">
              <w:rPr>
                <w:rFonts w:ascii="Times New Roman" w:eastAsia="宋体" w:hAnsi="Times New Roman" w:cs="Times New Roman" w:hint="eastAsia"/>
                <w:sz w:val="21"/>
                <w:szCs w:val="21"/>
                <w14:ligatures w14:val="none"/>
              </w:rPr>
              <w:t>AQ 3036-2010</w:t>
            </w:r>
            <w:r w:rsidRPr="00356825">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9.1.2</w:t>
            </w:r>
            <w:r w:rsidRPr="00356825">
              <w:rPr>
                <w:rFonts w:ascii="Times New Roman" w:eastAsia="宋体" w:hAnsi="Times New Roman" w:cs="Times New Roman" w:hint="eastAsia"/>
                <w:sz w:val="21"/>
                <w:szCs w:val="21"/>
                <w14:ligatures w14:val="none"/>
              </w:rPr>
              <w:t>条</w:t>
            </w:r>
          </w:p>
        </w:tc>
        <w:tc>
          <w:tcPr>
            <w:tcW w:w="1407" w:type="pct"/>
            <w:vAlign w:val="center"/>
          </w:tcPr>
          <w:p w14:paraId="32DBAF74" w14:textId="69AD027D"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易于发生火灾且难以快速报警的场所已按要求设置火灾报警按钮；控制室、操作室设置了声光报警控制装置</w:t>
            </w:r>
          </w:p>
        </w:tc>
        <w:tc>
          <w:tcPr>
            <w:tcW w:w="375" w:type="pct"/>
            <w:vAlign w:val="center"/>
          </w:tcPr>
          <w:p w14:paraId="30E6B535" w14:textId="2D45728B" w:rsidR="00356825" w:rsidRPr="006B1211" w:rsidRDefault="00356825"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356825" w:rsidRPr="006B1211" w14:paraId="2D204ED0" w14:textId="77777777" w:rsidTr="00272547">
        <w:trPr>
          <w:jc w:val="center"/>
        </w:trPr>
        <w:tc>
          <w:tcPr>
            <w:tcW w:w="282" w:type="pct"/>
            <w:vAlign w:val="center"/>
          </w:tcPr>
          <w:p w14:paraId="07694E40" w14:textId="77777777" w:rsidR="00356825" w:rsidRPr="006B1211" w:rsidRDefault="00356825">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DEB946F" w14:textId="6EFF8C0E" w:rsidR="00356825" w:rsidRPr="00356825"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易于发生火灾的场所，可设置火焰、温度或感光火灾监测器，与火灾自动监控系统联网，实现火灾自动监控报警。在有</w:t>
            </w:r>
            <w:r w:rsidRPr="00356825">
              <w:rPr>
                <w:rFonts w:ascii="Times New Roman" w:eastAsia="宋体" w:hAnsi="Times New Roman" w:cs="Times New Roman" w:hint="eastAsia"/>
                <w:sz w:val="21"/>
                <w:szCs w:val="21"/>
                <w14:ligatures w14:val="none"/>
              </w:rPr>
              <w:t>24</w:t>
            </w:r>
            <w:r w:rsidRPr="00356825">
              <w:rPr>
                <w:rFonts w:ascii="Times New Roman" w:eastAsia="宋体" w:hAnsi="Times New Roman" w:cs="Times New Roman" w:hint="eastAsia"/>
                <w:sz w:val="21"/>
                <w:szCs w:val="21"/>
                <w14:ligatures w14:val="none"/>
              </w:rPr>
              <w:t>小时连续职守的控制室、操作室可不设火焰、温度或感光火灾自动监测器。</w:t>
            </w:r>
          </w:p>
        </w:tc>
        <w:tc>
          <w:tcPr>
            <w:tcW w:w="1366" w:type="pct"/>
            <w:vAlign w:val="center"/>
          </w:tcPr>
          <w:p w14:paraId="01AA6675" w14:textId="3DF41C20" w:rsidR="00356825" w:rsidRPr="00356825" w:rsidRDefault="00356825" w:rsidP="006B1211">
            <w:pPr>
              <w:adjustRightInd w:val="0"/>
              <w:snapToGrid w:val="0"/>
              <w:spacing w:after="0" w:line="240" w:lineRule="auto"/>
              <w:jc w:val="center"/>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《危险化学品重大危险源</w:t>
            </w:r>
            <w:r w:rsidRPr="00356825">
              <w:rPr>
                <w:rFonts w:ascii="Times New Roman" w:eastAsia="宋体" w:hAnsi="Times New Roman" w:cs="Times New Roman" w:hint="eastAsia"/>
                <w:sz w:val="21"/>
                <w:szCs w:val="21"/>
                <w14:ligatures w14:val="none"/>
              </w:rPr>
              <w:t xml:space="preserve"> </w:t>
            </w:r>
            <w:r w:rsidRPr="00356825">
              <w:rPr>
                <w:rFonts w:ascii="Times New Roman" w:eastAsia="宋体" w:hAnsi="Times New Roman" w:cs="Times New Roman" w:hint="eastAsia"/>
                <w:sz w:val="21"/>
                <w:szCs w:val="21"/>
                <w14:ligatures w14:val="none"/>
              </w:rPr>
              <w:t>罐区现场安全监控装备设置规范》</w:t>
            </w:r>
            <w:r w:rsidRPr="00356825">
              <w:rPr>
                <w:rFonts w:ascii="Times New Roman" w:eastAsia="宋体" w:hAnsi="Times New Roman" w:cs="Times New Roman" w:hint="eastAsia"/>
                <w:sz w:val="21"/>
                <w:szCs w:val="21"/>
                <w14:ligatures w14:val="none"/>
              </w:rPr>
              <w:t>AQ 3036-2010</w:t>
            </w:r>
            <w:r w:rsidRPr="00356825">
              <w:rPr>
                <w:rFonts w:ascii="Times New Roman" w:eastAsia="宋体" w:hAnsi="Times New Roman" w:cs="Times New Roman" w:hint="eastAsia"/>
                <w:sz w:val="21"/>
                <w:szCs w:val="21"/>
                <w14:ligatures w14:val="none"/>
              </w:rPr>
              <w:t>第</w:t>
            </w:r>
            <w:r w:rsidRPr="00356825">
              <w:rPr>
                <w:rFonts w:ascii="Times New Roman" w:eastAsia="宋体" w:hAnsi="Times New Roman" w:cs="Times New Roman" w:hint="eastAsia"/>
                <w:sz w:val="21"/>
                <w:szCs w:val="21"/>
                <w14:ligatures w14:val="none"/>
              </w:rPr>
              <w:t>9.1.</w:t>
            </w:r>
            <w:r>
              <w:rPr>
                <w:rFonts w:ascii="Times New Roman" w:eastAsia="宋体" w:hAnsi="Times New Roman" w:cs="Times New Roman" w:hint="eastAsia"/>
                <w:sz w:val="21"/>
                <w:szCs w:val="21"/>
                <w14:ligatures w14:val="none"/>
              </w:rPr>
              <w:t>3</w:t>
            </w:r>
            <w:r w:rsidRPr="00356825">
              <w:rPr>
                <w:rFonts w:ascii="Times New Roman" w:eastAsia="宋体" w:hAnsi="Times New Roman" w:cs="Times New Roman" w:hint="eastAsia"/>
                <w:sz w:val="21"/>
                <w:szCs w:val="21"/>
                <w14:ligatures w14:val="none"/>
              </w:rPr>
              <w:t>条</w:t>
            </w:r>
          </w:p>
        </w:tc>
        <w:tc>
          <w:tcPr>
            <w:tcW w:w="1407" w:type="pct"/>
            <w:vAlign w:val="center"/>
          </w:tcPr>
          <w:p w14:paraId="01293B00" w14:textId="10E7E5C6" w:rsidR="00356825" w:rsidRPr="00356825"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企业</w:t>
            </w:r>
            <w:r w:rsidRPr="00356825">
              <w:rPr>
                <w:rFonts w:ascii="Times New Roman" w:eastAsia="宋体" w:hAnsi="Times New Roman" w:cs="Times New Roman" w:hint="eastAsia"/>
                <w:sz w:val="21"/>
                <w:szCs w:val="21"/>
                <w14:ligatures w14:val="none"/>
              </w:rPr>
              <w:t>设置了火灾自动报警装置</w:t>
            </w:r>
          </w:p>
        </w:tc>
        <w:tc>
          <w:tcPr>
            <w:tcW w:w="375" w:type="pct"/>
            <w:vAlign w:val="center"/>
          </w:tcPr>
          <w:p w14:paraId="25C90DBA" w14:textId="2B66A7B6" w:rsidR="00356825" w:rsidRDefault="00356825"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7036A" w:rsidRPr="006B1211" w14:paraId="7C063231" w14:textId="77777777" w:rsidTr="00272547">
        <w:trPr>
          <w:jc w:val="center"/>
        </w:trPr>
        <w:tc>
          <w:tcPr>
            <w:tcW w:w="282" w:type="pct"/>
            <w:vAlign w:val="center"/>
          </w:tcPr>
          <w:p w14:paraId="5A70A12C"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DE3F21F"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危险化学品重大危险源罐区安全监控装备应符合要求：</w:t>
            </w:r>
            <w:r w:rsidRPr="006B1211">
              <w:rPr>
                <w:rFonts w:ascii="Times New Roman" w:eastAsia="宋体" w:hAnsi="Times New Roman" w:cs="Times New Roman" w:hint="eastAsia"/>
                <w:sz w:val="21"/>
                <w:szCs w:val="21"/>
                <w14:ligatures w14:val="none"/>
              </w:rPr>
              <w:t>1.</w:t>
            </w:r>
            <w:r w:rsidRPr="006B1211">
              <w:rPr>
                <w:rFonts w:ascii="Times New Roman" w:eastAsia="宋体" w:hAnsi="Times New Roman" w:cs="Times New Roman" w:hint="eastAsia"/>
                <w:sz w:val="21"/>
                <w:szCs w:val="21"/>
                <w14:ligatures w14:val="none"/>
              </w:rPr>
              <w:t>摄像头的设置个数和位置，应根据罐区现场的实际情况而定，既要覆盖全面，也要重点考虑危险性较大的区域；</w:t>
            </w:r>
            <w:r w:rsidRPr="006B1211">
              <w:rPr>
                <w:rFonts w:ascii="Times New Roman" w:eastAsia="宋体" w:hAnsi="Times New Roman" w:cs="Times New Roman" w:hint="eastAsia"/>
                <w:sz w:val="21"/>
                <w:szCs w:val="21"/>
                <w14:ligatures w14:val="none"/>
              </w:rPr>
              <w:t>2.</w:t>
            </w:r>
            <w:r w:rsidRPr="006B1211">
              <w:rPr>
                <w:rFonts w:ascii="Times New Roman" w:eastAsia="宋体" w:hAnsi="Times New Roman" w:cs="Times New Roman" w:hint="eastAsia"/>
                <w:sz w:val="21"/>
                <w:szCs w:val="21"/>
                <w14:ligatures w14:val="none"/>
              </w:rPr>
              <w:t>摄像头的安装高度应确保可以有效监控到储罐顶部：</w:t>
            </w:r>
            <w:r w:rsidRPr="006B1211">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hint="eastAsia"/>
                <w:sz w:val="21"/>
                <w:szCs w:val="21"/>
                <w14:ligatures w14:val="none"/>
              </w:rPr>
              <w:t>有防爆要求的应使用防爆摄像机或采取防爆措施；</w:t>
            </w:r>
            <w:r w:rsidRPr="006B1211">
              <w:rPr>
                <w:rFonts w:ascii="Times New Roman" w:eastAsia="宋体" w:hAnsi="Times New Roman" w:cs="Times New Roman" w:hint="eastAsia"/>
                <w:sz w:val="21"/>
                <w:szCs w:val="21"/>
                <w14:ligatures w14:val="none"/>
              </w:rPr>
              <w:t>4.</w:t>
            </w:r>
            <w:r w:rsidRPr="006B1211">
              <w:rPr>
                <w:rFonts w:ascii="Times New Roman" w:eastAsia="宋体" w:hAnsi="Times New Roman" w:cs="Times New Roman" w:hint="eastAsia"/>
                <w:sz w:val="21"/>
                <w:szCs w:val="21"/>
                <w14:ligatures w14:val="none"/>
              </w:rPr>
              <w:t>视频监控系统应完好，处于</w:t>
            </w:r>
            <w:r w:rsidRPr="006B1211">
              <w:rPr>
                <w:rFonts w:ascii="Times New Roman" w:eastAsia="宋体" w:hAnsi="Times New Roman" w:cs="Times New Roman" w:hint="eastAsia"/>
                <w:sz w:val="21"/>
                <w:szCs w:val="21"/>
                <w14:ligatures w14:val="none"/>
              </w:rPr>
              <w:t>24</w:t>
            </w:r>
            <w:r w:rsidRPr="006B1211">
              <w:rPr>
                <w:rFonts w:ascii="Times New Roman" w:eastAsia="宋体" w:hAnsi="Times New Roman" w:cs="Times New Roman" w:hint="eastAsia"/>
                <w:sz w:val="21"/>
                <w:szCs w:val="21"/>
                <w14:ligatures w14:val="none"/>
              </w:rPr>
              <w:t>小时投用状态。</w:t>
            </w:r>
          </w:p>
        </w:tc>
        <w:tc>
          <w:tcPr>
            <w:tcW w:w="1366" w:type="pct"/>
            <w:vAlign w:val="center"/>
          </w:tcPr>
          <w:p w14:paraId="1CCC60A3" w14:textId="38543EE0"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10.1</w:t>
            </w:r>
            <w:r w:rsidRPr="006B1211">
              <w:rPr>
                <w:rFonts w:ascii="Times New Roman" w:eastAsia="宋体" w:hAnsi="Times New Roman" w:cs="Times New Roman" w:hint="eastAsia"/>
                <w:sz w:val="21"/>
                <w:szCs w:val="21"/>
                <w14:ligatures w14:val="none"/>
              </w:rPr>
              <w:t>条</w:t>
            </w:r>
          </w:p>
        </w:tc>
        <w:tc>
          <w:tcPr>
            <w:tcW w:w="1407" w:type="pct"/>
            <w:vAlign w:val="center"/>
          </w:tcPr>
          <w:p w14:paraId="67A40ABB" w14:textId="75000709"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危险化学品重大危险源罐区安全监控装备符合下列要求：</w:t>
            </w:r>
            <w:r w:rsidR="005162DB">
              <w:rPr>
                <w:rFonts w:ascii="Times New Roman" w:eastAsia="宋体" w:hAnsi="Times New Roman" w:cs="Times New Roman" w:hint="eastAsia"/>
                <w:sz w:val="21"/>
                <w:szCs w:val="21"/>
                <w14:ligatures w14:val="none"/>
              </w:rPr>
              <w:t>1.</w:t>
            </w:r>
            <w:r w:rsidR="005162DB">
              <w:rPr>
                <w:rFonts w:ascii="Times New Roman" w:eastAsia="宋体" w:hAnsi="Times New Roman" w:cs="Times New Roman" w:hint="eastAsia"/>
                <w:sz w:val="21"/>
                <w:szCs w:val="21"/>
                <w14:ligatures w14:val="none"/>
              </w:rPr>
              <w:t>摄像头</w:t>
            </w:r>
            <w:r w:rsidRPr="006B1211">
              <w:rPr>
                <w:rFonts w:ascii="Times New Roman" w:eastAsia="宋体" w:hAnsi="Times New Roman" w:cs="Times New Roman" w:hint="eastAsia"/>
                <w:sz w:val="21"/>
                <w:szCs w:val="21"/>
                <w14:ligatures w14:val="none"/>
              </w:rPr>
              <w:t>可实现对罐区的全面覆盖；</w:t>
            </w:r>
            <w:r w:rsidR="005162DB">
              <w:rPr>
                <w:rFonts w:ascii="Times New Roman" w:eastAsia="宋体" w:hAnsi="Times New Roman" w:cs="Times New Roman" w:hint="eastAsia"/>
                <w:sz w:val="21"/>
                <w:szCs w:val="21"/>
                <w14:ligatures w14:val="none"/>
              </w:rPr>
              <w:t>2.</w:t>
            </w:r>
            <w:r w:rsidR="005162DB">
              <w:rPr>
                <w:rFonts w:ascii="Times New Roman" w:eastAsia="宋体" w:hAnsi="Times New Roman" w:cs="Times New Roman" w:hint="eastAsia"/>
                <w:sz w:val="21"/>
                <w:szCs w:val="21"/>
                <w14:ligatures w14:val="none"/>
              </w:rPr>
              <w:t>摄像头</w:t>
            </w:r>
            <w:r w:rsidRPr="006B1211">
              <w:rPr>
                <w:rFonts w:ascii="Times New Roman" w:eastAsia="宋体" w:hAnsi="Times New Roman" w:cs="Times New Roman" w:hint="eastAsia"/>
                <w:sz w:val="21"/>
                <w:szCs w:val="21"/>
                <w14:ligatures w14:val="none"/>
              </w:rPr>
              <w:t>可有效监控到储罐顶部；</w:t>
            </w:r>
            <w:r w:rsidR="005162DB">
              <w:rPr>
                <w:rFonts w:ascii="Times New Roman" w:eastAsia="宋体" w:hAnsi="Times New Roman" w:cs="Times New Roman" w:hint="eastAsia"/>
                <w:sz w:val="21"/>
                <w:szCs w:val="21"/>
                <w14:ligatures w14:val="none"/>
              </w:rPr>
              <w:t>3.</w:t>
            </w:r>
            <w:r w:rsidRPr="006B1211">
              <w:rPr>
                <w:rFonts w:ascii="Times New Roman" w:eastAsia="宋体" w:hAnsi="Times New Roman" w:cs="Times New Roman" w:hint="eastAsia"/>
                <w:sz w:val="21"/>
                <w:szCs w:val="21"/>
                <w14:ligatures w14:val="none"/>
              </w:rPr>
              <w:t>有防爆要求的已采取防爆措施</w:t>
            </w:r>
          </w:p>
        </w:tc>
        <w:tc>
          <w:tcPr>
            <w:tcW w:w="375" w:type="pct"/>
            <w:vAlign w:val="center"/>
          </w:tcPr>
          <w:p w14:paraId="1B3C86A5"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356825" w:rsidRPr="006B1211" w14:paraId="227A740E" w14:textId="77777777" w:rsidTr="00272547">
        <w:trPr>
          <w:jc w:val="center"/>
        </w:trPr>
        <w:tc>
          <w:tcPr>
            <w:tcW w:w="282" w:type="pct"/>
            <w:vAlign w:val="center"/>
          </w:tcPr>
          <w:p w14:paraId="2A691271" w14:textId="77777777" w:rsidR="00356825" w:rsidRPr="006B1211" w:rsidRDefault="00356825">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BF53106" w14:textId="04C2AA99"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数字回路传输电路应有屏蔽层，接头处的屏蔽层连接良好，整体屏蔽层要有良好的接</w:t>
            </w:r>
            <w:r w:rsidRPr="00356825">
              <w:rPr>
                <w:rFonts w:ascii="Times New Roman" w:eastAsia="宋体" w:hAnsi="Times New Roman" w:cs="Times New Roman" w:hint="eastAsia"/>
                <w:sz w:val="21"/>
                <w:szCs w:val="21"/>
                <w14:ligatures w14:val="none"/>
              </w:rPr>
              <w:lastRenderedPageBreak/>
              <w:t>地</w:t>
            </w:r>
            <w:r>
              <w:rPr>
                <w:rFonts w:ascii="Times New Roman" w:eastAsia="宋体" w:hAnsi="Times New Roman" w:cs="Times New Roman" w:hint="eastAsia"/>
                <w:sz w:val="21"/>
                <w:szCs w:val="21"/>
                <w14:ligatures w14:val="none"/>
              </w:rPr>
              <w:t>。</w:t>
            </w:r>
          </w:p>
        </w:tc>
        <w:tc>
          <w:tcPr>
            <w:tcW w:w="1366" w:type="pct"/>
            <w:vAlign w:val="center"/>
          </w:tcPr>
          <w:p w14:paraId="286680F5" w14:textId="7D7B8C61" w:rsidR="00356825" w:rsidRPr="006B1211" w:rsidRDefault="00356825" w:rsidP="006B1211">
            <w:pPr>
              <w:adjustRightInd w:val="0"/>
              <w:snapToGrid w:val="0"/>
              <w:spacing w:after="0" w:line="240" w:lineRule="auto"/>
              <w:jc w:val="center"/>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lastRenderedPageBreak/>
              <w:t>《危险化学品重大危险源</w:t>
            </w:r>
            <w:r w:rsidRPr="00356825">
              <w:rPr>
                <w:rFonts w:ascii="Times New Roman" w:eastAsia="宋体" w:hAnsi="Times New Roman" w:cs="Times New Roman" w:hint="eastAsia"/>
                <w:sz w:val="21"/>
                <w:szCs w:val="21"/>
                <w14:ligatures w14:val="none"/>
              </w:rPr>
              <w:t xml:space="preserve"> </w:t>
            </w:r>
            <w:r w:rsidRPr="00356825">
              <w:rPr>
                <w:rFonts w:ascii="Times New Roman" w:eastAsia="宋体" w:hAnsi="Times New Roman" w:cs="Times New Roman" w:hint="eastAsia"/>
                <w:sz w:val="21"/>
                <w:szCs w:val="21"/>
                <w14:ligatures w14:val="none"/>
              </w:rPr>
              <w:t>罐区现场安全监控装备设置规范》</w:t>
            </w:r>
            <w:r w:rsidRPr="00356825">
              <w:rPr>
                <w:rFonts w:ascii="Times New Roman" w:eastAsia="宋体" w:hAnsi="Times New Roman" w:cs="Times New Roman" w:hint="eastAsia"/>
                <w:sz w:val="21"/>
                <w:szCs w:val="21"/>
                <w14:ligatures w14:val="none"/>
              </w:rPr>
              <w:t>AQ 3036-</w:t>
            </w:r>
            <w:r w:rsidRPr="00356825">
              <w:rPr>
                <w:rFonts w:ascii="Times New Roman" w:eastAsia="宋体" w:hAnsi="Times New Roman" w:cs="Times New Roman" w:hint="eastAsia"/>
                <w:sz w:val="21"/>
                <w:szCs w:val="21"/>
                <w14:ligatures w14:val="none"/>
              </w:rPr>
              <w:lastRenderedPageBreak/>
              <w:t>2010</w:t>
            </w:r>
            <w:r w:rsidRPr="00356825">
              <w:rPr>
                <w:rFonts w:ascii="Times New Roman" w:eastAsia="宋体" w:hAnsi="Times New Roman" w:cs="Times New Roman" w:hint="eastAsia"/>
                <w:sz w:val="21"/>
                <w:szCs w:val="21"/>
                <w14:ligatures w14:val="none"/>
              </w:rPr>
              <w:t>第</w:t>
            </w:r>
            <w:r w:rsidRPr="00356825">
              <w:rPr>
                <w:rFonts w:ascii="Times New Roman" w:eastAsia="宋体" w:hAnsi="Times New Roman" w:cs="Times New Roman" w:hint="eastAsia"/>
                <w:sz w:val="21"/>
                <w:szCs w:val="21"/>
                <w14:ligatures w14:val="none"/>
              </w:rPr>
              <w:t>11.</w:t>
            </w:r>
            <w:r>
              <w:rPr>
                <w:rFonts w:ascii="Times New Roman" w:eastAsia="宋体" w:hAnsi="Times New Roman" w:cs="Times New Roman" w:hint="eastAsia"/>
                <w:sz w:val="21"/>
                <w:szCs w:val="21"/>
                <w14:ligatures w14:val="none"/>
              </w:rPr>
              <w:t>3.2</w:t>
            </w:r>
            <w:r w:rsidRPr="00356825">
              <w:rPr>
                <w:rFonts w:ascii="Times New Roman" w:eastAsia="宋体" w:hAnsi="Times New Roman" w:cs="Times New Roman" w:hint="eastAsia"/>
                <w:sz w:val="21"/>
                <w:szCs w:val="21"/>
                <w14:ligatures w14:val="none"/>
              </w:rPr>
              <w:t>条</w:t>
            </w:r>
          </w:p>
        </w:tc>
        <w:tc>
          <w:tcPr>
            <w:tcW w:w="1407" w:type="pct"/>
            <w:vAlign w:val="center"/>
          </w:tcPr>
          <w:p w14:paraId="7F6DFF4E" w14:textId="3FA6A356" w:rsidR="00356825" w:rsidRPr="006B1211"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lastRenderedPageBreak/>
              <w:t>数字回路传输电路有屏蔽层，接头处的屏蔽层连接良好，整体屏蔽层要有良</w:t>
            </w:r>
            <w:r w:rsidRPr="00356825">
              <w:rPr>
                <w:rFonts w:ascii="Times New Roman" w:eastAsia="宋体" w:hAnsi="Times New Roman" w:cs="Times New Roman" w:hint="eastAsia"/>
                <w:sz w:val="21"/>
                <w:szCs w:val="21"/>
                <w14:ligatures w14:val="none"/>
              </w:rPr>
              <w:lastRenderedPageBreak/>
              <w:t>好的接地</w:t>
            </w:r>
          </w:p>
        </w:tc>
        <w:tc>
          <w:tcPr>
            <w:tcW w:w="375" w:type="pct"/>
            <w:vAlign w:val="center"/>
          </w:tcPr>
          <w:p w14:paraId="39E85E67" w14:textId="76D4FCEB" w:rsidR="00356825" w:rsidRPr="006B1211" w:rsidRDefault="00356825"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lastRenderedPageBreak/>
              <w:t>符合</w:t>
            </w:r>
          </w:p>
        </w:tc>
      </w:tr>
      <w:tr w:rsidR="00356825" w:rsidRPr="006B1211" w14:paraId="0DD954D4" w14:textId="77777777" w:rsidTr="00272547">
        <w:trPr>
          <w:jc w:val="center"/>
        </w:trPr>
        <w:tc>
          <w:tcPr>
            <w:tcW w:w="282" w:type="pct"/>
            <w:vAlign w:val="center"/>
          </w:tcPr>
          <w:p w14:paraId="13698086" w14:textId="77777777" w:rsidR="00356825" w:rsidRPr="006B1211" w:rsidRDefault="00356825">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174630E" w14:textId="4F761F5A" w:rsidR="00356825" w:rsidRPr="00356825"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本安型监测报警仪在供电或信号连接之间应安装符合要求的安全栅</w:t>
            </w:r>
            <w:r>
              <w:rPr>
                <w:rFonts w:ascii="Times New Roman" w:eastAsia="宋体" w:hAnsi="Times New Roman" w:cs="Times New Roman" w:hint="eastAsia"/>
                <w:sz w:val="21"/>
                <w:szCs w:val="21"/>
                <w14:ligatures w14:val="none"/>
              </w:rPr>
              <w:t>。</w:t>
            </w:r>
          </w:p>
        </w:tc>
        <w:tc>
          <w:tcPr>
            <w:tcW w:w="1366" w:type="pct"/>
            <w:vAlign w:val="center"/>
          </w:tcPr>
          <w:p w14:paraId="7908E9C6" w14:textId="152A002D" w:rsidR="00356825" w:rsidRPr="00356825" w:rsidRDefault="00356825" w:rsidP="006B1211">
            <w:pPr>
              <w:adjustRightInd w:val="0"/>
              <w:snapToGrid w:val="0"/>
              <w:spacing w:after="0" w:line="240" w:lineRule="auto"/>
              <w:jc w:val="center"/>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《危险化学品重大危险源</w:t>
            </w:r>
            <w:r w:rsidRPr="00356825">
              <w:rPr>
                <w:rFonts w:ascii="Times New Roman" w:eastAsia="宋体" w:hAnsi="Times New Roman" w:cs="Times New Roman" w:hint="eastAsia"/>
                <w:sz w:val="21"/>
                <w:szCs w:val="21"/>
                <w14:ligatures w14:val="none"/>
              </w:rPr>
              <w:t xml:space="preserve"> </w:t>
            </w:r>
            <w:r w:rsidRPr="00356825">
              <w:rPr>
                <w:rFonts w:ascii="Times New Roman" w:eastAsia="宋体" w:hAnsi="Times New Roman" w:cs="Times New Roman" w:hint="eastAsia"/>
                <w:sz w:val="21"/>
                <w:szCs w:val="21"/>
                <w14:ligatures w14:val="none"/>
              </w:rPr>
              <w:t>罐区现场安全监控装备设置规范》</w:t>
            </w:r>
            <w:r w:rsidRPr="00356825">
              <w:rPr>
                <w:rFonts w:ascii="Times New Roman" w:eastAsia="宋体" w:hAnsi="Times New Roman" w:cs="Times New Roman" w:hint="eastAsia"/>
                <w:sz w:val="21"/>
                <w:szCs w:val="21"/>
                <w14:ligatures w14:val="none"/>
              </w:rPr>
              <w:t>AQ 3036-2010</w:t>
            </w:r>
            <w:r w:rsidRPr="00356825">
              <w:rPr>
                <w:rFonts w:ascii="Times New Roman" w:eastAsia="宋体" w:hAnsi="Times New Roman" w:cs="Times New Roman" w:hint="eastAsia"/>
                <w:sz w:val="21"/>
                <w:szCs w:val="21"/>
                <w14:ligatures w14:val="none"/>
              </w:rPr>
              <w:t>第</w:t>
            </w:r>
            <w:r w:rsidRPr="00356825">
              <w:rPr>
                <w:rFonts w:ascii="Times New Roman" w:eastAsia="宋体" w:hAnsi="Times New Roman" w:cs="Times New Roman" w:hint="eastAsia"/>
                <w:sz w:val="21"/>
                <w:szCs w:val="21"/>
                <w14:ligatures w14:val="none"/>
              </w:rPr>
              <w:t>11.3.</w:t>
            </w:r>
            <w:r>
              <w:rPr>
                <w:rFonts w:ascii="Times New Roman" w:eastAsia="宋体" w:hAnsi="Times New Roman" w:cs="Times New Roman" w:hint="eastAsia"/>
                <w:sz w:val="21"/>
                <w:szCs w:val="21"/>
                <w14:ligatures w14:val="none"/>
              </w:rPr>
              <w:t>3</w:t>
            </w:r>
            <w:r w:rsidRPr="00356825">
              <w:rPr>
                <w:rFonts w:ascii="Times New Roman" w:eastAsia="宋体" w:hAnsi="Times New Roman" w:cs="Times New Roman" w:hint="eastAsia"/>
                <w:sz w:val="21"/>
                <w:szCs w:val="21"/>
                <w14:ligatures w14:val="none"/>
              </w:rPr>
              <w:t>条</w:t>
            </w:r>
          </w:p>
        </w:tc>
        <w:tc>
          <w:tcPr>
            <w:tcW w:w="1407" w:type="pct"/>
            <w:vAlign w:val="center"/>
          </w:tcPr>
          <w:p w14:paraId="65FD3B07" w14:textId="13DCF941" w:rsidR="00356825" w:rsidRPr="00356825" w:rsidRDefault="00356825" w:rsidP="00272547">
            <w:pPr>
              <w:adjustRightInd w:val="0"/>
              <w:snapToGrid w:val="0"/>
              <w:spacing w:after="0" w:line="240" w:lineRule="auto"/>
              <w:jc w:val="both"/>
              <w:rPr>
                <w:rFonts w:ascii="Times New Roman" w:eastAsia="宋体" w:hAnsi="Times New Roman" w:cs="Times New Roman"/>
                <w:sz w:val="21"/>
                <w:szCs w:val="21"/>
                <w14:ligatures w14:val="none"/>
              </w:rPr>
            </w:pPr>
            <w:r w:rsidRPr="00356825">
              <w:rPr>
                <w:rFonts w:ascii="Times New Roman" w:eastAsia="宋体" w:hAnsi="Times New Roman" w:cs="Times New Roman" w:hint="eastAsia"/>
                <w:sz w:val="21"/>
                <w:szCs w:val="21"/>
                <w14:ligatures w14:val="none"/>
              </w:rPr>
              <w:t>安装了符合要求的安全栅</w:t>
            </w:r>
          </w:p>
        </w:tc>
        <w:tc>
          <w:tcPr>
            <w:tcW w:w="375" w:type="pct"/>
            <w:vAlign w:val="center"/>
          </w:tcPr>
          <w:p w14:paraId="3ECE5D2D" w14:textId="1F52FA2C" w:rsidR="00356825" w:rsidRDefault="00356825" w:rsidP="0027254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7036A" w:rsidRPr="006B1211" w14:paraId="74D050B1" w14:textId="77777777" w:rsidTr="00272547">
        <w:trPr>
          <w:jc w:val="center"/>
        </w:trPr>
        <w:tc>
          <w:tcPr>
            <w:tcW w:w="282" w:type="pct"/>
            <w:vAlign w:val="center"/>
          </w:tcPr>
          <w:p w14:paraId="14C0823B"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F8D5A13" w14:textId="1D1AD869" w:rsidR="0097036A" w:rsidRPr="006B1211" w:rsidRDefault="0097036A" w:rsidP="005162DB">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罐区应设置防止雷电、静电的接地保护系统，接地保护系统应符合</w:t>
            </w:r>
            <w:r w:rsidRPr="006B1211">
              <w:rPr>
                <w:rFonts w:ascii="Times New Roman" w:eastAsia="宋体" w:hAnsi="Times New Roman" w:cs="Times New Roman" w:hint="eastAsia"/>
                <w:sz w:val="21"/>
                <w:szCs w:val="21"/>
                <w14:ligatures w14:val="none"/>
              </w:rPr>
              <w:t>GB12158</w:t>
            </w:r>
            <w:r w:rsidRPr="006B1211">
              <w:rPr>
                <w:rFonts w:ascii="Times New Roman" w:eastAsia="宋体" w:hAnsi="Times New Roman" w:cs="Times New Roman" w:hint="eastAsia"/>
                <w:sz w:val="21"/>
                <w:szCs w:val="21"/>
                <w14:ligatures w14:val="none"/>
              </w:rPr>
              <w:t>等标准的要求。</w:t>
            </w:r>
          </w:p>
        </w:tc>
        <w:tc>
          <w:tcPr>
            <w:tcW w:w="1366" w:type="pct"/>
            <w:vAlign w:val="center"/>
          </w:tcPr>
          <w:p w14:paraId="3CC55203" w14:textId="60B68EDB"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11.4.1</w:t>
            </w:r>
            <w:r w:rsidRPr="006B1211">
              <w:rPr>
                <w:rFonts w:ascii="Times New Roman" w:eastAsia="宋体" w:hAnsi="Times New Roman" w:cs="Times New Roman" w:hint="eastAsia"/>
                <w:sz w:val="21"/>
                <w:szCs w:val="21"/>
                <w14:ligatures w14:val="none"/>
              </w:rPr>
              <w:t>条</w:t>
            </w:r>
          </w:p>
        </w:tc>
        <w:tc>
          <w:tcPr>
            <w:tcW w:w="1407" w:type="pct"/>
            <w:vAlign w:val="center"/>
          </w:tcPr>
          <w:p w14:paraId="78E7FF06" w14:textId="29ECFC9A"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罐区设置了防止雷电、静电的接地保护系统</w:t>
            </w:r>
          </w:p>
        </w:tc>
        <w:tc>
          <w:tcPr>
            <w:tcW w:w="375" w:type="pct"/>
            <w:vAlign w:val="center"/>
          </w:tcPr>
          <w:p w14:paraId="772F8362"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07C390F9" w14:textId="77777777" w:rsidTr="00272547">
        <w:trPr>
          <w:jc w:val="center"/>
        </w:trPr>
        <w:tc>
          <w:tcPr>
            <w:tcW w:w="282" w:type="pct"/>
            <w:vAlign w:val="center"/>
          </w:tcPr>
          <w:p w14:paraId="76B48D82"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7A5B422"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安全接地的接地体应设置在非爆炸危险场所，接地干线与接地体的连接点应有两处以上，安全接地电阻应小于</w:t>
            </w:r>
            <w:r w:rsidRPr="006B1211">
              <w:rPr>
                <w:rFonts w:ascii="Times New Roman" w:eastAsia="宋体" w:hAnsi="Times New Roman" w:cs="Times New Roman" w:hint="eastAsia"/>
                <w:sz w:val="21"/>
                <w:szCs w:val="21"/>
                <w14:ligatures w14:val="none"/>
              </w:rPr>
              <w:t>4</w:t>
            </w:r>
            <w:r w:rsidRPr="006B1211">
              <w:rPr>
                <w:rFonts w:ascii="Times New Roman" w:eastAsia="宋体" w:hAnsi="Times New Roman" w:cs="Times New Roman" w:hint="eastAsia"/>
                <w:sz w:val="21"/>
                <w:szCs w:val="21"/>
                <w14:ligatures w14:val="none"/>
              </w:rPr>
              <w:t>Ω。</w:t>
            </w:r>
          </w:p>
        </w:tc>
        <w:tc>
          <w:tcPr>
            <w:tcW w:w="1366" w:type="pct"/>
            <w:vAlign w:val="center"/>
          </w:tcPr>
          <w:p w14:paraId="7AFC3239" w14:textId="71D5B636"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11.4.2</w:t>
            </w:r>
            <w:r w:rsidRPr="006B1211">
              <w:rPr>
                <w:rFonts w:ascii="Times New Roman" w:eastAsia="宋体" w:hAnsi="Times New Roman" w:cs="Times New Roman" w:hint="eastAsia"/>
                <w:sz w:val="21"/>
                <w:szCs w:val="21"/>
                <w14:ligatures w14:val="none"/>
              </w:rPr>
              <w:t>条</w:t>
            </w:r>
          </w:p>
        </w:tc>
        <w:tc>
          <w:tcPr>
            <w:tcW w:w="1407" w:type="pct"/>
            <w:vAlign w:val="center"/>
          </w:tcPr>
          <w:p w14:paraId="381FA58D"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安全接地的接地体设置在非爆炸危险场所，接地干线与接地体的连接点有两处以上，安全接地电阻小于</w:t>
            </w:r>
            <w:r w:rsidRPr="006B1211">
              <w:rPr>
                <w:rFonts w:ascii="Times New Roman" w:eastAsia="宋体" w:hAnsi="Times New Roman" w:cs="Times New Roman" w:hint="eastAsia"/>
                <w:sz w:val="21"/>
                <w:szCs w:val="21"/>
                <w14:ligatures w14:val="none"/>
              </w:rPr>
              <w:t>4</w:t>
            </w:r>
            <w:r w:rsidRPr="006B1211">
              <w:rPr>
                <w:rFonts w:ascii="Times New Roman" w:eastAsia="宋体" w:hAnsi="Times New Roman" w:cs="Times New Roman" w:hint="eastAsia"/>
                <w:sz w:val="21"/>
                <w:szCs w:val="21"/>
                <w14:ligatures w14:val="none"/>
              </w:rPr>
              <w:t>Ω</w:t>
            </w:r>
          </w:p>
        </w:tc>
        <w:tc>
          <w:tcPr>
            <w:tcW w:w="375" w:type="pct"/>
            <w:vAlign w:val="center"/>
          </w:tcPr>
          <w:p w14:paraId="311EDAFB"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2A5C7841" w14:textId="77777777" w:rsidTr="00272547">
        <w:trPr>
          <w:jc w:val="center"/>
        </w:trPr>
        <w:tc>
          <w:tcPr>
            <w:tcW w:w="282" w:type="pct"/>
            <w:vAlign w:val="center"/>
          </w:tcPr>
          <w:p w14:paraId="749D665D"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56CE9AE"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进入爆炸危险场所的电缆金属外皮或其屏蔽层，应在控制室一端接地，且只允许一端接地。</w:t>
            </w:r>
          </w:p>
        </w:tc>
        <w:tc>
          <w:tcPr>
            <w:tcW w:w="1366" w:type="pct"/>
            <w:vAlign w:val="center"/>
          </w:tcPr>
          <w:p w14:paraId="4E4DA7A1" w14:textId="32DC504A"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11.4.3</w:t>
            </w:r>
            <w:r w:rsidRPr="006B1211">
              <w:rPr>
                <w:rFonts w:ascii="Times New Roman" w:eastAsia="宋体" w:hAnsi="Times New Roman" w:cs="Times New Roman" w:hint="eastAsia"/>
                <w:sz w:val="21"/>
                <w:szCs w:val="21"/>
                <w14:ligatures w14:val="none"/>
              </w:rPr>
              <w:t>条</w:t>
            </w:r>
          </w:p>
        </w:tc>
        <w:tc>
          <w:tcPr>
            <w:tcW w:w="1407" w:type="pct"/>
            <w:vAlign w:val="center"/>
          </w:tcPr>
          <w:p w14:paraId="1424A927"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进入爆炸危险场所的电缆金属外皮或其屏蔽层在控制室一端接地</w:t>
            </w:r>
          </w:p>
        </w:tc>
        <w:tc>
          <w:tcPr>
            <w:tcW w:w="375" w:type="pct"/>
            <w:vAlign w:val="center"/>
          </w:tcPr>
          <w:p w14:paraId="5D79F297"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054B65F2" w14:textId="77777777" w:rsidTr="00272547">
        <w:trPr>
          <w:jc w:val="center"/>
        </w:trPr>
        <w:tc>
          <w:tcPr>
            <w:tcW w:w="282" w:type="pct"/>
            <w:vAlign w:val="center"/>
          </w:tcPr>
          <w:p w14:paraId="387E1095"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74EFC18"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宋体" w:hint="eastAsia"/>
                <w:kern w:val="0"/>
                <w:sz w:val="21"/>
                <w:szCs w:val="21"/>
                <w14:ligatures w14:val="none"/>
              </w:rPr>
              <w:t>对于重要的监控仪器设备，应有“冗余”设置，以便在监控仪器设备出现故障时，及时切换。</w:t>
            </w:r>
          </w:p>
        </w:tc>
        <w:tc>
          <w:tcPr>
            <w:tcW w:w="1366" w:type="pct"/>
            <w:vAlign w:val="center"/>
          </w:tcPr>
          <w:p w14:paraId="0C2A0801" w14:textId="7D6E495C"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12.1.3</w:t>
            </w:r>
            <w:r w:rsidRPr="006B1211">
              <w:rPr>
                <w:rFonts w:ascii="Times New Roman" w:eastAsia="宋体" w:hAnsi="Times New Roman" w:cs="Times New Roman" w:hint="eastAsia"/>
                <w:sz w:val="21"/>
                <w:szCs w:val="21"/>
                <w14:ligatures w14:val="none"/>
              </w:rPr>
              <w:t>条</w:t>
            </w:r>
          </w:p>
        </w:tc>
        <w:tc>
          <w:tcPr>
            <w:tcW w:w="1407" w:type="pct"/>
            <w:vAlign w:val="center"/>
          </w:tcPr>
          <w:p w14:paraId="4381B553" w14:textId="77777777" w:rsidR="0097036A" w:rsidRPr="006B1211" w:rsidRDefault="0097036A" w:rsidP="00272547">
            <w:pPr>
              <w:adjustRightInd w:val="0"/>
              <w:snapToGrid w:val="0"/>
              <w:spacing w:after="0" w:line="240" w:lineRule="auto"/>
              <w:jc w:val="both"/>
              <w:rPr>
                <w:rFonts w:ascii="Times New Roman" w:eastAsia="宋体" w:hAnsi="Times New Roman" w:cs="Times New Roman"/>
                <w:sz w:val="21"/>
                <w:szCs w:val="21"/>
                <w14:ligatures w14:val="none"/>
              </w:rPr>
            </w:pPr>
            <w:r w:rsidRPr="006B1211">
              <w:rPr>
                <w:rFonts w:ascii="Times New Roman" w:eastAsia="宋体" w:hAnsi="Times New Roman" w:cs="宋体" w:hint="eastAsia"/>
                <w:kern w:val="0"/>
                <w:sz w:val="21"/>
                <w:szCs w:val="21"/>
                <w14:ligatures w14:val="none"/>
              </w:rPr>
              <w:t>重要的监控仪器设备，有“冗余”设置，以便在监控仪器设备出现故障时，及时切换</w:t>
            </w:r>
          </w:p>
        </w:tc>
        <w:tc>
          <w:tcPr>
            <w:tcW w:w="375" w:type="pct"/>
            <w:vAlign w:val="center"/>
          </w:tcPr>
          <w:p w14:paraId="62161C5F"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549E9671" w14:textId="77777777" w:rsidTr="00272547">
        <w:trPr>
          <w:jc w:val="center"/>
        </w:trPr>
        <w:tc>
          <w:tcPr>
            <w:tcW w:w="282" w:type="pct"/>
            <w:vAlign w:val="center"/>
          </w:tcPr>
          <w:p w14:paraId="3892AAF0"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DB4919A" w14:textId="77777777" w:rsidR="0097036A" w:rsidRPr="006B1211" w:rsidRDefault="0097036A" w:rsidP="00272547">
            <w:pPr>
              <w:adjustRightInd w:val="0"/>
              <w:snapToGrid w:val="0"/>
              <w:spacing w:after="0" w:line="240" w:lineRule="auto"/>
              <w:jc w:val="both"/>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t>安全监控装备，应定期进行检查、维护和校验，保持其正常运行。</w:t>
            </w:r>
          </w:p>
        </w:tc>
        <w:tc>
          <w:tcPr>
            <w:tcW w:w="1366" w:type="pct"/>
            <w:vAlign w:val="center"/>
          </w:tcPr>
          <w:p w14:paraId="4342A7AC" w14:textId="78A98008"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12.2.1</w:t>
            </w:r>
            <w:r w:rsidRPr="006B1211">
              <w:rPr>
                <w:rFonts w:ascii="Times New Roman" w:eastAsia="宋体" w:hAnsi="Times New Roman" w:cs="Times New Roman" w:hint="eastAsia"/>
                <w:sz w:val="21"/>
                <w:szCs w:val="21"/>
                <w14:ligatures w14:val="none"/>
              </w:rPr>
              <w:t>条</w:t>
            </w:r>
          </w:p>
        </w:tc>
        <w:tc>
          <w:tcPr>
            <w:tcW w:w="1407" w:type="pct"/>
            <w:vAlign w:val="center"/>
          </w:tcPr>
          <w:p w14:paraId="6F274C85" w14:textId="77777777" w:rsidR="0097036A" w:rsidRPr="006B1211" w:rsidRDefault="0097036A" w:rsidP="00272547">
            <w:pPr>
              <w:adjustRightInd w:val="0"/>
              <w:snapToGrid w:val="0"/>
              <w:spacing w:after="0" w:line="240" w:lineRule="auto"/>
              <w:jc w:val="both"/>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t>安全监控装备，已定期进行检查、维护和校验，保持其正常运行</w:t>
            </w:r>
          </w:p>
        </w:tc>
        <w:tc>
          <w:tcPr>
            <w:tcW w:w="375" w:type="pct"/>
            <w:vAlign w:val="center"/>
          </w:tcPr>
          <w:p w14:paraId="51AF7EC1"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r w:rsidR="0097036A" w:rsidRPr="006B1211" w14:paraId="3624E8A5" w14:textId="77777777" w:rsidTr="00272547">
        <w:trPr>
          <w:jc w:val="center"/>
        </w:trPr>
        <w:tc>
          <w:tcPr>
            <w:tcW w:w="282" w:type="pct"/>
            <w:vAlign w:val="center"/>
          </w:tcPr>
          <w:p w14:paraId="62FE4F34" w14:textId="77777777" w:rsidR="0097036A" w:rsidRPr="006B1211" w:rsidRDefault="0097036A">
            <w:pPr>
              <w:numPr>
                <w:ilvl w:val="0"/>
                <w:numId w:val="4"/>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1317C25" w14:textId="77777777" w:rsidR="0097036A" w:rsidRPr="006B1211" w:rsidRDefault="0097036A" w:rsidP="00272547">
            <w:pPr>
              <w:adjustRightInd w:val="0"/>
              <w:snapToGrid w:val="0"/>
              <w:spacing w:after="0" w:line="240" w:lineRule="auto"/>
              <w:jc w:val="both"/>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t>建立安全监控装备的管理责任制，明确各级管理人员、仪器的维护人员及其责任。</w:t>
            </w:r>
          </w:p>
        </w:tc>
        <w:tc>
          <w:tcPr>
            <w:tcW w:w="1366" w:type="pct"/>
            <w:vAlign w:val="center"/>
          </w:tcPr>
          <w:p w14:paraId="727473C0" w14:textId="1FC3E25D" w:rsidR="0097036A" w:rsidRPr="006B1211" w:rsidRDefault="0097036A" w:rsidP="006B1211">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《危险化学品重大危险源</w:t>
            </w:r>
            <w:r w:rsidRPr="006B1211">
              <w:rPr>
                <w:rFonts w:ascii="Times New Roman" w:eastAsia="宋体" w:hAnsi="Times New Roman" w:cs="Times New Roman" w:hint="eastAsia"/>
                <w:sz w:val="21"/>
                <w:szCs w:val="21"/>
                <w14:ligatures w14:val="none"/>
              </w:rPr>
              <w:t xml:space="preserve"> </w:t>
            </w:r>
            <w:r w:rsidRPr="006B1211">
              <w:rPr>
                <w:rFonts w:ascii="Times New Roman" w:eastAsia="宋体" w:hAnsi="Times New Roman" w:cs="Times New Roman" w:hint="eastAsia"/>
                <w:sz w:val="21"/>
                <w:szCs w:val="21"/>
                <w14:ligatures w14:val="none"/>
              </w:rPr>
              <w:t>罐区现场安全监控装备设置规范》</w:t>
            </w:r>
            <w:r w:rsidR="006B1211" w:rsidRPr="006B1211">
              <w:rPr>
                <w:rFonts w:ascii="Times New Roman" w:eastAsia="宋体" w:hAnsi="Times New Roman" w:cs="Times New Roman" w:hint="eastAsia"/>
                <w:sz w:val="21"/>
                <w:szCs w:val="21"/>
                <w14:ligatures w14:val="none"/>
              </w:rPr>
              <w:t>AQ 3036-2010</w:t>
            </w:r>
            <w:r w:rsidRPr="006B1211">
              <w:rPr>
                <w:rFonts w:ascii="Times New Roman" w:eastAsia="宋体" w:hAnsi="Times New Roman" w:cs="Times New Roman" w:hint="eastAsia"/>
                <w:sz w:val="21"/>
                <w:szCs w:val="21"/>
                <w14:ligatures w14:val="none"/>
              </w:rPr>
              <w:t>第</w:t>
            </w:r>
            <w:r w:rsidRPr="006B1211">
              <w:rPr>
                <w:rFonts w:ascii="Times New Roman" w:eastAsia="宋体" w:hAnsi="Times New Roman" w:cs="Times New Roman" w:hint="eastAsia"/>
                <w:sz w:val="21"/>
                <w:szCs w:val="21"/>
                <w14:ligatures w14:val="none"/>
              </w:rPr>
              <w:t>12.3.4</w:t>
            </w:r>
            <w:r w:rsidRPr="006B1211">
              <w:rPr>
                <w:rFonts w:ascii="Times New Roman" w:eastAsia="宋体" w:hAnsi="Times New Roman" w:cs="Times New Roman" w:hint="eastAsia"/>
                <w:sz w:val="21"/>
                <w:szCs w:val="21"/>
                <w14:ligatures w14:val="none"/>
              </w:rPr>
              <w:t>条</w:t>
            </w:r>
          </w:p>
        </w:tc>
        <w:tc>
          <w:tcPr>
            <w:tcW w:w="1407" w:type="pct"/>
            <w:vAlign w:val="center"/>
          </w:tcPr>
          <w:p w14:paraId="7889848F" w14:textId="77777777" w:rsidR="0097036A" w:rsidRPr="006B1211" w:rsidRDefault="0097036A" w:rsidP="00272547">
            <w:pPr>
              <w:adjustRightInd w:val="0"/>
              <w:snapToGrid w:val="0"/>
              <w:spacing w:after="0" w:line="240" w:lineRule="auto"/>
              <w:jc w:val="both"/>
              <w:rPr>
                <w:rFonts w:ascii="Times New Roman" w:eastAsia="宋体" w:hAnsi="Times New Roman" w:cs="宋体"/>
                <w:kern w:val="0"/>
                <w:sz w:val="21"/>
                <w:szCs w:val="21"/>
                <w14:ligatures w14:val="none"/>
              </w:rPr>
            </w:pPr>
            <w:r w:rsidRPr="006B1211">
              <w:rPr>
                <w:rFonts w:ascii="Times New Roman" w:eastAsia="宋体" w:hAnsi="Times New Roman" w:cs="宋体" w:hint="eastAsia"/>
                <w:kern w:val="0"/>
                <w:sz w:val="21"/>
                <w:szCs w:val="21"/>
                <w14:ligatures w14:val="none"/>
              </w:rPr>
              <w:t>已建立安全监控装备的管理责任制，明确各级管理人员、仪器的维护人员及其责任</w:t>
            </w:r>
          </w:p>
        </w:tc>
        <w:tc>
          <w:tcPr>
            <w:tcW w:w="375" w:type="pct"/>
            <w:vAlign w:val="center"/>
          </w:tcPr>
          <w:p w14:paraId="4EAF4CDF" w14:textId="77777777" w:rsidR="0097036A" w:rsidRPr="006B1211" w:rsidRDefault="0097036A" w:rsidP="00272547">
            <w:pPr>
              <w:adjustRightInd w:val="0"/>
              <w:snapToGrid w:val="0"/>
              <w:spacing w:after="0" w:line="240" w:lineRule="auto"/>
              <w:jc w:val="center"/>
              <w:rPr>
                <w:rFonts w:ascii="Times New Roman" w:eastAsia="宋体" w:hAnsi="Times New Roman" w:cs="Times New Roman"/>
                <w:sz w:val="21"/>
                <w:szCs w:val="21"/>
                <w14:ligatures w14:val="none"/>
              </w:rPr>
            </w:pPr>
            <w:r w:rsidRPr="006B1211">
              <w:rPr>
                <w:rFonts w:ascii="Times New Roman" w:eastAsia="宋体" w:hAnsi="Times New Roman" w:cs="Times New Roman" w:hint="eastAsia"/>
                <w:sz w:val="21"/>
                <w:szCs w:val="21"/>
                <w14:ligatures w14:val="none"/>
              </w:rPr>
              <w:t>符合</w:t>
            </w:r>
          </w:p>
        </w:tc>
      </w:tr>
    </w:tbl>
    <w:p w14:paraId="7456DF5D" w14:textId="12F9C133" w:rsidR="00356825" w:rsidRPr="00356825" w:rsidRDefault="00356825" w:rsidP="00356825">
      <w:pPr>
        <w:pStyle w:val="11"/>
        <w:adjustRightInd w:val="0"/>
        <w:snapToGrid w:val="0"/>
        <w:ind w:firstLine="560"/>
      </w:pPr>
      <w:r>
        <w:rPr>
          <w:rFonts w:hint="eastAsia"/>
        </w:rPr>
        <w:t>综上，</w:t>
      </w:r>
      <w:r w:rsidRPr="00356825">
        <w:rPr>
          <w:rFonts w:hint="eastAsia"/>
        </w:rPr>
        <w:t>对辽宁海洋石化精细化工有限责任公司危险化学品重大危险源的基本情况、安全管理措施、安全技术和监控措施进行检查，共检查</w:t>
      </w:r>
      <w:r>
        <w:rPr>
          <w:rFonts w:hint="eastAsia"/>
        </w:rPr>
        <w:t>85</w:t>
      </w:r>
      <w:r w:rsidRPr="00356825">
        <w:rPr>
          <w:rFonts w:hint="eastAsia"/>
        </w:rPr>
        <w:t>项，均符合要求。</w:t>
      </w:r>
    </w:p>
    <w:p w14:paraId="4DF46B08" w14:textId="6366A864" w:rsidR="00C838DD" w:rsidRDefault="00C838DD" w:rsidP="00C838DD">
      <w:pPr>
        <w:pStyle w:val="11"/>
        <w:adjustRightInd w:val="0"/>
        <w:snapToGrid w:val="0"/>
        <w:spacing w:beforeLines="50" w:before="156" w:afterLines="50" w:after="156"/>
        <w:ind w:firstLine="562"/>
        <w:outlineLvl w:val="2"/>
        <w:rPr>
          <w:rFonts w:eastAsia="黑体" w:cs="Times New Roman"/>
          <w:b/>
          <w:bCs/>
        </w:rPr>
      </w:pPr>
      <w:r w:rsidRPr="00F03E69">
        <w:rPr>
          <w:rFonts w:eastAsia="黑体" w:cs="Times New Roman" w:hint="eastAsia"/>
          <w:b/>
          <w:bCs/>
        </w:rPr>
        <w:t>7.3.2</w:t>
      </w:r>
      <w:r w:rsidRPr="00697F8C">
        <w:rPr>
          <w:rFonts w:eastAsia="黑体" w:cs="Times New Roman" w:hint="eastAsia"/>
          <w:b/>
          <w:bCs/>
        </w:rPr>
        <w:t>重大隐患判定</w:t>
      </w:r>
      <w:r w:rsidRPr="00F03E69">
        <w:rPr>
          <w:rFonts w:eastAsia="黑体" w:cs="Times New Roman" w:hint="eastAsia"/>
          <w:b/>
          <w:bCs/>
        </w:rPr>
        <w:t>检查</w:t>
      </w:r>
    </w:p>
    <w:p w14:paraId="33DD1115" w14:textId="77777777" w:rsidR="00C838DD" w:rsidRPr="00697F8C" w:rsidRDefault="00C838DD" w:rsidP="00C838D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697F8C">
        <w:rPr>
          <w:rFonts w:ascii="Times New Roman" w:eastAsia="黑体" w:hAnsi="Times New Roman" w:cs="Times New Roman" w:hint="eastAsia"/>
          <w:sz w:val="24"/>
          <w14:ligatures w14:val="none"/>
        </w:rPr>
        <w:t>表</w:t>
      </w:r>
      <w:r>
        <w:rPr>
          <w:rFonts w:ascii="Times New Roman" w:eastAsia="黑体" w:hAnsi="Times New Roman" w:cs="Times New Roman" w:hint="eastAsia"/>
          <w:sz w:val="24"/>
          <w14:ligatures w14:val="none"/>
        </w:rPr>
        <w:t>7.3-2</w:t>
      </w:r>
      <w:r w:rsidRPr="00697F8C">
        <w:rPr>
          <w:rFonts w:ascii="Times New Roman" w:eastAsia="黑体" w:hAnsi="Times New Roman" w:cs="Times New Roman" w:hint="eastAsia"/>
          <w:sz w:val="24"/>
          <w14:ligatures w14:val="none"/>
        </w:rPr>
        <w:t xml:space="preserve">  </w:t>
      </w:r>
      <w:r w:rsidRPr="00697F8C">
        <w:rPr>
          <w:rFonts w:ascii="Times New Roman" w:eastAsia="黑体" w:hAnsi="Times New Roman" w:cs="Times New Roman" w:hint="eastAsia"/>
          <w:sz w:val="24"/>
          <w14:ligatures w14:val="none"/>
        </w:rPr>
        <w:t>重大隐患判定安全检查表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3167"/>
        <w:gridCol w:w="2104"/>
        <w:gridCol w:w="2104"/>
        <w:gridCol w:w="946"/>
      </w:tblGrid>
      <w:tr w:rsidR="00C838DD" w:rsidRPr="00C838DD" w14:paraId="3550CC38" w14:textId="77777777" w:rsidTr="00356825">
        <w:trPr>
          <w:trHeight w:val="442"/>
          <w:tblHeader/>
          <w:jc w:val="center"/>
        </w:trPr>
        <w:tc>
          <w:tcPr>
            <w:tcW w:w="463" w:type="pct"/>
            <w:vAlign w:val="center"/>
          </w:tcPr>
          <w:p w14:paraId="6A285B5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序号</w:t>
            </w:r>
          </w:p>
        </w:tc>
        <w:tc>
          <w:tcPr>
            <w:tcW w:w="1727" w:type="pct"/>
            <w:vAlign w:val="center"/>
          </w:tcPr>
          <w:p w14:paraId="29444CEE"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检查内容</w:t>
            </w:r>
          </w:p>
        </w:tc>
        <w:tc>
          <w:tcPr>
            <w:tcW w:w="1147" w:type="pct"/>
            <w:vAlign w:val="center"/>
          </w:tcPr>
          <w:p w14:paraId="3C480EC4"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评价依据</w:t>
            </w:r>
          </w:p>
        </w:tc>
        <w:tc>
          <w:tcPr>
            <w:tcW w:w="1147" w:type="pct"/>
            <w:vAlign w:val="center"/>
          </w:tcPr>
          <w:p w14:paraId="336B59E8"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实际情况</w:t>
            </w:r>
          </w:p>
        </w:tc>
        <w:tc>
          <w:tcPr>
            <w:tcW w:w="516" w:type="pct"/>
            <w:vAlign w:val="center"/>
          </w:tcPr>
          <w:p w14:paraId="3864F7EB"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检查</w:t>
            </w:r>
          </w:p>
          <w:p w14:paraId="1487B5A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结果</w:t>
            </w:r>
          </w:p>
        </w:tc>
      </w:tr>
      <w:tr w:rsidR="00C838DD" w:rsidRPr="00C838DD" w14:paraId="4C261B9F" w14:textId="77777777" w:rsidTr="00272547">
        <w:trPr>
          <w:trHeight w:val="442"/>
          <w:jc w:val="center"/>
        </w:trPr>
        <w:tc>
          <w:tcPr>
            <w:tcW w:w="5000" w:type="pct"/>
            <w:gridSpan w:val="5"/>
            <w:vAlign w:val="center"/>
          </w:tcPr>
          <w:p w14:paraId="77B7402E"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重点从业人员</w:t>
            </w:r>
          </w:p>
        </w:tc>
      </w:tr>
      <w:tr w:rsidR="00C838DD" w:rsidRPr="00C838DD" w14:paraId="7D8626F8" w14:textId="77777777" w:rsidTr="00356825">
        <w:trPr>
          <w:trHeight w:val="442"/>
          <w:jc w:val="center"/>
        </w:trPr>
        <w:tc>
          <w:tcPr>
            <w:tcW w:w="463" w:type="pct"/>
            <w:vAlign w:val="center"/>
          </w:tcPr>
          <w:p w14:paraId="6CFE86CA"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7B85E007" w14:textId="77777777" w:rsidR="00C838DD" w:rsidRPr="00C838DD" w:rsidRDefault="00C838DD" w:rsidP="00FF4750">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危险化学品生产、经营单位主要负责人、专职安全生产管理人员未依法经考核合格</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59F05511"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73FC55F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kern w:val="28"/>
                <w:sz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5.1.1</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27C1C43"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企业主要负责人、安全管理人员经考核合格</w:t>
            </w:r>
          </w:p>
        </w:tc>
        <w:tc>
          <w:tcPr>
            <w:tcW w:w="516" w:type="pct"/>
            <w:vAlign w:val="center"/>
          </w:tcPr>
          <w:p w14:paraId="5E54FD4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0622DAAD" w14:textId="77777777" w:rsidTr="00356825">
        <w:trPr>
          <w:trHeight w:val="442"/>
          <w:jc w:val="center"/>
        </w:trPr>
        <w:tc>
          <w:tcPr>
            <w:tcW w:w="463" w:type="pct"/>
            <w:vAlign w:val="center"/>
          </w:tcPr>
          <w:p w14:paraId="1E91FA8C"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6145897A" w14:textId="77777777" w:rsidR="00C838DD" w:rsidRPr="00C838DD" w:rsidRDefault="00C838DD" w:rsidP="00FF4750">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w:t>
            </w:r>
            <w:r w:rsidRPr="00C838DD">
              <w:rPr>
                <w:rFonts w:ascii="Times New Roman" w:eastAsia="宋体" w:hAnsi="Times New Roman" w:cs="Times New Roman"/>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两重点一重大</w:t>
            </w:r>
            <w:r w:rsidRPr="00C838DD">
              <w:rPr>
                <w:rFonts w:ascii="Times New Roman" w:eastAsia="宋体" w:hAnsi="Times New Roman" w:cs="Times New Roman"/>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生产装置或储存设施的企业（加油站除外）主要负责人、主要生产、设备、技术、安全的负责人，专职安全生产管理人员不具备化学、化工、安全等相关专业大专及以上学历，且不具备化工类中级及以上职称</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43B7E52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00DE451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5.1.2</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A0C2604" w14:textId="5160CAD8"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企业主要负责人、专职安全管理人员、主</w:t>
            </w:r>
            <w:r w:rsidR="007767BF">
              <w:rPr>
                <w:rFonts w:ascii="Times New Roman" w:eastAsia="宋体" w:hAnsi="Times New Roman" w:cs="Times New Roman" w:hint="eastAsia"/>
                <w:snapToGrid w:val="0"/>
                <w:kern w:val="0"/>
                <w:sz w:val="21"/>
                <w:szCs w:val="21"/>
                <w14:ligatures w14:val="none"/>
              </w:rPr>
              <w:t>管</w:t>
            </w:r>
            <w:r w:rsidRPr="00C838DD">
              <w:rPr>
                <w:rFonts w:ascii="Times New Roman" w:eastAsia="宋体" w:hAnsi="Times New Roman" w:cs="Times New Roman" w:hint="eastAsia"/>
                <w:snapToGrid w:val="0"/>
                <w:kern w:val="0"/>
                <w:sz w:val="21"/>
                <w:szCs w:val="21"/>
                <w14:ligatures w14:val="none"/>
              </w:rPr>
              <w:t>生产</w:t>
            </w:r>
            <w:r w:rsidR="00DA12E5">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hint="eastAsia"/>
                <w:snapToGrid w:val="0"/>
                <w:kern w:val="0"/>
                <w:sz w:val="21"/>
                <w:szCs w:val="21"/>
                <w14:ligatures w14:val="none"/>
              </w:rPr>
              <w:t>技术</w:t>
            </w:r>
            <w:r w:rsidR="00DA12E5">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hint="eastAsia"/>
                <w:snapToGrid w:val="0"/>
                <w:kern w:val="0"/>
                <w:sz w:val="21"/>
                <w:szCs w:val="21"/>
                <w14:ligatures w14:val="none"/>
              </w:rPr>
              <w:t>设备负责人、主</w:t>
            </w:r>
            <w:r w:rsidR="007767BF">
              <w:rPr>
                <w:rFonts w:ascii="Times New Roman" w:eastAsia="宋体" w:hAnsi="Times New Roman" w:cs="Times New Roman" w:hint="eastAsia"/>
                <w:snapToGrid w:val="0"/>
                <w:kern w:val="0"/>
                <w:sz w:val="21"/>
                <w:szCs w:val="21"/>
                <w14:ligatures w14:val="none"/>
              </w:rPr>
              <w:t>管</w:t>
            </w:r>
            <w:r w:rsidRPr="00C838DD">
              <w:rPr>
                <w:rFonts w:ascii="Times New Roman" w:eastAsia="宋体" w:hAnsi="Times New Roman" w:cs="Times New Roman" w:hint="eastAsia"/>
                <w:snapToGrid w:val="0"/>
                <w:kern w:val="0"/>
                <w:sz w:val="21"/>
                <w:szCs w:val="21"/>
                <w14:ligatures w14:val="none"/>
              </w:rPr>
              <w:t>安全负责人均具备大专以上化工相关学历或化工类中级职称</w:t>
            </w:r>
          </w:p>
        </w:tc>
        <w:tc>
          <w:tcPr>
            <w:tcW w:w="516" w:type="pct"/>
            <w:vAlign w:val="center"/>
          </w:tcPr>
          <w:p w14:paraId="6F1B51E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01DFAB5A" w14:textId="77777777" w:rsidTr="00356825">
        <w:trPr>
          <w:trHeight w:val="442"/>
          <w:jc w:val="center"/>
        </w:trPr>
        <w:tc>
          <w:tcPr>
            <w:tcW w:w="463" w:type="pct"/>
            <w:vAlign w:val="center"/>
          </w:tcPr>
          <w:p w14:paraId="022BCFC8"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65CED038" w14:textId="77777777" w:rsidR="00C838DD" w:rsidRPr="00C838DD" w:rsidRDefault="00C838DD" w:rsidP="00FF4750">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涉及危险化学品重大危险源（</w:t>
            </w:r>
            <w:r w:rsidRPr="00C838DD">
              <w:rPr>
                <w:rFonts w:ascii="Times New Roman" w:eastAsia="宋体" w:hAnsi="Times New Roman" w:cs="Times New Roman" w:hint="eastAsia"/>
                <w:snapToGrid w:val="0"/>
                <w:kern w:val="0"/>
                <w:sz w:val="21"/>
                <w:szCs w:val="21"/>
                <w14:ligatures w14:val="none"/>
              </w:rPr>
              <w:t>以</w:t>
            </w:r>
            <w:r w:rsidRPr="00C838DD">
              <w:rPr>
                <w:rFonts w:ascii="Times New Roman" w:eastAsia="宋体" w:hAnsi="Times New Roman" w:cs="Times New Roman"/>
                <w:snapToGrid w:val="0"/>
                <w:kern w:val="0"/>
                <w:sz w:val="21"/>
                <w:szCs w:val="21"/>
                <w14:ligatures w14:val="none"/>
              </w:rPr>
              <w:t>下简称</w:t>
            </w:r>
            <w:r w:rsidRPr="00C838DD">
              <w:rPr>
                <w:rFonts w:ascii="Times New Roman" w:eastAsia="宋体" w:hAnsi="Times New Roman" w:cs="Times New Roman"/>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重大危险源</w:t>
            </w:r>
            <w:r w:rsidRPr="00C838DD">
              <w:rPr>
                <w:rFonts w:ascii="Times New Roman" w:eastAsia="宋体" w:hAnsi="Times New Roman" w:cs="Times New Roman"/>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或重点监管的危险化工工艺生产装置、储存设施操作人员，不具备高中及以上学历且未达到化工类中等及以上职业教育水平；涉及爆炸危险性化学品的生产装置或储存设施的操作人员，不具备化工类大专及以上学历</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4A16E6C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B9F9F54"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5.1.3</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5B04735" w14:textId="32A7EE74"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重大危险源的操作人员具备高中及以上学历；不涉及爆炸性化学品</w:t>
            </w:r>
          </w:p>
        </w:tc>
        <w:tc>
          <w:tcPr>
            <w:tcW w:w="516" w:type="pct"/>
            <w:vAlign w:val="center"/>
          </w:tcPr>
          <w:p w14:paraId="36A8B97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07D837BF" w14:textId="77777777" w:rsidTr="00356825">
        <w:trPr>
          <w:trHeight w:val="442"/>
          <w:jc w:val="center"/>
        </w:trPr>
        <w:tc>
          <w:tcPr>
            <w:tcW w:w="463" w:type="pct"/>
            <w:vAlign w:val="center"/>
          </w:tcPr>
          <w:p w14:paraId="7CBD5A1B"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0736C9C8" w14:textId="77777777" w:rsidR="00C838DD" w:rsidRPr="00C838DD" w:rsidRDefault="00C838DD" w:rsidP="00FF4750">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特种作业人员未持证上岗</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5BE7AD8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1F93D3B"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5.1.4</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1AEDFD2"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特种作业人员均持证上岗</w:t>
            </w:r>
          </w:p>
        </w:tc>
        <w:tc>
          <w:tcPr>
            <w:tcW w:w="516" w:type="pct"/>
            <w:vAlign w:val="center"/>
          </w:tcPr>
          <w:p w14:paraId="1CCD378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4B23941C" w14:textId="77777777" w:rsidTr="00356825">
        <w:trPr>
          <w:trHeight w:val="442"/>
          <w:jc w:val="center"/>
        </w:trPr>
        <w:tc>
          <w:tcPr>
            <w:tcW w:w="463" w:type="pct"/>
            <w:vAlign w:val="center"/>
          </w:tcPr>
          <w:p w14:paraId="0CDF5DFA"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7024ED26" w14:textId="77777777" w:rsidR="00C838DD" w:rsidRPr="00C838DD" w:rsidRDefault="00C838DD" w:rsidP="00FF4750">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重大危险源主要负责人、技术负责人、操作负责人未按照</w:t>
            </w:r>
            <w:r w:rsidRPr="00C838DD">
              <w:rPr>
                <w:rFonts w:ascii="Times New Roman" w:eastAsia="宋体" w:hAnsi="Times New Roman" w:cs="Times New Roman"/>
                <w:snapToGrid w:val="0"/>
                <w:kern w:val="0"/>
                <w:sz w:val="21"/>
                <w:szCs w:val="21"/>
                <w14:ligatures w14:val="none"/>
              </w:rPr>
              <w:t>AQ3072</w:t>
            </w:r>
            <w:r w:rsidRPr="00C838DD">
              <w:rPr>
                <w:rFonts w:ascii="Times New Roman" w:eastAsia="宋体" w:hAnsi="Times New Roman" w:cs="Times New Roman"/>
                <w:snapToGrid w:val="0"/>
                <w:kern w:val="0"/>
                <w:sz w:val="21"/>
                <w:szCs w:val="21"/>
                <w14:ligatures w14:val="none"/>
              </w:rPr>
              <w:t>的要求履责</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53AAC6E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599CC48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5.1.5</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E2BAB75" w14:textId="49BDE56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重大危险源主要负责人、技术负责人、操作负责人</w:t>
            </w:r>
            <w:r w:rsidR="00DA12E5">
              <w:rPr>
                <w:rFonts w:ascii="Times New Roman" w:eastAsia="宋体" w:hAnsi="Times New Roman" w:cs="Times New Roman" w:hint="eastAsia"/>
                <w:snapToGrid w:val="0"/>
                <w:kern w:val="0"/>
                <w:sz w:val="21"/>
                <w:szCs w:val="21"/>
                <w14:ligatures w14:val="none"/>
              </w:rPr>
              <w:t>均</w:t>
            </w:r>
            <w:r w:rsidRPr="00C838DD">
              <w:rPr>
                <w:rFonts w:ascii="Times New Roman" w:eastAsia="宋体" w:hAnsi="Times New Roman" w:cs="Times New Roman" w:hint="eastAsia"/>
                <w:snapToGrid w:val="0"/>
                <w:kern w:val="0"/>
                <w:sz w:val="21"/>
                <w:szCs w:val="21"/>
                <w14:ligatures w14:val="none"/>
              </w:rPr>
              <w:t>按照</w:t>
            </w:r>
            <w:r w:rsidRPr="00C838DD">
              <w:rPr>
                <w:rFonts w:ascii="Times New Roman" w:eastAsia="宋体" w:hAnsi="Times New Roman" w:cs="Times New Roman" w:hint="eastAsia"/>
                <w:snapToGrid w:val="0"/>
                <w:kern w:val="0"/>
                <w:sz w:val="21"/>
                <w:szCs w:val="21"/>
                <w14:ligatures w14:val="none"/>
              </w:rPr>
              <w:t>AQ3072</w:t>
            </w:r>
            <w:r w:rsidRPr="00C838DD">
              <w:rPr>
                <w:rFonts w:ascii="Times New Roman" w:eastAsia="宋体" w:hAnsi="Times New Roman" w:cs="Times New Roman" w:hint="eastAsia"/>
                <w:snapToGrid w:val="0"/>
                <w:kern w:val="0"/>
                <w:sz w:val="21"/>
                <w:szCs w:val="21"/>
                <w14:ligatures w14:val="none"/>
              </w:rPr>
              <w:t>的要求履责</w:t>
            </w:r>
          </w:p>
        </w:tc>
        <w:tc>
          <w:tcPr>
            <w:tcW w:w="516" w:type="pct"/>
            <w:vAlign w:val="center"/>
          </w:tcPr>
          <w:p w14:paraId="1C5D877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294D9CD7" w14:textId="77777777" w:rsidTr="00272547">
        <w:trPr>
          <w:trHeight w:val="442"/>
          <w:jc w:val="center"/>
        </w:trPr>
        <w:tc>
          <w:tcPr>
            <w:tcW w:w="5000" w:type="pct"/>
            <w:gridSpan w:val="5"/>
            <w:vAlign w:val="center"/>
          </w:tcPr>
          <w:p w14:paraId="2EF5DDE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设计与规划</w:t>
            </w:r>
          </w:p>
        </w:tc>
      </w:tr>
      <w:tr w:rsidR="00C838DD" w:rsidRPr="00C838DD" w14:paraId="159898CE" w14:textId="77777777" w:rsidTr="00356825">
        <w:trPr>
          <w:trHeight w:val="442"/>
          <w:jc w:val="center"/>
        </w:trPr>
        <w:tc>
          <w:tcPr>
            <w:tcW w:w="463" w:type="pct"/>
            <w:vAlign w:val="center"/>
          </w:tcPr>
          <w:p w14:paraId="21869C01"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441B992C"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化工生生产装置或储存设施未经正规设计且未按照要求开展安全设计诊断；建设项目周边条件、主要技术、工艺路线、产品方案或者装置规模发生重大变化未重新进行安全设施设计；设计单位资质不满足相关规定要求</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71CFF96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52A0157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5.2.1</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264A530"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w:t>
            </w:r>
            <w:r w:rsidRPr="00C838DD">
              <w:rPr>
                <w:rFonts w:ascii="Times New Roman" w:eastAsia="宋体" w:hAnsi="Times New Roman" w:cs="Times New Roman"/>
                <w:snapToGrid w:val="0"/>
                <w:kern w:val="0"/>
                <w:sz w:val="21"/>
                <w:szCs w:val="21"/>
                <w14:ligatures w14:val="none"/>
              </w:rPr>
              <w:t>经正规设计，周边条件、建设项目周边条件、主要技术、工艺路线、产品方案或者装置规模未发生重大变化，设计单位资质满足相关规定要求</w:t>
            </w:r>
          </w:p>
        </w:tc>
        <w:tc>
          <w:tcPr>
            <w:tcW w:w="516" w:type="pct"/>
            <w:vAlign w:val="center"/>
          </w:tcPr>
          <w:p w14:paraId="4A22014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6EDE19EF" w14:textId="77777777" w:rsidTr="00356825">
        <w:trPr>
          <w:trHeight w:val="442"/>
          <w:jc w:val="center"/>
        </w:trPr>
        <w:tc>
          <w:tcPr>
            <w:tcW w:w="463" w:type="pct"/>
            <w:vAlign w:val="center"/>
          </w:tcPr>
          <w:p w14:paraId="1A2AC24C"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756C9E92"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w:t>
            </w:r>
            <w:r w:rsidRPr="00C838DD">
              <w:rPr>
                <w:rFonts w:ascii="Times New Roman" w:eastAsia="宋体" w:hAnsi="Times New Roman" w:cs="Times New Roman"/>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两重点一重大</w:t>
            </w:r>
            <w:r w:rsidRPr="00C838DD">
              <w:rPr>
                <w:rFonts w:ascii="Times New Roman" w:eastAsia="宋体" w:hAnsi="Times New Roman" w:cs="Times New Roman"/>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的生产装置、储存设施外部安全防护距离不符合国家标准要求</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630C336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61C299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5.2.2</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1756544"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企业外部安全防护距离符合要求</w:t>
            </w:r>
          </w:p>
        </w:tc>
        <w:tc>
          <w:tcPr>
            <w:tcW w:w="516" w:type="pct"/>
            <w:vAlign w:val="center"/>
          </w:tcPr>
          <w:p w14:paraId="6FBADDDB"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27A46128" w14:textId="77777777" w:rsidTr="00356825">
        <w:trPr>
          <w:trHeight w:val="442"/>
          <w:jc w:val="center"/>
        </w:trPr>
        <w:tc>
          <w:tcPr>
            <w:tcW w:w="463" w:type="pct"/>
            <w:vAlign w:val="center"/>
          </w:tcPr>
          <w:p w14:paraId="5995DDEF"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656FFA41"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输送甲、乙类火灾危险性、急性毒性（类别</w:t>
            </w:r>
            <w:r w:rsidRPr="00C838DD">
              <w:rPr>
                <w:rFonts w:ascii="Times New Roman" w:eastAsia="宋体" w:hAnsi="Times New Roman" w:cs="Times New Roman"/>
                <w:snapToGrid w:val="0"/>
                <w:kern w:val="0"/>
                <w:sz w:val="21"/>
                <w:szCs w:val="21"/>
                <w14:ligatures w14:val="none"/>
              </w:rPr>
              <w:t>1</w:t>
            </w:r>
            <w:r w:rsidRPr="00C838DD">
              <w:rPr>
                <w:rFonts w:ascii="Times New Roman" w:eastAsia="宋体" w:hAnsi="Times New Roman" w:cs="Times New Roman"/>
                <w:snapToGrid w:val="0"/>
                <w:kern w:val="0"/>
                <w:sz w:val="21"/>
                <w:szCs w:val="21"/>
                <w14:ligatures w14:val="none"/>
              </w:rPr>
              <w:t>、类别</w:t>
            </w:r>
            <w:r w:rsidRPr="00C838DD">
              <w:rPr>
                <w:rFonts w:ascii="Times New Roman" w:eastAsia="宋体" w:hAnsi="Times New Roman" w:cs="Times New Roman"/>
                <w:snapToGrid w:val="0"/>
                <w:kern w:val="0"/>
                <w:sz w:val="21"/>
                <w:szCs w:val="21"/>
                <w14:ligatures w14:val="none"/>
              </w:rPr>
              <w:t>2</w:t>
            </w:r>
            <w:r w:rsidRPr="00C838DD">
              <w:rPr>
                <w:rFonts w:ascii="Times New Roman" w:eastAsia="宋体" w:hAnsi="Times New Roman" w:cs="Times New Roman"/>
                <w:snapToGrid w:val="0"/>
                <w:kern w:val="0"/>
                <w:sz w:val="21"/>
                <w:szCs w:val="21"/>
                <w14:ligatures w14:val="none"/>
              </w:rPr>
              <w:t>）的物料管线或全厂性的公共管廊穿（跨）越与其无关的生产装置、储罐组</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13E0870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27A9C5BB"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5.2.3</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7135FC4"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输送</w:t>
            </w:r>
            <w:r w:rsidRPr="00C838DD">
              <w:rPr>
                <w:rFonts w:ascii="Times New Roman" w:eastAsia="宋体" w:hAnsi="Times New Roman" w:cs="Times New Roman"/>
                <w:snapToGrid w:val="0"/>
                <w:kern w:val="0"/>
                <w:sz w:val="21"/>
                <w:szCs w:val="21"/>
                <w14:ligatures w14:val="none"/>
              </w:rPr>
              <w:t>甲、乙类火灾危险性的物料管线或全厂性的公共管廊未穿（跨）越与其无关的生产装置</w:t>
            </w:r>
          </w:p>
        </w:tc>
        <w:tc>
          <w:tcPr>
            <w:tcW w:w="516" w:type="pct"/>
            <w:vAlign w:val="center"/>
          </w:tcPr>
          <w:p w14:paraId="7D4DAAF5"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4AD725E5" w14:textId="77777777" w:rsidTr="00356825">
        <w:trPr>
          <w:trHeight w:val="442"/>
          <w:jc w:val="center"/>
        </w:trPr>
        <w:tc>
          <w:tcPr>
            <w:tcW w:w="463" w:type="pct"/>
            <w:vAlign w:val="center"/>
          </w:tcPr>
          <w:p w14:paraId="68300196"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4B9D154"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光气、氯气、硫化氢气体管道穿越厂区（包括化工园区、工业园区）外的公共区域</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37A04454"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1A6A28EE"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5.2.4</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75B0E0D7"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光气、氯气、硫化氢气体管道未穿越厂区（包括化工园区、工业园区）外的公共区域</w:t>
            </w:r>
          </w:p>
        </w:tc>
        <w:tc>
          <w:tcPr>
            <w:tcW w:w="516" w:type="pct"/>
            <w:vAlign w:val="center"/>
          </w:tcPr>
          <w:p w14:paraId="1DAE82A8"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0317E421" w14:textId="77777777" w:rsidTr="00356825">
        <w:trPr>
          <w:trHeight w:val="442"/>
          <w:jc w:val="center"/>
        </w:trPr>
        <w:tc>
          <w:tcPr>
            <w:tcW w:w="463" w:type="pct"/>
            <w:vAlign w:val="center"/>
          </w:tcPr>
          <w:p w14:paraId="3AD5AB3E"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32173653"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地区架空电力线路穿越生产区不符合标准规范要求</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3F8BEEF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765B20E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5.2.5</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210AB123"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无地区架空电力线路穿越生产区</w:t>
            </w:r>
          </w:p>
        </w:tc>
        <w:tc>
          <w:tcPr>
            <w:tcW w:w="516" w:type="pct"/>
            <w:vAlign w:val="center"/>
          </w:tcPr>
          <w:p w14:paraId="323A569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35213172" w14:textId="77777777" w:rsidTr="00356825">
        <w:trPr>
          <w:trHeight w:val="442"/>
          <w:jc w:val="center"/>
        </w:trPr>
        <w:tc>
          <w:tcPr>
            <w:tcW w:w="463" w:type="pct"/>
            <w:vAlign w:val="center"/>
          </w:tcPr>
          <w:p w14:paraId="4697653C"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39137ED3"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涉及爆炸危险性化学品的生产装置控制室、交接班室布置在装置区（厂房）内；涉及甲乙类火灾危险性的生产装置（厂房）控制室、交接班室未按照要求布置，或布置在装置区内时未按照</w:t>
            </w:r>
            <w:r w:rsidRPr="00C838DD">
              <w:rPr>
                <w:rFonts w:ascii="Times New Roman" w:eastAsia="宋体" w:hAnsi="Times New Roman" w:cs="Times New Roman"/>
                <w:snapToGrid w:val="0"/>
                <w:kern w:val="0"/>
                <w:sz w:val="21"/>
                <w:szCs w:val="21"/>
                <w14:ligatures w14:val="none"/>
              </w:rPr>
              <w:t>GB/T50779</w:t>
            </w:r>
            <w:r w:rsidRPr="00C838DD">
              <w:rPr>
                <w:rFonts w:ascii="Times New Roman" w:eastAsia="宋体" w:hAnsi="Times New Roman" w:cs="Times New Roman"/>
                <w:snapToGrid w:val="0"/>
                <w:kern w:val="0"/>
                <w:sz w:val="21"/>
                <w:szCs w:val="21"/>
                <w14:ligatures w14:val="none"/>
              </w:rPr>
              <w:t>的要求进行抗爆设计、建设</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3BF52ED5"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4812747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5.2.6</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070B30A9" w14:textId="79EF4259" w:rsidR="00C838DD" w:rsidRPr="00C838DD" w:rsidRDefault="00DA12E5"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常压蒸馏装置内</w:t>
            </w:r>
            <w:r w:rsidR="00C838DD" w:rsidRPr="00C838DD">
              <w:rPr>
                <w:rFonts w:ascii="Times New Roman" w:eastAsia="宋体" w:hAnsi="Times New Roman" w:cs="Times New Roman" w:hint="eastAsia"/>
                <w:snapToGrid w:val="0"/>
                <w:kern w:val="0"/>
                <w:sz w:val="21"/>
                <w:szCs w:val="21"/>
                <w14:ligatures w14:val="none"/>
              </w:rPr>
              <w:t>未布置控制室、交接班室</w:t>
            </w:r>
          </w:p>
        </w:tc>
        <w:tc>
          <w:tcPr>
            <w:tcW w:w="516" w:type="pct"/>
            <w:vAlign w:val="center"/>
          </w:tcPr>
          <w:p w14:paraId="535669A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6060B240" w14:textId="77777777" w:rsidTr="00356825">
        <w:trPr>
          <w:trHeight w:val="442"/>
          <w:jc w:val="center"/>
        </w:trPr>
        <w:tc>
          <w:tcPr>
            <w:tcW w:w="463" w:type="pct"/>
            <w:vAlign w:val="center"/>
          </w:tcPr>
          <w:p w14:paraId="5572B835"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2D11A245"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涉及甲乙类火灾危险性、爆炸危险性、急性毒性（类别</w:t>
            </w:r>
            <w:r w:rsidRPr="00C838DD">
              <w:rPr>
                <w:rFonts w:ascii="Times New Roman" w:eastAsia="宋体" w:hAnsi="Times New Roman" w:cs="Times New Roman"/>
                <w:snapToGrid w:val="0"/>
                <w:kern w:val="0"/>
                <w:sz w:val="21"/>
                <w:szCs w:val="21"/>
                <w14:ligatures w14:val="none"/>
              </w:rPr>
              <w:t>1</w:t>
            </w:r>
            <w:r w:rsidRPr="00C838DD">
              <w:rPr>
                <w:rFonts w:ascii="Times New Roman" w:eastAsia="宋体" w:hAnsi="Times New Roman" w:cs="Times New Roman"/>
                <w:snapToGrid w:val="0"/>
                <w:kern w:val="0"/>
                <w:sz w:val="21"/>
                <w:szCs w:val="21"/>
                <w14:ligatures w14:val="none"/>
              </w:rPr>
              <w:t>、类别</w:t>
            </w:r>
            <w:r w:rsidRPr="00C838DD">
              <w:rPr>
                <w:rFonts w:ascii="Times New Roman" w:eastAsia="宋体" w:hAnsi="Times New Roman" w:cs="Times New Roman"/>
                <w:snapToGrid w:val="0"/>
                <w:kern w:val="0"/>
                <w:sz w:val="21"/>
                <w:szCs w:val="21"/>
                <w14:ligatures w14:val="none"/>
              </w:rPr>
              <w:t>2</w:t>
            </w:r>
            <w:r w:rsidRPr="00C838DD">
              <w:rPr>
                <w:rFonts w:ascii="Times New Roman" w:eastAsia="宋体" w:hAnsi="Times New Roman" w:cs="Times New Roman"/>
                <w:snapToGrid w:val="0"/>
                <w:kern w:val="0"/>
                <w:sz w:val="21"/>
                <w:szCs w:val="21"/>
                <w14:ligatures w14:val="none"/>
              </w:rPr>
              <w:t>）化学品或构成爆炸性粉尘环境的厂房（含装置或车间）或仓库内设置办公室、休息室、外操室（含人员固定操作岗位）、巡检室等人员聚集场所</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188B02D1"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27F7C5E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5.2.7</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770B8D6" w14:textId="1413F80D" w:rsidR="00C838DD" w:rsidRPr="00C838DD" w:rsidRDefault="00DA12E5"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DA12E5">
              <w:rPr>
                <w:rFonts w:ascii="Times New Roman" w:eastAsia="宋体" w:hAnsi="Times New Roman" w:cs="Times New Roman" w:hint="eastAsia"/>
                <w:snapToGrid w:val="0"/>
                <w:kern w:val="0"/>
                <w:sz w:val="21"/>
                <w:szCs w:val="21"/>
                <w14:ligatures w14:val="none"/>
              </w:rPr>
              <w:t>常压蒸馏装置</w:t>
            </w:r>
            <w:r w:rsidR="00C838DD" w:rsidRPr="00C838DD">
              <w:rPr>
                <w:rFonts w:ascii="Times New Roman" w:eastAsia="宋体" w:hAnsi="Times New Roman" w:cs="Times New Roman" w:hint="eastAsia"/>
                <w:snapToGrid w:val="0"/>
                <w:kern w:val="0"/>
                <w:sz w:val="21"/>
                <w:szCs w:val="21"/>
                <w14:ligatures w14:val="none"/>
              </w:rPr>
              <w:t>内</w:t>
            </w:r>
            <w:r w:rsidR="00C838DD" w:rsidRPr="00C838DD">
              <w:rPr>
                <w:rFonts w:ascii="Times New Roman" w:eastAsia="宋体" w:hAnsi="Times New Roman" w:cs="Times New Roman"/>
                <w:snapToGrid w:val="0"/>
                <w:kern w:val="0"/>
                <w:sz w:val="21"/>
                <w:szCs w:val="21"/>
                <w14:ligatures w14:val="none"/>
              </w:rPr>
              <w:t>未设置办公室、休息室、外操室等人员聚集场所</w:t>
            </w:r>
          </w:p>
        </w:tc>
        <w:tc>
          <w:tcPr>
            <w:tcW w:w="516" w:type="pct"/>
            <w:vAlign w:val="center"/>
          </w:tcPr>
          <w:p w14:paraId="6A6FDC3B"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0B2BA7FD" w14:textId="77777777" w:rsidTr="00356825">
        <w:trPr>
          <w:trHeight w:val="442"/>
          <w:jc w:val="center"/>
        </w:trPr>
        <w:tc>
          <w:tcPr>
            <w:tcW w:w="463" w:type="pct"/>
            <w:vAlign w:val="center"/>
          </w:tcPr>
          <w:p w14:paraId="78A333E3"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280A8839"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涉及硝酸铵的企业未按照</w:t>
            </w:r>
            <w:r w:rsidRPr="00C838DD">
              <w:rPr>
                <w:rFonts w:ascii="Times New Roman" w:eastAsia="宋体" w:hAnsi="Times New Roman" w:cs="Times New Roman"/>
                <w:snapToGrid w:val="0"/>
                <w:kern w:val="0"/>
                <w:sz w:val="21"/>
                <w:szCs w:val="21"/>
                <w14:ligatures w14:val="none"/>
              </w:rPr>
              <w:t>GB44022</w:t>
            </w:r>
            <w:r w:rsidRPr="00C838DD">
              <w:rPr>
                <w:rFonts w:ascii="Times New Roman" w:eastAsia="宋体" w:hAnsi="Times New Roman" w:cs="Times New Roman"/>
                <w:snapToGrid w:val="0"/>
                <w:kern w:val="0"/>
                <w:sz w:val="21"/>
                <w:szCs w:val="21"/>
                <w14:ligatures w14:val="none"/>
              </w:rPr>
              <w:t>的要求核算硝酸铵最大储存量；固体硝酸铵仓库周边</w:t>
            </w:r>
            <w:r w:rsidRPr="00C838DD">
              <w:rPr>
                <w:rFonts w:ascii="Times New Roman" w:eastAsia="宋体" w:hAnsi="Times New Roman" w:cs="Times New Roman"/>
                <w:snapToGrid w:val="0"/>
                <w:kern w:val="0"/>
                <w:sz w:val="21"/>
                <w:szCs w:val="21"/>
                <w14:ligatures w14:val="none"/>
              </w:rPr>
              <w:t>50m</w:t>
            </w:r>
            <w:r w:rsidRPr="00C838DD">
              <w:rPr>
                <w:rFonts w:ascii="Times New Roman" w:eastAsia="宋体" w:hAnsi="Times New Roman" w:cs="Times New Roman"/>
                <w:snapToGrid w:val="0"/>
                <w:kern w:val="0"/>
                <w:sz w:val="21"/>
                <w:szCs w:val="21"/>
                <w14:ligatures w14:val="none"/>
              </w:rPr>
              <w:t>内存放易燃易爆物品或建有涉及易燃易爆物品的生产装置或储存设施</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3718B6D1"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4A2A4E0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5.2.8</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54008E81"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w:t>
            </w:r>
            <w:r w:rsidRPr="00C838DD">
              <w:rPr>
                <w:rFonts w:ascii="Times New Roman" w:eastAsia="宋体" w:hAnsi="Times New Roman" w:cs="Times New Roman"/>
                <w:snapToGrid w:val="0"/>
                <w:kern w:val="0"/>
                <w:sz w:val="21"/>
                <w:szCs w:val="21"/>
                <w14:ligatures w14:val="none"/>
              </w:rPr>
              <w:t>不涉及硝酸铵</w:t>
            </w:r>
          </w:p>
        </w:tc>
        <w:tc>
          <w:tcPr>
            <w:tcW w:w="516" w:type="pct"/>
            <w:vAlign w:val="center"/>
          </w:tcPr>
          <w:p w14:paraId="3467BF8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不涉及</w:t>
            </w:r>
          </w:p>
        </w:tc>
      </w:tr>
      <w:tr w:rsidR="00C838DD" w:rsidRPr="00C838DD" w14:paraId="0ECF6995" w14:textId="77777777" w:rsidTr="00356825">
        <w:trPr>
          <w:trHeight w:val="442"/>
          <w:jc w:val="center"/>
        </w:trPr>
        <w:tc>
          <w:tcPr>
            <w:tcW w:w="463" w:type="pct"/>
            <w:vAlign w:val="center"/>
          </w:tcPr>
          <w:p w14:paraId="24D857C0"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AAB1521"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液化烃储罐区的液化烃专用泵布置在管廊下，不符合</w:t>
            </w:r>
            <w:r w:rsidRPr="00C838DD">
              <w:rPr>
                <w:rFonts w:ascii="Times New Roman" w:eastAsia="宋体" w:hAnsi="Times New Roman" w:cs="Times New Roman"/>
                <w:snapToGrid w:val="0"/>
                <w:kern w:val="0"/>
                <w:sz w:val="21"/>
                <w:szCs w:val="21"/>
                <w14:ligatures w14:val="none"/>
              </w:rPr>
              <w:t>AQ3059</w:t>
            </w:r>
            <w:r w:rsidRPr="00C838DD">
              <w:rPr>
                <w:rFonts w:ascii="Times New Roman" w:eastAsia="宋体" w:hAnsi="Times New Roman" w:cs="Times New Roman"/>
                <w:snapToGrid w:val="0"/>
                <w:kern w:val="0"/>
                <w:sz w:val="21"/>
                <w:szCs w:val="21"/>
                <w14:ligatures w14:val="none"/>
              </w:rPr>
              <w:t>的要求</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30564531"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78A9371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5.2.9</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0EB3B32B" w14:textId="23CC6666" w:rsidR="00C838DD" w:rsidRPr="00C838DD" w:rsidRDefault="00286CA1"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286CA1">
              <w:rPr>
                <w:rFonts w:ascii="Times New Roman" w:eastAsia="宋体" w:hAnsi="Times New Roman" w:cs="Times New Roman" w:hint="eastAsia"/>
                <w:snapToGrid w:val="0"/>
                <w:kern w:val="0"/>
                <w:sz w:val="21"/>
                <w:szCs w:val="21"/>
                <w14:ligatures w14:val="none"/>
              </w:rPr>
              <w:t>液化烃储罐区的液化烃专用泵</w:t>
            </w:r>
            <w:r>
              <w:rPr>
                <w:rFonts w:ascii="Times New Roman" w:eastAsia="宋体" w:hAnsi="Times New Roman" w:cs="Times New Roman" w:hint="eastAsia"/>
                <w:snapToGrid w:val="0"/>
                <w:kern w:val="0"/>
                <w:sz w:val="21"/>
                <w:szCs w:val="21"/>
                <w14:ligatures w14:val="none"/>
              </w:rPr>
              <w:t>未</w:t>
            </w:r>
            <w:r w:rsidRPr="00286CA1">
              <w:rPr>
                <w:rFonts w:ascii="Times New Roman" w:eastAsia="宋体" w:hAnsi="Times New Roman" w:cs="Times New Roman" w:hint="eastAsia"/>
                <w:snapToGrid w:val="0"/>
                <w:kern w:val="0"/>
                <w:sz w:val="21"/>
                <w:szCs w:val="21"/>
                <w14:ligatures w14:val="none"/>
              </w:rPr>
              <w:t>布置在管廊下</w:t>
            </w:r>
          </w:p>
        </w:tc>
        <w:tc>
          <w:tcPr>
            <w:tcW w:w="516" w:type="pct"/>
            <w:vAlign w:val="center"/>
          </w:tcPr>
          <w:p w14:paraId="1EED407B" w14:textId="3C354A46" w:rsidR="00C838DD" w:rsidRPr="00C838DD" w:rsidRDefault="00286CA1"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符合</w:t>
            </w:r>
          </w:p>
        </w:tc>
      </w:tr>
      <w:tr w:rsidR="00C838DD" w:rsidRPr="00C838DD" w14:paraId="3CCDC128" w14:textId="77777777" w:rsidTr="00356825">
        <w:trPr>
          <w:trHeight w:val="442"/>
          <w:jc w:val="center"/>
        </w:trPr>
        <w:tc>
          <w:tcPr>
            <w:tcW w:w="463" w:type="pct"/>
            <w:vAlign w:val="center"/>
          </w:tcPr>
          <w:p w14:paraId="461223C3"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40F2D73E"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硝化工艺装置未按照</w:t>
            </w:r>
            <w:r w:rsidRPr="00C838DD">
              <w:rPr>
                <w:rFonts w:ascii="Times New Roman" w:eastAsia="宋体" w:hAnsi="Times New Roman" w:cs="Times New Roman"/>
                <w:snapToGrid w:val="0"/>
                <w:kern w:val="0"/>
                <w:sz w:val="21"/>
                <w:szCs w:val="21"/>
                <w14:ligatures w14:val="none"/>
              </w:rPr>
              <w:t>AQ3062</w:t>
            </w:r>
            <w:r w:rsidRPr="00C838DD">
              <w:rPr>
                <w:rFonts w:ascii="Times New Roman" w:eastAsia="宋体" w:hAnsi="Times New Roman" w:cs="Times New Roman"/>
                <w:snapToGrid w:val="0"/>
                <w:kern w:val="0"/>
                <w:sz w:val="21"/>
                <w:szCs w:val="21"/>
                <w14:ligatures w14:val="none"/>
              </w:rPr>
              <w:t>的要求实现全流程自动化控制；硝化反应器未设置紧急冷却系统（绝热硝化、微通道反应器除外）；热媒温度超过物料</w:t>
            </w:r>
            <w:r w:rsidRPr="00C838DD">
              <w:rPr>
                <w:rFonts w:ascii="Times New Roman" w:eastAsia="宋体" w:hAnsi="Times New Roman" w:cs="Times New Roman"/>
                <w:snapToGrid w:val="0"/>
                <w:kern w:val="0"/>
                <w:sz w:val="21"/>
                <w:szCs w:val="21"/>
                <w14:ligatures w14:val="none"/>
              </w:rPr>
              <w:t>Td24</w:t>
            </w:r>
            <w:r w:rsidRPr="00C838DD">
              <w:rPr>
                <w:rFonts w:ascii="Times New Roman" w:eastAsia="宋体" w:hAnsi="Times New Roman" w:cs="Times New Roman"/>
                <w:snapToGrid w:val="0"/>
                <w:kern w:val="0"/>
                <w:sz w:val="21"/>
                <w:szCs w:val="21"/>
                <w14:ligatures w14:val="none"/>
              </w:rPr>
              <w:t>的，涉及硝化物的蒸馏（精馏）釜、蒸馏（精馏）塔再沸器未配备紧急冷却系统</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3F38327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9F53AB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5.2.10</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7FD9D0B2"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w:t>
            </w:r>
            <w:r w:rsidRPr="00C838DD">
              <w:rPr>
                <w:rFonts w:ascii="Times New Roman" w:eastAsia="宋体" w:hAnsi="Times New Roman" w:cs="Times New Roman"/>
                <w:snapToGrid w:val="0"/>
                <w:kern w:val="0"/>
                <w:sz w:val="21"/>
                <w:szCs w:val="21"/>
                <w14:ligatures w14:val="none"/>
              </w:rPr>
              <w:t>不涉及硝化工艺</w:t>
            </w:r>
          </w:p>
        </w:tc>
        <w:tc>
          <w:tcPr>
            <w:tcW w:w="516" w:type="pct"/>
            <w:vAlign w:val="center"/>
          </w:tcPr>
          <w:p w14:paraId="62283D8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不涉及</w:t>
            </w:r>
          </w:p>
        </w:tc>
      </w:tr>
      <w:tr w:rsidR="00C838DD" w:rsidRPr="00C838DD" w14:paraId="612CADC2" w14:textId="77777777" w:rsidTr="00272547">
        <w:trPr>
          <w:trHeight w:val="442"/>
          <w:jc w:val="center"/>
        </w:trPr>
        <w:tc>
          <w:tcPr>
            <w:tcW w:w="5000" w:type="pct"/>
            <w:gridSpan w:val="5"/>
            <w:vAlign w:val="center"/>
          </w:tcPr>
          <w:p w14:paraId="3C77F63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工艺技术</w:t>
            </w:r>
          </w:p>
        </w:tc>
      </w:tr>
      <w:tr w:rsidR="00C838DD" w:rsidRPr="00C838DD" w14:paraId="07891CF4" w14:textId="77777777" w:rsidTr="00356825">
        <w:trPr>
          <w:trHeight w:val="442"/>
          <w:jc w:val="center"/>
        </w:trPr>
        <w:tc>
          <w:tcPr>
            <w:tcW w:w="463" w:type="pct"/>
            <w:vAlign w:val="center"/>
          </w:tcPr>
          <w:p w14:paraId="0A12E444"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1CBB0B0"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使用淘汰落后安全生产工艺技术设备目录中的工艺、技术、设施、设备。</w:t>
            </w:r>
          </w:p>
        </w:tc>
        <w:tc>
          <w:tcPr>
            <w:tcW w:w="1147" w:type="pct"/>
            <w:vAlign w:val="center"/>
          </w:tcPr>
          <w:p w14:paraId="4E461B51"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7292C1E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5.3.1</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0326703A"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未使用目录中明确列举出的淘汰落后安全生产工艺、技术、设备、设施</w:t>
            </w:r>
          </w:p>
        </w:tc>
        <w:tc>
          <w:tcPr>
            <w:tcW w:w="516" w:type="pct"/>
            <w:vAlign w:val="center"/>
          </w:tcPr>
          <w:p w14:paraId="74AC0D5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0A66D375" w14:textId="77777777" w:rsidTr="00356825">
        <w:trPr>
          <w:trHeight w:val="442"/>
          <w:jc w:val="center"/>
        </w:trPr>
        <w:tc>
          <w:tcPr>
            <w:tcW w:w="463" w:type="pct"/>
            <w:vAlign w:val="center"/>
          </w:tcPr>
          <w:p w14:paraId="32286C5F"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53D24709"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新开发的化工工艺未按照要求进行小试、中试、工业化试验，直接进行工业化应用；采用中试、工业化试验装置作为工业化生产装置</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国内首次使用的化工工艺未经过省级人民政府有关部门组织的安全可靠性论证</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44FC0BE5"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1461320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5.3.2</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FC9D8BD"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生产工艺</w:t>
            </w:r>
            <w:r w:rsidRPr="00C838DD">
              <w:rPr>
                <w:rFonts w:ascii="Times New Roman" w:eastAsia="宋体" w:hAnsi="Times New Roman" w:cs="Times New Roman"/>
                <w:snapToGrid w:val="0"/>
                <w:kern w:val="0"/>
                <w:sz w:val="21"/>
                <w:szCs w:val="21"/>
                <w14:ligatures w14:val="none"/>
              </w:rPr>
              <w:t>不</w:t>
            </w:r>
            <w:r w:rsidRPr="00C838DD">
              <w:rPr>
                <w:rFonts w:ascii="Times New Roman" w:eastAsia="宋体" w:hAnsi="Times New Roman" w:cs="Times New Roman" w:hint="eastAsia"/>
                <w:snapToGrid w:val="0"/>
                <w:kern w:val="0"/>
                <w:sz w:val="21"/>
                <w:szCs w:val="21"/>
                <w14:ligatures w14:val="none"/>
              </w:rPr>
              <w:t>是</w:t>
            </w:r>
            <w:r w:rsidRPr="00C838DD">
              <w:rPr>
                <w:rFonts w:ascii="Times New Roman" w:eastAsia="宋体" w:hAnsi="Times New Roman" w:cs="Times New Roman"/>
                <w:snapToGrid w:val="0"/>
                <w:kern w:val="0"/>
                <w:sz w:val="21"/>
                <w:szCs w:val="21"/>
                <w14:ligatures w14:val="none"/>
              </w:rPr>
              <w:t>新开发化工工艺</w:t>
            </w:r>
          </w:p>
        </w:tc>
        <w:tc>
          <w:tcPr>
            <w:tcW w:w="516" w:type="pct"/>
            <w:vAlign w:val="center"/>
          </w:tcPr>
          <w:p w14:paraId="2D8CB775"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不涉及</w:t>
            </w:r>
          </w:p>
        </w:tc>
      </w:tr>
      <w:tr w:rsidR="00C838DD" w:rsidRPr="00C838DD" w14:paraId="029953DB" w14:textId="77777777" w:rsidTr="00356825">
        <w:trPr>
          <w:trHeight w:val="442"/>
          <w:jc w:val="center"/>
        </w:trPr>
        <w:tc>
          <w:tcPr>
            <w:tcW w:w="463" w:type="pct"/>
            <w:vAlign w:val="center"/>
          </w:tcPr>
          <w:p w14:paraId="25CADBB7"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725BB566"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工艺技术来源不明；国外引进或国内转让的生产工艺技术</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未提供工艺技术的设计基础、工艺说明、工艺设备清单、工艺控制方</w:t>
            </w:r>
            <w:r w:rsidRPr="00C838DD">
              <w:rPr>
                <w:rFonts w:ascii="Times New Roman" w:eastAsia="宋体" w:hAnsi="Times New Roman" w:cs="Times New Roman"/>
                <w:snapToGrid w:val="0"/>
                <w:kern w:val="0"/>
                <w:sz w:val="21"/>
                <w:szCs w:val="21"/>
                <w14:ligatures w14:val="none"/>
              </w:rPr>
              <w:lastRenderedPageBreak/>
              <w:t>式、控制参数以及过程危险性分析报告等工艺技术资料。</w:t>
            </w:r>
          </w:p>
        </w:tc>
        <w:tc>
          <w:tcPr>
            <w:tcW w:w="1147" w:type="pct"/>
            <w:vAlign w:val="center"/>
          </w:tcPr>
          <w:p w14:paraId="434AF38E"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lastRenderedPageBreak/>
              <w:t>AQ 3067-2026</w:t>
            </w:r>
          </w:p>
          <w:p w14:paraId="2D6E5ED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5.3.3</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7E38FFD2"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企业工艺技术来源明确</w:t>
            </w:r>
          </w:p>
        </w:tc>
        <w:tc>
          <w:tcPr>
            <w:tcW w:w="516" w:type="pct"/>
            <w:vAlign w:val="center"/>
          </w:tcPr>
          <w:p w14:paraId="6BBB117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571DC91E" w14:textId="77777777" w:rsidTr="00356825">
        <w:trPr>
          <w:trHeight w:val="442"/>
          <w:jc w:val="center"/>
        </w:trPr>
        <w:tc>
          <w:tcPr>
            <w:tcW w:w="463" w:type="pct"/>
            <w:vAlign w:val="center"/>
          </w:tcPr>
          <w:p w14:paraId="4F329B66"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638083A7"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硝化装置生产过程涉及的化学物料危险特性、热稳定性数据以及工艺、设备等安全信息缺失。</w:t>
            </w:r>
          </w:p>
        </w:tc>
        <w:tc>
          <w:tcPr>
            <w:tcW w:w="1147" w:type="pct"/>
            <w:vAlign w:val="center"/>
          </w:tcPr>
          <w:p w14:paraId="54478837"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57418B0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5.3.4</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08809991"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w:t>
            </w:r>
            <w:r w:rsidRPr="00C838DD">
              <w:rPr>
                <w:rFonts w:ascii="Times New Roman" w:eastAsia="宋体" w:hAnsi="Times New Roman" w:cs="Times New Roman"/>
                <w:snapToGrid w:val="0"/>
                <w:kern w:val="0"/>
                <w:sz w:val="21"/>
                <w:szCs w:val="21"/>
                <w14:ligatures w14:val="none"/>
              </w:rPr>
              <w:t>不涉及硝化装置</w:t>
            </w:r>
          </w:p>
        </w:tc>
        <w:tc>
          <w:tcPr>
            <w:tcW w:w="516" w:type="pct"/>
            <w:vAlign w:val="center"/>
          </w:tcPr>
          <w:p w14:paraId="488FFE5B"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不涉及</w:t>
            </w:r>
          </w:p>
        </w:tc>
      </w:tr>
      <w:tr w:rsidR="00C838DD" w:rsidRPr="00C838DD" w14:paraId="4D9B34E4" w14:textId="77777777" w:rsidTr="00356825">
        <w:trPr>
          <w:trHeight w:val="442"/>
          <w:jc w:val="center"/>
        </w:trPr>
        <w:tc>
          <w:tcPr>
            <w:tcW w:w="463" w:type="pct"/>
            <w:vAlign w:val="center"/>
          </w:tcPr>
          <w:p w14:paraId="2CB9587E"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5D84B662"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精细化工装置未按照要求开展反应安全风险评估，或反应安全风险评估条件与实际工况不相符</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未按照</w:t>
            </w:r>
            <w:r w:rsidRPr="00C838DD">
              <w:rPr>
                <w:rFonts w:ascii="Times New Roman" w:eastAsia="宋体" w:hAnsi="Times New Roman" w:cs="Times New Roman"/>
                <w:snapToGrid w:val="0"/>
                <w:kern w:val="0"/>
                <w:sz w:val="21"/>
                <w:szCs w:val="21"/>
                <w14:ligatures w14:val="none"/>
              </w:rPr>
              <w:t>AQ3062</w:t>
            </w:r>
            <w:r w:rsidRPr="00C838DD">
              <w:rPr>
                <w:rFonts w:ascii="Times New Roman" w:eastAsia="宋体" w:hAnsi="Times New Roman" w:cs="Times New Roman"/>
                <w:snapToGrid w:val="0"/>
                <w:kern w:val="0"/>
                <w:sz w:val="21"/>
                <w:szCs w:val="21"/>
                <w14:ligatures w14:val="none"/>
              </w:rPr>
              <w:t>的要求获得原料、催化剂、中间产品、产品、副产物，以及蒸馏</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精馏</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等后处理过程涉及的各相关物料的热分解起始分解温度、分解热等物料热稳定性数据</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工艺控制指标发生变更且超出设计范围、原辅料发生变更或投料顺序发生改变未重新开展反应安全风险评估</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未按照反应安全风险评估结论和建议落实安全风险管控措施。</w:t>
            </w:r>
          </w:p>
        </w:tc>
        <w:tc>
          <w:tcPr>
            <w:tcW w:w="1147" w:type="pct"/>
            <w:vAlign w:val="center"/>
          </w:tcPr>
          <w:p w14:paraId="4755BAE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3EF0CA1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5.3.5</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685FD2B" w14:textId="2D2780C2" w:rsidR="00C838DD" w:rsidRPr="00C838DD" w:rsidRDefault="00286CA1"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企业不涉及</w:t>
            </w:r>
            <w:r w:rsidR="00C838DD" w:rsidRPr="00C838DD">
              <w:rPr>
                <w:rFonts w:ascii="Times New Roman" w:eastAsia="宋体" w:hAnsi="Times New Roman" w:cs="Times New Roman" w:hint="eastAsia"/>
                <w:snapToGrid w:val="0"/>
                <w:kern w:val="0"/>
                <w:sz w:val="21"/>
                <w:szCs w:val="21"/>
                <w14:ligatures w14:val="none"/>
              </w:rPr>
              <w:t>精细化工装置</w:t>
            </w:r>
          </w:p>
        </w:tc>
        <w:tc>
          <w:tcPr>
            <w:tcW w:w="516" w:type="pct"/>
            <w:vAlign w:val="center"/>
          </w:tcPr>
          <w:p w14:paraId="4D4E3D87" w14:textId="4F18DA05" w:rsidR="00C838DD" w:rsidRPr="00C838DD" w:rsidRDefault="00286CA1"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不涉及</w:t>
            </w:r>
          </w:p>
        </w:tc>
      </w:tr>
      <w:tr w:rsidR="00C838DD" w:rsidRPr="00C838DD" w14:paraId="136BF02D" w14:textId="77777777" w:rsidTr="00356825">
        <w:trPr>
          <w:trHeight w:val="442"/>
          <w:jc w:val="center"/>
        </w:trPr>
        <w:tc>
          <w:tcPr>
            <w:tcW w:w="463" w:type="pct"/>
            <w:vAlign w:val="center"/>
          </w:tcPr>
          <w:p w14:paraId="5648E84B"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46045A71"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硝基化合物、有机过氧化物、重氮化合物等涉及爆炸危险性风险的固体物料摩擦感度、撞击感度不明确，且未采取防控措施。</w:t>
            </w:r>
          </w:p>
        </w:tc>
        <w:tc>
          <w:tcPr>
            <w:tcW w:w="1147" w:type="pct"/>
            <w:vAlign w:val="center"/>
          </w:tcPr>
          <w:p w14:paraId="300E68A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33D2CDE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5.3.6</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932DA76"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w:t>
            </w:r>
            <w:r w:rsidRPr="00C838DD">
              <w:rPr>
                <w:rFonts w:ascii="Times New Roman" w:eastAsia="宋体" w:hAnsi="Times New Roman" w:cs="Times New Roman"/>
                <w:snapToGrid w:val="0"/>
                <w:kern w:val="0"/>
                <w:sz w:val="21"/>
                <w:szCs w:val="21"/>
                <w14:ligatures w14:val="none"/>
              </w:rPr>
              <w:t>不涉及硝基化合物、有机过氧化物、重氮化合物等物</w:t>
            </w:r>
          </w:p>
        </w:tc>
        <w:tc>
          <w:tcPr>
            <w:tcW w:w="516" w:type="pct"/>
            <w:vAlign w:val="center"/>
          </w:tcPr>
          <w:p w14:paraId="6EF3A0C7"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不涉及</w:t>
            </w:r>
          </w:p>
        </w:tc>
      </w:tr>
      <w:tr w:rsidR="00C838DD" w:rsidRPr="00C838DD" w14:paraId="54D7E2FA" w14:textId="77777777" w:rsidTr="00272547">
        <w:trPr>
          <w:trHeight w:val="442"/>
          <w:jc w:val="center"/>
        </w:trPr>
        <w:tc>
          <w:tcPr>
            <w:tcW w:w="5000" w:type="pct"/>
            <w:gridSpan w:val="5"/>
            <w:vAlign w:val="center"/>
          </w:tcPr>
          <w:p w14:paraId="2EE9A7D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设备设施</w:t>
            </w:r>
          </w:p>
        </w:tc>
      </w:tr>
      <w:tr w:rsidR="00C838DD" w:rsidRPr="00C838DD" w14:paraId="587335BB" w14:textId="77777777" w:rsidTr="00356825">
        <w:trPr>
          <w:trHeight w:val="442"/>
          <w:jc w:val="center"/>
        </w:trPr>
        <w:tc>
          <w:tcPr>
            <w:tcW w:w="463" w:type="pct"/>
            <w:vAlign w:val="center"/>
          </w:tcPr>
          <w:p w14:paraId="792B79CB"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3EC4CF2"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化工生产装置未按照标准规范要求设置双重电源供电</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BPCS</w:t>
            </w:r>
            <w:r w:rsidRPr="00C838DD">
              <w:rPr>
                <w:rFonts w:ascii="Times New Roman" w:eastAsia="宋体" w:hAnsi="Times New Roman" w:cs="Times New Roman"/>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GDS</w:t>
            </w:r>
            <w:r w:rsidRPr="00C838DD">
              <w:rPr>
                <w:rFonts w:ascii="Times New Roman" w:eastAsia="宋体" w:hAnsi="Times New Roman" w:cs="Times New Roman"/>
                <w:snapToGrid w:val="0"/>
                <w:kern w:val="0"/>
                <w:sz w:val="21"/>
                <w:szCs w:val="21"/>
                <w14:ligatures w14:val="none"/>
              </w:rPr>
              <w:t>和</w:t>
            </w:r>
            <w:r w:rsidRPr="00C838DD">
              <w:rPr>
                <w:rFonts w:ascii="Times New Roman" w:eastAsia="宋体" w:hAnsi="Times New Roman" w:cs="Times New Roman"/>
                <w:snapToGrid w:val="0"/>
                <w:kern w:val="0"/>
                <w:sz w:val="21"/>
                <w:szCs w:val="21"/>
                <w14:ligatures w14:val="none"/>
              </w:rPr>
              <w:t>SIS</w:t>
            </w:r>
            <w:r w:rsidRPr="00C838DD">
              <w:rPr>
                <w:rFonts w:ascii="Times New Roman" w:eastAsia="宋体" w:hAnsi="Times New Roman" w:cs="Times New Roman"/>
                <w:snapToGrid w:val="0"/>
                <w:kern w:val="0"/>
                <w:sz w:val="21"/>
                <w:szCs w:val="21"/>
                <w14:ligatures w14:val="none"/>
              </w:rPr>
              <w:t>未设置</w:t>
            </w:r>
            <w:r w:rsidRPr="00C838DD">
              <w:rPr>
                <w:rFonts w:ascii="Times New Roman" w:eastAsia="宋体" w:hAnsi="Times New Roman" w:cs="Times New Roman"/>
                <w:snapToGrid w:val="0"/>
                <w:kern w:val="0"/>
                <w:sz w:val="21"/>
                <w:szCs w:val="21"/>
                <w14:ligatures w14:val="none"/>
              </w:rPr>
              <w:t>UPS</w:t>
            </w:r>
            <w:r w:rsidRPr="00C838DD">
              <w:rPr>
                <w:rFonts w:ascii="Times New Roman" w:eastAsia="宋体" w:hAnsi="Times New Roman" w:cs="Times New Roman"/>
                <w:snapToGrid w:val="0"/>
                <w:kern w:val="0"/>
                <w:sz w:val="21"/>
                <w:szCs w:val="21"/>
                <w14:ligatures w14:val="none"/>
              </w:rPr>
              <w:t>。</w:t>
            </w:r>
          </w:p>
        </w:tc>
        <w:tc>
          <w:tcPr>
            <w:tcW w:w="1147" w:type="pct"/>
            <w:vAlign w:val="center"/>
          </w:tcPr>
          <w:p w14:paraId="6B509E7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0EDCA1D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5.4.1</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413A525C" w14:textId="32B78BC4"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双回路进线电源</w:t>
            </w:r>
            <w:r w:rsidR="009F6DC1" w:rsidRPr="009F6DC1">
              <w:rPr>
                <w:rFonts w:ascii="Times New Roman" w:eastAsia="宋体" w:hAnsi="Times New Roman" w:cs="Times New Roman" w:hint="eastAsia"/>
                <w:snapToGrid w:val="0"/>
                <w:kern w:val="0"/>
                <w:sz w:val="21"/>
                <w:szCs w:val="21"/>
                <w14:ligatures w14:val="none"/>
              </w:rPr>
              <w:t>引自高新产业技术开发区变电站</w:t>
            </w:r>
            <w:r w:rsidRPr="00C838DD">
              <w:rPr>
                <w:rFonts w:ascii="Times New Roman" w:eastAsia="宋体" w:hAnsi="Times New Roman" w:cs="Times New Roman" w:hint="eastAsia"/>
                <w:snapToGrid w:val="0"/>
                <w:kern w:val="0"/>
                <w:sz w:val="21"/>
                <w:szCs w:val="21"/>
                <w14:ligatures w14:val="none"/>
              </w:rPr>
              <w:t>；</w:t>
            </w:r>
            <w:r w:rsidR="009F6DC1" w:rsidRPr="009F6DC1">
              <w:rPr>
                <w:rFonts w:ascii="Times New Roman" w:eastAsia="宋体" w:hAnsi="Times New Roman" w:cs="Times New Roman" w:hint="eastAsia"/>
                <w:snapToGrid w:val="0"/>
                <w:kern w:val="0"/>
                <w:sz w:val="21"/>
                <w:szCs w:val="21"/>
                <w14:ligatures w14:val="none"/>
              </w:rPr>
              <w:t>BPCS</w:t>
            </w:r>
            <w:r w:rsidR="009F6DC1">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hint="eastAsia"/>
                <w:snapToGrid w:val="0"/>
                <w:kern w:val="0"/>
                <w:sz w:val="21"/>
                <w:szCs w:val="21"/>
                <w14:ligatures w14:val="none"/>
              </w:rPr>
              <w:t>GDS</w:t>
            </w:r>
            <w:r w:rsidRPr="00C838DD">
              <w:rPr>
                <w:rFonts w:ascii="Times New Roman" w:eastAsia="宋体" w:hAnsi="Times New Roman" w:cs="Times New Roman" w:hint="eastAsia"/>
                <w:snapToGrid w:val="0"/>
                <w:kern w:val="0"/>
                <w:sz w:val="21"/>
                <w:szCs w:val="21"/>
                <w14:ligatures w14:val="none"/>
              </w:rPr>
              <w:t>系统设置</w:t>
            </w:r>
            <w:r w:rsidRPr="00C838DD">
              <w:rPr>
                <w:rFonts w:ascii="Times New Roman" w:eastAsia="宋体" w:hAnsi="Times New Roman" w:cs="Times New Roman" w:hint="eastAsia"/>
                <w:snapToGrid w:val="0"/>
                <w:kern w:val="0"/>
                <w:sz w:val="21"/>
                <w:szCs w:val="21"/>
                <w14:ligatures w14:val="none"/>
              </w:rPr>
              <w:t>UPS</w:t>
            </w:r>
            <w:r w:rsidRPr="00C838DD">
              <w:rPr>
                <w:rFonts w:ascii="Times New Roman" w:eastAsia="宋体" w:hAnsi="Times New Roman" w:cs="Times New Roman" w:hint="eastAsia"/>
                <w:snapToGrid w:val="0"/>
                <w:kern w:val="0"/>
                <w:sz w:val="21"/>
                <w:szCs w:val="21"/>
                <w14:ligatures w14:val="none"/>
              </w:rPr>
              <w:t>电源</w:t>
            </w:r>
          </w:p>
        </w:tc>
        <w:tc>
          <w:tcPr>
            <w:tcW w:w="516" w:type="pct"/>
            <w:vAlign w:val="center"/>
          </w:tcPr>
          <w:p w14:paraId="75765A4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3A46A8DE" w14:textId="77777777" w:rsidTr="00356825">
        <w:trPr>
          <w:trHeight w:val="442"/>
          <w:jc w:val="center"/>
        </w:trPr>
        <w:tc>
          <w:tcPr>
            <w:tcW w:w="463" w:type="pct"/>
            <w:vAlign w:val="center"/>
          </w:tcPr>
          <w:p w14:paraId="56E12737"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6AA527B"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存在可燃或有毒气体泄漏风险的场所未按照设计要求设置气体探测器或气体探测器功能失效</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GDS</w:t>
            </w:r>
            <w:r w:rsidRPr="00C838DD">
              <w:rPr>
                <w:rFonts w:ascii="Times New Roman" w:eastAsia="宋体" w:hAnsi="Times New Roman" w:cs="Times New Roman"/>
                <w:snapToGrid w:val="0"/>
                <w:kern w:val="0"/>
                <w:sz w:val="21"/>
                <w:szCs w:val="21"/>
                <w14:ligatures w14:val="none"/>
              </w:rPr>
              <w:t>未投人使用。</w:t>
            </w:r>
          </w:p>
        </w:tc>
        <w:tc>
          <w:tcPr>
            <w:tcW w:w="1147" w:type="pct"/>
            <w:vAlign w:val="center"/>
          </w:tcPr>
          <w:p w14:paraId="1F2B08E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510280E8"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5.4.2</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8181414" w14:textId="4679B38C"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存在可燃气体泄漏风险的场所均设置可燃气体报警器，报警器投入使用</w:t>
            </w:r>
          </w:p>
        </w:tc>
        <w:tc>
          <w:tcPr>
            <w:tcW w:w="516" w:type="pct"/>
            <w:vAlign w:val="center"/>
          </w:tcPr>
          <w:p w14:paraId="7EC72E4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53642A43" w14:textId="77777777" w:rsidTr="00356825">
        <w:trPr>
          <w:trHeight w:val="442"/>
          <w:jc w:val="center"/>
        </w:trPr>
        <w:tc>
          <w:tcPr>
            <w:tcW w:w="463" w:type="pct"/>
            <w:vAlign w:val="center"/>
          </w:tcPr>
          <w:p w14:paraId="43C90F1C"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355836F"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爆炸危险场所未按照标准规范要求安装使用防爆电气设备。</w:t>
            </w:r>
          </w:p>
        </w:tc>
        <w:tc>
          <w:tcPr>
            <w:tcW w:w="1147" w:type="pct"/>
            <w:vAlign w:val="center"/>
          </w:tcPr>
          <w:p w14:paraId="52A00021"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5F31E4C7"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5.4.3</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18228AA0"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爆炸危险场所</w:t>
            </w:r>
            <w:r w:rsidRPr="00C838DD">
              <w:rPr>
                <w:rFonts w:ascii="Times New Roman" w:eastAsia="宋体" w:hAnsi="Times New Roman" w:cs="Times New Roman"/>
                <w:snapToGrid w:val="0"/>
                <w:kern w:val="0"/>
                <w:sz w:val="21"/>
                <w:szCs w:val="21"/>
                <w14:ligatures w14:val="none"/>
              </w:rPr>
              <w:t>按照标准规范要求安装了防爆电器</w:t>
            </w:r>
          </w:p>
        </w:tc>
        <w:tc>
          <w:tcPr>
            <w:tcW w:w="516" w:type="pct"/>
            <w:vAlign w:val="center"/>
          </w:tcPr>
          <w:p w14:paraId="002CD7E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08E715E1" w14:textId="77777777" w:rsidTr="00356825">
        <w:trPr>
          <w:trHeight w:val="442"/>
          <w:jc w:val="center"/>
        </w:trPr>
        <w:tc>
          <w:tcPr>
            <w:tcW w:w="463" w:type="pct"/>
            <w:vAlign w:val="center"/>
          </w:tcPr>
          <w:p w14:paraId="44B628A7"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B426E81"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液化烃、液氨、液氯、无水氟化氢的充装未使用万向管道充装系统</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液化经充装接头不具备锁定、防脱落和脱落自封闭功能</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5E960A8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3D1FAC3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5.4.4</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031DE65D" w14:textId="4B7A0308" w:rsidR="00C838DD" w:rsidRPr="00C838DD" w:rsidRDefault="009F6DC1"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9F6DC1">
              <w:rPr>
                <w:rFonts w:ascii="Times New Roman" w:eastAsia="宋体" w:hAnsi="Times New Roman" w:cs="Times New Roman" w:hint="eastAsia"/>
                <w:snapToGrid w:val="0"/>
                <w:kern w:val="0"/>
                <w:sz w:val="21"/>
                <w:szCs w:val="21"/>
                <w14:ligatures w14:val="none"/>
              </w:rPr>
              <w:t>液化</w:t>
            </w:r>
            <w:r>
              <w:rPr>
                <w:rFonts w:ascii="Times New Roman" w:eastAsia="宋体" w:hAnsi="Times New Roman" w:cs="Times New Roman" w:hint="eastAsia"/>
                <w:snapToGrid w:val="0"/>
                <w:kern w:val="0"/>
                <w:sz w:val="21"/>
                <w:szCs w:val="21"/>
                <w14:ligatures w14:val="none"/>
              </w:rPr>
              <w:t>石油气</w:t>
            </w:r>
            <w:r w:rsidRPr="009F6DC1">
              <w:rPr>
                <w:rFonts w:ascii="Times New Roman" w:eastAsia="宋体" w:hAnsi="Times New Roman" w:cs="Times New Roman" w:hint="eastAsia"/>
                <w:snapToGrid w:val="0"/>
                <w:kern w:val="0"/>
                <w:sz w:val="21"/>
                <w:szCs w:val="21"/>
                <w14:ligatures w14:val="none"/>
              </w:rPr>
              <w:t>的充装使用万向管道充装系统；液化</w:t>
            </w:r>
            <w:r w:rsidR="00CE7BB7">
              <w:rPr>
                <w:rFonts w:ascii="Times New Roman" w:eastAsia="宋体" w:hAnsi="Times New Roman" w:cs="Times New Roman" w:hint="eastAsia"/>
                <w:snapToGrid w:val="0"/>
                <w:kern w:val="0"/>
                <w:sz w:val="21"/>
                <w:szCs w:val="21"/>
                <w14:ligatures w14:val="none"/>
              </w:rPr>
              <w:t>石油气</w:t>
            </w:r>
            <w:r w:rsidRPr="009F6DC1">
              <w:rPr>
                <w:rFonts w:ascii="Times New Roman" w:eastAsia="宋体" w:hAnsi="Times New Roman" w:cs="Times New Roman" w:hint="eastAsia"/>
                <w:snapToGrid w:val="0"/>
                <w:kern w:val="0"/>
                <w:sz w:val="21"/>
                <w:szCs w:val="21"/>
                <w14:ligatures w14:val="none"/>
              </w:rPr>
              <w:t>充装接头具备锁定、防脱落和脱落自封闭功能</w:t>
            </w:r>
          </w:p>
        </w:tc>
        <w:tc>
          <w:tcPr>
            <w:tcW w:w="516" w:type="pct"/>
            <w:vAlign w:val="center"/>
          </w:tcPr>
          <w:p w14:paraId="2D1B3C5A" w14:textId="1965642E" w:rsidR="00C838DD" w:rsidRPr="00C838DD" w:rsidRDefault="00CE7BB7"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符合</w:t>
            </w:r>
          </w:p>
        </w:tc>
      </w:tr>
      <w:tr w:rsidR="00C838DD" w:rsidRPr="00C838DD" w14:paraId="2A97910F" w14:textId="77777777" w:rsidTr="00356825">
        <w:trPr>
          <w:trHeight w:val="442"/>
          <w:jc w:val="center"/>
        </w:trPr>
        <w:tc>
          <w:tcPr>
            <w:tcW w:w="463" w:type="pct"/>
            <w:vAlign w:val="center"/>
          </w:tcPr>
          <w:p w14:paraId="243F004D"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FFB6038"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易挥发性可燃液体物料储罐罐顶的油气收集管道未设置阻爆轰型阻火器</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混合后能发生化学反应的气体共用收集系统。</w:t>
            </w:r>
          </w:p>
        </w:tc>
        <w:tc>
          <w:tcPr>
            <w:tcW w:w="1147" w:type="pct"/>
            <w:vAlign w:val="center"/>
          </w:tcPr>
          <w:p w14:paraId="09A6FA7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5E2A06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5.4.5</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4231A4EE"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易挥发性可燃液体物料储罐罐顶的油气收集管道设置阻爆轰型阻火器</w:t>
            </w:r>
          </w:p>
        </w:tc>
        <w:tc>
          <w:tcPr>
            <w:tcW w:w="516" w:type="pct"/>
            <w:vAlign w:val="center"/>
          </w:tcPr>
          <w:p w14:paraId="059119C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645FCC96" w14:textId="77777777" w:rsidTr="00356825">
        <w:trPr>
          <w:trHeight w:val="442"/>
          <w:jc w:val="center"/>
        </w:trPr>
        <w:tc>
          <w:tcPr>
            <w:tcW w:w="463" w:type="pct"/>
            <w:vAlign w:val="center"/>
          </w:tcPr>
          <w:p w14:paraId="13A4C026"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326C2129"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安全阀、爆破片未按照设计要求设置或未正常投用。</w:t>
            </w:r>
          </w:p>
        </w:tc>
        <w:tc>
          <w:tcPr>
            <w:tcW w:w="1147" w:type="pct"/>
            <w:vAlign w:val="center"/>
          </w:tcPr>
          <w:p w14:paraId="7940F3F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4BDB3A6B"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5.4.6</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45CFB01"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安全阀按照设计要求设置、正常投用</w:t>
            </w:r>
          </w:p>
        </w:tc>
        <w:tc>
          <w:tcPr>
            <w:tcW w:w="516" w:type="pct"/>
            <w:vAlign w:val="center"/>
          </w:tcPr>
          <w:p w14:paraId="6E1630E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45A009E9" w14:textId="77777777" w:rsidTr="00356825">
        <w:trPr>
          <w:trHeight w:val="442"/>
          <w:jc w:val="center"/>
        </w:trPr>
        <w:tc>
          <w:tcPr>
            <w:tcW w:w="463" w:type="pct"/>
            <w:vAlign w:val="center"/>
          </w:tcPr>
          <w:p w14:paraId="4A388443"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7536DC26"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全压力式液化烃球罐未按照</w:t>
            </w:r>
            <w:r w:rsidRPr="00C838DD">
              <w:rPr>
                <w:rFonts w:ascii="Times New Roman" w:eastAsia="宋体" w:hAnsi="Times New Roman" w:cs="Times New Roman"/>
                <w:snapToGrid w:val="0"/>
                <w:kern w:val="0"/>
                <w:sz w:val="21"/>
                <w:szCs w:val="21"/>
                <w14:ligatures w14:val="none"/>
              </w:rPr>
              <w:t>AQ3059</w:t>
            </w:r>
            <w:r w:rsidRPr="00C838DD">
              <w:rPr>
                <w:rFonts w:ascii="Times New Roman" w:eastAsia="宋体" w:hAnsi="Times New Roman" w:cs="Times New Roman"/>
                <w:snapToGrid w:val="0"/>
                <w:kern w:val="0"/>
                <w:sz w:val="21"/>
                <w:szCs w:val="21"/>
                <w14:ligatures w14:val="none"/>
              </w:rPr>
              <w:t>要求设置注水设施。</w:t>
            </w:r>
          </w:p>
        </w:tc>
        <w:tc>
          <w:tcPr>
            <w:tcW w:w="1147" w:type="pct"/>
            <w:vAlign w:val="center"/>
          </w:tcPr>
          <w:p w14:paraId="54A88787"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0642B45"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5.4.7</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7DDCDF1D" w14:textId="319D5648" w:rsidR="00C838DD" w:rsidRPr="00C838DD" w:rsidRDefault="00CE7BB7"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液化石油气储罐为卧罐</w:t>
            </w:r>
          </w:p>
        </w:tc>
        <w:tc>
          <w:tcPr>
            <w:tcW w:w="516" w:type="pct"/>
            <w:vAlign w:val="center"/>
          </w:tcPr>
          <w:p w14:paraId="1D684EB4"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不涉及</w:t>
            </w:r>
          </w:p>
        </w:tc>
      </w:tr>
      <w:tr w:rsidR="00C838DD" w:rsidRPr="00C838DD" w14:paraId="7DB46A63" w14:textId="77777777" w:rsidTr="00356825">
        <w:trPr>
          <w:trHeight w:val="442"/>
          <w:jc w:val="center"/>
        </w:trPr>
        <w:tc>
          <w:tcPr>
            <w:tcW w:w="463" w:type="pct"/>
            <w:vAlign w:val="center"/>
          </w:tcPr>
          <w:p w14:paraId="27A9042A"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A1194E7"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硝酸铵溶液储罐的热源温度和储罐溶液浓度、温度不符合</w:t>
            </w:r>
            <w:r w:rsidRPr="00C838DD">
              <w:rPr>
                <w:rFonts w:ascii="Times New Roman" w:eastAsia="宋体" w:hAnsi="Times New Roman" w:cs="Times New Roman"/>
                <w:snapToGrid w:val="0"/>
                <w:kern w:val="0"/>
                <w:sz w:val="21"/>
                <w:szCs w:val="21"/>
                <w14:ligatures w14:val="none"/>
              </w:rPr>
              <w:t>GB 44022</w:t>
            </w:r>
            <w:r w:rsidRPr="00C838DD">
              <w:rPr>
                <w:rFonts w:ascii="Times New Roman" w:eastAsia="宋体" w:hAnsi="Times New Roman" w:cs="Times New Roman"/>
                <w:snapToGrid w:val="0"/>
                <w:kern w:val="0"/>
                <w:sz w:val="21"/>
                <w:szCs w:val="21"/>
                <w14:ligatures w14:val="none"/>
              </w:rPr>
              <w:t>的要求</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硝酸铵溶液储罐未实现硝酸铵溶液浓度在线监测功能。</w:t>
            </w:r>
          </w:p>
        </w:tc>
        <w:tc>
          <w:tcPr>
            <w:tcW w:w="1147" w:type="pct"/>
            <w:vAlign w:val="center"/>
          </w:tcPr>
          <w:p w14:paraId="2F8A2CF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2ED0CA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5.4.8</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B0A35BC"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w:t>
            </w:r>
            <w:r w:rsidRPr="00C838DD">
              <w:rPr>
                <w:rFonts w:ascii="Times New Roman" w:eastAsia="宋体" w:hAnsi="Times New Roman" w:cs="Times New Roman"/>
                <w:snapToGrid w:val="0"/>
                <w:kern w:val="0"/>
                <w:sz w:val="21"/>
                <w:szCs w:val="21"/>
                <w14:ligatures w14:val="none"/>
              </w:rPr>
              <w:t>不涉及硝酸铵溶液储罐</w:t>
            </w:r>
          </w:p>
        </w:tc>
        <w:tc>
          <w:tcPr>
            <w:tcW w:w="516" w:type="pct"/>
            <w:vAlign w:val="center"/>
          </w:tcPr>
          <w:p w14:paraId="11BC3E7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不涉及</w:t>
            </w:r>
          </w:p>
        </w:tc>
      </w:tr>
      <w:tr w:rsidR="00C838DD" w:rsidRPr="00C838DD" w14:paraId="27F22BDF" w14:textId="77777777" w:rsidTr="00356825">
        <w:trPr>
          <w:trHeight w:val="442"/>
          <w:jc w:val="center"/>
        </w:trPr>
        <w:tc>
          <w:tcPr>
            <w:tcW w:w="463" w:type="pct"/>
            <w:vAlign w:val="center"/>
          </w:tcPr>
          <w:p w14:paraId="0D62430A"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0DB29FD7"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液氯储罐厂房、瓶库、充装场所或气化间未采用封闭式结构</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液氯罐式集装箱、罐式专用车辆槽罐作为固定储罐使用</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事故氯吸收装置不具备</w:t>
            </w:r>
            <w:r w:rsidRPr="00C838DD">
              <w:rPr>
                <w:rFonts w:ascii="Times New Roman" w:eastAsia="宋体" w:hAnsi="Times New Roman" w:cs="Times New Roman"/>
                <w:snapToGrid w:val="0"/>
                <w:kern w:val="0"/>
                <w:sz w:val="21"/>
                <w:szCs w:val="21"/>
                <w14:ligatures w14:val="none"/>
              </w:rPr>
              <w:t>24h</w:t>
            </w:r>
            <w:r w:rsidRPr="00C838DD">
              <w:rPr>
                <w:rFonts w:ascii="Times New Roman" w:eastAsia="宋体" w:hAnsi="Times New Roman" w:cs="Times New Roman"/>
                <w:snapToGrid w:val="0"/>
                <w:kern w:val="0"/>
                <w:sz w:val="21"/>
                <w:szCs w:val="21"/>
                <w14:ligatures w14:val="none"/>
              </w:rPr>
              <w:t>连续运行能力</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碱液循环吸收罐不具备切换、备用和配液条件。</w:t>
            </w:r>
          </w:p>
        </w:tc>
        <w:tc>
          <w:tcPr>
            <w:tcW w:w="1147" w:type="pct"/>
            <w:vAlign w:val="center"/>
          </w:tcPr>
          <w:p w14:paraId="18AAC058"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9A19D2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5.4.9</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7816A8F2" w14:textId="330B8CAD" w:rsidR="00C838DD" w:rsidRPr="00C838DD" w:rsidRDefault="00CE7BB7"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企业不涉及液氯储罐</w:t>
            </w:r>
          </w:p>
        </w:tc>
        <w:tc>
          <w:tcPr>
            <w:tcW w:w="516" w:type="pct"/>
            <w:vAlign w:val="center"/>
          </w:tcPr>
          <w:p w14:paraId="185C4C92" w14:textId="52416D51" w:rsidR="00C838DD" w:rsidRPr="00C838DD" w:rsidRDefault="00CE7BB7"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不涉及</w:t>
            </w:r>
          </w:p>
        </w:tc>
      </w:tr>
      <w:tr w:rsidR="00C838DD" w:rsidRPr="00C838DD" w14:paraId="123C734C" w14:textId="77777777" w:rsidTr="00272547">
        <w:trPr>
          <w:trHeight w:val="442"/>
          <w:jc w:val="center"/>
        </w:trPr>
        <w:tc>
          <w:tcPr>
            <w:tcW w:w="5000" w:type="pct"/>
            <w:gridSpan w:val="5"/>
            <w:vAlign w:val="center"/>
          </w:tcPr>
          <w:p w14:paraId="1089D1A5"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生产运行</w:t>
            </w:r>
          </w:p>
        </w:tc>
      </w:tr>
      <w:tr w:rsidR="00C838DD" w:rsidRPr="00C838DD" w14:paraId="29A49F66" w14:textId="77777777" w:rsidTr="00356825">
        <w:trPr>
          <w:trHeight w:val="442"/>
          <w:jc w:val="center"/>
        </w:trPr>
        <w:tc>
          <w:tcPr>
            <w:tcW w:w="463" w:type="pct"/>
            <w:vAlign w:val="center"/>
          </w:tcPr>
          <w:p w14:paraId="341FE19C"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461EDD96"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建设项目试生产前未完成</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三查四定</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试生产方案未经审查</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未进行</w:t>
            </w:r>
            <w:r w:rsidRPr="00C838DD">
              <w:rPr>
                <w:rFonts w:ascii="Times New Roman" w:eastAsia="宋体" w:hAnsi="Times New Roman" w:cs="Times New Roman"/>
                <w:snapToGrid w:val="0"/>
                <w:kern w:val="0"/>
                <w:sz w:val="21"/>
                <w:szCs w:val="21"/>
                <w14:ligatures w14:val="none"/>
              </w:rPr>
              <w:t>PSSR</w:t>
            </w:r>
            <w:r w:rsidRPr="00C838DD">
              <w:rPr>
                <w:rFonts w:ascii="Times New Roman" w:eastAsia="宋体" w:hAnsi="Times New Roman" w:cs="Times New Roman"/>
                <w:snapToGrid w:val="0"/>
                <w:kern w:val="0"/>
                <w:sz w:val="21"/>
                <w:szCs w:val="21"/>
                <w14:ligatures w14:val="none"/>
              </w:rPr>
              <w:t>即投料开车。</w:t>
            </w:r>
          </w:p>
        </w:tc>
        <w:tc>
          <w:tcPr>
            <w:tcW w:w="1147" w:type="pct"/>
            <w:vAlign w:val="center"/>
          </w:tcPr>
          <w:p w14:paraId="29279B0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F727B8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5.5.1</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15FB0301"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企业试生产前</w:t>
            </w:r>
            <w:r w:rsidRPr="00C838DD">
              <w:rPr>
                <w:rFonts w:ascii="Times New Roman" w:eastAsia="宋体" w:hAnsi="Times New Roman" w:cs="Times New Roman"/>
                <w:snapToGrid w:val="0"/>
                <w:kern w:val="0"/>
                <w:sz w:val="21"/>
                <w:szCs w:val="21"/>
                <w14:ligatures w14:val="none"/>
              </w:rPr>
              <w:t>已完成三查四定，</w:t>
            </w:r>
            <w:r w:rsidRPr="00C838DD">
              <w:rPr>
                <w:rFonts w:ascii="Times New Roman" w:eastAsia="宋体" w:hAnsi="Times New Roman" w:cs="Times New Roman" w:hint="eastAsia"/>
                <w:snapToGrid w:val="0"/>
                <w:kern w:val="0"/>
                <w:sz w:val="21"/>
                <w:szCs w:val="21"/>
                <w14:ligatures w14:val="none"/>
              </w:rPr>
              <w:t>且</w:t>
            </w:r>
            <w:r w:rsidRPr="00C838DD">
              <w:rPr>
                <w:rFonts w:ascii="Times New Roman" w:eastAsia="宋体" w:hAnsi="Times New Roman" w:cs="Times New Roman"/>
                <w:snapToGrid w:val="0"/>
                <w:kern w:val="0"/>
                <w:sz w:val="21"/>
                <w:szCs w:val="21"/>
                <w14:ligatures w14:val="none"/>
              </w:rPr>
              <w:t>试生产</w:t>
            </w:r>
            <w:r w:rsidRPr="00C838DD">
              <w:rPr>
                <w:rFonts w:ascii="Times New Roman" w:eastAsia="宋体" w:hAnsi="Times New Roman" w:cs="Times New Roman" w:hint="eastAsia"/>
                <w:snapToGrid w:val="0"/>
                <w:kern w:val="0"/>
                <w:sz w:val="21"/>
                <w:szCs w:val="21"/>
                <w14:ligatures w14:val="none"/>
              </w:rPr>
              <w:t>经过审查；已进行</w:t>
            </w:r>
            <w:r w:rsidRPr="00C838DD">
              <w:rPr>
                <w:rFonts w:ascii="Times New Roman" w:eastAsia="宋体" w:hAnsi="Times New Roman" w:cs="Times New Roman" w:hint="eastAsia"/>
                <w:snapToGrid w:val="0"/>
                <w:kern w:val="0"/>
                <w:sz w:val="21"/>
                <w:szCs w:val="21"/>
                <w14:ligatures w14:val="none"/>
              </w:rPr>
              <w:t>PSSR</w:t>
            </w:r>
          </w:p>
        </w:tc>
        <w:tc>
          <w:tcPr>
            <w:tcW w:w="516" w:type="pct"/>
            <w:vAlign w:val="center"/>
          </w:tcPr>
          <w:p w14:paraId="59AF002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2158129A" w14:textId="77777777" w:rsidTr="00356825">
        <w:trPr>
          <w:trHeight w:val="442"/>
          <w:jc w:val="center"/>
        </w:trPr>
        <w:tc>
          <w:tcPr>
            <w:tcW w:w="463" w:type="pct"/>
            <w:vAlign w:val="center"/>
          </w:tcPr>
          <w:p w14:paraId="2B83C261"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78C4D129"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未制定操作规程和工艺控制指标</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未按照操作规程即时响应和处置重要工艺报警或气体检测报警。</w:t>
            </w:r>
          </w:p>
        </w:tc>
        <w:tc>
          <w:tcPr>
            <w:tcW w:w="1147" w:type="pct"/>
            <w:vAlign w:val="center"/>
          </w:tcPr>
          <w:p w14:paraId="31990E8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57CE210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5.5.2</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19D63CA0"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已制定相应的安全操作规程</w:t>
            </w:r>
            <w:r w:rsidRPr="00C838DD">
              <w:rPr>
                <w:rFonts w:ascii="Times New Roman" w:eastAsia="宋体" w:hAnsi="Times New Roman" w:cs="Times New Roman" w:hint="eastAsia"/>
                <w:snapToGrid w:val="0"/>
                <w:kern w:val="0"/>
                <w:sz w:val="21"/>
                <w:szCs w:val="21"/>
                <w14:ligatures w14:val="none"/>
              </w:rPr>
              <w:t>和工艺控制指标</w:t>
            </w:r>
          </w:p>
        </w:tc>
        <w:tc>
          <w:tcPr>
            <w:tcW w:w="516" w:type="pct"/>
            <w:vAlign w:val="center"/>
          </w:tcPr>
          <w:p w14:paraId="4AE07E3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3EDAD5BE" w14:textId="77777777" w:rsidTr="00356825">
        <w:trPr>
          <w:trHeight w:val="442"/>
          <w:jc w:val="center"/>
        </w:trPr>
        <w:tc>
          <w:tcPr>
            <w:tcW w:w="463" w:type="pct"/>
            <w:vAlign w:val="center"/>
          </w:tcPr>
          <w:p w14:paraId="4ACE5E02"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69F9582D"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涉及重点监管的危险化工工艺生产装置、构成重大危险源的生产装置或储存设施未实现自动化控制</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装备的自动化控制系统未投入使用或功能失效。</w:t>
            </w:r>
          </w:p>
        </w:tc>
        <w:tc>
          <w:tcPr>
            <w:tcW w:w="1147" w:type="pct"/>
            <w:vAlign w:val="center"/>
          </w:tcPr>
          <w:p w14:paraId="1DB8B44E"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51E9D4C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5.5.3</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129491DD" w14:textId="4564CA42"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构成重大危险源的储存设施实现自动化控制；装备的自动化控制系统投入使用</w:t>
            </w:r>
          </w:p>
        </w:tc>
        <w:tc>
          <w:tcPr>
            <w:tcW w:w="516" w:type="pct"/>
            <w:vAlign w:val="center"/>
          </w:tcPr>
          <w:p w14:paraId="68AC8E45"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3950FCC9" w14:textId="77777777" w:rsidTr="00356825">
        <w:trPr>
          <w:trHeight w:val="442"/>
          <w:jc w:val="center"/>
        </w:trPr>
        <w:tc>
          <w:tcPr>
            <w:tcW w:w="463" w:type="pct"/>
            <w:vAlign w:val="center"/>
          </w:tcPr>
          <w:p w14:paraId="6C46AA58"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6E01E761"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涉及重点监管的危险化工工艺生产装置未实现紧急停车功能</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紧急停车系统未投</w:t>
            </w:r>
            <w:r w:rsidRPr="00C838DD">
              <w:rPr>
                <w:rFonts w:ascii="Times New Roman" w:eastAsia="宋体" w:hAnsi="Times New Roman" w:cs="Times New Roman" w:hint="eastAsia"/>
                <w:snapToGrid w:val="0"/>
                <w:kern w:val="0"/>
                <w:sz w:val="21"/>
                <w:szCs w:val="21"/>
                <w14:ligatures w14:val="none"/>
              </w:rPr>
              <w:t>入</w:t>
            </w:r>
            <w:r w:rsidRPr="00C838DD">
              <w:rPr>
                <w:rFonts w:ascii="Times New Roman" w:eastAsia="宋体" w:hAnsi="Times New Roman" w:cs="Times New Roman"/>
                <w:snapToGrid w:val="0"/>
                <w:kern w:val="0"/>
                <w:sz w:val="21"/>
                <w:szCs w:val="21"/>
                <w14:ligatures w14:val="none"/>
              </w:rPr>
              <w:t>使用或功能失效。</w:t>
            </w:r>
          </w:p>
        </w:tc>
        <w:tc>
          <w:tcPr>
            <w:tcW w:w="1147" w:type="pct"/>
            <w:vAlign w:val="center"/>
          </w:tcPr>
          <w:p w14:paraId="5A16665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28617D1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5.5.4</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F098306" w14:textId="609D776E" w:rsidR="00C838DD" w:rsidRPr="00C838DD" w:rsidRDefault="00CE7BB7"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不涉及重点监管危险化工工艺</w:t>
            </w:r>
            <w:r w:rsidR="00C838DD" w:rsidRPr="00C838DD">
              <w:rPr>
                <w:rFonts w:ascii="Times New Roman" w:eastAsia="宋体" w:hAnsi="Times New Roman" w:cs="Times New Roman" w:hint="eastAsia"/>
                <w:snapToGrid w:val="0"/>
                <w:kern w:val="0"/>
                <w:sz w:val="21"/>
                <w:szCs w:val="21"/>
                <w14:ligatures w14:val="none"/>
              </w:rPr>
              <w:t>；紧急停车系统投入使用</w:t>
            </w:r>
          </w:p>
        </w:tc>
        <w:tc>
          <w:tcPr>
            <w:tcW w:w="516" w:type="pct"/>
            <w:vAlign w:val="center"/>
          </w:tcPr>
          <w:p w14:paraId="6AF44D9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46674AC8" w14:textId="77777777" w:rsidTr="00356825">
        <w:trPr>
          <w:trHeight w:val="442"/>
          <w:jc w:val="center"/>
        </w:trPr>
        <w:tc>
          <w:tcPr>
            <w:tcW w:w="463" w:type="pct"/>
            <w:vAlign w:val="center"/>
          </w:tcPr>
          <w:p w14:paraId="72FE7293"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267E5D27"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涉及有毒气体、液化气体、剧毒液体的一级或二级重大危险源未按照标准规范要求配备</w:t>
            </w:r>
            <w:r w:rsidRPr="00C838DD">
              <w:rPr>
                <w:rFonts w:ascii="Times New Roman" w:eastAsia="宋体" w:hAnsi="Times New Roman" w:cs="Times New Roman"/>
                <w:snapToGrid w:val="0"/>
                <w:kern w:val="0"/>
                <w:sz w:val="21"/>
                <w:szCs w:val="21"/>
                <w14:ligatures w14:val="none"/>
              </w:rPr>
              <w:t>SIS</w:t>
            </w:r>
            <w:r w:rsidRPr="00C838DD">
              <w:rPr>
                <w:rFonts w:ascii="Times New Roman" w:eastAsia="宋体" w:hAnsi="Times New Roman" w:cs="Times New Roman"/>
                <w:snapToGrid w:val="0"/>
                <w:kern w:val="0"/>
                <w:sz w:val="21"/>
                <w:szCs w:val="21"/>
                <w14:ligatures w14:val="none"/>
              </w:rPr>
              <w:t>。</w:t>
            </w:r>
          </w:p>
        </w:tc>
        <w:tc>
          <w:tcPr>
            <w:tcW w:w="1147" w:type="pct"/>
            <w:vAlign w:val="center"/>
          </w:tcPr>
          <w:p w14:paraId="58C85C6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198F022B"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5.5.5</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1E52D80E" w14:textId="476752AA" w:rsidR="00C838DD" w:rsidRPr="00C838DD" w:rsidRDefault="00CE7BB7"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E7BB7">
              <w:rPr>
                <w:rFonts w:ascii="Times New Roman" w:eastAsia="宋体" w:hAnsi="Times New Roman" w:cs="Times New Roman" w:hint="eastAsia"/>
                <w:snapToGrid w:val="0"/>
                <w:kern w:val="0"/>
                <w:sz w:val="21"/>
                <w:szCs w:val="21"/>
                <w14:ligatures w14:val="none"/>
              </w:rPr>
              <w:t>可燃液体罐区单元构成三级危险化学品重大危险源，液化石油气罐</w:t>
            </w:r>
            <w:r w:rsidR="00A45822">
              <w:rPr>
                <w:rFonts w:ascii="Times New Roman" w:eastAsia="宋体" w:hAnsi="Times New Roman" w:cs="Times New Roman" w:hint="eastAsia"/>
                <w:snapToGrid w:val="0"/>
                <w:kern w:val="0"/>
                <w:sz w:val="21"/>
                <w:szCs w:val="21"/>
                <w14:ligatures w14:val="none"/>
              </w:rPr>
              <w:t>区</w:t>
            </w:r>
            <w:r w:rsidRPr="00CE7BB7">
              <w:rPr>
                <w:rFonts w:ascii="Times New Roman" w:eastAsia="宋体" w:hAnsi="Times New Roman" w:cs="Times New Roman" w:hint="eastAsia"/>
                <w:snapToGrid w:val="0"/>
                <w:kern w:val="0"/>
                <w:sz w:val="21"/>
                <w:szCs w:val="21"/>
                <w14:ligatures w14:val="none"/>
              </w:rPr>
              <w:t>单元及化工轻油罐组单元构成四级危险化学品重大危险源</w:t>
            </w:r>
            <w:r w:rsidR="00C838DD" w:rsidRPr="00C838DD">
              <w:rPr>
                <w:rFonts w:ascii="Times New Roman" w:eastAsia="宋体" w:hAnsi="Times New Roman" w:cs="Times New Roman" w:hint="eastAsia"/>
                <w:snapToGrid w:val="0"/>
                <w:kern w:val="0"/>
                <w:sz w:val="21"/>
                <w:szCs w:val="21"/>
                <w14:ligatures w14:val="none"/>
              </w:rPr>
              <w:t>，未构成一级或二级重大危险源</w:t>
            </w:r>
          </w:p>
        </w:tc>
        <w:tc>
          <w:tcPr>
            <w:tcW w:w="516" w:type="pct"/>
            <w:vAlign w:val="center"/>
          </w:tcPr>
          <w:p w14:paraId="6B375FE8"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不涉及</w:t>
            </w:r>
          </w:p>
        </w:tc>
      </w:tr>
      <w:tr w:rsidR="00C838DD" w:rsidRPr="00C838DD" w14:paraId="7B3EC77F" w14:textId="77777777" w:rsidTr="00356825">
        <w:trPr>
          <w:trHeight w:val="442"/>
          <w:jc w:val="center"/>
        </w:trPr>
        <w:tc>
          <w:tcPr>
            <w:tcW w:w="463" w:type="pct"/>
            <w:vAlign w:val="center"/>
          </w:tcPr>
          <w:p w14:paraId="03ACAC1B"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2534C4C"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构成一级、二级重大危险源危险化学品罐区各储罐进、出液相物料管道未实现紧急切断功能或功能失效。</w:t>
            </w:r>
          </w:p>
        </w:tc>
        <w:tc>
          <w:tcPr>
            <w:tcW w:w="1147" w:type="pct"/>
            <w:vAlign w:val="center"/>
          </w:tcPr>
          <w:p w14:paraId="20A2B3D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1CD9E36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5.5.6</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DF48A0D" w14:textId="2D8CCDF2" w:rsidR="00C838DD" w:rsidRPr="00C838DD" w:rsidRDefault="00CE7BB7"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E7BB7">
              <w:rPr>
                <w:rFonts w:ascii="Times New Roman" w:eastAsia="宋体" w:hAnsi="Times New Roman" w:cs="Times New Roman" w:hint="eastAsia"/>
                <w:snapToGrid w:val="0"/>
                <w:kern w:val="0"/>
                <w:sz w:val="21"/>
                <w:szCs w:val="21"/>
                <w14:ligatures w14:val="none"/>
              </w:rPr>
              <w:t>可燃液体罐区单元构成三级危险化学品重大危险源，液化石油气罐</w:t>
            </w:r>
            <w:r w:rsidR="00A45822">
              <w:rPr>
                <w:rFonts w:ascii="Times New Roman" w:eastAsia="宋体" w:hAnsi="Times New Roman" w:cs="Times New Roman" w:hint="eastAsia"/>
                <w:snapToGrid w:val="0"/>
                <w:kern w:val="0"/>
                <w:sz w:val="21"/>
                <w:szCs w:val="21"/>
                <w14:ligatures w14:val="none"/>
              </w:rPr>
              <w:t>区</w:t>
            </w:r>
            <w:r w:rsidRPr="00CE7BB7">
              <w:rPr>
                <w:rFonts w:ascii="Times New Roman" w:eastAsia="宋体" w:hAnsi="Times New Roman" w:cs="Times New Roman" w:hint="eastAsia"/>
                <w:snapToGrid w:val="0"/>
                <w:kern w:val="0"/>
                <w:sz w:val="21"/>
                <w:szCs w:val="21"/>
                <w14:ligatures w14:val="none"/>
              </w:rPr>
              <w:t>单元及化工轻油罐组单元构成四级危险化学品重大危险源</w:t>
            </w:r>
            <w:r w:rsidR="00C838DD" w:rsidRPr="00C838DD">
              <w:rPr>
                <w:rFonts w:ascii="Times New Roman" w:eastAsia="宋体" w:hAnsi="Times New Roman" w:cs="Times New Roman" w:hint="eastAsia"/>
                <w:snapToGrid w:val="0"/>
                <w:kern w:val="0"/>
                <w:sz w:val="21"/>
                <w:szCs w:val="21"/>
                <w14:ligatures w14:val="none"/>
              </w:rPr>
              <w:t>，未构</w:t>
            </w:r>
            <w:r w:rsidR="00C838DD" w:rsidRPr="00C838DD">
              <w:rPr>
                <w:rFonts w:ascii="Times New Roman" w:eastAsia="宋体" w:hAnsi="Times New Roman" w:cs="Times New Roman" w:hint="eastAsia"/>
                <w:snapToGrid w:val="0"/>
                <w:kern w:val="0"/>
                <w:sz w:val="21"/>
                <w:szCs w:val="21"/>
                <w14:ligatures w14:val="none"/>
              </w:rPr>
              <w:lastRenderedPageBreak/>
              <w:t>成一级或二级重大危险源</w:t>
            </w:r>
          </w:p>
        </w:tc>
        <w:tc>
          <w:tcPr>
            <w:tcW w:w="516" w:type="pct"/>
            <w:vAlign w:val="center"/>
          </w:tcPr>
          <w:p w14:paraId="59610D0E"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lastRenderedPageBreak/>
              <w:t>不涉及</w:t>
            </w:r>
          </w:p>
        </w:tc>
      </w:tr>
      <w:tr w:rsidR="00C838DD" w:rsidRPr="00C838DD" w14:paraId="2FF7845D" w14:textId="77777777" w:rsidTr="00356825">
        <w:trPr>
          <w:trHeight w:val="442"/>
          <w:jc w:val="center"/>
        </w:trPr>
        <w:tc>
          <w:tcPr>
            <w:tcW w:w="463" w:type="pct"/>
            <w:vAlign w:val="center"/>
          </w:tcPr>
          <w:p w14:paraId="3278452E"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4B02BADF"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涉及重点监管的危险化工工艺生产装置、构成重大危险源的生产装置或储存设施的安全联锁摘除未履行审批手续或摘除后的联锁未按照审批要求恢复</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涉及物料发生热分解失控风险的生产装置、储存设施的控制、联锁设施未投人使用或功能失效。</w:t>
            </w:r>
          </w:p>
        </w:tc>
        <w:tc>
          <w:tcPr>
            <w:tcW w:w="1147" w:type="pct"/>
            <w:vAlign w:val="center"/>
          </w:tcPr>
          <w:p w14:paraId="42C7C997"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058D71C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5.5.7</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1E51F965" w14:textId="63F679B3"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构成重大危险源的储存设施的安全联锁不进行摘除；不涉及物料发生热分解失控风险的生产装置、储存设施</w:t>
            </w:r>
          </w:p>
        </w:tc>
        <w:tc>
          <w:tcPr>
            <w:tcW w:w="516" w:type="pct"/>
            <w:vAlign w:val="center"/>
          </w:tcPr>
          <w:p w14:paraId="49D949F8"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不涉及</w:t>
            </w:r>
          </w:p>
        </w:tc>
      </w:tr>
      <w:tr w:rsidR="00C838DD" w:rsidRPr="00C838DD" w14:paraId="64D0C97B" w14:textId="77777777" w:rsidTr="00356825">
        <w:trPr>
          <w:trHeight w:val="442"/>
          <w:jc w:val="center"/>
        </w:trPr>
        <w:tc>
          <w:tcPr>
            <w:tcW w:w="463" w:type="pct"/>
            <w:vAlign w:val="center"/>
          </w:tcPr>
          <w:p w14:paraId="459DB263"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4DD14832"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未按照</w:t>
            </w:r>
            <w:r w:rsidRPr="00C838DD">
              <w:rPr>
                <w:rFonts w:ascii="Times New Roman" w:eastAsia="宋体" w:hAnsi="Times New Roman" w:cs="Times New Roman"/>
                <w:snapToGrid w:val="0"/>
                <w:kern w:val="0"/>
                <w:sz w:val="21"/>
                <w:szCs w:val="21"/>
                <w14:ligatures w14:val="none"/>
              </w:rPr>
              <w:t>GB15603</w:t>
            </w:r>
            <w:r w:rsidRPr="00C838DD">
              <w:rPr>
                <w:rFonts w:ascii="Times New Roman" w:eastAsia="宋体" w:hAnsi="Times New Roman" w:cs="Times New Roman"/>
                <w:snapToGrid w:val="0"/>
                <w:kern w:val="0"/>
                <w:sz w:val="21"/>
                <w:szCs w:val="21"/>
                <w14:ligatures w14:val="none"/>
              </w:rPr>
              <w:t>等标准规范要求分区分类储存危险化学品</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超量、超品种储存危险化学品</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相互禁配物质混放混存</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70CB83E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4A8FF14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5.5.8</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0F294D20"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按照标准要求储存危险化学品</w:t>
            </w:r>
          </w:p>
        </w:tc>
        <w:tc>
          <w:tcPr>
            <w:tcW w:w="516" w:type="pct"/>
            <w:vAlign w:val="center"/>
          </w:tcPr>
          <w:p w14:paraId="3E808DE8"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3ACF73F2" w14:textId="77777777" w:rsidTr="00356825">
        <w:trPr>
          <w:trHeight w:val="442"/>
          <w:jc w:val="center"/>
        </w:trPr>
        <w:tc>
          <w:tcPr>
            <w:tcW w:w="463" w:type="pct"/>
            <w:vAlign w:val="center"/>
          </w:tcPr>
          <w:p w14:paraId="38CE6979"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61B10F1C"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生产现场违规存放爆炸危险性化学品。</w:t>
            </w:r>
          </w:p>
        </w:tc>
        <w:tc>
          <w:tcPr>
            <w:tcW w:w="1147" w:type="pct"/>
            <w:vAlign w:val="center"/>
          </w:tcPr>
          <w:p w14:paraId="609DA24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1A684AD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5.5.9</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2E0C4FBC"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生产</w:t>
            </w:r>
            <w:r w:rsidRPr="00C838DD">
              <w:rPr>
                <w:rFonts w:ascii="Times New Roman" w:eastAsia="宋体" w:hAnsi="Times New Roman" w:cs="Times New Roman"/>
                <w:snapToGrid w:val="0"/>
                <w:kern w:val="0"/>
                <w:sz w:val="21"/>
                <w:szCs w:val="21"/>
                <w14:ligatures w14:val="none"/>
              </w:rPr>
              <w:t>现场</w:t>
            </w:r>
            <w:r w:rsidRPr="00C838DD">
              <w:rPr>
                <w:rFonts w:ascii="Times New Roman" w:eastAsia="宋体" w:hAnsi="Times New Roman" w:cs="Times New Roman" w:hint="eastAsia"/>
                <w:snapToGrid w:val="0"/>
                <w:kern w:val="0"/>
                <w:sz w:val="21"/>
                <w:szCs w:val="21"/>
                <w14:ligatures w14:val="none"/>
              </w:rPr>
              <w:t>未违规存放</w:t>
            </w:r>
            <w:r w:rsidRPr="00C838DD">
              <w:rPr>
                <w:rFonts w:ascii="Times New Roman" w:eastAsia="宋体" w:hAnsi="Times New Roman" w:cs="Times New Roman"/>
                <w:snapToGrid w:val="0"/>
                <w:kern w:val="0"/>
                <w:sz w:val="21"/>
                <w:szCs w:val="21"/>
                <w14:ligatures w14:val="none"/>
              </w:rPr>
              <w:t>爆炸危险性化学品</w:t>
            </w:r>
          </w:p>
        </w:tc>
        <w:tc>
          <w:tcPr>
            <w:tcW w:w="516" w:type="pct"/>
            <w:vAlign w:val="center"/>
          </w:tcPr>
          <w:p w14:paraId="295B9E2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090747E0" w14:textId="77777777" w:rsidTr="00356825">
        <w:trPr>
          <w:trHeight w:val="442"/>
          <w:jc w:val="center"/>
        </w:trPr>
        <w:tc>
          <w:tcPr>
            <w:tcW w:w="463" w:type="pct"/>
            <w:vAlign w:val="center"/>
          </w:tcPr>
          <w:p w14:paraId="439FD7B7"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66236849"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涉及甲类、剧毒物料的压力管道、管道元件</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弯头法兰、变径等</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采用打</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卡具</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等临时堵漏措施继续运行。</w:t>
            </w:r>
          </w:p>
        </w:tc>
        <w:tc>
          <w:tcPr>
            <w:tcW w:w="1147" w:type="pct"/>
            <w:vAlign w:val="center"/>
          </w:tcPr>
          <w:p w14:paraId="7764AC6E"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C37F81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5.5.10</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A355536"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压力管道未采用打“卡具”等临时堵漏措施</w:t>
            </w:r>
          </w:p>
        </w:tc>
        <w:tc>
          <w:tcPr>
            <w:tcW w:w="516" w:type="pct"/>
            <w:vAlign w:val="center"/>
          </w:tcPr>
          <w:p w14:paraId="2B12BDC7"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77F917CD" w14:textId="77777777" w:rsidTr="00356825">
        <w:trPr>
          <w:trHeight w:val="442"/>
          <w:jc w:val="center"/>
        </w:trPr>
        <w:tc>
          <w:tcPr>
            <w:tcW w:w="463" w:type="pct"/>
            <w:vAlign w:val="center"/>
          </w:tcPr>
          <w:p w14:paraId="775D01E9"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461F47EC"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可燃液体常压储罐未按照</w:t>
            </w:r>
            <w:r w:rsidRPr="00C838DD">
              <w:rPr>
                <w:rFonts w:ascii="Times New Roman" w:eastAsia="宋体" w:hAnsi="Times New Roman" w:cs="Times New Roman"/>
                <w:snapToGrid w:val="0"/>
                <w:kern w:val="0"/>
                <w:sz w:val="21"/>
                <w:szCs w:val="21"/>
                <w14:ligatures w14:val="none"/>
              </w:rPr>
              <w:t>AQ3063</w:t>
            </w:r>
            <w:r w:rsidRPr="00C838DD">
              <w:rPr>
                <w:rFonts w:ascii="Times New Roman" w:eastAsia="宋体" w:hAnsi="Times New Roman" w:cs="Times New Roman"/>
                <w:snapToGrid w:val="0"/>
                <w:kern w:val="0"/>
                <w:sz w:val="21"/>
                <w:szCs w:val="21"/>
                <w14:ligatures w14:val="none"/>
              </w:rPr>
              <w:t>的要求</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设置氮气密封保护系统或定期检测气相空间可燃气体浓度</w:t>
            </w:r>
            <w:r w:rsidRPr="00C838DD">
              <w:rPr>
                <w:rFonts w:ascii="Times New Roman" w:eastAsia="宋体" w:hAnsi="Times New Roman" w:cs="Times New Roman" w:hint="eastAsia"/>
                <w:snapToGrid w:val="0"/>
                <w:kern w:val="0"/>
                <w:sz w:val="21"/>
                <w:szCs w:val="21"/>
                <w14:ligatures w14:val="none"/>
              </w:rPr>
              <w:t>。</w:t>
            </w:r>
          </w:p>
        </w:tc>
        <w:tc>
          <w:tcPr>
            <w:tcW w:w="1147" w:type="pct"/>
            <w:vAlign w:val="center"/>
          </w:tcPr>
          <w:p w14:paraId="3917016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429C9525"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5.5.11</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0C127B0B"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可燃液体常压储罐按照</w:t>
            </w:r>
            <w:r w:rsidRPr="00C838DD">
              <w:rPr>
                <w:rFonts w:ascii="Times New Roman" w:eastAsia="宋体" w:hAnsi="Times New Roman" w:cs="Times New Roman" w:hint="eastAsia"/>
                <w:snapToGrid w:val="0"/>
                <w:kern w:val="0"/>
                <w:sz w:val="21"/>
                <w:szCs w:val="21"/>
                <w14:ligatures w14:val="none"/>
              </w:rPr>
              <w:t>AQ3063</w:t>
            </w:r>
            <w:r w:rsidRPr="00C838DD">
              <w:rPr>
                <w:rFonts w:ascii="Times New Roman" w:eastAsia="宋体" w:hAnsi="Times New Roman" w:cs="Times New Roman" w:hint="eastAsia"/>
                <w:snapToGrid w:val="0"/>
                <w:kern w:val="0"/>
                <w:sz w:val="21"/>
                <w:szCs w:val="21"/>
                <w14:ligatures w14:val="none"/>
              </w:rPr>
              <w:t>的要求设置氮气密封保护系统</w:t>
            </w:r>
          </w:p>
        </w:tc>
        <w:tc>
          <w:tcPr>
            <w:tcW w:w="516" w:type="pct"/>
            <w:vAlign w:val="center"/>
          </w:tcPr>
          <w:p w14:paraId="3C071D3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23FF5C56" w14:textId="77777777" w:rsidTr="00356825">
        <w:trPr>
          <w:trHeight w:val="442"/>
          <w:jc w:val="center"/>
        </w:trPr>
        <w:tc>
          <w:tcPr>
            <w:tcW w:w="463" w:type="pct"/>
            <w:vAlign w:val="center"/>
          </w:tcPr>
          <w:p w14:paraId="2A131C98"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3A3CB648"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内浮顶储罐的低低液位报警值未按照标准规范设置或正常运行时浮顶落底。</w:t>
            </w:r>
          </w:p>
        </w:tc>
        <w:tc>
          <w:tcPr>
            <w:tcW w:w="1147" w:type="pct"/>
            <w:vAlign w:val="center"/>
          </w:tcPr>
          <w:p w14:paraId="4629B17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4888E1E4"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5.5.12</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464EB741" w14:textId="530907F0" w:rsidR="00C838DD" w:rsidRPr="00C838DD" w:rsidRDefault="00CE7BB7"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E7BB7">
              <w:rPr>
                <w:rFonts w:ascii="Times New Roman" w:eastAsia="宋体" w:hAnsi="Times New Roman" w:cs="Times New Roman" w:hint="eastAsia"/>
                <w:snapToGrid w:val="0"/>
                <w:kern w:val="0"/>
                <w:sz w:val="21"/>
                <w:szCs w:val="21"/>
                <w14:ligatures w14:val="none"/>
              </w:rPr>
              <w:t>内浮顶储罐的低低液位报警值按照标准规范设置</w:t>
            </w:r>
          </w:p>
        </w:tc>
        <w:tc>
          <w:tcPr>
            <w:tcW w:w="516" w:type="pct"/>
            <w:vAlign w:val="center"/>
          </w:tcPr>
          <w:p w14:paraId="54D900C5" w14:textId="4FC68D94" w:rsidR="00C838DD" w:rsidRPr="00C838DD" w:rsidRDefault="00CE7BB7"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Pr>
                <w:rFonts w:ascii="Times New Roman" w:eastAsia="宋体" w:hAnsi="Times New Roman" w:cs="Times New Roman" w:hint="eastAsia"/>
                <w:snapToGrid w:val="0"/>
                <w:kern w:val="0"/>
                <w:sz w:val="21"/>
                <w:szCs w:val="21"/>
                <w14:ligatures w14:val="none"/>
              </w:rPr>
              <w:t>符合</w:t>
            </w:r>
          </w:p>
        </w:tc>
      </w:tr>
      <w:tr w:rsidR="00C838DD" w:rsidRPr="00C838DD" w14:paraId="30174804" w14:textId="77777777" w:rsidTr="00272547">
        <w:trPr>
          <w:trHeight w:val="442"/>
          <w:jc w:val="center"/>
        </w:trPr>
        <w:tc>
          <w:tcPr>
            <w:tcW w:w="5000" w:type="pct"/>
            <w:gridSpan w:val="5"/>
            <w:vAlign w:val="center"/>
          </w:tcPr>
          <w:p w14:paraId="16860FC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作业安全</w:t>
            </w:r>
          </w:p>
        </w:tc>
      </w:tr>
      <w:tr w:rsidR="00C838DD" w:rsidRPr="00C838DD" w14:paraId="73B9EB1D" w14:textId="77777777" w:rsidTr="00356825">
        <w:trPr>
          <w:trHeight w:val="442"/>
          <w:jc w:val="center"/>
        </w:trPr>
        <w:tc>
          <w:tcPr>
            <w:tcW w:w="463" w:type="pct"/>
            <w:vAlign w:val="center"/>
          </w:tcPr>
          <w:p w14:paraId="08328052"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4718C7A"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未履行审批手续开展特殊作业</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动火作亚未按照</w:t>
            </w:r>
            <w:r w:rsidRPr="00C838DD">
              <w:rPr>
                <w:rFonts w:ascii="Times New Roman" w:eastAsia="宋体" w:hAnsi="Times New Roman" w:cs="Times New Roman"/>
                <w:snapToGrid w:val="0"/>
                <w:kern w:val="0"/>
                <w:sz w:val="21"/>
                <w:szCs w:val="21"/>
                <w14:ligatures w14:val="none"/>
              </w:rPr>
              <w:t>GB30871</w:t>
            </w:r>
            <w:r w:rsidRPr="00C838DD">
              <w:rPr>
                <w:rFonts w:ascii="Times New Roman" w:eastAsia="宋体" w:hAnsi="Times New Roman" w:cs="Times New Roman"/>
                <w:snapToGrid w:val="0"/>
                <w:kern w:val="0"/>
                <w:sz w:val="21"/>
                <w:szCs w:val="21"/>
                <w14:ligatures w14:val="none"/>
              </w:rPr>
              <w:t>的要求进行升级管理。</w:t>
            </w:r>
          </w:p>
        </w:tc>
        <w:tc>
          <w:tcPr>
            <w:tcW w:w="1147" w:type="pct"/>
            <w:vAlign w:val="center"/>
          </w:tcPr>
          <w:p w14:paraId="6326F11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7FD1311"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5.6.1</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72D16716"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特殊作业已</w:t>
            </w:r>
            <w:r w:rsidRPr="00C838DD">
              <w:rPr>
                <w:rFonts w:ascii="Times New Roman" w:eastAsia="宋体" w:hAnsi="Times New Roman" w:cs="Times New Roman"/>
                <w:snapToGrid w:val="0"/>
                <w:kern w:val="0"/>
                <w:sz w:val="21"/>
                <w:szCs w:val="21"/>
                <w14:ligatures w14:val="none"/>
              </w:rPr>
              <w:t>履行审批手续</w:t>
            </w:r>
          </w:p>
        </w:tc>
        <w:tc>
          <w:tcPr>
            <w:tcW w:w="516" w:type="pct"/>
            <w:vAlign w:val="center"/>
          </w:tcPr>
          <w:p w14:paraId="666CB71E"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6685C522" w14:textId="77777777" w:rsidTr="00356825">
        <w:trPr>
          <w:trHeight w:val="442"/>
          <w:jc w:val="center"/>
        </w:trPr>
        <w:tc>
          <w:tcPr>
            <w:tcW w:w="463" w:type="pct"/>
            <w:vAlign w:val="center"/>
          </w:tcPr>
          <w:p w14:paraId="3E7DA2FC"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74E2634D"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涉及易燃易爆或有毒有害介质的设备、管道动火作业前或受限空间作业前，未采取隔离措施或未确认设备、工艺处置结果满足安全作业要求。</w:t>
            </w:r>
          </w:p>
        </w:tc>
        <w:tc>
          <w:tcPr>
            <w:tcW w:w="1147" w:type="pct"/>
            <w:vAlign w:val="center"/>
          </w:tcPr>
          <w:p w14:paraId="2C08854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5DEE860E"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5.6.2</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2299B1F0"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采取隔离措施、工艺处置结果满足安全作业要求</w:t>
            </w:r>
          </w:p>
        </w:tc>
        <w:tc>
          <w:tcPr>
            <w:tcW w:w="516" w:type="pct"/>
            <w:vAlign w:val="center"/>
          </w:tcPr>
          <w:p w14:paraId="7D4BF86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7786D02F" w14:textId="77777777" w:rsidTr="00356825">
        <w:trPr>
          <w:trHeight w:val="442"/>
          <w:jc w:val="center"/>
        </w:trPr>
        <w:tc>
          <w:tcPr>
            <w:tcW w:w="463" w:type="pct"/>
            <w:vAlign w:val="center"/>
          </w:tcPr>
          <w:p w14:paraId="34E8A642"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5C3F03F2"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动火作业或受限空间作业未按照要求进行气体分析</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受限空间作业未连续监测可燃气体、有毒气体及氧气浓度</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特级动火作业未实现全过程视频监控。</w:t>
            </w:r>
          </w:p>
        </w:tc>
        <w:tc>
          <w:tcPr>
            <w:tcW w:w="1147" w:type="pct"/>
            <w:vAlign w:val="center"/>
          </w:tcPr>
          <w:p w14:paraId="7887502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7A1BB27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5.6.3</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1399D965"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动火作业前进行气体分析</w:t>
            </w:r>
          </w:p>
        </w:tc>
        <w:tc>
          <w:tcPr>
            <w:tcW w:w="516" w:type="pct"/>
            <w:vAlign w:val="center"/>
          </w:tcPr>
          <w:p w14:paraId="1035B5A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3A5EA112" w14:textId="77777777" w:rsidTr="00356825">
        <w:trPr>
          <w:trHeight w:val="442"/>
          <w:jc w:val="center"/>
        </w:trPr>
        <w:tc>
          <w:tcPr>
            <w:tcW w:w="463" w:type="pct"/>
            <w:vAlign w:val="center"/>
          </w:tcPr>
          <w:p w14:paraId="09ED9955"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7B2007E6"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未对生产区作业人员进行人厂安全教育</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作业前未对特殊作业人员进行安全交底</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实施特殊作业时，企业未对作业实施管理和检查。</w:t>
            </w:r>
          </w:p>
        </w:tc>
        <w:tc>
          <w:tcPr>
            <w:tcW w:w="1147" w:type="pct"/>
            <w:vAlign w:val="center"/>
          </w:tcPr>
          <w:p w14:paraId="16DC015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112C009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5.6.4</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60201545"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对生产区作业人员进行人厂安全教育，对特殊作业人员进行安全交底</w:t>
            </w:r>
          </w:p>
        </w:tc>
        <w:tc>
          <w:tcPr>
            <w:tcW w:w="516" w:type="pct"/>
            <w:vAlign w:val="center"/>
          </w:tcPr>
          <w:p w14:paraId="49DCE58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0DCCAA42" w14:textId="77777777" w:rsidTr="00272547">
        <w:trPr>
          <w:trHeight w:val="442"/>
          <w:jc w:val="center"/>
        </w:trPr>
        <w:tc>
          <w:tcPr>
            <w:tcW w:w="5000" w:type="pct"/>
            <w:gridSpan w:val="5"/>
            <w:vAlign w:val="center"/>
          </w:tcPr>
          <w:p w14:paraId="5B56036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lastRenderedPageBreak/>
              <w:t>安全管理</w:t>
            </w:r>
          </w:p>
        </w:tc>
      </w:tr>
      <w:tr w:rsidR="00C838DD" w:rsidRPr="00C838DD" w14:paraId="5BC49279" w14:textId="77777777" w:rsidTr="00356825">
        <w:trPr>
          <w:trHeight w:val="442"/>
          <w:jc w:val="center"/>
        </w:trPr>
        <w:tc>
          <w:tcPr>
            <w:tcW w:w="463" w:type="pct"/>
            <w:vAlign w:val="center"/>
          </w:tcPr>
          <w:p w14:paraId="7FAC6FC7"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5492247"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生产、经营</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有储存</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、使用危险化学品品种未经许可或超许可范围。</w:t>
            </w:r>
          </w:p>
        </w:tc>
        <w:tc>
          <w:tcPr>
            <w:tcW w:w="1147" w:type="pct"/>
            <w:vAlign w:val="center"/>
          </w:tcPr>
          <w:p w14:paraId="31B4B05F"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7BDEF74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5.7.1</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33C1B65D"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生产许可范围内的危险化学品品种</w:t>
            </w:r>
          </w:p>
        </w:tc>
        <w:tc>
          <w:tcPr>
            <w:tcW w:w="516" w:type="pct"/>
            <w:vAlign w:val="center"/>
          </w:tcPr>
          <w:p w14:paraId="297DD797"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4AA05777" w14:textId="77777777" w:rsidTr="00356825">
        <w:trPr>
          <w:trHeight w:val="442"/>
          <w:jc w:val="center"/>
        </w:trPr>
        <w:tc>
          <w:tcPr>
            <w:tcW w:w="463" w:type="pct"/>
            <w:vAlign w:val="center"/>
          </w:tcPr>
          <w:p w14:paraId="1F3404E6"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29ACB656"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未对物理危险性不明的化学品进行物理危险性鉴定与分类。</w:t>
            </w:r>
          </w:p>
        </w:tc>
        <w:tc>
          <w:tcPr>
            <w:tcW w:w="1147" w:type="pct"/>
            <w:vAlign w:val="center"/>
          </w:tcPr>
          <w:p w14:paraId="61DBBF5B"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4648F627"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5.7.2</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781805D0"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未储存物理危险性不明的化学品</w:t>
            </w:r>
          </w:p>
        </w:tc>
        <w:tc>
          <w:tcPr>
            <w:tcW w:w="516" w:type="pct"/>
            <w:vAlign w:val="center"/>
          </w:tcPr>
          <w:p w14:paraId="4CA3FFF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48500ED8" w14:textId="77777777" w:rsidTr="00356825">
        <w:trPr>
          <w:trHeight w:val="442"/>
          <w:jc w:val="center"/>
        </w:trPr>
        <w:tc>
          <w:tcPr>
            <w:tcW w:w="463" w:type="pct"/>
            <w:vAlign w:val="center"/>
          </w:tcPr>
          <w:p w14:paraId="04483FCF"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62C497ED"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涉及重大危险源、高危工艺的企业未投用具有人员聚集报警功能的人员定位系统</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进入生产区的人员未携带定位终端。重大危险源安全监测监控数据未接</w:t>
            </w:r>
            <w:r w:rsidRPr="00C838DD">
              <w:rPr>
                <w:rFonts w:ascii="Times New Roman" w:eastAsia="宋体" w:hAnsi="Times New Roman" w:cs="Times New Roman" w:hint="eastAsia"/>
                <w:snapToGrid w:val="0"/>
                <w:kern w:val="0"/>
                <w:sz w:val="21"/>
                <w:szCs w:val="21"/>
                <w14:ligatures w14:val="none"/>
              </w:rPr>
              <w:t>入</w:t>
            </w:r>
            <w:r w:rsidRPr="00C838DD">
              <w:rPr>
                <w:rFonts w:ascii="Times New Roman" w:eastAsia="宋体" w:hAnsi="Times New Roman" w:cs="Times New Roman"/>
                <w:snapToGrid w:val="0"/>
                <w:kern w:val="0"/>
                <w:sz w:val="21"/>
                <w:szCs w:val="21"/>
                <w14:ligatures w14:val="none"/>
              </w:rPr>
              <w:t>重大危险源安全风险监测预警系统。</w:t>
            </w:r>
          </w:p>
        </w:tc>
        <w:tc>
          <w:tcPr>
            <w:tcW w:w="1147" w:type="pct"/>
            <w:vAlign w:val="center"/>
          </w:tcPr>
          <w:p w14:paraId="2B0553F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0673D22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5.7.3</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2452C3D8"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企业已建立人员定位系统，进入生产区的人员携带定位终端；重大危险源安全监测监控数据接入重大危险源安全风险监测预警系统</w:t>
            </w:r>
          </w:p>
        </w:tc>
        <w:tc>
          <w:tcPr>
            <w:tcW w:w="516" w:type="pct"/>
            <w:vAlign w:val="center"/>
          </w:tcPr>
          <w:p w14:paraId="162FF17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hint="eastAsia"/>
                <w:snapToGrid w:val="0"/>
                <w:kern w:val="0"/>
                <w:sz w:val="21"/>
                <w:szCs w:val="21"/>
                <w14:ligatures w14:val="none"/>
              </w:rPr>
              <w:t>符合</w:t>
            </w:r>
          </w:p>
        </w:tc>
      </w:tr>
      <w:tr w:rsidR="00C838DD" w:rsidRPr="00C838DD" w14:paraId="30A9C615" w14:textId="77777777" w:rsidTr="00356825">
        <w:trPr>
          <w:trHeight w:val="442"/>
          <w:jc w:val="center"/>
        </w:trPr>
        <w:tc>
          <w:tcPr>
            <w:tcW w:w="463" w:type="pct"/>
            <w:vAlign w:val="center"/>
          </w:tcPr>
          <w:p w14:paraId="4256446B"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028B8F72"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异常工况现场处置时，同一装置区内超过</w:t>
            </w:r>
            <w:r w:rsidRPr="00C838DD">
              <w:rPr>
                <w:rFonts w:ascii="Times New Roman" w:eastAsia="宋体" w:hAnsi="Times New Roman" w:cs="Times New Roman"/>
                <w:snapToGrid w:val="0"/>
                <w:kern w:val="0"/>
                <w:sz w:val="21"/>
                <w:szCs w:val="21"/>
                <w14:ligatures w14:val="none"/>
              </w:rPr>
              <w:t>6</w:t>
            </w:r>
            <w:r w:rsidRPr="00C838DD">
              <w:rPr>
                <w:rFonts w:ascii="Times New Roman" w:eastAsia="宋体" w:hAnsi="Times New Roman" w:cs="Times New Roman"/>
                <w:snapToGrid w:val="0"/>
                <w:kern w:val="0"/>
                <w:sz w:val="21"/>
                <w:szCs w:val="21"/>
                <w14:ligatures w14:val="none"/>
              </w:rPr>
              <w:t>人或无关人员进入处置现场。涉及高危工艺和工艺危险度</w:t>
            </w:r>
            <w:r w:rsidRPr="00C838DD">
              <w:rPr>
                <w:rFonts w:ascii="Times New Roman" w:eastAsia="宋体" w:hAnsi="Times New Roman" w:cs="Times New Roman"/>
                <w:snapToGrid w:val="0"/>
                <w:kern w:val="0"/>
                <w:sz w:val="21"/>
                <w:szCs w:val="21"/>
                <w14:ligatures w14:val="none"/>
              </w:rPr>
              <w:t>4</w:t>
            </w:r>
            <w:r w:rsidRPr="00C838DD">
              <w:rPr>
                <w:rFonts w:ascii="Times New Roman" w:eastAsia="宋体" w:hAnsi="Times New Roman" w:cs="Times New Roman"/>
                <w:snapToGrid w:val="0"/>
                <w:kern w:val="0"/>
                <w:sz w:val="21"/>
                <w:szCs w:val="21"/>
                <w14:ligatures w14:val="none"/>
              </w:rPr>
              <w:t>级及以上的其他危险化工工艺的精细化工厂房</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含装置</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内同一时间现场人员超过</w:t>
            </w:r>
            <w:r w:rsidRPr="00C838DD">
              <w:rPr>
                <w:rFonts w:ascii="Times New Roman" w:eastAsia="宋体" w:hAnsi="Times New Roman" w:cs="Times New Roman"/>
                <w:snapToGrid w:val="0"/>
                <w:kern w:val="0"/>
                <w:sz w:val="21"/>
                <w:szCs w:val="21"/>
                <w14:ligatures w14:val="none"/>
              </w:rPr>
              <w:t>2</w:t>
            </w:r>
            <w:r w:rsidRPr="00C838DD">
              <w:rPr>
                <w:rFonts w:ascii="Times New Roman" w:eastAsia="宋体" w:hAnsi="Times New Roman" w:cs="Times New Roman"/>
                <w:snapToGrid w:val="0"/>
                <w:kern w:val="0"/>
                <w:sz w:val="21"/>
                <w:szCs w:val="21"/>
                <w14:ligatures w14:val="none"/>
              </w:rPr>
              <w:t>人。</w:t>
            </w:r>
          </w:p>
        </w:tc>
        <w:tc>
          <w:tcPr>
            <w:tcW w:w="1147" w:type="pct"/>
            <w:vAlign w:val="center"/>
          </w:tcPr>
          <w:p w14:paraId="3F0AC25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1ACE2062"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5.7.4</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70BD107D"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异常工况现场处置时，同一装置区内不超过</w:t>
            </w:r>
            <w:r w:rsidRPr="00C838DD">
              <w:rPr>
                <w:rFonts w:ascii="Times New Roman" w:eastAsia="宋体" w:hAnsi="Times New Roman" w:cs="Times New Roman"/>
                <w:snapToGrid w:val="0"/>
                <w:kern w:val="0"/>
                <w:sz w:val="21"/>
                <w:szCs w:val="21"/>
                <w14:ligatures w14:val="none"/>
              </w:rPr>
              <w:t>6</w:t>
            </w:r>
            <w:r w:rsidRPr="00C838DD">
              <w:rPr>
                <w:rFonts w:ascii="Times New Roman" w:eastAsia="宋体" w:hAnsi="Times New Roman" w:cs="Times New Roman"/>
                <w:snapToGrid w:val="0"/>
                <w:kern w:val="0"/>
                <w:sz w:val="21"/>
                <w:szCs w:val="21"/>
                <w14:ligatures w14:val="none"/>
              </w:rPr>
              <w:t>人，</w:t>
            </w:r>
            <w:r w:rsidRPr="00C838DD">
              <w:rPr>
                <w:rFonts w:ascii="Times New Roman" w:eastAsia="宋体" w:hAnsi="Times New Roman" w:cs="Times New Roman" w:hint="eastAsia"/>
                <w:snapToGrid w:val="0"/>
                <w:kern w:val="0"/>
                <w:sz w:val="21"/>
                <w:szCs w:val="21"/>
                <w14:ligatures w14:val="none"/>
              </w:rPr>
              <w:t>企业</w:t>
            </w:r>
            <w:r w:rsidRPr="00C838DD">
              <w:rPr>
                <w:rFonts w:ascii="Times New Roman" w:eastAsia="宋体" w:hAnsi="Times New Roman" w:cs="Times New Roman"/>
                <w:snapToGrid w:val="0"/>
                <w:kern w:val="0"/>
                <w:sz w:val="21"/>
                <w:szCs w:val="21"/>
                <w14:ligatures w14:val="none"/>
              </w:rPr>
              <w:t>不涉及高危工艺</w:t>
            </w:r>
          </w:p>
        </w:tc>
        <w:tc>
          <w:tcPr>
            <w:tcW w:w="516" w:type="pct"/>
            <w:vAlign w:val="center"/>
          </w:tcPr>
          <w:p w14:paraId="202E70CA"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3D7932D5" w14:textId="77777777" w:rsidTr="00356825">
        <w:trPr>
          <w:trHeight w:val="442"/>
          <w:jc w:val="center"/>
        </w:trPr>
        <w:tc>
          <w:tcPr>
            <w:tcW w:w="463" w:type="pct"/>
            <w:vAlign w:val="center"/>
          </w:tcPr>
          <w:p w14:paraId="7C20DF27"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141DDEF8"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未建立变更管理制度</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变更前未按照要求开展安全风险评估</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变更未履行变更审批程序</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变更后未对相关人员开展培训。</w:t>
            </w:r>
          </w:p>
        </w:tc>
        <w:tc>
          <w:tcPr>
            <w:tcW w:w="1147" w:type="pct"/>
            <w:vAlign w:val="center"/>
          </w:tcPr>
          <w:p w14:paraId="58FF970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6052A81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5.7.5</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5E073014"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建立有变更制度，变更前对相关人员进行培训</w:t>
            </w:r>
          </w:p>
        </w:tc>
        <w:tc>
          <w:tcPr>
            <w:tcW w:w="516" w:type="pct"/>
            <w:vAlign w:val="center"/>
          </w:tcPr>
          <w:p w14:paraId="54CC522C"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5A1FFB4F" w14:textId="77777777" w:rsidTr="00356825">
        <w:trPr>
          <w:trHeight w:val="442"/>
          <w:jc w:val="center"/>
        </w:trPr>
        <w:tc>
          <w:tcPr>
            <w:tcW w:w="463" w:type="pct"/>
            <w:vAlign w:val="center"/>
          </w:tcPr>
          <w:p w14:paraId="6D9FEED7"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2B9AA9AA"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未建立与岗位相匹配的全员安全生产责任制，或者未制定实施生产安全事故隐患排查治理制度。</w:t>
            </w:r>
          </w:p>
        </w:tc>
        <w:tc>
          <w:tcPr>
            <w:tcW w:w="1147" w:type="pct"/>
            <w:vAlign w:val="center"/>
          </w:tcPr>
          <w:p w14:paraId="676BA676"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27DDF68D"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5.7.6</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09485877"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已建立与岗位匹配的全员安全生产责任制</w:t>
            </w:r>
          </w:p>
        </w:tc>
        <w:tc>
          <w:tcPr>
            <w:tcW w:w="516" w:type="pct"/>
            <w:vAlign w:val="center"/>
          </w:tcPr>
          <w:p w14:paraId="37768D85"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r w:rsidR="00C838DD" w:rsidRPr="00C838DD" w14:paraId="2A6B5794" w14:textId="77777777" w:rsidTr="00356825">
        <w:trPr>
          <w:trHeight w:val="442"/>
          <w:jc w:val="center"/>
        </w:trPr>
        <w:tc>
          <w:tcPr>
            <w:tcW w:w="463" w:type="pct"/>
            <w:vAlign w:val="center"/>
          </w:tcPr>
          <w:p w14:paraId="17F8F74B" w14:textId="77777777" w:rsidR="00C838DD" w:rsidRPr="00C838DD" w:rsidRDefault="00C838DD">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14:ligatures w14:val="none"/>
              </w:rPr>
            </w:pPr>
          </w:p>
        </w:tc>
        <w:tc>
          <w:tcPr>
            <w:tcW w:w="1727" w:type="pct"/>
            <w:vAlign w:val="center"/>
          </w:tcPr>
          <w:p w14:paraId="4533B9CF"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未进行安全风险承诺</w:t>
            </w:r>
            <w:r w:rsidRPr="00C838DD">
              <w:rPr>
                <w:rFonts w:ascii="Times New Roman" w:eastAsia="宋体" w:hAnsi="Times New Roman" w:cs="Times New Roman" w:hint="eastAsia"/>
                <w:snapToGrid w:val="0"/>
                <w:kern w:val="0"/>
                <w:sz w:val="21"/>
                <w:szCs w:val="21"/>
                <w14:ligatures w14:val="none"/>
              </w:rPr>
              <w:t>；</w:t>
            </w:r>
            <w:r w:rsidRPr="00C838DD">
              <w:rPr>
                <w:rFonts w:ascii="Times New Roman" w:eastAsia="宋体" w:hAnsi="Times New Roman" w:cs="Times New Roman"/>
                <w:snapToGrid w:val="0"/>
                <w:kern w:val="0"/>
                <w:sz w:val="21"/>
                <w:szCs w:val="21"/>
                <w14:ligatures w14:val="none"/>
              </w:rPr>
              <w:t>承诺公告与现场情况严重失实。</w:t>
            </w:r>
          </w:p>
        </w:tc>
        <w:tc>
          <w:tcPr>
            <w:tcW w:w="1147" w:type="pct"/>
            <w:vAlign w:val="center"/>
          </w:tcPr>
          <w:p w14:paraId="6C6C1190"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AQ 3067-2026</w:t>
            </w:r>
          </w:p>
          <w:p w14:paraId="08EAB993"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第</w:t>
            </w:r>
            <w:r w:rsidRPr="00C838DD">
              <w:rPr>
                <w:rFonts w:ascii="Times New Roman" w:eastAsia="宋体" w:hAnsi="Times New Roman" w:cs="Times New Roman"/>
                <w:snapToGrid w:val="0"/>
                <w:kern w:val="0"/>
                <w:sz w:val="21"/>
                <w:szCs w:val="21"/>
                <w14:ligatures w14:val="none"/>
              </w:rPr>
              <w:t>5.7.7</w:t>
            </w:r>
            <w:r w:rsidRPr="00C838DD">
              <w:rPr>
                <w:rFonts w:ascii="Times New Roman" w:eastAsia="宋体" w:hAnsi="Times New Roman" w:cs="Times New Roman"/>
                <w:snapToGrid w:val="0"/>
                <w:kern w:val="0"/>
                <w:sz w:val="21"/>
                <w:szCs w:val="21"/>
                <w14:ligatures w14:val="none"/>
              </w:rPr>
              <w:t>条</w:t>
            </w:r>
          </w:p>
        </w:tc>
        <w:tc>
          <w:tcPr>
            <w:tcW w:w="1147" w:type="pct"/>
            <w:vAlign w:val="center"/>
          </w:tcPr>
          <w:p w14:paraId="2FDE0469" w14:textId="77777777" w:rsidR="00C838DD" w:rsidRPr="00C838DD" w:rsidRDefault="00C838DD" w:rsidP="00C838DD">
            <w:pPr>
              <w:adjustRightInd w:val="0"/>
              <w:snapToGrid w:val="0"/>
              <w:spacing w:after="0" w:line="240" w:lineRule="auto"/>
              <w:jc w:val="both"/>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已进行安全风险承诺</w:t>
            </w:r>
          </w:p>
        </w:tc>
        <w:tc>
          <w:tcPr>
            <w:tcW w:w="516" w:type="pct"/>
            <w:vAlign w:val="center"/>
          </w:tcPr>
          <w:p w14:paraId="735BF8F9" w14:textId="77777777" w:rsidR="00C838DD" w:rsidRPr="00C838DD" w:rsidRDefault="00C838DD" w:rsidP="00C838DD">
            <w:pPr>
              <w:adjustRightInd w:val="0"/>
              <w:snapToGrid w:val="0"/>
              <w:spacing w:after="0" w:line="240" w:lineRule="auto"/>
              <w:jc w:val="center"/>
              <w:rPr>
                <w:rFonts w:ascii="Times New Roman" w:eastAsia="宋体" w:hAnsi="Times New Roman" w:cs="Times New Roman"/>
                <w:snapToGrid w:val="0"/>
                <w:kern w:val="0"/>
                <w:sz w:val="21"/>
                <w:szCs w:val="21"/>
                <w14:ligatures w14:val="none"/>
              </w:rPr>
            </w:pPr>
            <w:r w:rsidRPr="00C838DD">
              <w:rPr>
                <w:rFonts w:ascii="Times New Roman" w:eastAsia="宋体" w:hAnsi="Times New Roman" w:cs="Times New Roman"/>
                <w:snapToGrid w:val="0"/>
                <w:kern w:val="0"/>
                <w:sz w:val="21"/>
                <w:szCs w:val="21"/>
                <w14:ligatures w14:val="none"/>
              </w:rPr>
              <w:t>符合</w:t>
            </w:r>
          </w:p>
        </w:tc>
      </w:tr>
    </w:tbl>
    <w:p w14:paraId="636C6098" w14:textId="3425B680" w:rsidR="00356825" w:rsidRPr="00356825" w:rsidRDefault="00356825" w:rsidP="00356825">
      <w:pPr>
        <w:pStyle w:val="11"/>
        <w:adjustRightInd w:val="0"/>
        <w:snapToGrid w:val="0"/>
        <w:ind w:firstLine="560"/>
      </w:pPr>
      <w:r w:rsidRPr="00356825">
        <w:rPr>
          <w:rFonts w:hint="eastAsia"/>
        </w:rPr>
        <w:t>综上，对辽宁海洋石化精细化工有限责任公司进行</w:t>
      </w:r>
      <w:r>
        <w:rPr>
          <w:rFonts w:hint="eastAsia"/>
        </w:rPr>
        <w:t>重大隐患判定</w:t>
      </w:r>
      <w:r w:rsidRPr="00356825">
        <w:rPr>
          <w:rFonts w:hint="eastAsia"/>
        </w:rPr>
        <w:t>，共检查</w:t>
      </w:r>
      <w:r>
        <w:rPr>
          <w:rFonts w:hint="eastAsia"/>
        </w:rPr>
        <w:t>53</w:t>
      </w:r>
      <w:r w:rsidRPr="00356825">
        <w:rPr>
          <w:rFonts w:hint="eastAsia"/>
        </w:rPr>
        <w:t>项，</w:t>
      </w:r>
      <w:r>
        <w:rPr>
          <w:rFonts w:hint="eastAsia"/>
        </w:rPr>
        <w:t>12</w:t>
      </w:r>
      <w:r>
        <w:rPr>
          <w:rFonts w:hint="eastAsia"/>
        </w:rPr>
        <w:t>项不涉及，其余</w:t>
      </w:r>
      <w:r>
        <w:rPr>
          <w:rFonts w:hint="eastAsia"/>
        </w:rPr>
        <w:t>41</w:t>
      </w:r>
      <w:r>
        <w:rPr>
          <w:rFonts w:hint="eastAsia"/>
        </w:rPr>
        <w:t>项</w:t>
      </w:r>
      <w:r w:rsidRPr="00356825">
        <w:rPr>
          <w:rFonts w:hint="eastAsia"/>
        </w:rPr>
        <w:t>均符合要求。</w:t>
      </w:r>
    </w:p>
    <w:p w14:paraId="795C9151" w14:textId="42E4ED32" w:rsidR="001A334D" w:rsidRDefault="001A334D" w:rsidP="001A334D">
      <w:pPr>
        <w:pStyle w:val="11"/>
        <w:keepNext/>
        <w:adjustRightInd w:val="0"/>
        <w:snapToGrid w:val="0"/>
        <w:spacing w:beforeLines="50" w:before="156" w:afterLines="50" w:after="156"/>
        <w:ind w:firstLine="562"/>
        <w:outlineLvl w:val="2"/>
        <w:rPr>
          <w:rFonts w:eastAsia="黑体" w:cs="Times New Roman"/>
          <w:b/>
          <w:bCs/>
        </w:rPr>
      </w:pPr>
      <w:r>
        <w:rPr>
          <w:rFonts w:eastAsia="黑体" w:cs="Times New Roman" w:hint="eastAsia"/>
          <w:b/>
          <w:bCs/>
        </w:rPr>
        <w:t>7.3.3</w:t>
      </w:r>
      <w:r>
        <w:rPr>
          <w:rFonts w:eastAsia="黑体" w:cs="Times New Roman" w:hint="eastAsia"/>
          <w:b/>
          <w:bCs/>
        </w:rPr>
        <w:t>补充安全专项检查符合性评估</w:t>
      </w:r>
    </w:p>
    <w:p w14:paraId="189A7A8F" w14:textId="03E334C0" w:rsidR="001A334D" w:rsidRPr="001A334D" w:rsidRDefault="001A334D" w:rsidP="001A334D">
      <w:pPr>
        <w:pStyle w:val="11"/>
        <w:keepNext/>
        <w:keepLines/>
        <w:adjustRightInd w:val="0"/>
        <w:snapToGrid w:val="0"/>
        <w:spacing w:beforeLines="50" w:before="156" w:afterLines="50" w:after="156" w:line="240" w:lineRule="auto"/>
        <w:ind w:firstLineChars="0" w:firstLine="0"/>
        <w:jc w:val="center"/>
        <w:rPr>
          <w:rFonts w:ascii="黑体" w:eastAsia="黑体" w:hAnsi="黑体" w:hint="eastAsia"/>
          <w:sz w:val="24"/>
        </w:rPr>
      </w:pPr>
      <w:r w:rsidRPr="004F6BE9">
        <w:rPr>
          <w:rFonts w:ascii="黑体" w:eastAsia="黑体" w:hAnsi="黑体" w:hint="eastAsia"/>
          <w:sz w:val="24"/>
        </w:rPr>
        <w:t>表</w:t>
      </w:r>
      <w:r w:rsidRPr="00E361D5">
        <w:rPr>
          <w:rFonts w:eastAsia="黑体" w:cs="Times New Roman"/>
          <w:sz w:val="24"/>
        </w:rPr>
        <w:t>7.3-</w:t>
      </w:r>
      <w:r>
        <w:rPr>
          <w:rFonts w:eastAsia="黑体" w:cs="Times New Roman" w:hint="eastAsia"/>
          <w:sz w:val="24"/>
        </w:rPr>
        <w:t>3</w:t>
      </w:r>
      <w:r w:rsidRPr="004F6BE9">
        <w:rPr>
          <w:rFonts w:ascii="黑体" w:eastAsia="黑体" w:hAnsi="黑体" w:hint="eastAsia"/>
          <w:sz w:val="24"/>
        </w:rPr>
        <w:t xml:space="preserve">  重大危险源</w:t>
      </w:r>
      <w:r w:rsidRPr="00193FD5">
        <w:rPr>
          <w:rFonts w:ascii="黑体" w:eastAsia="黑体" w:hAnsi="黑体" w:hint="eastAsia"/>
          <w:sz w:val="24"/>
        </w:rPr>
        <w:t>补充安全专项检查符合性</w:t>
      </w:r>
      <w:r w:rsidRPr="004F6BE9">
        <w:rPr>
          <w:rFonts w:ascii="黑体" w:eastAsia="黑体" w:hAnsi="黑体" w:hint="eastAsia"/>
          <w:sz w:val="24"/>
        </w:rPr>
        <w:t>评估结果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881"/>
        <w:gridCol w:w="2506"/>
        <w:gridCol w:w="2582"/>
        <w:gridCol w:w="688"/>
      </w:tblGrid>
      <w:tr w:rsidR="004F6BE9" w:rsidRPr="004F6BE9" w14:paraId="7D7AE953" w14:textId="77777777" w:rsidTr="004A497C">
        <w:trPr>
          <w:tblHeader/>
          <w:jc w:val="center"/>
        </w:trPr>
        <w:tc>
          <w:tcPr>
            <w:tcW w:w="282" w:type="pct"/>
            <w:vAlign w:val="center"/>
          </w:tcPr>
          <w:p w14:paraId="60520CCF" w14:textId="77777777" w:rsidR="004F6BE9" w:rsidRPr="00B40CA6" w:rsidRDefault="004F6BE9"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序号</w:t>
            </w:r>
          </w:p>
        </w:tc>
        <w:tc>
          <w:tcPr>
            <w:tcW w:w="1570" w:type="pct"/>
            <w:vAlign w:val="center"/>
          </w:tcPr>
          <w:p w14:paraId="46C239EA" w14:textId="77777777" w:rsidR="004F6BE9" w:rsidRPr="00B40CA6" w:rsidRDefault="004F6BE9"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检查内容</w:t>
            </w:r>
          </w:p>
        </w:tc>
        <w:tc>
          <w:tcPr>
            <w:tcW w:w="1366" w:type="pct"/>
            <w:vAlign w:val="center"/>
          </w:tcPr>
          <w:p w14:paraId="2434A23F" w14:textId="77777777" w:rsidR="004F6BE9" w:rsidRPr="00B40CA6" w:rsidRDefault="004F6BE9"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检查依据</w:t>
            </w:r>
          </w:p>
        </w:tc>
        <w:tc>
          <w:tcPr>
            <w:tcW w:w="1407" w:type="pct"/>
            <w:vAlign w:val="center"/>
          </w:tcPr>
          <w:p w14:paraId="1241155E" w14:textId="77777777" w:rsidR="004F6BE9" w:rsidRPr="00B40CA6" w:rsidRDefault="004F6BE9"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检查结果</w:t>
            </w:r>
          </w:p>
        </w:tc>
        <w:tc>
          <w:tcPr>
            <w:tcW w:w="375" w:type="pct"/>
            <w:vAlign w:val="center"/>
          </w:tcPr>
          <w:p w14:paraId="65DD7FC1" w14:textId="77777777" w:rsidR="004F6BE9" w:rsidRPr="00B40CA6" w:rsidRDefault="004F6BE9"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结论</w:t>
            </w:r>
          </w:p>
        </w:tc>
      </w:tr>
      <w:tr w:rsidR="00AC1624" w:rsidRPr="004F6BE9" w14:paraId="09988561" w14:textId="77777777" w:rsidTr="004A497C">
        <w:trPr>
          <w:jc w:val="center"/>
        </w:trPr>
        <w:tc>
          <w:tcPr>
            <w:tcW w:w="282" w:type="pct"/>
            <w:vAlign w:val="center"/>
          </w:tcPr>
          <w:p w14:paraId="4DBF1532" w14:textId="77777777" w:rsidR="00AC1624" w:rsidRPr="00B40CA6" w:rsidRDefault="00AC1624">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69CF482" w14:textId="51D23F12" w:rsidR="00AC1624" w:rsidRPr="00B40CA6" w:rsidRDefault="00AC1624" w:rsidP="00AC1624">
            <w:pPr>
              <w:adjustRightInd w:val="0"/>
              <w:snapToGrid w:val="0"/>
              <w:spacing w:after="0" w:line="240" w:lineRule="auto"/>
              <w:jc w:val="both"/>
              <w:rPr>
                <w:rFonts w:ascii="Times New Roman" w:eastAsia="宋体" w:hAnsi="Times New Roman" w:cs="Times New Roman"/>
                <w:sz w:val="21"/>
                <w:szCs w:val="21"/>
                <w14:ligatures w14:val="none"/>
              </w:rPr>
            </w:pPr>
            <w:r w:rsidRPr="00AC1624">
              <w:rPr>
                <w:rFonts w:ascii="Times New Roman" w:eastAsia="宋体" w:hAnsi="Times New Roman" w:cs="Times New Roman" w:hint="eastAsia"/>
                <w:sz w:val="21"/>
                <w:szCs w:val="21"/>
                <w14:ligatures w14:val="none"/>
              </w:rPr>
              <w:t>汽车装卸设施、液化烃灌装站及各类物品仓库等机动车辆频繁进出的设施应布置在厂区边缘或厂区外，并宜设围墙独立成区。</w:t>
            </w:r>
          </w:p>
        </w:tc>
        <w:tc>
          <w:tcPr>
            <w:tcW w:w="1366" w:type="pct"/>
            <w:vAlign w:val="center"/>
          </w:tcPr>
          <w:p w14:paraId="3E5CF4CC" w14:textId="09CA67AA" w:rsidR="00AC1624" w:rsidRPr="00B40CA6" w:rsidRDefault="00AC1624" w:rsidP="00AC1624">
            <w:pPr>
              <w:adjustRightInd w:val="0"/>
              <w:snapToGrid w:val="0"/>
              <w:spacing w:after="0" w:line="240" w:lineRule="auto"/>
              <w:jc w:val="center"/>
              <w:rPr>
                <w:rFonts w:ascii="Times New Roman" w:eastAsia="宋体" w:hAnsi="Times New Roman" w:cs="Times New Roman"/>
                <w:sz w:val="21"/>
                <w:szCs w:val="21"/>
                <w14:ligatures w14:val="none"/>
              </w:rPr>
            </w:pPr>
            <w:r w:rsidRPr="00AC1624">
              <w:rPr>
                <w:rFonts w:ascii="Times New Roman" w:eastAsia="宋体" w:hAnsi="Times New Roman" w:cs="Times New Roman" w:hint="eastAsia"/>
                <w:sz w:val="21"/>
                <w:szCs w:val="21"/>
                <w14:ligatures w14:val="none"/>
              </w:rPr>
              <w:t>《石油化工企业设计防火标准（</w:t>
            </w:r>
            <w:r w:rsidRPr="00AC1624">
              <w:rPr>
                <w:rFonts w:ascii="Times New Roman" w:eastAsia="宋体" w:hAnsi="Times New Roman" w:cs="Times New Roman" w:hint="eastAsia"/>
                <w:sz w:val="21"/>
                <w:szCs w:val="21"/>
                <w14:ligatures w14:val="none"/>
              </w:rPr>
              <w:t>2018</w:t>
            </w:r>
            <w:r w:rsidRPr="00AC1624">
              <w:rPr>
                <w:rFonts w:ascii="Times New Roman" w:eastAsia="宋体" w:hAnsi="Times New Roman" w:cs="Times New Roman" w:hint="eastAsia"/>
                <w:sz w:val="21"/>
                <w:szCs w:val="21"/>
                <w14:ligatures w14:val="none"/>
              </w:rPr>
              <w:t>版）》</w:t>
            </w:r>
            <w:r w:rsidRPr="00AC1624">
              <w:rPr>
                <w:rFonts w:ascii="Times New Roman" w:eastAsia="宋体" w:hAnsi="Times New Roman" w:cs="Times New Roman" w:hint="eastAsia"/>
                <w:sz w:val="21"/>
                <w:szCs w:val="21"/>
                <w14:ligatures w14:val="none"/>
              </w:rPr>
              <w:t>GB 50160-2008</w:t>
            </w:r>
            <w:r w:rsidRPr="00AC1624">
              <w:rPr>
                <w:rFonts w:ascii="Times New Roman" w:eastAsia="宋体" w:hAnsi="Times New Roman" w:cs="Times New Roman" w:hint="eastAsia"/>
                <w:sz w:val="21"/>
                <w:szCs w:val="21"/>
                <w14:ligatures w14:val="none"/>
              </w:rPr>
              <w:t>第</w:t>
            </w:r>
            <w:r w:rsidRPr="00AC1624">
              <w:rPr>
                <w:rFonts w:ascii="Times New Roman" w:eastAsia="宋体" w:hAnsi="Times New Roman" w:cs="Times New Roman" w:hint="eastAsia"/>
                <w:sz w:val="21"/>
                <w:szCs w:val="21"/>
                <w14:ligatures w14:val="none"/>
              </w:rPr>
              <w:t>4.2.</w:t>
            </w:r>
            <w:r>
              <w:rPr>
                <w:rFonts w:ascii="Times New Roman" w:eastAsia="宋体" w:hAnsi="Times New Roman" w:cs="Times New Roman" w:hint="eastAsia"/>
                <w:sz w:val="21"/>
                <w:szCs w:val="21"/>
                <w14:ligatures w14:val="none"/>
              </w:rPr>
              <w:t>7</w:t>
            </w:r>
            <w:r w:rsidRPr="00AC1624">
              <w:rPr>
                <w:rFonts w:ascii="Times New Roman" w:eastAsia="宋体" w:hAnsi="Times New Roman" w:cs="Times New Roman" w:hint="eastAsia"/>
                <w:sz w:val="21"/>
                <w:szCs w:val="21"/>
                <w14:ligatures w14:val="none"/>
              </w:rPr>
              <w:t>条</w:t>
            </w:r>
          </w:p>
        </w:tc>
        <w:tc>
          <w:tcPr>
            <w:tcW w:w="1407" w:type="pct"/>
            <w:vAlign w:val="center"/>
          </w:tcPr>
          <w:p w14:paraId="0F27FA39" w14:textId="4B33371C" w:rsidR="00AC1624" w:rsidRPr="00B40CA6" w:rsidRDefault="00AC1624" w:rsidP="00AC1624">
            <w:pPr>
              <w:adjustRightInd w:val="0"/>
              <w:snapToGrid w:val="0"/>
              <w:spacing w:after="0" w:line="240" w:lineRule="auto"/>
              <w:jc w:val="both"/>
              <w:rPr>
                <w:rFonts w:ascii="Times New Roman" w:eastAsia="宋体" w:hAnsi="Times New Roman" w:cs="Times New Roman"/>
                <w:sz w:val="21"/>
                <w:szCs w:val="21"/>
                <w14:ligatures w14:val="none"/>
              </w:rPr>
            </w:pPr>
            <w:r w:rsidRPr="00AC1624">
              <w:rPr>
                <w:rFonts w:ascii="Times New Roman" w:eastAsia="宋体" w:hAnsi="Times New Roman" w:cs="Times New Roman" w:hint="eastAsia"/>
                <w:sz w:val="21"/>
                <w:szCs w:val="21"/>
                <w14:ligatures w14:val="none"/>
              </w:rPr>
              <w:t>可燃液体装卸场地位于厂区边缘</w:t>
            </w:r>
          </w:p>
        </w:tc>
        <w:tc>
          <w:tcPr>
            <w:tcW w:w="375" w:type="pct"/>
            <w:vAlign w:val="center"/>
          </w:tcPr>
          <w:p w14:paraId="0BB71475" w14:textId="06D60CC9" w:rsidR="00AC1624" w:rsidRPr="00DB46FD" w:rsidRDefault="00DB46FD" w:rsidP="00AC1624">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B40CA6" w:rsidRPr="004F6BE9" w14:paraId="2743839C" w14:textId="77777777" w:rsidTr="004A497C">
        <w:trPr>
          <w:jc w:val="center"/>
        </w:trPr>
        <w:tc>
          <w:tcPr>
            <w:tcW w:w="282" w:type="pct"/>
            <w:vAlign w:val="center"/>
          </w:tcPr>
          <w:p w14:paraId="467338BA" w14:textId="77777777" w:rsidR="00B40CA6" w:rsidRPr="00B40CA6" w:rsidRDefault="00B40CA6">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D54154E" w14:textId="0B27DDD3"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罐区泡沫站应布置在罐组防火堤外的非防爆区，与可燃液体罐的防火间距不宜小于</w:t>
            </w:r>
            <w:r w:rsidRPr="00B40CA6">
              <w:rPr>
                <w:rFonts w:ascii="Times New Roman" w:eastAsia="宋体" w:hAnsi="Times New Roman" w:cs="Times New Roman" w:hint="eastAsia"/>
                <w:sz w:val="21"/>
                <w:szCs w:val="21"/>
                <w14:ligatures w14:val="none"/>
              </w:rPr>
              <w:t>20m</w:t>
            </w:r>
            <w:r w:rsidRPr="00B40CA6">
              <w:rPr>
                <w:rFonts w:ascii="Times New Roman" w:eastAsia="宋体" w:hAnsi="Times New Roman" w:cs="Times New Roman" w:hint="eastAsia"/>
                <w:sz w:val="21"/>
                <w:szCs w:val="21"/>
                <w14:ligatures w14:val="none"/>
              </w:rPr>
              <w:t>。</w:t>
            </w:r>
          </w:p>
        </w:tc>
        <w:tc>
          <w:tcPr>
            <w:tcW w:w="1366" w:type="pct"/>
            <w:vAlign w:val="center"/>
          </w:tcPr>
          <w:p w14:paraId="2DC23418" w14:textId="6F850E7D"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B40CA6">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4.2.8</w:t>
            </w:r>
            <w:r w:rsidRPr="00B40CA6">
              <w:rPr>
                <w:rFonts w:ascii="Times New Roman" w:eastAsia="宋体" w:hAnsi="Times New Roman" w:cs="Times New Roman" w:hint="eastAsia"/>
                <w:sz w:val="21"/>
                <w:szCs w:val="21"/>
                <w14:ligatures w14:val="none"/>
              </w:rPr>
              <w:t>条</w:t>
            </w:r>
          </w:p>
        </w:tc>
        <w:tc>
          <w:tcPr>
            <w:tcW w:w="1407" w:type="pct"/>
            <w:vAlign w:val="center"/>
          </w:tcPr>
          <w:p w14:paraId="0E553FA2" w14:textId="2117FACF"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罐区泡沫站布置符合要求</w:t>
            </w:r>
          </w:p>
        </w:tc>
        <w:tc>
          <w:tcPr>
            <w:tcW w:w="375" w:type="pct"/>
            <w:vAlign w:val="center"/>
          </w:tcPr>
          <w:p w14:paraId="7776E531" w14:textId="2FFDA7AC"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DB46FD" w:rsidRPr="004F6BE9" w14:paraId="6F35FE03" w14:textId="77777777" w:rsidTr="004A497C">
        <w:trPr>
          <w:jc w:val="center"/>
        </w:trPr>
        <w:tc>
          <w:tcPr>
            <w:tcW w:w="282" w:type="pct"/>
            <w:vAlign w:val="center"/>
          </w:tcPr>
          <w:p w14:paraId="5FD23DA2" w14:textId="77777777" w:rsidR="00DB46FD" w:rsidRPr="00B40CA6" w:rsidRDefault="00DB46FD">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F9359F4" w14:textId="07C0C937" w:rsidR="00DB46FD" w:rsidRPr="00B40CA6" w:rsidRDefault="00DB46FD" w:rsidP="00B40CA6">
            <w:pPr>
              <w:adjustRightInd w:val="0"/>
              <w:snapToGrid w:val="0"/>
              <w:spacing w:after="0" w:line="240" w:lineRule="auto"/>
              <w:jc w:val="both"/>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事故水池和雨水监测池宜布置在厂区边缘的较低处，可与污水处理场集中布置。事故水池距明火地点的防火间距不应小于</w:t>
            </w:r>
            <w:r w:rsidRPr="00DB46FD">
              <w:rPr>
                <w:rFonts w:ascii="Times New Roman" w:eastAsia="宋体" w:hAnsi="Times New Roman" w:cs="Times New Roman" w:hint="eastAsia"/>
                <w:sz w:val="21"/>
                <w:szCs w:val="21"/>
                <w14:ligatures w14:val="none"/>
              </w:rPr>
              <w:t>25m</w:t>
            </w:r>
            <w:r w:rsidRPr="00DB46FD">
              <w:rPr>
                <w:rFonts w:ascii="Times New Roman" w:eastAsia="宋体" w:hAnsi="Times New Roman" w:cs="Times New Roman" w:hint="eastAsia"/>
                <w:sz w:val="21"/>
                <w:szCs w:val="21"/>
                <w14:ligatures w14:val="none"/>
              </w:rPr>
              <w:t>，距可能携带可燃液体的高架火炬防火间距不应小于</w:t>
            </w:r>
            <w:r w:rsidRPr="00DB46FD">
              <w:rPr>
                <w:rFonts w:ascii="Times New Roman" w:eastAsia="宋体" w:hAnsi="Times New Roman" w:cs="Times New Roman" w:hint="eastAsia"/>
                <w:sz w:val="21"/>
                <w:szCs w:val="21"/>
                <w14:ligatures w14:val="none"/>
              </w:rPr>
              <w:t>60m</w:t>
            </w:r>
            <w:r w:rsidRPr="00DB46FD">
              <w:rPr>
                <w:rFonts w:ascii="Times New Roman" w:eastAsia="宋体" w:hAnsi="Times New Roman" w:cs="Times New Roman" w:hint="eastAsia"/>
                <w:sz w:val="21"/>
                <w:szCs w:val="21"/>
                <w14:ligatures w14:val="none"/>
              </w:rPr>
              <w:t>。</w:t>
            </w:r>
          </w:p>
        </w:tc>
        <w:tc>
          <w:tcPr>
            <w:tcW w:w="1366" w:type="pct"/>
            <w:vAlign w:val="center"/>
          </w:tcPr>
          <w:p w14:paraId="72EEA0E8" w14:textId="601C57BF" w:rsidR="00DB46FD" w:rsidRPr="00B40CA6" w:rsidRDefault="00DB46FD" w:rsidP="00B40CA6">
            <w:pPr>
              <w:adjustRightInd w:val="0"/>
              <w:snapToGrid w:val="0"/>
              <w:spacing w:after="0" w:line="240" w:lineRule="auto"/>
              <w:jc w:val="center"/>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《石油化工企业设计防火标准（</w:t>
            </w:r>
            <w:r w:rsidRPr="00DB46FD">
              <w:rPr>
                <w:rFonts w:ascii="Times New Roman" w:eastAsia="宋体" w:hAnsi="Times New Roman" w:cs="Times New Roman" w:hint="eastAsia"/>
                <w:sz w:val="21"/>
                <w:szCs w:val="21"/>
                <w14:ligatures w14:val="none"/>
              </w:rPr>
              <w:t>2018</w:t>
            </w:r>
            <w:r w:rsidRPr="00DB46FD">
              <w:rPr>
                <w:rFonts w:ascii="Times New Roman" w:eastAsia="宋体" w:hAnsi="Times New Roman" w:cs="Times New Roman" w:hint="eastAsia"/>
                <w:sz w:val="21"/>
                <w:szCs w:val="21"/>
                <w14:ligatures w14:val="none"/>
              </w:rPr>
              <w:t>版）》</w:t>
            </w:r>
            <w:r w:rsidRPr="00DB46FD">
              <w:rPr>
                <w:rFonts w:ascii="Times New Roman" w:eastAsia="宋体" w:hAnsi="Times New Roman" w:cs="Times New Roman" w:hint="eastAsia"/>
                <w:sz w:val="21"/>
                <w:szCs w:val="21"/>
                <w14:ligatures w14:val="none"/>
              </w:rPr>
              <w:t>GB 50160-2008</w:t>
            </w:r>
            <w:r w:rsidRPr="00DB46FD">
              <w:rPr>
                <w:rFonts w:ascii="Times New Roman" w:eastAsia="宋体" w:hAnsi="Times New Roman" w:cs="Times New Roman" w:hint="eastAsia"/>
                <w:sz w:val="21"/>
                <w:szCs w:val="21"/>
                <w14:ligatures w14:val="none"/>
              </w:rPr>
              <w:t>第</w:t>
            </w:r>
            <w:r w:rsidRPr="00DB46FD">
              <w:rPr>
                <w:rFonts w:ascii="Times New Roman" w:eastAsia="宋体" w:hAnsi="Times New Roman" w:cs="Times New Roman" w:hint="eastAsia"/>
                <w:sz w:val="21"/>
                <w:szCs w:val="21"/>
                <w14:ligatures w14:val="none"/>
              </w:rPr>
              <w:t>4.2.8</w:t>
            </w:r>
            <w:r>
              <w:rPr>
                <w:rFonts w:ascii="Times New Roman" w:eastAsia="宋体" w:hAnsi="Times New Roman" w:cs="Times New Roman" w:hint="eastAsia"/>
                <w:sz w:val="21"/>
                <w:szCs w:val="21"/>
                <w14:ligatures w14:val="none"/>
              </w:rPr>
              <w:t>A</w:t>
            </w:r>
            <w:r w:rsidRPr="00DB46FD">
              <w:rPr>
                <w:rFonts w:ascii="Times New Roman" w:eastAsia="宋体" w:hAnsi="Times New Roman" w:cs="Times New Roman" w:hint="eastAsia"/>
                <w:sz w:val="21"/>
                <w:szCs w:val="21"/>
                <w14:ligatures w14:val="none"/>
              </w:rPr>
              <w:t>条</w:t>
            </w:r>
          </w:p>
        </w:tc>
        <w:tc>
          <w:tcPr>
            <w:tcW w:w="1407" w:type="pct"/>
            <w:vAlign w:val="center"/>
          </w:tcPr>
          <w:p w14:paraId="479FD81F" w14:textId="14771791" w:rsidR="00DB46FD" w:rsidRPr="00B40CA6" w:rsidRDefault="00DB46FD" w:rsidP="00B40CA6">
            <w:pPr>
              <w:adjustRightInd w:val="0"/>
              <w:snapToGrid w:val="0"/>
              <w:spacing w:after="0" w:line="240" w:lineRule="auto"/>
              <w:jc w:val="both"/>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终端事故水池位于厂区东南部</w:t>
            </w:r>
          </w:p>
        </w:tc>
        <w:tc>
          <w:tcPr>
            <w:tcW w:w="375" w:type="pct"/>
            <w:vAlign w:val="center"/>
          </w:tcPr>
          <w:p w14:paraId="5A32F035" w14:textId="37CFDCEF" w:rsidR="00DB46FD" w:rsidRPr="00B40CA6" w:rsidRDefault="00DB46FD"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DB46FD" w:rsidRPr="004F6BE9" w14:paraId="24E73E68" w14:textId="77777777" w:rsidTr="004A497C">
        <w:trPr>
          <w:jc w:val="center"/>
        </w:trPr>
        <w:tc>
          <w:tcPr>
            <w:tcW w:w="282" w:type="pct"/>
            <w:vAlign w:val="center"/>
          </w:tcPr>
          <w:p w14:paraId="753685D4" w14:textId="77777777" w:rsidR="00DB46FD" w:rsidRPr="00B40CA6" w:rsidRDefault="00DB46FD">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7B915C5" w14:textId="25C2B042" w:rsidR="00DB46FD" w:rsidRPr="00DB46FD" w:rsidRDefault="00DB46FD" w:rsidP="00B40CA6">
            <w:pPr>
              <w:adjustRightInd w:val="0"/>
              <w:snapToGrid w:val="0"/>
              <w:spacing w:after="0" w:line="240" w:lineRule="auto"/>
              <w:jc w:val="both"/>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采用架空电力线路进出厂区的总变电所应布置在厂区边缘。</w:t>
            </w:r>
          </w:p>
        </w:tc>
        <w:tc>
          <w:tcPr>
            <w:tcW w:w="1366" w:type="pct"/>
            <w:vAlign w:val="center"/>
          </w:tcPr>
          <w:p w14:paraId="2284F4DE" w14:textId="79F48D13" w:rsidR="00DB46FD" w:rsidRPr="00DB46FD" w:rsidRDefault="00DB46FD" w:rsidP="00B40CA6">
            <w:pPr>
              <w:adjustRightInd w:val="0"/>
              <w:snapToGrid w:val="0"/>
              <w:spacing w:after="0" w:line="240" w:lineRule="auto"/>
              <w:jc w:val="center"/>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《石油化工企业设计防火标准（</w:t>
            </w:r>
            <w:r w:rsidRPr="00DB46FD">
              <w:rPr>
                <w:rFonts w:ascii="Times New Roman" w:eastAsia="宋体" w:hAnsi="Times New Roman" w:cs="Times New Roman" w:hint="eastAsia"/>
                <w:sz w:val="21"/>
                <w:szCs w:val="21"/>
                <w14:ligatures w14:val="none"/>
              </w:rPr>
              <w:t>2018</w:t>
            </w:r>
            <w:r w:rsidRPr="00DB46FD">
              <w:rPr>
                <w:rFonts w:ascii="Times New Roman" w:eastAsia="宋体" w:hAnsi="Times New Roman" w:cs="Times New Roman" w:hint="eastAsia"/>
                <w:sz w:val="21"/>
                <w:szCs w:val="21"/>
                <w14:ligatures w14:val="none"/>
              </w:rPr>
              <w:t>版）》</w:t>
            </w:r>
            <w:r w:rsidRPr="00DB46FD">
              <w:rPr>
                <w:rFonts w:ascii="Times New Roman" w:eastAsia="宋体" w:hAnsi="Times New Roman" w:cs="Times New Roman" w:hint="eastAsia"/>
                <w:sz w:val="21"/>
                <w:szCs w:val="21"/>
                <w14:ligatures w14:val="none"/>
              </w:rPr>
              <w:t>GB 50160-2008</w:t>
            </w:r>
            <w:r w:rsidRPr="00DB46FD">
              <w:rPr>
                <w:rFonts w:ascii="Times New Roman" w:eastAsia="宋体" w:hAnsi="Times New Roman" w:cs="Times New Roman" w:hint="eastAsia"/>
                <w:sz w:val="21"/>
                <w:szCs w:val="21"/>
                <w14:ligatures w14:val="none"/>
              </w:rPr>
              <w:t>第</w:t>
            </w:r>
            <w:r w:rsidRPr="00DB46FD">
              <w:rPr>
                <w:rFonts w:ascii="Times New Roman" w:eastAsia="宋体" w:hAnsi="Times New Roman" w:cs="Times New Roman" w:hint="eastAsia"/>
                <w:sz w:val="21"/>
                <w:szCs w:val="21"/>
                <w14:ligatures w14:val="none"/>
              </w:rPr>
              <w:t>4.2.</w:t>
            </w:r>
            <w:r>
              <w:rPr>
                <w:rFonts w:ascii="Times New Roman" w:eastAsia="宋体" w:hAnsi="Times New Roman" w:cs="Times New Roman" w:hint="eastAsia"/>
                <w:sz w:val="21"/>
                <w:szCs w:val="21"/>
                <w14:ligatures w14:val="none"/>
              </w:rPr>
              <w:t>9</w:t>
            </w:r>
            <w:r w:rsidRPr="00DB46FD">
              <w:rPr>
                <w:rFonts w:ascii="Times New Roman" w:eastAsia="宋体" w:hAnsi="Times New Roman" w:cs="Times New Roman" w:hint="eastAsia"/>
                <w:sz w:val="21"/>
                <w:szCs w:val="21"/>
                <w14:ligatures w14:val="none"/>
              </w:rPr>
              <w:t>条</w:t>
            </w:r>
          </w:p>
        </w:tc>
        <w:tc>
          <w:tcPr>
            <w:tcW w:w="1407" w:type="pct"/>
            <w:vAlign w:val="center"/>
          </w:tcPr>
          <w:p w14:paraId="61B2BB5E" w14:textId="1703BCA2" w:rsidR="00DB46FD" w:rsidRPr="00DB46FD" w:rsidRDefault="00DB46FD" w:rsidP="00B40CA6">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配电室</w:t>
            </w:r>
            <w:r w:rsidRPr="00DB46FD">
              <w:rPr>
                <w:rFonts w:ascii="Times New Roman" w:eastAsia="宋体" w:hAnsi="Times New Roman" w:cs="Times New Roman" w:hint="eastAsia"/>
                <w:sz w:val="21"/>
                <w:szCs w:val="21"/>
                <w14:ligatures w14:val="none"/>
              </w:rPr>
              <w:t>位于厂区东部边缘</w:t>
            </w:r>
          </w:p>
        </w:tc>
        <w:tc>
          <w:tcPr>
            <w:tcW w:w="375" w:type="pct"/>
            <w:vAlign w:val="center"/>
          </w:tcPr>
          <w:p w14:paraId="20CAF35F" w14:textId="05685C83" w:rsidR="00DB46FD" w:rsidRPr="00DB46FD" w:rsidRDefault="00DB46FD"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B40CA6" w:rsidRPr="004F6BE9" w14:paraId="6AD2CF48" w14:textId="77777777" w:rsidTr="004A497C">
        <w:trPr>
          <w:jc w:val="center"/>
        </w:trPr>
        <w:tc>
          <w:tcPr>
            <w:tcW w:w="282" w:type="pct"/>
            <w:vAlign w:val="center"/>
          </w:tcPr>
          <w:p w14:paraId="3DFF2D67" w14:textId="77777777" w:rsidR="00B40CA6" w:rsidRPr="00B40CA6" w:rsidRDefault="00B40CA6">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17D9DB1" w14:textId="301C1D9F" w:rsidR="00B40CA6" w:rsidRPr="00B40CA6" w:rsidRDefault="00B40CA6" w:rsidP="00BF45D8">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可燃液体的储罐区、可燃气体储罐区、装卸区及化学危险品仓库区应设环形消防车道。</w:t>
            </w:r>
          </w:p>
        </w:tc>
        <w:tc>
          <w:tcPr>
            <w:tcW w:w="1366" w:type="pct"/>
            <w:vAlign w:val="center"/>
          </w:tcPr>
          <w:p w14:paraId="4B173789" w14:textId="28B7240F"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B40CA6">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4.3.4</w:t>
            </w:r>
            <w:r w:rsidRPr="00B40CA6">
              <w:rPr>
                <w:rFonts w:ascii="Times New Roman" w:eastAsia="宋体" w:hAnsi="Times New Roman" w:cs="Times New Roman" w:hint="eastAsia"/>
                <w:sz w:val="21"/>
                <w:szCs w:val="21"/>
                <w14:ligatures w14:val="none"/>
              </w:rPr>
              <w:t>条</w:t>
            </w:r>
          </w:p>
        </w:tc>
        <w:tc>
          <w:tcPr>
            <w:tcW w:w="1407" w:type="pct"/>
            <w:vAlign w:val="center"/>
          </w:tcPr>
          <w:p w14:paraId="54BA715D" w14:textId="49CB1AE0" w:rsidR="00B40CA6" w:rsidRPr="00B40CA6" w:rsidRDefault="00B40CA6"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可燃液体罐区、液化石油气罐区、化工轻油罐组、装卸区均设计环形消防车道</w:t>
            </w:r>
          </w:p>
        </w:tc>
        <w:tc>
          <w:tcPr>
            <w:tcW w:w="375" w:type="pct"/>
            <w:vAlign w:val="center"/>
          </w:tcPr>
          <w:p w14:paraId="0F9BE5FD" w14:textId="0FD2CE15" w:rsidR="00B40CA6" w:rsidRPr="00B40CA6" w:rsidRDefault="00B40CA6"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B40CA6" w:rsidRPr="004F6BE9" w14:paraId="24FC9324" w14:textId="77777777" w:rsidTr="004A497C">
        <w:trPr>
          <w:jc w:val="center"/>
        </w:trPr>
        <w:tc>
          <w:tcPr>
            <w:tcW w:w="282" w:type="pct"/>
            <w:vAlign w:val="center"/>
          </w:tcPr>
          <w:p w14:paraId="54819EEA" w14:textId="77777777" w:rsidR="00B40CA6" w:rsidRPr="00B40CA6" w:rsidRDefault="00B40CA6">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BBA59D7" w14:textId="01132FC9" w:rsidR="00B40CA6" w:rsidRPr="00B40CA6" w:rsidRDefault="00DB46FD" w:rsidP="00BF45D8">
            <w:pPr>
              <w:adjustRightInd w:val="0"/>
              <w:snapToGrid w:val="0"/>
              <w:spacing w:after="0" w:line="240" w:lineRule="auto"/>
              <w:jc w:val="both"/>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设备和管道应根据其内部物料的火灾危险性和操作条件，设置相应的仪表、自动联锁保护系统或紧急停车措施。</w:t>
            </w:r>
          </w:p>
        </w:tc>
        <w:tc>
          <w:tcPr>
            <w:tcW w:w="1366" w:type="pct"/>
            <w:vAlign w:val="center"/>
          </w:tcPr>
          <w:p w14:paraId="071556FD" w14:textId="26E61501" w:rsidR="00B40CA6" w:rsidRPr="00B40CA6" w:rsidRDefault="00DB46FD" w:rsidP="00B40CA6">
            <w:pPr>
              <w:adjustRightInd w:val="0"/>
              <w:snapToGrid w:val="0"/>
              <w:spacing w:after="0" w:line="240" w:lineRule="auto"/>
              <w:jc w:val="center"/>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《石油化工企业设计防火标准（</w:t>
            </w:r>
            <w:r w:rsidRPr="00DB46FD">
              <w:rPr>
                <w:rFonts w:ascii="Times New Roman" w:eastAsia="宋体" w:hAnsi="Times New Roman" w:cs="Times New Roman" w:hint="eastAsia"/>
                <w:sz w:val="21"/>
                <w:szCs w:val="21"/>
                <w14:ligatures w14:val="none"/>
              </w:rPr>
              <w:t>2018</w:t>
            </w:r>
            <w:r w:rsidRPr="00DB46FD">
              <w:rPr>
                <w:rFonts w:ascii="Times New Roman" w:eastAsia="宋体" w:hAnsi="Times New Roman" w:cs="Times New Roman" w:hint="eastAsia"/>
                <w:sz w:val="21"/>
                <w:szCs w:val="21"/>
                <w14:ligatures w14:val="none"/>
              </w:rPr>
              <w:t>版）》</w:t>
            </w:r>
            <w:r w:rsidRPr="00DB46FD">
              <w:rPr>
                <w:rFonts w:ascii="Times New Roman" w:eastAsia="宋体" w:hAnsi="Times New Roman" w:cs="Times New Roman" w:hint="eastAsia"/>
                <w:sz w:val="21"/>
                <w:szCs w:val="21"/>
                <w14:ligatures w14:val="none"/>
              </w:rPr>
              <w:t>GB 50160-2008</w:t>
            </w:r>
            <w:r w:rsidRPr="00DB46FD">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5.1.2</w:t>
            </w:r>
            <w:r w:rsidRPr="00DB46FD">
              <w:rPr>
                <w:rFonts w:ascii="Times New Roman" w:eastAsia="宋体" w:hAnsi="Times New Roman" w:cs="Times New Roman" w:hint="eastAsia"/>
                <w:sz w:val="21"/>
                <w:szCs w:val="21"/>
                <w14:ligatures w14:val="none"/>
              </w:rPr>
              <w:t>条</w:t>
            </w:r>
          </w:p>
        </w:tc>
        <w:tc>
          <w:tcPr>
            <w:tcW w:w="1407" w:type="pct"/>
            <w:vAlign w:val="center"/>
          </w:tcPr>
          <w:p w14:paraId="58B6DF22" w14:textId="04E4E80D" w:rsidR="00B40CA6" w:rsidRPr="00B40CA6" w:rsidRDefault="00DB46FD" w:rsidP="009C1793">
            <w:pPr>
              <w:adjustRightInd w:val="0"/>
              <w:snapToGrid w:val="0"/>
              <w:spacing w:after="0" w:line="240" w:lineRule="auto"/>
              <w:jc w:val="both"/>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设有与生产过程相适应的仪表控制系统</w:t>
            </w:r>
          </w:p>
        </w:tc>
        <w:tc>
          <w:tcPr>
            <w:tcW w:w="375" w:type="pct"/>
            <w:vAlign w:val="center"/>
          </w:tcPr>
          <w:p w14:paraId="7A9AF02B" w14:textId="5CA6F70A" w:rsidR="00B40CA6" w:rsidRPr="00B40CA6" w:rsidRDefault="00DB46FD" w:rsidP="009C1793">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B40CA6" w:rsidRPr="004F6BE9" w14:paraId="34F5C74A" w14:textId="77777777" w:rsidTr="004A497C">
        <w:trPr>
          <w:jc w:val="center"/>
        </w:trPr>
        <w:tc>
          <w:tcPr>
            <w:tcW w:w="282" w:type="pct"/>
            <w:vAlign w:val="center"/>
          </w:tcPr>
          <w:p w14:paraId="2E5AB36B" w14:textId="77777777" w:rsidR="00B40CA6" w:rsidRPr="00B40CA6" w:rsidRDefault="00B40CA6">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8A1D973" w14:textId="52268C87"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可燃、易燃液体罐区的专用泵区应设在防火堤外，泵与储罐防火间距应符合</w:t>
            </w:r>
            <w:r w:rsidRPr="00B40CA6">
              <w:rPr>
                <w:rFonts w:ascii="Times New Roman" w:eastAsia="宋体" w:hAnsi="Times New Roman" w:cs="Times New Roman" w:hint="eastAsia"/>
                <w:sz w:val="21"/>
                <w:szCs w:val="21"/>
                <w14:ligatures w14:val="none"/>
              </w:rPr>
              <w:t>GB 50160</w:t>
            </w:r>
            <w:r w:rsidRPr="00B40CA6">
              <w:rPr>
                <w:rFonts w:ascii="Times New Roman" w:eastAsia="宋体" w:hAnsi="Times New Roman" w:cs="Times New Roman" w:hint="eastAsia"/>
                <w:sz w:val="21"/>
                <w:szCs w:val="21"/>
                <w14:ligatures w14:val="none"/>
              </w:rPr>
              <w:t>要求。</w:t>
            </w:r>
          </w:p>
        </w:tc>
        <w:tc>
          <w:tcPr>
            <w:tcW w:w="1366" w:type="pct"/>
            <w:vAlign w:val="center"/>
          </w:tcPr>
          <w:p w14:paraId="241FF8DB" w14:textId="56A21616"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B40CA6">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5.3.5</w:t>
            </w:r>
            <w:r w:rsidRPr="00B40CA6">
              <w:rPr>
                <w:rFonts w:ascii="Times New Roman" w:eastAsia="宋体" w:hAnsi="Times New Roman" w:cs="Times New Roman" w:hint="eastAsia"/>
                <w:sz w:val="21"/>
                <w:szCs w:val="21"/>
                <w14:ligatures w14:val="none"/>
              </w:rPr>
              <w:t>条</w:t>
            </w:r>
          </w:p>
        </w:tc>
        <w:tc>
          <w:tcPr>
            <w:tcW w:w="1407" w:type="pct"/>
            <w:vAlign w:val="center"/>
          </w:tcPr>
          <w:p w14:paraId="799AA87F" w14:textId="54DD2997" w:rsidR="00B40CA6" w:rsidRPr="00B40CA6" w:rsidRDefault="00DB46FD" w:rsidP="00B40CA6">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可燃液体罐区</w:t>
            </w:r>
            <w:r w:rsidR="00B40CA6" w:rsidRPr="00B40CA6">
              <w:rPr>
                <w:rFonts w:ascii="Times New Roman" w:eastAsia="宋体" w:hAnsi="Times New Roman" w:cs="Times New Roman" w:hint="eastAsia"/>
                <w:sz w:val="21"/>
                <w:szCs w:val="21"/>
                <w14:ligatures w14:val="none"/>
              </w:rPr>
              <w:t>的专用泵区布置</w:t>
            </w:r>
            <w:r>
              <w:rPr>
                <w:rFonts w:ascii="Times New Roman" w:eastAsia="宋体" w:hAnsi="Times New Roman" w:cs="Times New Roman" w:hint="eastAsia"/>
                <w:sz w:val="21"/>
                <w:szCs w:val="21"/>
                <w14:ligatures w14:val="none"/>
              </w:rPr>
              <w:t>在防火堤外，</w:t>
            </w:r>
            <w:r w:rsidR="00B40CA6" w:rsidRPr="00B40CA6">
              <w:rPr>
                <w:rFonts w:ascii="Times New Roman" w:eastAsia="宋体" w:hAnsi="Times New Roman" w:cs="Times New Roman" w:hint="eastAsia"/>
                <w:sz w:val="21"/>
                <w:szCs w:val="21"/>
                <w14:ligatures w14:val="none"/>
              </w:rPr>
              <w:t>符合要求</w:t>
            </w:r>
          </w:p>
        </w:tc>
        <w:tc>
          <w:tcPr>
            <w:tcW w:w="375" w:type="pct"/>
            <w:vAlign w:val="center"/>
          </w:tcPr>
          <w:p w14:paraId="3D3F0028" w14:textId="5EA7D638"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676DD7" w:rsidRPr="004F6BE9" w14:paraId="74A77803" w14:textId="77777777" w:rsidTr="004A497C">
        <w:trPr>
          <w:jc w:val="center"/>
        </w:trPr>
        <w:tc>
          <w:tcPr>
            <w:tcW w:w="282" w:type="pct"/>
            <w:vAlign w:val="center"/>
          </w:tcPr>
          <w:p w14:paraId="050B34B4"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9F18CD3" w14:textId="22A44B78"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可燃液体的储罐基础、防火堤、隔堤及管架（墩）等均应采用不燃烧材料。防火堤的耐火极限不得小于</w:t>
            </w:r>
            <w:r w:rsidRPr="00B40CA6">
              <w:rPr>
                <w:rFonts w:ascii="Times New Roman" w:eastAsia="宋体" w:hAnsi="Times New Roman" w:cs="Times New Roman" w:hint="eastAsia"/>
                <w:sz w:val="21"/>
                <w:szCs w:val="21"/>
                <w14:ligatures w14:val="none"/>
              </w:rPr>
              <w:t>3h</w:t>
            </w:r>
            <w:r w:rsidRPr="00B40CA6">
              <w:rPr>
                <w:rFonts w:ascii="Times New Roman" w:eastAsia="宋体" w:hAnsi="Times New Roman" w:cs="Times New Roman" w:hint="eastAsia"/>
                <w:sz w:val="21"/>
                <w:szCs w:val="21"/>
                <w14:ligatures w14:val="none"/>
              </w:rPr>
              <w:t>。</w:t>
            </w:r>
          </w:p>
        </w:tc>
        <w:tc>
          <w:tcPr>
            <w:tcW w:w="1366" w:type="pct"/>
            <w:vAlign w:val="center"/>
          </w:tcPr>
          <w:p w14:paraId="62B42D4D" w14:textId="2D2FBDA0"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6.1.1</w:t>
            </w:r>
            <w:r w:rsidRPr="00B40CA6">
              <w:rPr>
                <w:rFonts w:ascii="Times New Roman" w:eastAsia="宋体" w:hAnsi="Times New Roman" w:cs="Times New Roman" w:hint="eastAsia"/>
                <w:sz w:val="21"/>
                <w:szCs w:val="21"/>
                <w14:ligatures w14:val="none"/>
              </w:rPr>
              <w:t>条</w:t>
            </w:r>
          </w:p>
        </w:tc>
        <w:tc>
          <w:tcPr>
            <w:tcW w:w="1407" w:type="pct"/>
            <w:vAlign w:val="center"/>
          </w:tcPr>
          <w:p w14:paraId="353ADB15" w14:textId="7B0DA659"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储罐基础、防火堤、隔堤及管架（墩）等采用不燃烧材料，防火堤的耐火极限不小于</w:t>
            </w:r>
            <w:r w:rsidRPr="00B40CA6">
              <w:rPr>
                <w:rFonts w:ascii="Times New Roman" w:eastAsia="宋体" w:hAnsi="Times New Roman" w:cs="Times New Roman" w:hint="eastAsia"/>
                <w:sz w:val="21"/>
                <w:szCs w:val="21"/>
                <w14:ligatures w14:val="none"/>
              </w:rPr>
              <w:t>3h</w:t>
            </w:r>
          </w:p>
        </w:tc>
        <w:tc>
          <w:tcPr>
            <w:tcW w:w="375" w:type="pct"/>
            <w:vAlign w:val="center"/>
          </w:tcPr>
          <w:p w14:paraId="2DF394FD" w14:textId="55B3A129"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676DD7" w:rsidRPr="004F6BE9" w14:paraId="08077D7A" w14:textId="77777777" w:rsidTr="004A497C">
        <w:trPr>
          <w:jc w:val="center"/>
        </w:trPr>
        <w:tc>
          <w:tcPr>
            <w:tcW w:w="282" w:type="pct"/>
            <w:vAlign w:val="center"/>
          </w:tcPr>
          <w:p w14:paraId="3E35A98F"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BB6B64E" w14:textId="673A9369"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可燃液体储罐的保温层应采用不燃烧材料</w:t>
            </w:r>
          </w:p>
        </w:tc>
        <w:tc>
          <w:tcPr>
            <w:tcW w:w="1366" w:type="pct"/>
            <w:vAlign w:val="center"/>
          </w:tcPr>
          <w:p w14:paraId="1B7CA2A2" w14:textId="58CD23C4"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6.1.2</w:t>
            </w:r>
            <w:r w:rsidRPr="00B40CA6">
              <w:rPr>
                <w:rFonts w:ascii="Times New Roman" w:eastAsia="宋体" w:hAnsi="Times New Roman" w:cs="Times New Roman" w:hint="eastAsia"/>
                <w:sz w:val="21"/>
                <w:szCs w:val="21"/>
                <w14:ligatures w14:val="none"/>
              </w:rPr>
              <w:t>条</w:t>
            </w:r>
          </w:p>
        </w:tc>
        <w:tc>
          <w:tcPr>
            <w:tcW w:w="1407" w:type="pct"/>
            <w:vAlign w:val="center"/>
          </w:tcPr>
          <w:p w14:paraId="1777E198" w14:textId="2C4834EF"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采用不燃烧材料</w:t>
            </w:r>
          </w:p>
        </w:tc>
        <w:tc>
          <w:tcPr>
            <w:tcW w:w="375" w:type="pct"/>
            <w:vAlign w:val="center"/>
          </w:tcPr>
          <w:p w14:paraId="6D16354B" w14:textId="69238658"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DB46FD" w:rsidRPr="004F6BE9" w14:paraId="0E8911B7" w14:textId="77777777" w:rsidTr="004A497C">
        <w:trPr>
          <w:jc w:val="center"/>
        </w:trPr>
        <w:tc>
          <w:tcPr>
            <w:tcW w:w="282" w:type="pct"/>
            <w:vAlign w:val="center"/>
          </w:tcPr>
          <w:p w14:paraId="333D0A82" w14:textId="77777777" w:rsidR="00DB46FD" w:rsidRPr="00B40CA6" w:rsidRDefault="00DB46FD">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7C8E2AF" w14:textId="0A52E6A6" w:rsidR="00DB46FD" w:rsidRPr="00B40CA6" w:rsidRDefault="00DB46FD" w:rsidP="00676DD7">
            <w:pPr>
              <w:adjustRightInd w:val="0"/>
              <w:snapToGrid w:val="0"/>
              <w:spacing w:after="0" w:line="240" w:lineRule="auto"/>
              <w:jc w:val="both"/>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可燃液体的地上储罐应采用钢罐，储存甲</w:t>
            </w:r>
            <w:r w:rsidRPr="00DB46FD">
              <w:rPr>
                <w:rFonts w:ascii="Times New Roman" w:eastAsia="宋体" w:hAnsi="Times New Roman" w:cs="Times New Roman" w:hint="eastAsia"/>
                <w:sz w:val="21"/>
                <w:szCs w:val="21"/>
                <w14:ligatures w14:val="none"/>
              </w:rPr>
              <w:t>B</w:t>
            </w:r>
            <w:r w:rsidRPr="00DB46FD">
              <w:rPr>
                <w:rFonts w:ascii="Times New Roman" w:eastAsia="宋体" w:hAnsi="Times New Roman" w:cs="Times New Roman" w:hint="eastAsia"/>
                <w:sz w:val="21"/>
                <w:szCs w:val="21"/>
                <w14:ligatures w14:val="none"/>
              </w:rPr>
              <w:t>、乙</w:t>
            </w:r>
            <w:r w:rsidRPr="00DB46FD">
              <w:rPr>
                <w:rFonts w:ascii="Times New Roman" w:eastAsia="宋体" w:hAnsi="Times New Roman" w:cs="Times New Roman" w:hint="eastAsia"/>
                <w:sz w:val="21"/>
                <w:szCs w:val="21"/>
                <w14:ligatures w14:val="none"/>
              </w:rPr>
              <w:t>A</w:t>
            </w:r>
            <w:r w:rsidRPr="00DB46FD">
              <w:rPr>
                <w:rFonts w:ascii="Times New Roman" w:eastAsia="宋体" w:hAnsi="Times New Roman" w:cs="Times New Roman" w:hint="eastAsia"/>
                <w:sz w:val="21"/>
                <w:szCs w:val="21"/>
                <w14:ligatures w14:val="none"/>
              </w:rPr>
              <w:t>类液体应选用金属浮舱式的浮顶或内浮顶罐，对于有特殊要求的物料或储罐容积小于或等于</w:t>
            </w:r>
            <w:r w:rsidRPr="00DB46FD">
              <w:rPr>
                <w:rFonts w:ascii="Times New Roman" w:eastAsia="宋体" w:hAnsi="Times New Roman" w:cs="Times New Roman" w:hint="eastAsia"/>
                <w:sz w:val="21"/>
                <w:szCs w:val="21"/>
                <w14:ligatures w14:val="none"/>
              </w:rPr>
              <w:t>200m</w:t>
            </w:r>
            <w:r w:rsidRPr="00DB46FD">
              <w:rPr>
                <w:rFonts w:ascii="Times New Roman" w:eastAsia="宋体" w:hAnsi="Times New Roman" w:cs="Times New Roman" w:hint="eastAsia"/>
                <w:sz w:val="21"/>
                <w:szCs w:val="21"/>
                <w14:ligatures w14:val="none"/>
              </w:rPr>
              <w:t>³的储罐，在采取相应安全措施后可选用其他型式的储罐。</w:t>
            </w:r>
          </w:p>
        </w:tc>
        <w:tc>
          <w:tcPr>
            <w:tcW w:w="1366" w:type="pct"/>
            <w:vAlign w:val="center"/>
          </w:tcPr>
          <w:p w14:paraId="00AD3C07" w14:textId="293FC273" w:rsidR="00DB46FD" w:rsidRPr="00B40CA6" w:rsidRDefault="00DB46FD" w:rsidP="00676DD7">
            <w:pPr>
              <w:adjustRightInd w:val="0"/>
              <w:snapToGrid w:val="0"/>
              <w:spacing w:after="0" w:line="240" w:lineRule="auto"/>
              <w:jc w:val="center"/>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《石油化工企业设计防火标准（</w:t>
            </w:r>
            <w:r w:rsidRPr="00DB46FD">
              <w:rPr>
                <w:rFonts w:ascii="Times New Roman" w:eastAsia="宋体" w:hAnsi="Times New Roman" w:cs="Times New Roman" w:hint="eastAsia"/>
                <w:sz w:val="21"/>
                <w:szCs w:val="21"/>
                <w14:ligatures w14:val="none"/>
              </w:rPr>
              <w:t>2018</w:t>
            </w:r>
            <w:r w:rsidRPr="00DB46FD">
              <w:rPr>
                <w:rFonts w:ascii="Times New Roman" w:eastAsia="宋体" w:hAnsi="Times New Roman" w:cs="Times New Roman" w:hint="eastAsia"/>
                <w:sz w:val="21"/>
                <w:szCs w:val="21"/>
                <w14:ligatures w14:val="none"/>
              </w:rPr>
              <w:t>版）》</w:t>
            </w:r>
            <w:r w:rsidRPr="00DB46FD">
              <w:rPr>
                <w:rFonts w:ascii="Times New Roman" w:eastAsia="宋体" w:hAnsi="Times New Roman" w:cs="Times New Roman" w:hint="eastAsia"/>
                <w:sz w:val="21"/>
                <w:szCs w:val="21"/>
                <w14:ligatures w14:val="none"/>
              </w:rPr>
              <w:t>GB 50160-2008</w:t>
            </w:r>
            <w:r w:rsidRPr="00DB46FD">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6.2.1</w:t>
            </w:r>
            <w:r w:rsidRPr="00DB46FD">
              <w:rPr>
                <w:rFonts w:ascii="Times New Roman" w:eastAsia="宋体" w:hAnsi="Times New Roman" w:cs="Times New Roman" w:hint="eastAsia"/>
                <w:sz w:val="21"/>
                <w:szCs w:val="21"/>
                <w14:ligatures w14:val="none"/>
              </w:rPr>
              <w:t>条</w:t>
            </w:r>
            <w:r>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6.2.2</w:t>
            </w:r>
            <w:r>
              <w:rPr>
                <w:rFonts w:ascii="Times New Roman" w:eastAsia="宋体" w:hAnsi="Times New Roman" w:cs="Times New Roman" w:hint="eastAsia"/>
                <w:sz w:val="21"/>
                <w:szCs w:val="21"/>
                <w14:ligatures w14:val="none"/>
              </w:rPr>
              <w:t>条</w:t>
            </w:r>
          </w:p>
        </w:tc>
        <w:tc>
          <w:tcPr>
            <w:tcW w:w="1407" w:type="pct"/>
            <w:vAlign w:val="center"/>
          </w:tcPr>
          <w:p w14:paraId="10E493F7" w14:textId="2341B54B" w:rsidR="00DB46FD" w:rsidRPr="00B40CA6" w:rsidRDefault="00DB46FD" w:rsidP="00676DD7">
            <w:pPr>
              <w:adjustRightInd w:val="0"/>
              <w:snapToGrid w:val="0"/>
              <w:spacing w:after="0" w:line="240" w:lineRule="auto"/>
              <w:jc w:val="both"/>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可燃液体地上储罐均采用钢罐，</w:t>
            </w:r>
            <w:r>
              <w:rPr>
                <w:rFonts w:ascii="Times New Roman" w:eastAsia="宋体" w:hAnsi="Times New Roman" w:cs="Times New Roman" w:hint="eastAsia"/>
                <w:sz w:val="21"/>
                <w:szCs w:val="21"/>
                <w14:ligatures w14:val="none"/>
              </w:rPr>
              <w:t>凝析油、溶剂油、石脑油储存于内浮顶储罐；化工轻油储存于</w:t>
            </w:r>
            <w:r>
              <w:rPr>
                <w:rFonts w:ascii="Times New Roman" w:eastAsia="宋体" w:hAnsi="Times New Roman" w:cs="Times New Roman" w:hint="eastAsia"/>
                <w:sz w:val="21"/>
                <w:szCs w:val="21"/>
                <w14:ligatures w14:val="none"/>
              </w:rPr>
              <w:t>100m</w:t>
            </w:r>
            <w:r w:rsidRPr="00DB46FD">
              <w:rPr>
                <w:rFonts w:ascii="Times New Roman" w:eastAsia="宋体" w:hAnsi="Times New Roman" w:cs="Times New Roman" w:hint="eastAsia"/>
                <w:sz w:val="21"/>
                <w:szCs w:val="21"/>
                <w:vertAlign w:val="superscript"/>
                <w14:ligatures w14:val="none"/>
              </w:rPr>
              <w:t>3</w:t>
            </w:r>
            <w:r>
              <w:rPr>
                <w:rFonts w:ascii="Times New Roman" w:eastAsia="宋体" w:hAnsi="Times New Roman" w:cs="Times New Roman" w:hint="eastAsia"/>
                <w:sz w:val="21"/>
                <w:szCs w:val="21"/>
                <w14:ligatures w14:val="none"/>
              </w:rPr>
              <w:t>卧罐</w:t>
            </w:r>
          </w:p>
        </w:tc>
        <w:tc>
          <w:tcPr>
            <w:tcW w:w="375" w:type="pct"/>
            <w:vAlign w:val="center"/>
          </w:tcPr>
          <w:p w14:paraId="2C0D1FC8" w14:textId="0E137ED6" w:rsidR="00DB46FD" w:rsidRPr="00B40CA6" w:rsidRDefault="00DB46FD" w:rsidP="00676DD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676DD7" w:rsidRPr="004F6BE9" w14:paraId="740905B0" w14:textId="77777777" w:rsidTr="004A497C">
        <w:trPr>
          <w:jc w:val="center"/>
        </w:trPr>
        <w:tc>
          <w:tcPr>
            <w:tcW w:w="282" w:type="pct"/>
            <w:vAlign w:val="center"/>
          </w:tcPr>
          <w:p w14:paraId="315D0F21"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A1A3370" w14:textId="76082A82" w:rsidR="00676DD7" w:rsidRPr="00B40CA6" w:rsidRDefault="00676DD7" w:rsidP="00676DD7">
            <w:pPr>
              <w:adjustRightInd w:val="0"/>
              <w:snapToGrid w:val="0"/>
              <w:spacing w:after="0" w:line="240" w:lineRule="auto"/>
              <w:jc w:val="both"/>
              <w:rPr>
                <w:rFonts w:ascii="Times New Roman" w:eastAsia="宋体" w:hAnsi="Times New Roman" w:cs="Arial"/>
                <w:sz w:val="21"/>
                <w:szCs w:val="21"/>
                <w14:ligatures w14:val="none"/>
              </w:rPr>
            </w:pPr>
            <w:r w:rsidRPr="00B40CA6">
              <w:rPr>
                <w:rFonts w:ascii="Times New Roman" w:eastAsia="宋体" w:hAnsi="Times New Roman" w:cs="Times New Roman" w:hint="eastAsia"/>
                <w:sz w:val="21"/>
                <w:szCs w:val="21"/>
                <w14:ligatures w14:val="none"/>
              </w:rPr>
              <w:t>储罐应成组布置，并应符合下列规定：在同一罐组内，宜布置火灾危险性类别相同或相近的储罐；当单罐容积小于或等于</w:t>
            </w:r>
            <w:r w:rsidRPr="00B40CA6">
              <w:rPr>
                <w:rFonts w:ascii="Times New Roman" w:eastAsia="宋体" w:hAnsi="Times New Roman" w:cs="Times New Roman" w:hint="eastAsia"/>
                <w:sz w:val="21"/>
                <w:szCs w:val="21"/>
                <w14:ligatures w14:val="none"/>
              </w:rPr>
              <w:t>1000m</w:t>
            </w:r>
            <w:r w:rsidRPr="00B40CA6">
              <w:rPr>
                <w:rFonts w:ascii="Times New Roman" w:eastAsia="宋体" w:hAnsi="Times New Roman" w:cs="Times New Roman" w:hint="eastAsia"/>
                <w:sz w:val="21"/>
                <w:szCs w:val="21"/>
                <w14:ligatures w14:val="none"/>
              </w:rPr>
              <w:t>³时，火灾危险性类别不同的储罐也可同组布置。</w:t>
            </w:r>
          </w:p>
        </w:tc>
        <w:tc>
          <w:tcPr>
            <w:tcW w:w="1366" w:type="pct"/>
            <w:vAlign w:val="center"/>
          </w:tcPr>
          <w:p w14:paraId="3A343058" w14:textId="3253C36D"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B40CA6">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6.2.5</w:t>
            </w:r>
            <w:r w:rsidRPr="00B40CA6">
              <w:rPr>
                <w:rFonts w:ascii="Times New Roman" w:eastAsia="宋体" w:hAnsi="Times New Roman" w:cs="Times New Roman" w:hint="eastAsia"/>
                <w:sz w:val="21"/>
                <w:szCs w:val="21"/>
                <w14:ligatures w14:val="none"/>
              </w:rPr>
              <w:t>条</w:t>
            </w:r>
          </w:p>
        </w:tc>
        <w:tc>
          <w:tcPr>
            <w:tcW w:w="1407" w:type="pct"/>
            <w:vAlign w:val="center"/>
          </w:tcPr>
          <w:p w14:paraId="7F2F85F1" w14:textId="46BAC210" w:rsidR="00676DD7" w:rsidRPr="00B40CA6" w:rsidRDefault="00DB46FD" w:rsidP="00676DD7">
            <w:pPr>
              <w:adjustRightInd w:val="0"/>
              <w:snapToGrid w:val="0"/>
              <w:spacing w:after="0" w:line="240" w:lineRule="auto"/>
              <w:jc w:val="both"/>
              <w:rPr>
                <w:rFonts w:ascii="Times New Roman" w:eastAsia="宋体" w:hAnsi="Times New Roman" w:cs="Times New Roman"/>
                <w:sz w:val="21"/>
                <w:szCs w:val="21"/>
                <w14:ligatures w14:val="none"/>
              </w:rPr>
            </w:pPr>
            <w:r w:rsidRPr="00DB46FD">
              <w:rPr>
                <w:rFonts w:ascii="Times New Roman" w:eastAsia="宋体" w:hAnsi="Times New Roman" w:cs="Times New Roman" w:hint="eastAsia"/>
                <w:sz w:val="21"/>
                <w:szCs w:val="21"/>
                <w14:ligatures w14:val="none"/>
              </w:rPr>
              <w:t>储罐成组布置，在同一罐组内，</w:t>
            </w:r>
            <w:r>
              <w:rPr>
                <w:rFonts w:ascii="Times New Roman" w:eastAsia="宋体" w:hAnsi="Times New Roman" w:cs="Times New Roman" w:hint="eastAsia"/>
                <w:sz w:val="21"/>
                <w:szCs w:val="21"/>
                <w14:ligatures w14:val="none"/>
              </w:rPr>
              <w:t>可燃液体罐区</w:t>
            </w:r>
            <w:r w:rsidRPr="00DB46FD">
              <w:rPr>
                <w:rFonts w:ascii="Times New Roman" w:eastAsia="宋体" w:hAnsi="Times New Roman" w:cs="Times New Roman" w:hint="eastAsia"/>
                <w:sz w:val="21"/>
                <w:szCs w:val="21"/>
                <w14:ligatures w14:val="none"/>
              </w:rPr>
              <w:t>布置火灾危险性类别</w:t>
            </w:r>
            <w:r>
              <w:rPr>
                <w:rFonts w:ascii="Times New Roman" w:eastAsia="宋体" w:hAnsi="Times New Roman" w:cs="Times New Roman" w:hint="eastAsia"/>
                <w:sz w:val="21"/>
                <w:szCs w:val="21"/>
                <w14:ligatures w14:val="none"/>
              </w:rPr>
              <w:t>为甲类、丙类的可燃液体，化工轻油罐组均布置甲类可燃液体</w:t>
            </w:r>
          </w:p>
        </w:tc>
        <w:tc>
          <w:tcPr>
            <w:tcW w:w="375" w:type="pct"/>
            <w:vAlign w:val="center"/>
          </w:tcPr>
          <w:p w14:paraId="5D3276EB" w14:textId="1D84755E"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D62EC7" w:rsidRPr="004F6BE9" w14:paraId="3A44D508" w14:textId="77777777" w:rsidTr="004A497C">
        <w:trPr>
          <w:jc w:val="center"/>
        </w:trPr>
        <w:tc>
          <w:tcPr>
            <w:tcW w:w="282" w:type="pct"/>
            <w:vAlign w:val="center"/>
          </w:tcPr>
          <w:p w14:paraId="023C2357" w14:textId="77777777" w:rsidR="00D62EC7" w:rsidRPr="00B40CA6" w:rsidRDefault="00D62EC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3372F75" w14:textId="77777777" w:rsidR="00D62EC7" w:rsidRPr="00D62EC7" w:rsidRDefault="00D62EC7" w:rsidP="00D62EC7">
            <w:pPr>
              <w:adjustRightInd w:val="0"/>
              <w:snapToGrid w:val="0"/>
              <w:spacing w:after="0" w:line="240" w:lineRule="auto"/>
              <w:jc w:val="both"/>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罐组的总容积应符合下列规定：</w:t>
            </w:r>
          </w:p>
          <w:p w14:paraId="27249231" w14:textId="76B70504" w:rsidR="00D62EC7" w:rsidRPr="00D62EC7" w:rsidRDefault="00D62EC7" w:rsidP="00D62EC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w:t>
            </w:r>
            <w:r w:rsidRPr="00D62EC7">
              <w:rPr>
                <w:rFonts w:ascii="Times New Roman" w:eastAsia="宋体" w:hAnsi="Times New Roman" w:cs="Times New Roman" w:hint="eastAsia"/>
                <w:sz w:val="21"/>
                <w:szCs w:val="21"/>
                <w14:ligatures w14:val="none"/>
              </w:rPr>
              <w:t>浮顶罐组的总容积不应大于</w:t>
            </w:r>
            <w:r w:rsidRPr="00D62EC7">
              <w:rPr>
                <w:rFonts w:ascii="Times New Roman" w:eastAsia="宋体" w:hAnsi="Times New Roman" w:cs="Times New Roman" w:hint="eastAsia"/>
                <w:sz w:val="21"/>
                <w:szCs w:val="21"/>
                <w14:ligatures w14:val="none"/>
              </w:rPr>
              <w:t>600000m</w:t>
            </w:r>
            <w:r w:rsidRPr="00D62EC7">
              <w:rPr>
                <w:rFonts w:ascii="Times New Roman" w:eastAsia="宋体" w:hAnsi="Times New Roman" w:cs="Times New Roman" w:hint="eastAsia"/>
                <w:sz w:val="21"/>
                <w:szCs w:val="21"/>
                <w:vertAlign w:val="superscript"/>
                <w14:ligatures w14:val="none"/>
              </w:rPr>
              <w:t>3</w:t>
            </w:r>
            <w:r w:rsidRPr="00D62EC7">
              <w:rPr>
                <w:rFonts w:ascii="Times New Roman" w:eastAsia="宋体" w:hAnsi="Times New Roman" w:cs="Times New Roman" w:hint="eastAsia"/>
                <w:sz w:val="21"/>
                <w:szCs w:val="21"/>
                <w14:ligatures w14:val="none"/>
              </w:rPr>
              <w:t>；</w:t>
            </w:r>
          </w:p>
          <w:p w14:paraId="410930DA" w14:textId="0E72CF4C" w:rsidR="00D62EC7" w:rsidRPr="00D62EC7" w:rsidRDefault="00D62EC7" w:rsidP="00D62EC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w:t>
            </w:r>
            <w:r w:rsidRPr="00D62EC7">
              <w:rPr>
                <w:rFonts w:ascii="Times New Roman" w:eastAsia="宋体" w:hAnsi="Times New Roman" w:cs="Times New Roman" w:hint="eastAsia"/>
                <w:sz w:val="21"/>
                <w:szCs w:val="21"/>
                <w14:ligatures w14:val="none"/>
              </w:rPr>
              <w:t>内浮顶罐组的总容积：采用</w:t>
            </w:r>
            <w:r w:rsidRPr="00D62EC7">
              <w:rPr>
                <w:rFonts w:ascii="Times New Roman" w:eastAsia="宋体" w:hAnsi="Times New Roman" w:cs="Times New Roman" w:hint="eastAsia"/>
                <w:sz w:val="21"/>
                <w:szCs w:val="21"/>
                <w14:ligatures w14:val="none"/>
              </w:rPr>
              <w:lastRenderedPageBreak/>
              <w:t>钢制单盘或双盘时不应大于</w:t>
            </w:r>
            <w:r w:rsidRPr="00D62EC7">
              <w:rPr>
                <w:rFonts w:ascii="Times New Roman" w:eastAsia="宋体" w:hAnsi="Times New Roman" w:cs="Times New Roman" w:hint="eastAsia"/>
                <w:sz w:val="21"/>
                <w:szCs w:val="21"/>
                <w14:ligatures w14:val="none"/>
              </w:rPr>
              <w:t>360000m</w:t>
            </w:r>
            <w:r w:rsidRPr="00D62EC7">
              <w:rPr>
                <w:rFonts w:ascii="Times New Roman" w:eastAsia="宋体" w:hAnsi="Times New Roman" w:cs="Times New Roman" w:hint="eastAsia"/>
                <w:sz w:val="21"/>
                <w:szCs w:val="21"/>
                <w:vertAlign w:val="superscript"/>
                <w14:ligatures w14:val="none"/>
              </w:rPr>
              <w:t>3</w:t>
            </w:r>
            <w:r w:rsidRPr="00D62EC7">
              <w:rPr>
                <w:rFonts w:ascii="Times New Roman" w:eastAsia="宋体" w:hAnsi="Times New Roman" w:cs="Times New Roman" w:hint="eastAsia"/>
                <w:sz w:val="21"/>
                <w:szCs w:val="21"/>
                <w14:ligatures w14:val="none"/>
              </w:rPr>
              <w:t>；采用易熔材料制作的内浮顶及其与采用钢制单盘或双盘内浮顶的混合罐组不应大于</w:t>
            </w:r>
            <w:r w:rsidRPr="00D62EC7">
              <w:rPr>
                <w:rFonts w:ascii="Times New Roman" w:eastAsia="宋体" w:hAnsi="Times New Roman" w:cs="Times New Roman" w:hint="eastAsia"/>
                <w:sz w:val="21"/>
                <w:szCs w:val="21"/>
                <w14:ligatures w14:val="none"/>
              </w:rPr>
              <w:t>240000m</w:t>
            </w:r>
            <w:r w:rsidRPr="00D62EC7">
              <w:rPr>
                <w:rFonts w:ascii="Times New Roman" w:eastAsia="宋体" w:hAnsi="Times New Roman" w:cs="Times New Roman" w:hint="eastAsia"/>
                <w:sz w:val="21"/>
                <w:szCs w:val="21"/>
                <w:vertAlign w:val="superscript"/>
                <w14:ligatures w14:val="none"/>
              </w:rPr>
              <w:t>3</w:t>
            </w:r>
            <w:r w:rsidRPr="00D62EC7">
              <w:rPr>
                <w:rFonts w:ascii="Times New Roman" w:eastAsia="宋体" w:hAnsi="Times New Roman" w:cs="Times New Roman" w:hint="eastAsia"/>
                <w:sz w:val="21"/>
                <w:szCs w:val="21"/>
                <w14:ligatures w14:val="none"/>
              </w:rPr>
              <w:t>；</w:t>
            </w:r>
          </w:p>
          <w:p w14:paraId="18A3E6E0" w14:textId="652C87FC" w:rsidR="00D62EC7" w:rsidRPr="00D62EC7" w:rsidRDefault="00D62EC7" w:rsidP="00D62EC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r w:rsidRPr="00D62EC7">
              <w:rPr>
                <w:rFonts w:ascii="Times New Roman" w:eastAsia="宋体" w:hAnsi="Times New Roman" w:cs="Times New Roman" w:hint="eastAsia"/>
                <w:sz w:val="21"/>
                <w:szCs w:val="21"/>
                <w14:ligatures w14:val="none"/>
              </w:rPr>
              <w:t>固定顶罐组的总容积不应大于</w:t>
            </w:r>
            <w:r w:rsidRPr="00D62EC7">
              <w:rPr>
                <w:rFonts w:ascii="Times New Roman" w:eastAsia="宋体" w:hAnsi="Times New Roman" w:cs="Times New Roman" w:hint="eastAsia"/>
                <w:sz w:val="21"/>
                <w:szCs w:val="21"/>
                <w14:ligatures w14:val="none"/>
              </w:rPr>
              <w:t>120000m</w:t>
            </w:r>
            <w:r w:rsidRPr="00D62EC7">
              <w:rPr>
                <w:rFonts w:ascii="Times New Roman" w:eastAsia="宋体" w:hAnsi="Times New Roman" w:cs="Times New Roman" w:hint="eastAsia"/>
                <w:sz w:val="21"/>
                <w:szCs w:val="21"/>
                <w:vertAlign w:val="superscript"/>
                <w14:ligatures w14:val="none"/>
              </w:rPr>
              <w:t>3</w:t>
            </w:r>
            <w:r w:rsidRPr="00D62EC7">
              <w:rPr>
                <w:rFonts w:ascii="Times New Roman" w:eastAsia="宋体" w:hAnsi="Times New Roman" w:cs="Times New Roman" w:hint="eastAsia"/>
                <w:sz w:val="21"/>
                <w:szCs w:val="21"/>
                <w14:ligatures w14:val="none"/>
              </w:rPr>
              <w:t>；</w:t>
            </w:r>
          </w:p>
          <w:p w14:paraId="62DCE462" w14:textId="0A853904" w:rsidR="00D62EC7" w:rsidRPr="00D62EC7" w:rsidRDefault="00D62EC7" w:rsidP="00D62EC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w:t>
            </w:r>
            <w:r w:rsidRPr="00D62EC7">
              <w:rPr>
                <w:rFonts w:ascii="Times New Roman" w:eastAsia="宋体" w:hAnsi="Times New Roman" w:cs="Times New Roman" w:hint="eastAsia"/>
                <w:sz w:val="21"/>
                <w:szCs w:val="21"/>
                <w14:ligatures w14:val="none"/>
              </w:rPr>
              <w:t>固定顶罐和浮顶、内浮顶罐的混合罐组的总容积不应大于</w:t>
            </w:r>
            <w:r w:rsidRPr="00D62EC7">
              <w:rPr>
                <w:rFonts w:ascii="Times New Roman" w:eastAsia="宋体" w:hAnsi="Times New Roman" w:cs="Times New Roman" w:hint="eastAsia"/>
                <w:sz w:val="21"/>
                <w:szCs w:val="21"/>
                <w14:ligatures w14:val="none"/>
              </w:rPr>
              <w:t>120000m</w:t>
            </w:r>
            <w:r w:rsidRPr="00D62EC7">
              <w:rPr>
                <w:rFonts w:ascii="Times New Roman" w:eastAsia="宋体" w:hAnsi="Times New Roman" w:cs="Times New Roman" w:hint="eastAsia"/>
                <w:sz w:val="21"/>
                <w:szCs w:val="21"/>
                <w:vertAlign w:val="superscript"/>
                <w14:ligatures w14:val="none"/>
              </w:rPr>
              <w:t>3</w:t>
            </w:r>
            <w:r w:rsidRPr="00D62EC7">
              <w:rPr>
                <w:rFonts w:ascii="Times New Roman" w:eastAsia="宋体" w:hAnsi="Times New Roman" w:cs="Times New Roman" w:hint="eastAsia"/>
                <w:sz w:val="21"/>
                <w:szCs w:val="21"/>
                <w14:ligatures w14:val="none"/>
              </w:rPr>
              <w:t>；</w:t>
            </w:r>
          </w:p>
          <w:p w14:paraId="58247D5F" w14:textId="65E686BA" w:rsidR="00D62EC7" w:rsidRPr="00B40CA6" w:rsidRDefault="00D62EC7" w:rsidP="00D62EC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w:t>
            </w:r>
            <w:r w:rsidRPr="00D62EC7">
              <w:rPr>
                <w:rFonts w:ascii="Times New Roman" w:eastAsia="宋体" w:hAnsi="Times New Roman" w:cs="Times New Roman" w:hint="eastAsia"/>
                <w:sz w:val="21"/>
                <w:szCs w:val="21"/>
                <w14:ligatures w14:val="none"/>
              </w:rPr>
              <w:t>固定顶罐和浮顶、内浮顶罐的混合罐组中浮顶、内浮顶罐的容积可折半计算。</w:t>
            </w:r>
          </w:p>
        </w:tc>
        <w:tc>
          <w:tcPr>
            <w:tcW w:w="1366" w:type="pct"/>
            <w:vAlign w:val="center"/>
          </w:tcPr>
          <w:p w14:paraId="0AEA8B45" w14:textId="1F066DCA" w:rsidR="00D62EC7" w:rsidRPr="00B40CA6"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lastRenderedPageBreak/>
              <w:t>《石油化工企业设计防火标准（</w:t>
            </w:r>
            <w:r w:rsidRPr="00D62EC7">
              <w:rPr>
                <w:rFonts w:ascii="Times New Roman" w:eastAsia="宋体" w:hAnsi="Times New Roman" w:cs="Times New Roman" w:hint="eastAsia"/>
                <w:sz w:val="21"/>
                <w:szCs w:val="21"/>
                <w14:ligatures w14:val="none"/>
              </w:rPr>
              <w:t>2018</w:t>
            </w:r>
            <w:r w:rsidRPr="00D62EC7">
              <w:rPr>
                <w:rFonts w:ascii="Times New Roman" w:eastAsia="宋体" w:hAnsi="Times New Roman" w:cs="Times New Roman" w:hint="eastAsia"/>
                <w:sz w:val="21"/>
                <w:szCs w:val="21"/>
                <w14:ligatures w14:val="none"/>
              </w:rPr>
              <w:t>版）》</w:t>
            </w:r>
            <w:r w:rsidRPr="00D62EC7">
              <w:rPr>
                <w:rFonts w:ascii="Times New Roman" w:eastAsia="宋体" w:hAnsi="Times New Roman" w:cs="Times New Roman" w:hint="eastAsia"/>
                <w:sz w:val="21"/>
                <w:szCs w:val="21"/>
                <w14:ligatures w14:val="none"/>
              </w:rPr>
              <w:t>GB 50160-2008</w:t>
            </w:r>
            <w:r w:rsidRPr="00D62EC7">
              <w:rPr>
                <w:rFonts w:ascii="Times New Roman" w:eastAsia="宋体" w:hAnsi="Times New Roman" w:cs="Times New Roman" w:hint="eastAsia"/>
                <w:sz w:val="21"/>
                <w:szCs w:val="21"/>
                <w14:ligatures w14:val="none"/>
              </w:rPr>
              <w:t>第</w:t>
            </w:r>
            <w:r w:rsidRPr="00D62EC7">
              <w:rPr>
                <w:rFonts w:ascii="Times New Roman" w:eastAsia="宋体" w:hAnsi="Times New Roman" w:cs="Times New Roman" w:hint="eastAsia"/>
                <w:sz w:val="21"/>
                <w:szCs w:val="21"/>
                <w14:ligatures w14:val="none"/>
              </w:rPr>
              <w:t>6.2.</w:t>
            </w:r>
            <w:r>
              <w:rPr>
                <w:rFonts w:ascii="Times New Roman" w:eastAsia="宋体" w:hAnsi="Times New Roman" w:cs="Times New Roman" w:hint="eastAsia"/>
                <w:sz w:val="21"/>
                <w:szCs w:val="21"/>
                <w14:ligatures w14:val="none"/>
              </w:rPr>
              <w:t>6</w:t>
            </w:r>
            <w:r w:rsidRPr="00D62EC7">
              <w:rPr>
                <w:rFonts w:ascii="Times New Roman" w:eastAsia="宋体" w:hAnsi="Times New Roman" w:cs="Times New Roman" w:hint="eastAsia"/>
                <w:sz w:val="21"/>
                <w:szCs w:val="21"/>
                <w14:ligatures w14:val="none"/>
              </w:rPr>
              <w:t>条</w:t>
            </w:r>
          </w:p>
        </w:tc>
        <w:tc>
          <w:tcPr>
            <w:tcW w:w="1407" w:type="pct"/>
            <w:vAlign w:val="center"/>
          </w:tcPr>
          <w:p w14:paraId="62ED93CE" w14:textId="767D1404" w:rsidR="00D62EC7" w:rsidRPr="00DB46FD" w:rsidRDefault="00D62EC7" w:rsidP="00676DD7">
            <w:pPr>
              <w:adjustRightInd w:val="0"/>
              <w:snapToGrid w:val="0"/>
              <w:spacing w:after="0" w:line="240" w:lineRule="auto"/>
              <w:jc w:val="both"/>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可燃液体罐区固定顶和内浮顶储罐混合，总容积不大于</w:t>
            </w:r>
            <w:r w:rsidRPr="00D62EC7">
              <w:rPr>
                <w:rFonts w:ascii="Times New Roman" w:eastAsia="宋体" w:hAnsi="Times New Roman" w:cs="Times New Roman" w:hint="eastAsia"/>
                <w:sz w:val="21"/>
                <w:szCs w:val="21"/>
                <w14:ligatures w14:val="none"/>
              </w:rPr>
              <w:t>120000m</w:t>
            </w:r>
            <w:r w:rsidRPr="00D62EC7">
              <w:rPr>
                <w:rFonts w:ascii="Times New Roman" w:eastAsia="宋体" w:hAnsi="Times New Roman" w:cs="Times New Roman" w:hint="eastAsia"/>
                <w:sz w:val="21"/>
                <w:szCs w:val="21"/>
                <w:vertAlign w:val="superscript"/>
                <w14:ligatures w14:val="none"/>
              </w:rPr>
              <w:t>3</w:t>
            </w:r>
          </w:p>
        </w:tc>
        <w:tc>
          <w:tcPr>
            <w:tcW w:w="375" w:type="pct"/>
            <w:vAlign w:val="center"/>
          </w:tcPr>
          <w:p w14:paraId="4F4C3973" w14:textId="54AEA57D" w:rsidR="00D62EC7" w:rsidRPr="00D62EC7"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D62EC7" w:rsidRPr="004F6BE9" w14:paraId="0BD5B4BB" w14:textId="77777777" w:rsidTr="004A497C">
        <w:trPr>
          <w:jc w:val="center"/>
        </w:trPr>
        <w:tc>
          <w:tcPr>
            <w:tcW w:w="282" w:type="pct"/>
            <w:vAlign w:val="center"/>
          </w:tcPr>
          <w:p w14:paraId="469C0D91" w14:textId="77777777" w:rsidR="00D62EC7" w:rsidRPr="00B40CA6" w:rsidRDefault="00D62EC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BC15E72" w14:textId="788A0C71" w:rsidR="00D62EC7" w:rsidRPr="00D62EC7" w:rsidRDefault="00D62EC7" w:rsidP="00D62EC7">
            <w:pPr>
              <w:adjustRightInd w:val="0"/>
              <w:snapToGrid w:val="0"/>
              <w:spacing w:after="0" w:line="240" w:lineRule="auto"/>
              <w:jc w:val="both"/>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罐组内相邻可燃液体地上储罐的防火间距不应小于表</w:t>
            </w:r>
            <w:r w:rsidRPr="00D62EC7">
              <w:rPr>
                <w:rFonts w:ascii="Times New Roman" w:eastAsia="宋体" w:hAnsi="Times New Roman" w:cs="Times New Roman" w:hint="eastAsia"/>
                <w:sz w:val="21"/>
                <w:szCs w:val="21"/>
                <w14:ligatures w14:val="none"/>
              </w:rPr>
              <w:t>6.2.8</w:t>
            </w:r>
            <w:r w:rsidRPr="00D62EC7">
              <w:rPr>
                <w:rFonts w:ascii="Times New Roman" w:eastAsia="宋体" w:hAnsi="Times New Roman" w:cs="Times New Roman" w:hint="eastAsia"/>
                <w:sz w:val="21"/>
                <w:szCs w:val="21"/>
                <w14:ligatures w14:val="none"/>
              </w:rPr>
              <w:t>的规定</w:t>
            </w:r>
            <w:r>
              <w:rPr>
                <w:rFonts w:ascii="Times New Roman" w:eastAsia="宋体" w:hAnsi="Times New Roman" w:cs="Times New Roman" w:hint="eastAsia"/>
                <w:sz w:val="21"/>
                <w:szCs w:val="21"/>
                <w14:ligatures w14:val="none"/>
              </w:rPr>
              <w:t>。</w:t>
            </w:r>
          </w:p>
        </w:tc>
        <w:tc>
          <w:tcPr>
            <w:tcW w:w="1366" w:type="pct"/>
            <w:vAlign w:val="center"/>
          </w:tcPr>
          <w:p w14:paraId="74513565" w14:textId="59643264" w:rsidR="00D62EC7" w:rsidRPr="00D62EC7"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《石油化工企业设计防火标准（</w:t>
            </w:r>
            <w:r w:rsidRPr="00D62EC7">
              <w:rPr>
                <w:rFonts w:ascii="Times New Roman" w:eastAsia="宋体" w:hAnsi="Times New Roman" w:cs="Times New Roman" w:hint="eastAsia"/>
                <w:sz w:val="21"/>
                <w:szCs w:val="21"/>
                <w14:ligatures w14:val="none"/>
              </w:rPr>
              <w:t>2018</w:t>
            </w:r>
            <w:r w:rsidRPr="00D62EC7">
              <w:rPr>
                <w:rFonts w:ascii="Times New Roman" w:eastAsia="宋体" w:hAnsi="Times New Roman" w:cs="Times New Roman" w:hint="eastAsia"/>
                <w:sz w:val="21"/>
                <w:szCs w:val="21"/>
                <w14:ligatures w14:val="none"/>
              </w:rPr>
              <w:t>版）》</w:t>
            </w:r>
            <w:r w:rsidRPr="00D62EC7">
              <w:rPr>
                <w:rFonts w:ascii="Times New Roman" w:eastAsia="宋体" w:hAnsi="Times New Roman" w:cs="Times New Roman" w:hint="eastAsia"/>
                <w:sz w:val="21"/>
                <w:szCs w:val="21"/>
                <w14:ligatures w14:val="none"/>
              </w:rPr>
              <w:t>GB 50160-2008</w:t>
            </w:r>
            <w:r w:rsidRPr="00D62EC7">
              <w:rPr>
                <w:rFonts w:ascii="Times New Roman" w:eastAsia="宋体" w:hAnsi="Times New Roman" w:cs="Times New Roman" w:hint="eastAsia"/>
                <w:sz w:val="21"/>
                <w:szCs w:val="21"/>
                <w14:ligatures w14:val="none"/>
              </w:rPr>
              <w:t>第</w:t>
            </w:r>
            <w:r w:rsidRPr="00D62EC7">
              <w:rPr>
                <w:rFonts w:ascii="Times New Roman" w:eastAsia="宋体" w:hAnsi="Times New Roman" w:cs="Times New Roman" w:hint="eastAsia"/>
                <w:sz w:val="21"/>
                <w:szCs w:val="21"/>
                <w14:ligatures w14:val="none"/>
              </w:rPr>
              <w:t>6.2.</w:t>
            </w:r>
            <w:r>
              <w:rPr>
                <w:rFonts w:ascii="Times New Roman" w:eastAsia="宋体" w:hAnsi="Times New Roman" w:cs="Times New Roman" w:hint="eastAsia"/>
                <w:sz w:val="21"/>
                <w:szCs w:val="21"/>
                <w14:ligatures w14:val="none"/>
              </w:rPr>
              <w:t>8</w:t>
            </w:r>
            <w:r w:rsidRPr="00D62EC7">
              <w:rPr>
                <w:rFonts w:ascii="Times New Roman" w:eastAsia="宋体" w:hAnsi="Times New Roman" w:cs="Times New Roman" w:hint="eastAsia"/>
                <w:sz w:val="21"/>
                <w:szCs w:val="21"/>
                <w14:ligatures w14:val="none"/>
              </w:rPr>
              <w:t>条</w:t>
            </w:r>
          </w:p>
        </w:tc>
        <w:tc>
          <w:tcPr>
            <w:tcW w:w="1407" w:type="pct"/>
            <w:vAlign w:val="center"/>
          </w:tcPr>
          <w:p w14:paraId="6A7A58CD" w14:textId="663416AB" w:rsidR="00D62EC7" w:rsidRPr="00D62EC7" w:rsidRDefault="00D62EC7" w:rsidP="00676DD7">
            <w:pPr>
              <w:adjustRightInd w:val="0"/>
              <w:snapToGrid w:val="0"/>
              <w:spacing w:after="0" w:line="240" w:lineRule="auto"/>
              <w:jc w:val="both"/>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罐组内相邻可燃液体地上储罐的防火间距符合要求</w:t>
            </w:r>
          </w:p>
        </w:tc>
        <w:tc>
          <w:tcPr>
            <w:tcW w:w="375" w:type="pct"/>
            <w:vAlign w:val="center"/>
          </w:tcPr>
          <w:p w14:paraId="72ADAD13" w14:textId="77569807" w:rsidR="00D62EC7"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676DD7" w:rsidRPr="004F6BE9" w14:paraId="1427C3DD" w14:textId="77777777" w:rsidTr="004A497C">
        <w:trPr>
          <w:jc w:val="center"/>
        </w:trPr>
        <w:tc>
          <w:tcPr>
            <w:tcW w:w="282" w:type="pct"/>
            <w:vAlign w:val="center"/>
          </w:tcPr>
          <w:p w14:paraId="31C99548"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D70C227" w14:textId="12E5CFCA"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Arial" w:hint="eastAsia"/>
                <w:sz w:val="21"/>
                <w:szCs w:val="21"/>
                <w14:ligatures w14:val="none"/>
              </w:rPr>
              <w:t>罐组内的储罐不应超过两排</w:t>
            </w:r>
          </w:p>
        </w:tc>
        <w:tc>
          <w:tcPr>
            <w:tcW w:w="1366" w:type="pct"/>
            <w:vAlign w:val="center"/>
          </w:tcPr>
          <w:p w14:paraId="09D5013A" w14:textId="4DBD156D"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6.2.9</w:t>
            </w:r>
            <w:r w:rsidRPr="00B40CA6">
              <w:rPr>
                <w:rFonts w:ascii="Times New Roman" w:eastAsia="宋体" w:hAnsi="Times New Roman" w:cs="Times New Roman" w:hint="eastAsia"/>
                <w:sz w:val="21"/>
                <w:szCs w:val="21"/>
                <w14:ligatures w14:val="none"/>
              </w:rPr>
              <w:t>条</w:t>
            </w:r>
          </w:p>
        </w:tc>
        <w:tc>
          <w:tcPr>
            <w:tcW w:w="1407" w:type="pct"/>
            <w:vAlign w:val="center"/>
          </w:tcPr>
          <w:p w14:paraId="4B9CC43E" w14:textId="533007B4"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各罐组</w:t>
            </w:r>
            <w:r w:rsidR="00DB46FD">
              <w:rPr>
                <w:rFonts w:ascii="Times New Roman" w:eastAsia="宋体" w:hAnsi="Times New Roman" w:cs="Times New Roman" w:hint="eastAsia"/>
                <w:sz w:val="21"/>
                <w:szCs w:val="21"/>
                <w14:ligatures w14:val="none"/>
              </w:rPr>
              <w:t>内</w:t>
            </w:r>
            <w:r w:rsidRPr="00B40CA6">
              <w:rPr>
                <w:rFonts w:ascii="Times New Roman" w:eastAsia="宋体" w:hAnsi="Times New Roman" w:cs="Times New Roman" w:hint="eastAsia"/>
                <w:sz w:val="21"/>
                <w:szCs w:val="21"/>
                <w14:ligatures w14:val="none"/>
              </w:rPr>
              <w:t>储罐</w:t>
            </w:r>
            <w:r w:rsidR="00DB46FD">
              <w:rPr>
                <w:rFonts w:ascii="Times New Roman" w:eastAsia="宋体" w:hAnsi="Times New Roman" w:cs="Times New Roman" w:hint="eastAsia"/>
                <w:sz w:val="21"/>
                <w:szCs w:val="21"/>
                <w14:ligatures w14:val="none"/>
              </w:rPr>
              <w:t>不超过两排</w:t>
            </w:r>
          </w:p>
        </w:tc>
        <w:tc>
          <w:tcPr>
            <w:tcW w:w="375" w:type="pct"/>
            <w:vAlign w:val="center"/>
          </w:tcPr>
          <w:p w14:paraId="582164E0" w14:textId="7F44CB86"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676DD7" w:rsidRPr="004F6BE9" w14:paraId="527DA6D1" w14:textId="77777777" w:rsidTr="004A497C">
        <w:trPr>
          <w:jc w:val="center"/>
        </w:trPr>
        <w:tc>
          <w:tcPr>
            <w:tcW w:w="282" w:type="pct"/>
            <w:vAlign w:val="center"/>
          </w:tcPr>
          <w:p w14:paraId="4637C1F9"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419578E" w14:textId="0D40DDC7"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Arial" w:hint="eastAsia"/>
                <w:sz w:val="21"/>
                <w:szCs w:val="21"/>
                <w14:ligatures w14:val="none"/>
              </w:rPr>
              <w:t>两排立式储罐的间距应符合要求</w:t>
            </w:r>
          </w:p>
        </w:tc>
        <w:tc>
          <w:tcPr>
            <w:tcW w:w="1366" w:type="pct"/>
            <w:vAlign w:val="center"/>
          </w:tcPr>
          <w:p w14:paraId="3B40C438" w14:textId="2BFE9407"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6.2.10</w:t>
            </w:r>
            <w:r w:rsidRPr="00B40CA6">
              <w:rPr>
                <w:rFonts w:ascii="Times New Roman" w:eastAsia="宋体" w:hAnsi="Times New Roman" w:cs="Times New Roman" w:hint="eastAsia"/>
                <w:sz w:val="21"/>
                <w:szCs w:val="21"/>
                <w14:ligatures w14:val="none"/>
              </w:rPr>
              <w:t>条</w:t>
            </w:r>
          </w:p>
        </w:tc>
        <w:tc>
          <w:tcPr>
            <w:tcW w:w="1407" w:type="pct"/>
            <w:vAlign w:val="center"/>
          </w:tcPr>
          <w:p w14:paraId="3EB465D2" w14:textId="76183CC1"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Arial" w:hint="eastAsia"/>
                <w:sz w:val="21"/>
                <w:szCs w:val="21"/>
                <w14:ligatures w14:val="none"/>
              </w:rPr>
              <w:t>两排立式储罐</w:t>
            </w:r>
            <w:r w:rsidRPr="00B40CA6">
              <w:rPr>
                <w:rFonts w:ascii="Times New Roman" w:eastAsia="宋体" w:hAnsi="Times New Roman" w:cs="Times New Roman" w:hint="eastAsia"/>
                <w:sz w:val="21"/>
                <w:szCs w:val="21"/>
                <w14:ligatures w14:val="none"/>
              </w:rPr>
              <w:t>的间距均符合要求</w:t>
            </w:r>
          </w:p>
        </w:tc>
        <w:tc>
          <w:tcPr>
            <w:tcW w:w="375" w:type="pct"/>
            <w:vAlign w:val="center"/>
          </w:tcPr>
          <w:p w14:paraId="29B2FC16" w14:textId="1ADFB3AC"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676DD7" w:rsidRPr="004F6BE9" w14:paraId="674B18CA" w14:textId="77777777" w:rsidTr="004A497C">
        <w:trPr>
          <w:jc w:val="center"/>
        </w:trPr>
        <w:tc>
          <w:tcPr>
            <w:tcW w:w="282" w:type="pct"/>
            <w:vAlign w:val="center"/>
          </w:tcPr>
          <w:p w14:paraId="3B9B893B"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8EC8375" w14:textId="12FC9532"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罐组应设防火堤</w:t>
            </w:r>
          </w:p>
        </w:tc>
        <w:tc>
          <w:tcPr>
            <w:tcW w:w="1366" w:type="pct"/>
            <w:vAlign w:val="center"/>
          </w:tcPr>
          <w:p w14:paraId="047C1658" w14:textId="7146F56E"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6.2.11</w:t>
            </w:r>
            <w:r w:rsidRPr="00B40CA6">
              <w:rPr>
                <w:rFonts w:ascii="Times New Roman" w:eastAsia="宋体" w:hAnsi="Times New Roman" w:cs="Times New Roman" w:hint="eastAsia"/>
                <w:sz w:val="21"/>
                <w:szCs w:val="21"/>
                <w14:ligatures w14:val="none"/>
              </w:rPr>
              <w:t>条</w:t>
            </w:r>
          </w:p>
        </w:tc>
        <w:tc>
          <w:tcPr>
            <w:tcW w:w="1407" w:type="pct"/>
            <w:vAlign w:val="center"/>
          </w:tcPr>
          <w:p w14:paraId="2771E498" w14:textId="7D191A7F"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设有防火堤</w:t>
            </w:r>
          </w:p>
        </w:tc>
        <w:tc>
          <w:tcPr>
            <w:tcW w:w="375" w:type="pct"/>
            <w:vAlign w:val="center"/>
          </w:tcPr>
          <w:p w14:paraId="575B5EA7" w14:textId="471A873A"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676DD7" w:rsidRPr="004F6BE9" w14:paraId="76C127ED" w14:textId="77777777" w:rsidTr="004A497C">
        <w:trPr>
          <w:jc w:val="center"/>
        </w:trPr>
        <w:tc>
          <w:tcPr>
            <w:tcW w:w="282" w:type="pct"/>
            <w:vAlign w:val="center"/>
          </w:tcPr>
          <w:p w14:paraId="2B525D9D"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863B736" w14:textId="77777777"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防火堤设计应符合下列要求：</w:t>
            </w:r>
          </w:p>
          <w:p w14:paraId="11DE1A84" w14:textId="34786231"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1.</w:t>
            </w:r>
            <w:r w:rsidRPr="00B40CA6">
              <w:rPr>
                <w:rFonts w:ascii="Times New Roman" w:eastAsia="宋体" w:hAnsi="Times New Roman" w:cs="Times New Roman" w:hint="eastAsia"/>
                <w:sz w:val="21"/>
                <w:szCs w:val="21"/>
                <w14:ligatures w14:val="none"/>
              </w:rPr>
              <w:t>防火堤的材质、耐火性能以及伸缩缝配置应满足规范要求；</w:t>
            </w:r>
            <w:r w:rsidRPr="00B40CA6">
              <w:rPr>
                <w:rFonts w:ascii="Times New Roman" w:eastAsia="宋体" w:hAnsi="Times New Roman" w:cs="Times New Roman" w:hint="eastAsia"/>
                <w:sz w:val="21"/>
                <w:szCs w:val="21"/>
                <w14:ligatures w14:val="none"/>
              </w:rPr>
              <w:t>2.</w:t>
            </w:r>
            <w:r w:rsidRPr="00B40CA6">
              <w:rPr>
                <w:rFonts w:ascii="Times New Roman" w:eastAsia="宋体" w:hAnsi="Times New Roman" w:cs="Times New Roman" w:hint="eastAsia"/>
                <w:sz w:val="21"/>
                <w:szCs w:val="21"/>
                <w14:ligatures w14:val="none"/>
              </w:rPr>
              <w:t>防火堤容积应满足规范要求，有效容量不应小于罐组内一个最大储罐的容量，并能承受所容纳油品的静压力且不渗漏。</w:t>
            </w:r>
          </w:p>
        </w:tc>
        <w:tc>
          <w:tcPr>
            <w:tcW w:w="1366" w:type="pct"/>
            <w:vAlign w:val="center"/>
          </w:tcPr>
          <w:p w14:paraId="10AC0290" w14:textId="095BC7E6"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B40CA6">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6.2.12</w:t>
            </w:r>
            <w:r w:rsidRPr="00B40CA6">
              <w:rPr>
                <w:rFonts w:ascii="Times New Roman" w:eastAsia="宋体" w:hAnsi="Times New Roman" w:cs="Times New Roman" w:hint="eastAsia"/>
                <w:sz w:val="21"/>
                <w:szCs w:val="21"/>
                <w14:ligatures w14:val="none"/>
              </w:rPr>
              <w:t>条</w:t>
            </w:r>
          </w:p>
        </w:tc>
        <w:tc>
          <w:tcPr>
            <w:tcW w:w="1407" w:type="pct"/>
            <w:vAlign w:val="center"/>
          </w:tcPr>
          <w:p w14:paraId="31EB022A" w14:textId="21106AB8"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防火堤设计符合相关要求</w:t>
            </w:r>
          </w:p>
        </w:tc>
        <w:tc>
          <w:tcPr>
            <w:tcW w:w="375" w:type="pct"/>
            <w:vAlign w:val="center"/>
          </w:tcPr>
          <w:p w14:paraId="1FBED369" w14:textId="0DDAD61C"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676DD7" w:rsidRPr="004F6BE9" w14:paraId="4332B9C8" w14:textId="77777777" w:rsidTr="004A497C">
        <w:trPr>
          <w:jc w:val="center"/>
        </w:trPr>
        <w:tc>
          <w:tcPr>
            <w:tcW w:w="282" w:type="pct"/>
            <w:vAlign w:val="center"/>
          </w:tcPr>
          <w:p w14:paraId="00C170A2"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80AA54F" w14:textId="6CF7B0CF"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立式储罐至防火堤内堤脚线的距离不应不小于罐壁高度的一半</w:t>
            </w:r>
            <w:r w:rsidR="00D62EC7" w:rsidRPr="00D62EC7">
              <w:rPr>
                <w:rFonts w:ascii="Times New Roman" w:eastAsia="宋体" w:hAnsi="Times New Roman" w:cs="Times New Roman" w:hint="eastAsia"/>
                <w:sz w:val="21"/>
                <w:szCs w:val="21"/>
                <w14:ligatures w14:val="none"/>
              </w:rPr>
              <w:t>，卧式储罐至防火堤内堤脚线的距离不应小于</w:t>
            </w:r>
            <w:r w:rsidR="00D62EC7" w:rsidRPr="00D62EC7">
              <w:rPr>
                <w:rFonts w:ascii="Times New Roman" w:eastAsia="宋体" w:hAnsi="Times New Roman" w:cs="Times New Roman" w:hint="eastAsia"/>
                <w:sz w:val="21"/>
                <w:szCs w:val="21"/>
                <w14:ligatures w14:val="none"/>
              </w:rPr>
              <w:t>3m</w:t>
            </w:r>
            <w:r w:rsidR="00D62EC7" w:rsidRPr="00D62EC7">
              <w:rPr>
                <w:rFonts w:ascii="Times New Roman" w:eastAsia="宋体" w:hAnsi="Times New Roman" w:cs="Times New Roman" w:hint="eastAsia"/>
                <w:sz w:val="21"/>
                <w:szCs w:val="21"/>
                <w14:ligatures w14:val="none"/>
              </w:rPr>
              <w:t>。</w:t>
            </w:r>
          </w:p>
        </w:tc>
        <w:tc>
          <w:tcPr>
            <w:tcW w:w="1366" w:type="pct"/>
            <w:vAlign w:val="center"/>
          </w:tcPr>
          <w:p w14:paraId="6B7492DA" w14:textId="215646C4"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6.2.13</w:t>
            </w:r>
            <w:r w:rsidRPr="00B40CA6">
              <w:rPr>
                <w:rFonts w:ascii="Times New Roman" w:eastAsia="宋体" w:hAnsi="Times New Roman" w:cs="Times New Roman" w:hint="eastAsia"/>
                <w:sz w:val="21"/>
                <w:szCs w:val="21"/>
                <w14:ligatures w14:val="none"/>
              </w:rPr>
              <w:t>条</w:t>
            </w:r>
          </w:p>
        </w:tc>
        <w:tc>
          <w:tcPr>
            <w:tcW w:w="1407" w:type="pct"/>
            <w:vAlign w:val="center"/>
          </w:tcPr>
          <w:p w14:paraId="7232A1A7" w14:textId="031B1144"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可燃液体罐区内各储罐至防火堤内堤脚线的距离均大于罐壁高度的一半</w:t>
            </w:r>
            <w:r w:rsidR="00D62EC7">
              <w:rPr>
                <w:rFonts w:ascii="Times New Roman" w:eastAsia="宋体" w:hAnsi="Times New Roman" w:cs="Times New Roman" w:hint="eastAsia"/>
                <w:sz w:val="21"/>
                <w:szCs w:val="21"/>
                <w14:ligatures w14:val="none"/>
              </w:rPr>
              <w:t>；化工轻油储罐至防火堤内堤角线距离不小于</w:t>
            </w:r>
            <w:r w:rsidR="00D62EC7">
              <w:rPr>
                <w:rFonts w:ascii="Times New Roman" w:eastAsia="宋体" w:hAnsi="Times New Roman" w:cs="Times New Roman" w:hint="eastAsia"/>
                <w:sz w:val="21"/>
                <w:szCs w:val="21"/>
                <w14:ligatures w14:val="none"/>
              </w:rPr>
              <w:t>3m</w:t>
            </w:r>
          </w:p>
        </w:tc>
        <w:tc>
          <w:tcPr>
            <w:tcW w:w="375" w:type="pct"/>
            <w:vAlign w:val="center"/>
          </w:tcPr>
          <w:p w14:paraId="1B706DD8" w14:textId="69E83465"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D62EC7" w:rsidRPr="004F6BE9" w14:paraId="399498A6" w14:textId="77777777" w:rsidTr="004A497C">
        <w:trPr>
          <w:jc w:val="center"/>
        </w:trPr>
        <w:tc>
          <w:tcPr>
            <w:tcW w:w="282" w:type="pct"/>
            <w:vAlign w:val="center"/>
          </w:tcPr>
          <w:p w14:paraId="437D901D" w14:textId="77777777" w:rsidR="00D62EC7" w:rsidRPr="00B40CA6" w:rsidRDefault="00D62EC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30E8F7D" w14:textId="2EF6E5A8" w:rsidR="00D62EC7" w:rsidRPr="00B40CA6" w:rsidRDefault="00D62EC7" w:rsidP="00FF4750">
            <w:pPr>
              <w:adjustRightInd w:val="0"/>
              <w:snapToGrid w:val="0"/>
              <w:spacing w:after="0" w:line="240" w:lineRule="auto"/>
              <w:jc w:val="both"/>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相邻罐组防火堤的外堤脚线之间应留有宽度不小于</w:t>
            </w:r>
            <w:r w:rsidRPr="00D62EC7">
              <w:rPr>
                <w:rFonts w:ascii="Times New Roman" w:eastAsia="宋体" w:hAnsi="Times New Roman" w:cs="Times New Roman" w:hint="eastAsia"/>
                <w:sz w:val="21"/>
                <w:szCs w:val="21"/>
                <w14:ligatures w14:val="none"/>
              </w:rPr>
              <w:t>7m</w:t>
            </w:r>
            <w:r w:rsidRPr="00D62EC7">
              <w:rPr>
                <w:rFonts w:ascii="Times New Roman" w:eastAsia="宋体" w:hAnsi="Times New Roman" w:cs="Times New Roman" w:hint="eastAsia"/>
                <w:sz w:val="21"/>
                <w:szCs w:val="21"/>
                <w14:ligatures w14:val="none"/>
              </w:rPr>
              <w:t>的消防空地。</w:t>
            </w:r>
          </w:p>
        </w:tc>
        <w:tc>
          <w:tcPr>
            <w:tcW w:w="1366" w:type="pct"/>
            <w:vAlign w:val="center"/>
          </w:tcPr>
          <w:p w14:paraId="20A377EB" w14:textId="0E428A1D" w:rsidR="00D62EC7" w:rsidRPr="00B40CA6"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《石油化工企业设计防火标准（</w:t>
            </w:r>
            <w:r w:rsidRPr="00D62EC7">
              <w:rPr>
                <w:rFonts w:ascii="Times New Roman" w:eastAsia="宋体" w:hAnsi="Times New Roman" w:cs="Times New Roman" w:hint="eastAsia"/>
                <w:sz w:val="21"/>
                <w:szCs w:val="21"/>
                <w14:ligatures w14:val="none"/>
              </w:rPr>
              <w:t>2018</w:t>
            </w:r>
            <w:r w:rsidRPr="00D62EC7">
              <w:rPr>
                <w:rFonts w:ascii="Times New Roman" w:eastAsia="宋体" w:hAnsi="Times New Roman" w:cs="Times New Roman" w:hint="eastAsia"/>
                <w:sz w:val="21"/>
                <w:szCs w:val="21"/>
                <w14:ligatures w14:val="none"/>
              </w:rPr>
              <w:t>版）》</w:t>
            </w:r>
            <w:r w:rsidRPr="00D62EC7">
              <w:rPr>
                <w:rFonts w:ascii="Times New Roman" w:eastAsia="宋体" w:hAnsi="Times New Roman" w:cs="Times New Roman" w:hint="eastAsia"/>
                <w:sz w:val="21"/>
                <w:szCs w:val="21"/>
                <w14:ligatures w14:val="none"/>
              </w:rPr>
              <w:t>GB 50160-2008</w:t>
            </w:r>
            <w:r w:rsidRPr="00D62EC7">
              <w:rPr>
                <w:rFonts w:ascii="Times New Roman" w:eastAsia="宋体" w:hAnsi="Times New Roman" w:cs="Times New Roman" w:hint="eastAsia"/>
                <w:sz w:val="21"/>
                <w:szCs w:val="21"/>
                <w14:ligatures w14:val="none"/>
              </w:rPr>
              <w:t>第</w:t>
            </w:r>
            <w:r w:rsidRPr="00D62EC7">
              <w:rPr>
                <w:rFonts w:ascii="Times New Roman" w:eastAsia="宋体" w:hAnsi="Times New Roman" w:cs="Times New Roman" w:hint="eastAsia"/>
                <w:sz w:val="21"/>
                <w:szCs w:val="21"/>
                <w14:ligatures w14:val="none"/>
              </w:rPr>
              <w:t>6.2.1</w:t>
            </w:r>
            <w:r>
              <w:rPr>
                <w:rFonts w:ascii="Times New Roman" w:eastAsia="宋体" w:hAnsi="Times New Roman" w:cs="Times New Roman" w:hint="eastAsia"/>
                <w:sz w:val="21"/>
                <w:szCs w:val="21"/>
                <w14:ligatures w14:val="none"/>
              </w:rPr>
              <w:t>4</w:t>
            </w:r>
            <w:r w:rsidRPr="00D62EC7">
              <w:rPr>
                <w:rFonts w:ascii="Times New Roman" w:eastAsia="宋体" w:hAnsi="Times New Roman" w:cs="Times New Roman" w:hint="eastAsia"/>
                <w:sz w:val="21"/>
                <w:szCs w:val="21"/>
                <w14:ligatures w14:val="none"/>
              </w:rPr>
              <w:t>条</w:t>
            </w:r>
          </w:p>
        </w:tc>
        <w:tc>
          <w:tcPr>
            <w:tcW w:w="1407" w:type="pct"/>
            <w:vAlign w:val="center"/>
          </w:tcPr>
          <w:p w14:paraId="3A3C2D1E" w14:textId="6174E395" w:rsidR="00D62EC7" w:rsidRPr="00B40CA6" w:rsidRDefault="00D62EC7" w:rsidP="00676DD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相邻罐组</w:t>
            </w:r>
            <w:r w:rsidRPr="00D62EC7">
              <w:rPr>
                <w:rFonts w:ascii="Times New Roman" w:eastAsia="宋体" w:hAnsi="Times New Roman" w:cs="Times New Roman" w:hint="eastAsia"/>
                <w:sz w:val="21"/>
                <w:szCs w:val="21"/>
                <w14:ligatures w14:val="none"/>
              </w:rPr>
              <w:t>防火堤的外踢脚线之间的距离</w:t>
            </w:r>
            <w:r>
              <w:rPr>
                <w:rFonts w:ascii="Times New Roman" w:eastAsia="宋体" w:hAnsi="Times New Roman" w:cs="Times New Roman" w:hint="eastAsia"/>
                <w:sz w:val="21"/>
                <w:szCs w:val="21"/>
                <w14:ligatures w14:val="none"/>
              </w:rPr>
              <w:t>大于</w:t>
            </w:r>
            <w:r>
              <w:rPr>
                <w:rFonts w:ascii="Times New Roman" w:eastAsia="宋体" w:hAnsi="Times New Roman" w:cs="Times New Roman" w:hint="eastAsia"/>
                <w:sz w:val="21"/>
                <w:szCs w:val="21"/>
                <w14:ligatures w14:val="none"/>
              </w:rPr>
              <w:t>7m</w:t>
            </w:r>
          </w:p>
        </w:tc>
        <w:tc>
          <w:tcPr>
            <w:tcW w:w="375" w:type="pct"/>
            <w:vAlign w:val="center"/>
          </w:tcPr>
          <w:p w14:paraId="319B9AF6" w14:textId="5C4BC20A" w:rsidR="00D62EC7" w:rsidRPr="00B40CA6"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676DD7" w:rsidRPr="004F6BE9" w14:paraId="6970C325" w14:textId="77777777" w:rsidTr="004A497C">
        <w:trPr>
          <w:jc w:val="center"/>
        </w:trPr>
        <w:tc>
          <w:tcPr>
            <w:tcW w:w="282" w:type="pct"/>
            <w:vAlign w:val="center"/>
          </w:tcPr>
          <w:p w14:paraId="4070F876"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C2EE6D4" w14:textId="77777777" w:rsidR="00676DD7" w:rsidRPr="00B40CA6" w:rsidRDefault="00676DD7" w:rsidP="00FF4750">
            <w:pPr>
              <w:autoSpaceDE w:val="0"/>
              <w:autoSpaceDN w:val="0"/>
              <w:adjustRightInd w:val="0"/>
              <w:snapToGrid w:val="0"/>
              <w:spacing w:after="0" w:line="240" w:lineRule="auto"/>
              <w:jc w:val="both"/>
              <w:rPr>
                <w:rFonts w:ascii="Times New Roman" w:eastAsia="宋体" w:hAnsi="Times New Roman" w:cs="Arial"/>
                <w:kern w:val="0"/>
                <w:sz w:val="21"/>
                <w:szCs w:val="21"/>
                <w14:ligatures w14:val="none"/>
              </w:rPr>
            </w:pPr>
            <w:r w:rsidRPr="00B40CA6">
              <w:rPr>
                <w:rFonts w:ascii="Times New Roman" w:eastAsia="宋体" w:hAnsi="Times New Roman" w:cs="Arial" w:hint="eastAsia"/>
                <w:kern w:val="0"/>
                <w:sz w:val="21"/>
                <w:szCs w:val="21"/>
                <w14:ligatures w14:val="none"/>
              </w:rPr>
              <w:t>设有防火堤的罐组内应按下列要求设置隔堤：</w:t>
            </w:r>
          </w:p>
          <w:p w14:paraId="7E5A0836" w14:textId="77777777" w:rsidR="00676DD7" w:rsidRPr="00B40CA6" w:rsidRDefault="00676DD7" w:rsidP="00FF4750">
            <w:pPr>
              <w:autoSpaceDE w:val="0"/>
              <w:autoSpaceDN w:val="0"/>
              <w:adjustRightInd w:val="0"/>
              <w:snapToGrid w:val="0"/>
              <w:spacing w:after="0" w:line="240" w:lineRule="auto"/>
              <w:jc w:val="both"/>
              <w:rPr>
                <w:rFonts w:ascii="Times New Roman" w:eastAsia="宋体" w:hAnsi="Times New Roman" w:cs="Arial"/>
                <w:kern w:val="0"/>
                <w:sz w:val="21"/>
                <w:szCs w:val="21"/>
                <w14:ligatures w14:val="none"/>
              </w:rPr>
            </w:pPr>
            <w:r w:rsidRPr="00B40CA6">
              <w:rPr>
                <w:rFonts w:ascii="Times New Roman" w:eastAsia="宋体" w:hAnsi="Times New Roman" w:cs="Arial" w:hint="eastAsia"/>
                <w:kern w:val="0"/>
                <w:sz w:val="21"/>
                <w:szCs w:val="21"/>
                <w14:ligatures w14:val="none"/>
              </w:rPr>
              <w:t>1</w:t>
            </w:r>
            <w:r w:rsidRPr="00B40CA6">
              <w:rPr>
                <w:rFonts w:ascii="Times New Roman" w:eastAsia="宋体" w:hAnsi="Times New Roman" w:cs="Arial" w:hint="eastAsia"/>
                <w:kern w:val="0"/>
                <w:sz w:val="21"/>
                <w:szCs w:val="21"/>
                <w14:ligatures w14:val="none"/>
              </w:rPr>
              <w:t>、单罐容积大于</w:t>
            </w:r>
            <w:r w:rsidRPr="00B40CA6">
              <w:rPr>
                <w:rFonts w:ascii="Times New Roman" w:eastAsia="宋体" w:hAnsi="Times New Roman" w:cs="Arial" w:hint="eastAsia"/>
                <w:kern w:val="0"/>
                <w:sz w:val="21"/>
                <w:szCs w:val="21"/>
                <w14:ligatures w14:val="none"/>
              </w:rPr>
              <w:t>20000m</w:t>
            </w:r>
            <w:r w:rsidRPr="00B40CA6">
              <w:rPr>
                <w:rFonts w:ascii="Times New Roman" w:eastAsia="宋体" w:hAnsi="Times New Roman" w:cs="Arial" w:hint="eastAsia"/>
                <w:kern w:val="0"/>
                <w:sz w:val="21"/>
                <w:szCs w:val="21"/>
                <w:vertAlign w:val="superscript"/>
                <w14:ligatures w14:val="none"/>
              </w:rPr>
              <w:t>3</w:t>
            </w:r>
            <w:r w:rsidRPr="00B40CA6">
              <w:rPr>
                <w:rFonts w:ascii="Times New Roman" w:eastAsia="宋体" w:hAnsi="Times New Roman" w:cs="Arial" w:hint="eastAsia"/>
                <w:kern w:val="0"/>
                <w:sz w:val="21"/>
                <w:szCs w:val="21"/>
                <w14:ligatures w14:val="none"/>
              </w:rPr>
              <w:t>时，应每个储罐一隔；</w:t>
            </w:r>
          </w:p>
          <w:p w14:paraId="5EF9FE78" w14:textId="77777777" w:rsidR="00676DD7" w:rsidRPr="00B40CA6" w:rsidRDefault="00676DD7" w:rsidP="00FF4750">
            <w:pPr>
              <w:autoSpaceDE w:val="0"/>
              <w:autoSpaceDN w:val="0"/>
              <w:adjustRightInd w:val="0"/>
              <w:snapToGrid w:val="0"/>
              <w:spacing w:after="0" w:line="240" w:lineRule="auto"/>
              <w:jc w:val="both"/>
              <w:rPr>
                <w:rFonts w:ascii="Times New Roman" w:eastAsia="宋体" w:hAnsi="Times New Roman" w:cs="Arial"/>
                <w:kern w:val="0"/>
                <w:sz w:val="21"/>
                <w:szCs w:val="21"/>
                <w14:ligatures w14:val="none"/>
              </w:rPr>
            </w:pPr>
            <w:r w:rsidRPr="00B40CA6">
              <w:rPr>
                <w:rFonts w:ascii="Times New Roman" w:eastAsia="宋体" w:hAnsi="Times New Roman" w:cs="Arial" w:hint="eastAsia"/>
                <w:kern w:val="0"/>
                <w:sz w:val="21"/>
                <w:szCs w:val="21"/>
                <w14:ligatures w14:val="none"/>
              </w:rPr>
              <w:t>2</w:t>
            </w:r>
            <w:r w:rsidRPr="00B40CA6">
              <w:rPr>
                <w:rFonts w:ascii="Times New Roman" w:eastAsia="宋体" w:hAnsi="Times New Roman" w:cs="Arial" w:hint="eastAsia"/>
                <w:kern w:val="0"/>
                <w:sz w:val="21"/>
                <w:szCs w:val="21"/>
                <w14:ligatures w14:val="none"/>
              </w:rPr>
              <w:t>、单罐容积大于</w:t>
            </w:r>
            <w:r w:rsidRPr="00B40CA6">
              <w:rPr>
                <w:rFonts w:ascii="Times New Roman" w:eastAsia="宋体" w:hAnsi="Times New Roman" w:cs="Arial" w:hint="eastAsia"/>
                <w:kern w:val="0"/>
                <w:sz w:val="21"/>
                <w:szCs w:val="21"/>
                <w14:ligatures w14:val="none"/>
              </w:rPr>
              <w:t>5000 m</w:t>
            </w:r>
            <w:r w:rsidRPr="00B40CA6">
              <w:rPr>
                <w:rFonts w:ascii="Times New Roman" w:eastAsia="宋体" w:hAnsi="Times New Roman" w:cs="Arial" w:hint="eastAsia"/>
                <w:kern w:val="0"/>
                <w:sz w:val="21"/>
                <w:szCs w:val="21"/>
                <w:vertAlign w:val="superscript"/>
                <w14:ligatures w14:val="none"/>
              </w:rPr>
              <w:t>3</w:t>
            </w:r>
            <w:r w:rsidRPr="00B40CA6">
              <w:rPr>
                <w:rFonts w:ascii="Times New Roman" w:eastAsia="宋体" w:hAnsi="Times New Roman" w:cs="Arial" w:hint="eastAsia"/>
                <w:kern w:val="0"/>
                <w:sz w:val="21"/>
                <w:szCs w:val="21"/>
                <w14:ligatures w14:val="none"/>
              </w:rPr>
              <w:t>且小于或等于</w:t>
            </w:r>
            <w:r w:rsidRPr="00B40CA6">
              <w:rPr>
                <w:rFonts w:ascii="Times New Roman" w:eastAsia="宋体" w:hAnsi="Times New Roman" w:cs="Arial" w:hint="eastAsia"/>
                <w:kern w:val="0"/>
                <w:sz w:val="21"/>
                <w:szCs w:val="21"/>
                <w14:ligatures w14:val="none"/>
              </w:rPr>
              <w:t>20000m</w:t>
            </w:r>
            <w:r w:rsidRPr="00B40CA6">
              <w:rPr>
                <w:rFonts w:ascii="Times New Roman" w:eastAsia="宋体" w:hAnsi="Times New Roman" w:cs="Arial" w:hint="eastAsia"/>
                <w:kern w:val="0"/>
                <w:sz w:val="21"/>
                <w:szCs w:val="21"/>
                <w:vertAlign w:val="superscript"/>
                <w14:ligatures w14:val="none"/>
              </w:rPr>
              <w:t>3</w:t>
            </w:r>
            <w:r w:rsidRPr="00B40CA6">
              <w:rPr>
                <w:rFonts w:ascii="Times New Roman" w:eastAsia="宋体" w:hAnsi="Times New Roman" w:cs="Arial" w:hint="eastAsia"/>
                <w:kern w:val="0"/>
                <w:sz w:val="21"/>
                <w:szCs w:val="21"/>
                <w14:ligatures w14:val="none"/>
              </w:rPr>
              <w:t>时，隔堤内的储罐不应超过</w:t>
            </w:r>
            <w:r w:rsidRPr="00B40CA6">
              <w:rPr>
                <w:rFonts w:ascii="Times New Roman" w:eastAsia="宋体" w:hAnsi="Times New Roman" w:cs="Arial" w:hint="eastAsia"/>
                <w:kern w:val="0"/>
                <w:sz w:val="21"/>
                <w:szCs w:val="21"/>
                <w14:ligatures w14:val="none"/>
              </w:rPr>
              <w:t>4</w:t>
            </w:r>
            <w:r w:rsidRPr="00B40CA6">
              <w:rPr>
                <w:rFonts w:ascii="Times New Roman" w:eastAsia="宋体" w:hAnsi="Times New Roman" w:cs="Arial" w:hint="eastAsia"/>
                <w:kern w:val="0"/>
                <w:sz w:val="21"/>
                <w:szCs w:val="21"/>
                <w14:ligatures w14:val="none"/>
              </w:rPr>
              <w:t>个；对于甲</w:t>
            </w:r>
            <w:r w:rsidRPr="00B40CA6">
              <w:rPr>
                <w:rFonts w:ascii="Times New Roman" w:eastAsia="宋体" w:hAnsi="Times New Roman" w:cs="Arial" w:hint="eastAsia"/>
                <w:kern w:val="0"/>
                <w:sz w:val="21"/>
                <w:szCs w:val="21"/>
                <w14:ligatures w14:val="none"/>
              </w:rPr>
              <w:lastRenderedPageBreak/>
              <w:t>B</w:t>
            </w:r>
            <w:r w:rsidRPr="00B40CA6">
              <w:rPr>
                <w:rFonts w:ascii="Times New Roman" w:eastAsia="宋体" w:hAnsi="Times New Roman" w:cs="Arial" w:hint="eastAsia"/>
                <w:kern w:val="0"/>
                <w:sz w:val="21"/>
                <w:szCs w:val="21"/>
                <w14:ligatures w14:val="none"/>
              </w:rPr>
              <w:t>、乙</w:t>
            </w:r>
            <w:r w:rsidRPr="00B40CA6">
              <w:rPr>
                <w:rFonts w:ascii="Times New Roman" w:eastAsia="宋体" w:hAnsi="Times New Roman" w:cs="Arial" w:hint="eastAsia"/>
                <w:kern w:val="0"/>
                <w:sz w:val="21"/>
                <w:szCs w:val="21"/>
                <w14:ligatures w14:val="none"/>
              </w:rPr>
              <w:t>A</w:t>
            </w:r>
            <w:r w:rsidRPr="00B40CA6">
              <w:rPr>
                <w:rFonts w:ascii="Times New Roman" w:eastAsia="宋体" w:hAnsi="Times New Roman" w:cs="Arial" w:hint="eastAsia"/>
                <w:kern w:val="0"/>
                <w:sz w:val="21"/>
                <w:szCs w:val="21"/>
                <w14:ligatures w14:val="none"/>
              </w:rPr>
              <w:t>类可燃液体储罐，储罐之间还应设置高度不低于</w:t>
            </w:r>
            <w:r w:rsidRPr="00B40CA6">
              <w:rPr>
                <w:rFonts w:ascii="Times New Roman" w:eastAsia="宋体" w:hAnsi="Times New Roman" w:cs="Arial" w:hint="eastAsia"/>
                <w:kern w:val="0"/>
                <w:sz w:val="21"/>
                <w:szCs w:val="21"/>
                <w14:ligatures w14:val="none"/>
              </w:rPr>
              <w:t>300mm</w:t>
            </w:r>
            <w:r w:rsidRPr="00B40CA6">
              <w:rPr>
                <w:rFonts w:ascii="Times New Roman" w:eastAsia="宋体" w:hAnsi="Times New Roman" w:cs="Arial" w:hint="eastAsia"/>
                <w:kern w:val="0"/>
                <w:sz w:val="21"/>
                <w:szCs w:val="21"/>
                <w14:ligatures w14:val="none"/>
              </w:rPr>
              <w:t>的围堰。</w:t>
            </w:r>
          </w:p>
          <w:p w14:paraId="37A42F5D" w14:textId="77777777" w:rsidR="00676DD7" w:rsidRPr="00B40CA6" w:rsidRDefault="00676DD7" w:rsidP="00FF4750">
            <w:pPr>
              <w:autoSpaceDE w:val="0"/>
              <w:autoSpaceDN w:val="0"/>
              <w:adjustRightInd w:val="0"/>
              <w:snapToGrid w:val="0"/>
              <w:spacing w:after="0" w:line="240" w:lineRule="auto"/>
              <w:jc w:val="both"/>
              <w:rPr>
                <w:rFonts w:ascii="Times New Roman" w:eastAsia="宋体" w:hAnsi="Times New Roman" w:cs="Arial"/>
                <w:kern w:val="0"/>
                <w:sz w:val="21"/>
                <w:szCs w:val="21"/>
                <w14:ligatures w14:val="none"/>
              </w:rPr>
            </w:pPr>
            <w:r w:rsidRPr="00B40CA6">
              <w:rPr>
                <w:rFonts w:ascii="Times New Roman" w:eastAsia="宋体" w:hAnsi="Times New Roman" w:cs="Arial" w:hint="eastAsia"/>
                <w:kern w:val="0"/>
                <w:sz w:val="21"/>
                <w:szCs w:val="21"/>
                <w14:ligatures w14:val="none"/>
              </w:rPr>
              <w:t>3</w:t>
            </w:r>
            <w:r w:rsidRPr="00B40CA6">
              <w:rPr>
                <w:rFonts w:ascii="Times New Roman" w:eastAsia="宋体" w:hAnsi="Times New Roman" w:cs="Arial" w:hint="eastAsia"/>
                <w:kern w:val="0"/>
                <w:sz w:val="21"/>
                <w:szCs w:val="21"/>
                <w14:ligatures w14:val="none"/>
              </w:rPr>
              <w:t>、单罐容积小于或等于</w:t>
            </w:r>
            <w:r w:rsidRPr="00B40CA6">
              <w:rPr>
                <w:rFonts w:ascii="Times New Roman" w:eastAsia="宋体" w:hAnsi="Times New Roman" w:cs="Arial" w:hint="eastAsia"/>
                <w:kern w:val="0"/>
                <w:sz w:val="21"/>
                <w:szCs w:val="21"/>
                <w14:ligatures w14:val="none"/>
              </w:rPr>
              <w:t>5000m</w:t>
            </w:r>
            <w:r w:rsidRPr="00B40CA6">
              <w:rPr>
                <w:rFonts w:ascii="Times New Roman" w:eastAsia="宋体" w:hAnsi="Times New Roman" w:cs="Arial" w:hint="eastAsia"/>
                <w:kern w:val="0"/>
                <w:sz w:val="21"/>
                <w:szCs w:val="21"/>
                <w:vertAlign w:val="superscript"/>
                <w14:ligatures w14:val="none"/>
              </w:rPr>
              <w:t>3</w:t>
            </w:r>
            <w:r w:rsidRPr="00B40CA6">
              <w:rPr>
                <w:rFonts w:ascii="Times New Roman" w:eastAsia="宋体" w:hAnsi="Times New Roman" w:cs="Arial" w:hint="eastAsia"/>
                <w:kern w:val="0"/>
                <w:sz w:val="21"/>
                <w:szCs w:val="21"/>
                <w14:ligatures w14:val="none"/>
              </w:rPr>
              <w:t>时，隔堤所分隔的储罐容积之和不应大于</w:t>
            </w:r>
            <w:r w:rsidRPr="00B40CA6">
              <w:rPr>
                <w:rFonts w:ascii="Times New Roman" w:eastAsia="宋体" w:hAnsi="Times New Roman" w:cs="Arial" w:hint="eastAsia"/>
                <w:kern w:val="0"/>
                <w:sz w:val="21"/>
                <w:szCs w:val="21"/>
                <w14:ligatures w14:val="none"/>
              </w:rPr>
              <w:t>20000m</w:t>
            </w:r>
            <w:r w:rsidRPr="00B40CA6">
              <w:rPr>
                <w:rFonts w:ascii="Times New Roman" w:eastAsia="宋体" w:hAnsi="Times New Roman" w:cs="Arial" w:hint="eastAsia"/>
                <w:kern w:val="0"/>
                <w:sz w:val="21"/>
                <w:szCs w:val="21"/>
                <w:vertAlign w:val="superscript"/>
                <w14:ligatures w14:val="none"/>
              </w:rPr>
              <w:t>3</w:t>
            </w:r>
            <w:r w:rsidRPr="00B40CA6">
              <w:rPr>
                <w:rFonts w:ascii="Times New Roman" w:eastAsia="宋体" w:hAnsi="Times New Roman" w:cs="Arial" w:hint="eastAsia"/>
                <w:kern w:val="0"/>
                <w:sz w:val="21"/>
                <w:szCs w:val="21"/>
                <w14:ligatures w14:val="none"/>
              </w:rPr>
              <w:t>；</w:t>
            </w:r>
          </w:p>
          <w:p w14:paraId="48F8A008" w14:textId="30B9E099" w:rsidR="00676DD7" w:rsidRPr="00B40CA6" w:rsidRDefault="00676DD7" w:rsidP="00FF4750">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Arial" w:hint="eastAsia"/>
                <w:kern w:val="0"/>
                <w:sz w:val="21"/>
                <w:szCs w:val="21"/>
                <w14:ligatures w14:val="none"/>
              </w:rPr>
              <w:t>4</w:t>
            </w:r>
            <w:r w:rsidRPr="00B40CA6">
              <w:rPr>
                <w:rFonts w:ascii="Times New Roman" w:eastAsia="宋体" w:hAnsi="Times New Roman" w:cs="Arial" w:hint="eastAsia"/>
                <w:kern w:val="0"/>
                <w:sz w:val="21"/>
                <w:szCs w:val="21"/>
                <w14:ligatures w14:val="none"/>
              </w:rPr>
              <w:t>、隔堤所分隔的沸溢性液体储罐不应超过</w:t>
            </w:r>
            <w:r w:rsidRPr="00B40CA6">
              <w:rPr>
                <w:rFonts w:ascii="Times New Roman" w:eastAsia="宋体" w:hAnsi="Times New Roman" w:cs="Arial" w:hint="eastAsia"/>
                <w:kern w:val="0"/>
                <w:sz w:val="21"/>
                <w:szCs w:val="21"/>
                <w14:ligatures w14:val="none"/>
              </w:rPr>
              <w:t>2</w:t>
            </w:r>
            <w:r w:rsidRPr="00B40CA6">
              <w:rPr>
                <w:rFonts w:ascii="Times New Roman" w:eastAsia="宋体" w:hAnsi="Times New Roman" w:cs="Arial" w:hint="eastAsia"/>
                <w:kern w:val="0"/>
                <w:sz w:val="21"/>
                <w:szCs w:val="21"/>
                <w14:ligatures w14:val="none"/>
              </w:rPr>
              <w:t>个。</w:t>
            </w:r>
          </w:p>
        </w:tc>
        <w:tc>
          <w:tcPr>
            <w:tcW w:w="1366" w:type="pct"/>
            <w:vAlign w:val="center"/>
          </w:tcPr>
          <w:p w14:paraId="05203298" w14:textId="2380204C"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lastRenderedPageBreak/>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6.2.15</w:t>
            </w:r>
            <w:r w:rsidRPr="00B40CA6">
              <w:rPr>
                <w:rFonts w:ascii="Times New Roman" w:eastAsia="宋体" w:hAnsi="Times New Roman" w:cs="Times New Roman" w:hint="eastAsia"/>
                <w:sz w:val="21"/>
                <w:szCs w:val="21"/>
                <w14:ligatures w14:val="none"/>
              </w:rPr>
              <w:t>条</w:t>
            </w:r>
          </w:p>
        </w:tc>
        <w:tc>
          <w:tcPr>
            <w:tcW w:w="1407" w:type="pct"/>
            <w:vAlign w:val="center"/>
          </w:tcPr>
          <w:p w14:paraId="3F41A2F9" w14:textId="5F98D2B4"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各储罐单罐容积均小于</w:t>
            </w:r>
            <w:r w:rsidRPr="00B40CA6">
              <w:rPr>
                <w:rFonts w:ascii="Times New Roman" w:eastAsia="宋体" w:hAnsi="Times New Roman" w:cs="Arial" w:hint="eastAsia"/>
                <w:sz w:val="21"/>
                <w:szCs w:val="21"/>
                <w14:ligatures w14:val="none"/>
              </w:rPr>
              <w:t>5000m</w:t>
            </w:r>
            <w:r w:rsidRPr="00B40CA6">
              <w:rPr>
                <w:rFonts w:ascii="Times New Roman" w:eastAsia="宋体" w:hAnsi="Times New Roman" w:cs="Arial" w:hint="eastAsia"/>
                <w:sz w:val="21"/>
                <w:szCs w:val="21"/>
                <w:vertAlign w:val="superscript"/>
                <w14:ligatures w14:val="none"/>
              </w:rPr>
              <w:t>3</w:t>
            </w:r>
            <w:r w:rsidRPr="00B40CA6">
              <w:rPr>
                <w:rFonts w:ascii="Times New Roman" w:eastAsia="宋体" w:hAnsi="Times New Roman" w:cs="Arial" w:hint="eastAsia"/>
                <w:sz w:val="21"/>
                <w:szCs w:val="21"/>
                <w14:ligatures w14:val="none"/>
              </w:rPr>
              <w:t>，隔堤所分隔的储罐容积之和不大于</w:t>
            </w:r>
            <w:r w:rsidRPr="00B40CA6">
              <w:rPr>
                <w:rFonts w:ascii="Times New Roman" w:eastAsia="宋体" w:hAnsi="Times New Roman" w:cs="Arial" w:hint="eastAsia"/>
                <w:sz w:val="21"/>
                <w:szCs w:val="21"/>
                <w14:ligatures w14:val="none"/>
              </w:rPr>
              <w:t>20000m</w:t>
            </w:r>
            <w:r w:rsidRPr="00B40CA6">
              <w:rPr>
                <w:rFonts w:ascii="Times New Roman" w:eastAsia="宋体" w:hAnsi="Times New Roman" w:cs="Arial" w:hint="eastAsia"/>
                <w:sz w:val="21"/>
                <w:szCs w:val="21"/>
                <w:vertAlign w:val="superscript"/>
                <w14:ligatures w14:val="none"/>
              </w:rPr>
              <w:t>3</w:t>
            </w:r>
          </w:p>
        </w:tc>
        <w:tc>
          <w:tcPr>
            <w:tcW w:w="375" w:type="pct"/>
            <w:vAlign w:val="center"/>
          </w:tcPr>
          <w:p w14:paraId="5415F54F" w14:textId="04D8257A"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D62EC7" w:rsidRPr="004F6BE9" w14:paraId="7D98D24B" w14:textId="77777777" w:rsidTr="004A497C">
        <w:trPr>
          <w:jc w:val="center"/>
        </w:trPr>
        <w:tc>
          <w:tcPr>
            <w:tcW w:w="282" w:type="pct"/>
            <w:vAlign w:val="center"/>
          </w:tcPr>
          <w:p w14:paraId="058AE066" w14:textId="77777777" w:rsidR="00D62EC7" w:rsidRPr="00B40CA6" w:rsidRDefault="00D62EC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7C16672" w14:textId="77777777" w:rsidR="00D62EC7" w:rsidRPr="00D62EC7" w:rsidRDefault="00D62EC7" w:rsidP="00FF4750">
            <w:pPr>
              <w:autoSpaceDE w:val="0"/>
              <w:autoSpaceDN w:val="0"/>
              <w:adjustRightInd w:val="0"/>
              <w:snapToGrid w:val="0"/>
              <w:spacing w:after="0" w:line="240" w:lineRule="auto"/>
              <w:jc w:val="both"/>
              <w:rPr>
                <w:rFonts w:ascii="Times New Roman" w:eastAsia="宋体" w:hAnsi="Times New Roman" w:cs="Arial"/>
                <w:kern w:val="0"/>
                <w:sz w:val="21"/>
                <w:szCs w:val="21"/>
                <w14:ligatures w14:val="none"/>
              </w:rPr>
            </w:pPr>
            <w:r w:rsidRPr="00D62EC7">
              <w:rPr>
                <w:rFonts w:ascii="Times New Roman" w:eastAsia="宋体" w:hAnsi="Times New Roman" w:cs="Arial" w:hint="eastAsia"/>
                <w:kern w:val="0"/>
                <w:sz w:val="21"/>
                <w:szCs w:val="21"/>
                <w14:ligatures w14:val="none"/>
              </w:rPr>
              <w:t>多品种的液体罐组内应按下列要求设置隔堤：</w:t>
            </w:r>
          </w:p>
          <w:p w14:paraId="31840280" w14:textId="45ED1E68" w:rsidR="00D62EC7" w:rsidRPr="00D62EC7" w:rsidRDefault="00D62EC7" w:rsidP="00FF4750">
            <w:pPr>
              <w:autoSpaceDE w:val="0"/>
              <w:autoSpaceDN w:val="0"/>
              <w:adjustRightInd w:val="0"/>
              <w:snapToGrid w:val="0"/>
              <w:spacing w:after="0" w:line="240" w:lineRule="auto"/>
              <w:jc w:val="both"/>
              <w:rPr>
                <w:rFonts w:ascii="Times New Roman" w:eastAsia="宋体" w:hAnsi="Times New Roman" w:cs="Arial"/>
                <w:kern w:val="0"/>
                <w:sz w:val="21"/>
                <w:szCs w:val="21"/>
                <w14:ligatures w14:val="none"/>
              </w:rPr>
            </w:pPr>
            <w:r>
              <w:rPr>
                <w:rFonts w:ascii="Times New Roman" w:eastAsia="宋体" w:hAnsi="Times New Roman" w:cs="Arial" w:hint="eastAsia"/>
                <w:kern w:val="0"/>
                <w:sz w:val="21"/>
                <w:szCs w:val="21"/>
                <w14:ligatures w14:val="none"/>
              </w:rPr>
              <w:t>1.</w:t>
            </w:r>
            <w:r w:rsidRPr="00D62EC7">
              <w:rPr>
                <w:rFonts w:ascii="Times New Roman" w:eastAsia="宋体" w:hAnsi="Times New Roman" w:cs="Arial" w:hint="eastAsia"/>
                <w:kern w:val="0"/>
                <w:sz w:val="21"/>
                <w:szCs w:val="21"/>
                <w14:ligatures w14:val="none"/>
              </w:rPr>
              <w:t>甲</w:t>
            </w:r>
            <w:r w:rsidRPr="00D62EC7">
              <w:rPr>
                <w:rFonts w:ascii="Times New Roman" w:eastAsia="宋体" w:hAnsi="Times New Roman" w:cs="Arial" w:hint="eastAsia"/>
                <w:kern w:val="0"/>
                <w:sz w:val="21"/>
                <w:szCs w:val="21"/>
                <w14:ligatures w14:val="none"/>
              </w:rPr>
              <w:t>B</w:t>
            </w:r>
            <w:r w:rsidRPr="00D62EC7">
              <w:rPr>
                <w:rFonts w:ascii="Times New Roman" w:eastAsia="宋体" w:hAnsi="Times New Roman" w:cs="Arial" w:hint="eastAsia"/>
                <w:kern w:val="0"/>
                <w:sz w:val="21"/>
                <w:szCs w:val="21"/>
                <w14:ligatures w14:val="none"/>
              </w:rPr>
              <w:t>、乙</w:t>
            </w:r>
            <w:r w:rsidRPr="00D62EC7">
              <w:rPr>
                <w:rFonts w:ascii="Times New Roman" w:eastAsia="宋体" w:hAnsi="Times New Roman" w:cs="Arial" w:hint="eastAsia"/>
                <w:kern w:val="0"/>
                <w:sz w:val="21"/>
                <w:szCs w:val="21"/>
                <w14:ligatures w14:val="none"/>
              </w:rPr>
              <w:t>A</w:t>
            </w:r>
            <w:r w:rsidRPr="00D62EC7">
              <w:rPr>
                <w:rFonts w:ascii="Times New Roman" w:eastAsia="宋体" w:hAnsi="Times New Roman" w:cs="Arial" w:hint="eastAsia"/>
                <w:kern w:val="0"/>
                <w:sz w:val="21"/>
                <w:szCs w:val="21"/>
                <w14:ligatures w14:val="none"/>
              </w:rPr>
              <w:t>类液体与其他类可燃液体储罐之间；</w:t>
            </w:r>
          </w:p>
          <w:p w14:paraId="3060AF3C" w14:textId="53947EB1" w:rsidR="00D62EC7" w:rsidRPr="00D62EC7" w:rsidRDefault="00D62EC7" w:rsidP="00FF4750">
            <w:pPr>
              <w:autoSpaceDE w:val="0"/>
              <w:autoSpaceDN w:val="0"/>
              <w:adjustRightInd w:val="0"/>
              <w:snapToGrid w:val="0"/>
              <w:spacing w:after="0" w:line="240" w:lineRule="auto"/>
              <w:jc w:val="both"/>
              <w:rPr>
                <w:rFonts w:ascii="Times New Roman" w:eastAsia="宋体" w:hAnsi="Times New Roman" w:cs="Arial"/>
                <w:kern w:val="0"/>
                <w:sz w:val="21"/>
                <w:szCs w:val="21"/>
                <w14:ligatures w14:val="none"/>
              </w:rPr>
            </w:pPr>
            <w:r>
              <w:rPr>
                <w:rFonts w:ascii="Times New Roman" w:eastAsia="宋体" w:hAnsi="Times New Roman" w:cs="Arial" w:hint="eastAsia"/>
                <w:kern w:val="0"/>
                <w:sz w:val="21"/>
                <w:szCs w:val="21"/>
                <w14:ligatures w14:val="none"/>
              </w:rPr>
              <w:t>2.</w:t>
            </w:r>
            <w:r w:rsidRPr="00D62EC7">
              <w:rPr>
                <w:rFonts w:ascii="Times New Roman" w:eastAsia="宋体" w:hAnsi="Times New Roman" w:cs="Arial" w:hint="eastAsia"/>
                <w:kern w:val="0"/>
                <w:sz w:val="21"/>
                <w:szCs w:val="21"/>
                <w14:ligatures w14:val="none"/>
              </w:rPr>
              <w:t>水溶性与非水溶性可燃液体储罐之间；</w:t>
            </w:r>
          </w:p>
          <w:p w14:paraId="082F5642" w14:textId="69882F06" w:rsidR="00D62EC7" w:rsidRPr="00D62EC7" w:rsidRDefault="00D62EC7" w:rsidP="00FF4750">
            <w:pPr>
              <w:autoSpaceDE w:val="0"/>
              <w:autoSpaceDN w:val="0"/>
              <w:adjustRightInd w:val="0"/>
              <w:snapToGrid w:val="0"/>
              <w:spacing w:after="0" w:line="240" w:lineRule="auto"/>
              <w:jc w:val="both"/>
              <w:rPr>
                <w:rFonts w:ascii="Times New Roman" w:eastAsia="宋体" w:hAnsi="Times New Roman" w:cs="Arial"/>
                <w:kern w:val="0"/>
                <w:sz w:val="21"/>
                <w:szCs w:val="21"/>
                <w14:ligatures w14:val="none"/>
              </w:rPr>
            </w:pPr>
            <w:r>
              <w:rPr>
                <w:rFonts w:ascii="Times New Roman" w:eastAsia="宋体" w:hAnsi="Times New Roman" w:cs="Arial" w:hint="eastAsia"/>
                <w:kern w:val="0"/>
                <w:sz w:val="21"/>
                <w:szCs w:val="21"/>
                <w14:ligatures w14:val="none"/>
              </w:rPr>
              <w:t>3.</w:t>
            </w:r>
            <w:r w:rsidRPr="00D62EC7">
              <w:rPr>
                <w:rFonts w:ascii="Times New Roman" w:eastAsia="宋体" w:hAnsi="Times New Roman" w:cs="Arial" w:hint="eastAsia"/>
                <w:kern w:val="0"/>
                <w:sz w:val="21"/>
                <w:szCs w:val="21"/>
                <w14:ligatures w14:val="none"/>
              </w:rPr>
              <w:t>相互接触能引起化学反应的可燃液体储罐之间；</w:t>
            </w:r>
          </w:p>
          <w:p w14:paraId="3BCF53EA" w14:textId="75B3C78C" w:rsidR="00D62EC7" w:rsidRPr="00B40CA6" w:rsidRDefault="00D62EC7" w:rsidP="00FF4750">
            <w:pPr>
              <w:autoSpaceDE w:val="0"/>
              <w:autoSpaceDN w:val="0"/>
              <w:adjustRightInd w:val="0"/>
              <w:snapToGrid w:val="0"/>
              <w:spacing w:after="0" w:line="240" w:lineRule="auto"/>
              <w:jc w:val="both"/>
              <w:rPr>
                <w:rFonts w:ascii="Times New Roman" w:eastAsia="宋体" w:hAnsi="Times New Roman" w:cs="Arial"/>
                <w:kern w:val="0"/>
                <w:sz w:val="21"/>
                <w:szCs w:val="21"/>
                <w14:ligatures w14:val="none"/>
              </w:rPr>
            </w:pPr>
            <w:r>
              <w:rPr>
                <w:rFonts w:ascii="Times New Roman" w:eastAsia="宋体" w:hAnsi="Times New Roman" w:cs="Arial" w:hint="eastAsia"/>
                <w:kern w:val="0"/>
                <w:sz w:val="21"/>
                <w:szCs w:val="21"/>
                <w14:ligatures w14:val="none"/>
              </w:rPr>
              <w:t>4.</w:t>
            </w:r>
            <w:r w:rsidRPr="00D62EC7">
              <w:rPr>
                <w:rFonts w:ascii="Times New Roman" w:eastAsia="宋体" w:hAnsi="Times New Roman" w:cs="Arial" w:hint="eastAsia"/>
                <w:kern w:val="0"/>
                <w:sz w:val="21"/>
                <w:szCs w:val="21"/>
                <w14:ligatures w14:val="none"/>
              </w:rPr>
              <w:t>助燃剂、强氧化剂及具有腐蚀性液体储罐与可燃液体储罐之间。</w:t>
            </w:r>
          </w:p>
        </w:tc>
        <w:tc>
          <w:tcPr>
            <w:tcW w:w="1366" w:type="pct"/>
            <w:vAlign w:val="center"/>
          </w:tcPr>
          <w:p w14:paraId="1BD30DF4" w14:textId="731B6B0C" w:rsidR="00D62EC7" w:rsidRPr="00B40CA6"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《石油化工企业设计防火标准（</w:t>
            </w:r>
            <w:r w:rsidRPr="00D62EC7">
              <w:rPr>
                <w:rFonts w:ascii="Times New Roman" w:eastAsia="宋体" w:hAnsi="Times New Roman" w:cs="Times New Roman" w:hint="eastAsia"/>
                <w:sz w:val="21"/>
                <w:szCs w:val="21"/>
                <w14:ligatures w14:val="none"/>
              </w:rPr>
              <w:t>2018</w:t>
            </w:r>
            <w:r w:rsidRPr="00D62EC7">
              <w:rPr>
                <w:rFonts w:ascii="Times New Roman" w:eastAsia="宋体" w:hAnsi="Times New Roman" w:cs="Times New Roman" w:hint="eastAsia"/>
                <w:sz w:val="21"/>
                <w:szCs w:val="21"/>
                <w14:ligatures w14:val="none"/>
              </w:rPr>
              <w:t>版）》</w:t>
            </w:r>
            <w:r w:rsidRPr="00D62EC7">
              <w:rPr>
                <w:rFonts w:ascii="Times New Roman" w:eastAsia="宋体" w:hAnsi="Times New Roman" w:cs="Times New Roman" w:hint="eastAsia"/>
                <w:sz w:val="21"/>
                <w:szCs w:val="21"/>
                <w14:ligatures w14:val="none"/>
              </w:rPr>
              <w:t>GB 50160-2008</w:t>
            </w:r>
            <w:r w:rsidRPr="00D62EC7">
              <w:rPr>
                <w:rFonts w:ascii="Times New Roman" w:eastAsia="宋体" w:hAnsi="Times New Roman" w:cs="Times New Roman" w:hint="eastAsia"/>
                <w:sz w:val="21"/>
                <w:szCs w:val="21"/>
                <w14:ligatures w14:val="none"/>
              </w:rPr>
              <w:t>第</w:t>
            </w:r>
            <w:r w:rsidRPr="00D62EC7">
              <w:rPr>
                <w:rFonts w:ascii="Times New Roman" w:eastAsia="宋体" w:hAnsi="Times New Roman" w:cs="Times New Roman" w:hint="eastAsia"/>
                <w:sz w:val="21"/>
                <w:szCs w:val="21"/>
                <w14:ligatures w14:val="none"/>
              </w:rPr>
              <w:t>6.2.1</w:t>
            </w:r>
            <w:r>
              <w:rPr>
                <w:rFonts w:ascii="Times New Roman" w:eastAsia="宋体" w:hAnsi="Times New Roman" w:cs="Times New Roman" w:hint="eastAsia"/>
                <w:sz w:val="21"/>
                <w:szCs w:val="21"/>
                <w14:ligatures w14:val="none"/>
              </w:rPr>
              <w:t>6</w:t>
            </w:r>
            <w:r w:rsidRPr="00D62EC7">
              <w:rPr>
                <w:rFonts w:ascii="Times New Roman" w:eastAsia="宋体" w:hAnsi="Times New Roman" w:cs="Times New Roman" w:hint="eastAsia"/>
                <w:sz w:val="21"/>
                <w:szCs w:val="21"/>
                <w14:ligatures w14:val="none"/>
              </w:rPr>
              <w:t>条</w:t>
            </w:r>
          </w:p>
        </w:tc>
        <w:tc>
          <w:tcPr>
            <w:tcW w:w="1407" w:type="pct"/>
            <w:vAlign w:val="center"/>
          </w:tcPr>
          <w:p w14:paraId="0ACB0A3B" w14:textId="24AB0924" w:rsidR="00D62EC7" w:rsidRPr="00B40CA6" w:rsidRDefault="00D62EC7" w:rsidP="00676DD7">
            <w:pPr>
              <w:adjustRightInd w:val="0"/>
              <w:snapToGrid w:val="0"/>
              <w:spacing w:after="0" w:line="240" w:lineRule="auto"/>
              <w:jc w:val="both"/>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甲</w:t>
            </w:r>
            <w:r w:rsidRPr="00D62EC7">
              <w:rPr>
                <w:rFonts w:ascii="Times New Roman" w:eastAsia="宋体" w:hAnsi="Times New Roman" w:cs="Times New Roman" w:hint="eastAsia"/>
                <w:sz w:val="21"/>
                <w:szCs w:val="21"/>
                <w14:ligatures w14:val="none"/>
              </w:rPr>
              <w:t>B</w:t>
            </w:r>
            <w:r w:rsidRPr="00D62EC7">
              <w:rPr>
                <w:rFonts w:ascii="Times New Roman" w:eastAsia="宋体" w:hAnsi="Times New Roman" w:cs="Times New Roman" w:hint="eastAsia"/>
                <w:sz w:val="21"/>
                <w:szCs w:val="21"/>
                <w14:ligatures w14:val="none"/>
              </w:rPr>
              <w:t>类液体与其他类可燃液体储罐之间设置隔堤</w:t>
            </w:r>
          </w:p>
        </w:tc>
        <w:tc>
          <w:tcPr>
            <w:tcW w:w="375" w:type="pct"/>
            <w:vAlign w:val="center"/>
          </w:tcPr>
          <w:p w14:paraId="2A5442F1" w14:textId="508A674B" w:rsidR="00D62EC7" w:rsidRPr="00D62EC7"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676DD7" w:rsidRPr="004F6BE9" w14:paraId="3C317FDB" w14:textId="77777777" w:rsidTr="004A497C">
        <w:trPr>
          <w:jc w:val="center"/>
        </w:trPr>
        <w:tc>
          <w:tcPr>
            <w:tcW w:w="282" w:type="pct"/>
            <w:vAlign w:val="center"/>
          </w:tcPr>
          <w:p w14:paraId="38D2E305"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D5C10A9" w14:textId="732263E0"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防火堤及隔堤是否符合下列规定：</w:t>
            </w:r>
            <w:r w:rsidRPr="00B40CA6">
              <w:rPr>
                <w:rFonts w:ascii="Times New Roman" w:eastAsia="宋体" w:hAnsi="Times New Roman" w:cs="Times New Roman" w:hint="eastAsia"/>
                <w:sz w:val="21"/>
                <w:szCs w:val="21"/>
                <w14:ligatures w14:val="none"/>
              </w:rPr>
              <w:t>1.</w:t>
            </w:r>
            <w:r w:rsidRPr="00B40CA6">
              <w:rPr>
                <w:rFonts w:ascii="Times New Roman" w:eastAsia="宋体" w:hAnsi="Times New Roman" w:cs="Times New Roman" w:hint="eastAsia"/>
                <w:sz w:val="21"/>
                <w:szCs w:val="21"/>
                <w14:ligatures w14:val="none"/>
              </w:rPr>
              <w:t>防火堤及隔堤应能承受所容纳液体的静压，且不应渗漏；</w:t>
            </w:r>
            <w:r w:rsidRPr="00B40CA6">
              <w:rPr>
                <w:rFonts w:ascii="Times New Roman" w:eastAsia="宋体" w:hAnsi="Times New Roman" w:cs="Times New Roman" w:hint="eastAsia"/>
                <w:sz w:val="21"/>
                <w:szCs w:val="21"/>
                <w14:ligatures w14:val="none"/>
              </w:rPr>
              <w:t>2.</w:t>
            </w:r>
            <w:r w:rsidRPr="00B40CA6">
              <w:rPr>
                <w:rFonts w:ascii="Times New Roman" w:eastAsia="宋体" w:hAnsi="Times New Roman" w:cs="Times New Roman" w:hint="eastAsia"/>
                <w:sz w:val="21"/>
                <w:szCs w:val="21"/>
                <w14:ligatures w14:val="none"/>
              </w:rPr>
              <w:t>立式储罐防火堤的高度应为计算高度加</w:t>
            </w:r>
            <w:r w:rsidRPr="00B40CA6">
              <w:rPr>
                <w:rFonts w:ascii="Times New Roman" w:eastAsia="宋体" w:hAnsi="Times New Roman" w:cs="Times New Roman" w:hint="eastAsia"/>
                <w:sz w:val="21"/>
                <w:szCs w:val="21"/>
                <w14:ligatures w14:val="none"/>
              </w:rPr>
              <w:t>0.2m</w:t>
            </w:r>
            <w:r w:rsidRPr="00B40CA6">
              <w:rPr>
                <w:rFonts w:ascii="Times New Roman" w:eastAsia="宋体" w:hAnsi="Times New Roman" w:cs="Times New Roman" w:hint="eastAsia"/>
                <w:sz w:val="21"/>
                <w:szCs w:val="21"/>
                <w14:ligatures w14:val="none"/>
              </w:rPr>
              <w:t>，但不应低于</w:t>
            </w:r>
            <w:r w:rsidRPr="00B40CA6">
              <w:rPr>
                <w:rFonts w:ascii="Times New Roman" w:eastAsia="宋体" w:hAnsi="Times New Roman" w:cs="Times New Roman" w:hint="eastAsia"/>
                <w:sz w:val="21"/>
                <w:szCs w:val="21"/>
                <w14:ligatures w14:val="none"/>
              </w:rPr>
              <w:t>1.0m</w:t>
            </w:r>
            <w:r w:rsidRPr="00B40CA6">
              <w:rPr>
                <w:rFonts w:ascii="Times New Roman" w:eastAsia="宋体" w:hAnsi="Times New Roman" w:cs="Times New Roman" w:hint="eastAsia"/>
                <w:sz w:val="21"/>
                <w:szCs w:val="21"/>
                <w14:ligatures w14:val="none"/>
              </w:rPr>
              <w:t>（以堤内设计地坪标高为准），且不宜高于</w:t>
            </w:r>
            <w:r w:rsidRPr="00B40CA6">
              <w:rPr>
                <w:rFonts w:ascii="Times New Roman" w:eastAsia="宋体" w:hAnsi="Times New Roman" w:cs="Times New Roman" w:hint="eastAsia"/>
                <w:sz w:val="21"/>
                <w:szCs w:val="21"/>
                <w14:ligatures w14:val="none"/>
              </w:rPr>
              <w:t>2.2m</w:t>
            </w:r>
            <w:r w:rsidRPr="00B40CA6">
              <w:rPr>
                <w:rFonts w:ascii="Times New Roman" w:eastAsia="宋体" w:hAnsi="Times New Roman" w:cs="Times New Roman" w:hint="eastAsia"/>
                <w:sz w:val="21"/>
                <w:szCs w:val="21"/>
                <w14:ligatures w14:val="none"/>
              </w:rPr>
              <w:t>（以堤外</w:t>
            </w:r>
            <w:r w:rsidRPr="00B40CA6">
              <w:rPr>
                <w:rFonts w:ascii="Times New Roman" w:eastAsia="宋体" w:hAnsi="Times New Roman" w:cs="Times New Roman" w:hint="eastAsia"/>
                <w:sz w:val="21"/>
                <w:szCs w:val="21"/>
                <w14:ligatures w14:val="none"/>
              </w:rPr>
              <w:t>3m</w:t>
            </w:r>
            <w:r w:rsidRPr="00B40CA6">
              <w:rPr>
                <w:rFonts w:ascii="Times New Roman" w:eastAsia="宋体" w:hAnsi="Times New Roman" w:cs="Times New Roman" w:hint="eastAsia"/>
                <w:sz w:val="21"/>
                <w:szCs w:val="21"/>
                <w14:ligatures w14:val="none"/>
              </w:rPr>
              <w:t>范围内设计地坪标高为准）；</w:t>
            </w:r>
            <w:r w:rsidRPr="00B40CA6">
              <w:rPr>
                <w:rFonts w:ascii="Times New Roman" w:eastAsia="宋体" w:hAnsi="Times New Roman" w:cs="Times New Roman" w:hint="eastAsia"/>
                <w:sz w:val="21"/>
                <w:szCs w:val="21"/>
                <w14:ligatures w14:val="none"/>
              </w:rPr>
              <w:t>3.</w:t>
            </w:r>
            <w:r w:rsidRPr="00B40CA6">
              <w:rPr>
                <w:rFonts w:ascii="Times New Roman" w:eastAsia="宋体" w:hAnsi="Times New Roman" w:cs="Times New Roman" w:hint="eastAsia"/>
                <w:sz w:val="21"/>
                <w:szCs w:val="21"/>
                <w14:ligatures w14:val="none"/>
              </w:rPr>
              <w:t>立式储罐组内隔堤的高度不应低于</w:t>
            </w:r>
            <w:r w:rsidRPr="00B40CA6">
              <w:rPr>
                <w:rFonts w:ascii="Times New Roman" w:eastAsia="宋体" w:hAnsi="Times New Roman" w:cs="Times New Roman" w:hint="eastAsia"/>
                <w:sz w:val="21"/>
                <w:szCs w:val="21"/>
                <w14:ligatures w14:val="none"/>
              </w:rPr>
              <w:t>0.5m</w:t>
            </w:r>
            <w:r w:rsidRPr="00B40CA6">
              <w:rPr>
                <w:rFonts w:ascii="Times New Roman" w:eastAsia="宋体" w:hAnsi="Times New Roman" w:cs="Times New Roman" w:hint="eastAsia"/>
                <w:sz w:val="21"/>
                <w:szCs w:val="21"/>
                <w14:ligatures w14:val="none"/>
              </w:rPr>
              <w:t>；</w:t>
            </w:r>
            <w:r w:rsidRPr="00B40CA6">
              <w:rPr>
                <w:rFonts w:ascii="Times New Roman" w:eastAsia="宋体" w:hAnsi="Times New Roman" w:cs="Times New Roman" w:hint="eastAsia"/>
                <w:sz w:val="21"/>
                <w:szCs w:val="21"/>
                <w14:ligatures w14:val="none"/>
              </w:rPr>
              <w:t>4.</w:t>
            </w:r>
            <w:r w:rsidRPr="00B40CA6">
              <w:rPr>
                <w:rFonts w:ascii="Times New Roman" w:eastAsia="宋体" w:hAnsi="Times New Roman" w:cs="Times New Roman" w:hint="eastAsia"/>
                <w:sz w:val="21"/>
                <w:szCs w:val="21"/>
                <w14:ligatures w14:val="none"/>
              </w:rPr>
              <w:t>管道穿堤处应采用不燃烧材料严密封闭；</w:t>
            </w:r>
            <w:r w:rsidRPr="00B40CA6">
              <w:rPr>
                <w:rFonts w:ascii="Times New Roman" w:eastAsia="宋体" w:hAnsi="Times New Roman" w:cs="Times New Roman" w:hint="eastAsia"/>
                <w:sz w:val="21"/>
                <w:szCs w:val="21"/>
                <w14:ligatures w14:val="none"/>
              </w:rPr>
              <w:t>5.</w:t>
            </w:r>
            <w:r w:rsidRPr="00B40CA6">
              <w:rPr>
                <w:rFonts w:ascii="Times New Roman" w:eastAsia="宋体" w:hAnsi="Times New Roman" w:cs="Times New Roman" w:hint="eastAsia"/>
                <w:sz w:val="21"/>
                <w:szCs w:val="21"/>
                <w14:ligatures w14:val="none"/>
              </w:rPr>
              <w:t>在防火堤内雨水沟穿堤处应采取防止可燃液体流出堤外的措施；</w:t>
            </w:r>
            <w:r w:rsidRPr="00B40CA6">
              <w:rPr>
                <w:rFonts w:ascii="Times New Roman" w:eastAsia="宋体" w:hAnsi="Times New Roman" w:cs="Times New Roman" w:hint="eastAsia"/>
                <w:sz w:val="21"/>
                <w:szCs w:val="21"/>
                <w14:ligatures w14:val="none"/>
              </w:rPr>
              <w:t>6.</w:t>
            </w:r>
            <w:r w:rsidRPr="00B40CA6">
              <w:rPr>
                <w:rFonts w:ascii="Times New Roman" w:eastAsia="宋体" w:hAnsi="Times New Roman" w:cs="Times New Roman" w:hint="eastAsia"/>
                <w:sz w:val="21"/>
                <w:szCs w:val="21"/>
                <w14:ligatures w14:val="none"/>
              </w:rPr>
              <w:t>在防火堤的不同方位上应设置人行台阶或坡道，同一方位上两相邻人行台阶或坡道之间距离不宜大于</w:t>
            </w:r>
            <w:r w:rsidRPr="00B40CA6">
              <w:rPr>
                <w:rFonts w:ascii="Times New Roman" w:eastAsia="宋体" w:hAnsi="Times New Roman" w:cs="Times New Roman" w:hint="eastAsia"/>
                <w:sz w:val="21"/>
                <w:szCs w:val="21"/>
                <w14:ligatures w14:val="none"/>
              </w:rPr>
              <w:t>60m</w:t>
            </w:r>
            <w:r w:rsidRPr="00B40CA6">
              <w:rPr>
                <w:rFonts w:ascii="Times New Roman" w:eastAsia="宋体" w:hAnsi="Times New Roman" w:cs="Times New Roman" w:hint="eastAsia"/>
                <w:sz w:val="21"/>
                <w:szCs w:val="21"/>
                <w14:ligatures w14:val="none"/>
              </w:rPr>
              <w:t>；隔堤应设置人行台阶</w:t>
            </w:r>
          </w:p>
        </w:tc>
        <w:tc>
          <w:tcPr>
            <w:tcW w:w="1366" w:type="pct"/>
            <w:vAlign w:val="center"/>
          </w:tcPr>
          <w:p w14:paraId="1FF7CEB5" w14:textId="053CE9A6"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6.2.17</w:t>
            </w:r>
            <w:r w:rsidRPr="00B40CA6">
              <w:rPr>
                <w:rFonts w:ascii="Times New Roman" w:eastAsia="宋体" w:hAnsi="Times New Roman" w:cs="Times New Roman" w:hint="eastAsia"/>
                <w:sz w:val="21"/>
                <w:szCs w:val="21"/>
                <w14:ligatures w14:val="none"/>
              </w:rPr>
              <w:t>条</w:t>
            </w:r>
          </w:p>
        </w:tc>
        <w:tc>
          <w:tcPr>
            <w:tcW w:w="1407" w:type="pct"/>
            <w:vAlign w:val="center"/>
          </w:tcPr>
          <w:p w14:paraId="00C1A8C9" w14:textId="0BA75C23"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各储罐组的防火堤及隔堤的高度、规格等均符合上述规定</w:t>
            </w:r>
          </w:p>
        </w:tc>
        <w:tc>
          <w:tcPr>
            <w:tcW w:w="375" w:type="pct"/>
            <w:vAlign w:val="center"/>
          </w:tcPr>
          <w:p w14:paraId="2074CEE2" w14:textId="2E865354"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D62EC7" w:rsidRPr="004F6BE9" w14:paraId="06EA6E26" w14:textId="77777777" w:rsidTr="004A497C">
        <w:trPr>
          <w:jc w:val="center"/>
        </w:trPr>
        <w:tc>
          <w:tcPr>
            <w:tcW w:w="282" w:type="pct"/>
            <w:vAlign w:val="center"/>
          </w:tcPr>
          <w:p w14:paraId="38ABFF10" w14:textId="77777777" w:rsidR="00D62EC7" w:rsidRPr="00B40CA6" w:rsidRDefault="00D62EC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964E5F3" w14:textId="2624AF81" w:rsidR="00D62EC7" w:rsidRPr="00B40CA6" w:rsidRDefault="00D62EC7" w:rsidP="00676DD7">
            <w:pPr>
              <w:adjustRightInd w:val="0"/>
              <w:snapToGrid w:val="0"/>
              <w:spacing w:after="0" w:line="240" w:lineRule="auto"/>
              <w:jc w:val="both"/>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常压固定顶罐的罐顶应采用弱顶结构或采取其他泄压措施。</w:t>
            </w:r>
          </w:p>
        </w:tc>
        <w:tc>
          <w:tcPr>
            <w:tcW w:w="1366" w:type="pct"/>
            <w:vAlign w:val="center"/>
          </w:tcPr>
          <w:p w14:paraId="6ED66CA6" w14:textId="2775D9BD" w:rsidR="00D62EC7" w:rsidRPr="00B40CA6"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《石油化工企业设计防火标准（</w:t>
            </w:r>
            <w:r w:rsidRPr="00D62EC7">
              <w:rPr>
                <w:rFonts w:ascii="Times New Roman" w:eastAsia="宋体" w:hAnsi="Times New Roman" w:cs="Times New Roman" w:hint="eastAsia"/>
                <w:sz w:val="21"/>
                <w:szCs w:val="21"/>
                <w14:ligatures w14:val="none"/>
              </w:rPr>
              <w:t>2018</w:t>
            </w:r>
            <w:r w:rsidRPr="00D62EC7">
              <w:rPr>
                <w:rFonts w:ascii="Times New Roman" w:eastAsia="宋体" w:hAnsi="Times New Roman" w:cs="Times New Roman" w:hint="eastAsia"/>
                <w:sz w:val="21"/>
                <w:szCs w:val="21"/>
                <w14:ligatures w14:val="none"/>
              </w:rPr>
              <w:t>版）》</w:t>
            </w:r>
            <w:r w:rsidRPr="00D62EC7">
              <w:rPr>
                <w:rFonts w:ascii="Times New Roman" w:eastAsia="宋体" w:hAnsi="Times New Roman" w:cs="Times New Roman" w:hint="eastAsia"/>
                <w:sz w:val="21"/>
                <w:szCs w:val="21"/>
                <w14:ligatures w14:val="none"/>
              </w:rPr>
              <w:t>GB 50160-2008</w:t>
            </w:r>
            <w:r w:rsidRPr="00D62EC7">
              <w:rPr>
                <w:rFonts w:ascii="Times New Roman" w:eastAsia="宋体" w:hAnsi="Times New Roman" w:cs="Times New Roman" w:hint="eastAsia"/>
                <w:sz w:val="21"/>
                <w:szCs w:val="21"/>
                <w14:ligatures w14:val="none"/>
              </w:rPr>
              <w:t>第</w:t>
            </w:r>
            <w:r w:rsidRPr="00D62EC7">
              <w:rPr>
                <w:rFonts w:ascii="Times New Roman" w:eastAsia="宋体" w:hAnsi="Times New Roman" w:cs="Times New Roman" w:hint="eastAsia"/>
                <w:sz w:val="21"/>
                <w:szCs w:val="21"/>
                <w14:ligatures w14:val="none"/>
              </w:rPr>
              <w:t>6.2.</w:t>
            </w:r>
            <w:r>
              <w:rPr>
                <w:rFonts w:ascii="Times New Roman" w:eastAsia="宋体" w:hAnsi="Times New Roman" w:cs="Times New Roman" w:hint="eastAsia"/>
                <w:sz w:val="21"/>
                <w:szCs w:val="21"/>
                <w14:ligatures w14:val="none"/>
              </w:rPr>
              <w:t>20</w:t>
            </w:r>
            <w:r w:rsidRPr="00D62EC7">
              <w:rPr>
                <w:rFonts w:ascii="Times New Roman" w:eastAsia="宋体" w:hAnsi="Times New Roman" w:cs="Times New Roman" w:hint="eastAsia"/>
                <w:sz w:val="21"/>
                <w:szCs w:val="21"/>
                <w14:ligatures w14:val="none"/>
              </w:rPr>
              <w:t>条</w:t>
            </w:r>
          </w:p>
        </w:tc>
        <w:tc>
          <w:tcPr>
            <w:tcW w:w="1407" w:type="pct"/>
            <w:vAlign w:val="center"/>
          </w:tcPr>
          <w:p w14:paraId="3313002F" w14:textId="78F561E2" w:rsidR="00D62EC7" w:rsidRPr="00B40CA6" w:rsidRDefault="00D62EC7" w:rsidP="00676DD7">
            <w:pPr>
              <w:adjustRightInd w:val="0"/>
              <w:snapToGrid w:val="0"/>
              <w:spacing w:after="0" w:line="240" w:lineRule="auto"/>
              <w:jc w:val="both"/>
              <w:rPr>
                <w:rFonts w:ascii="Times New Roman" w:eastAsia="宋体" w:hAnsi="Times New Roman" w:cs="Times New Roman"/>
                <w:sz w:val="21"/>
                <w:szCs w:val="21"/>
                <w14:ligatures w14:val="none"/>
              </w:rPr>
            </w:pPr>
            <w:r w:rsidRPr="00D62EC7">
              <w:rPr>
                <w:rFonts w:ascii="Times New Roman" w:eastAsia="宋体" w:hAnsi="Times New Roman" w:cs="Times New Roman" w:hint="eastAsia"/>
                <w:sz w:val="21"/>
                <w:szCs w:val="21"/>
                <w14:ligatures w14:val="none"/>
              </w:rPr>
              <w:t>常压固定顶罐的罐顶设置泄压措施</w:t>
            </w:r>
          </w:p>
        </w:tc>
        <w:tc>
          <w:tcPr>
            <w:tcW w:w="375" w:type="pct"/>
            <w:vAlign w:val="center"/>
          </w:tcPr>
          <w:p w14:paraId="7AFAE9DB" w14:textId="78B907F8" w:rsidR="00D62EC7" w:rsidRPr="00B40CA6" w:rsidRDefault="00D62EC7" w:rsidP="00676DD7">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676DD7" w:rsidRPr="004F6BE9" w14:paraId="27B74EC7" w14:textId="77777777" w:rsidTr="004A497C">
        <w:trPr>
          <w:jc w:val="center"/>
        </w:trPr>
        <w:tc>
          <w:tcPr>
            <w:tcW w:w="282" w:type="pct"/>
            <w:vAlign w:val="center"/>
          </w:tcPr>
          <w:p w14:paraId="495D4C3B"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B425F55" w14:textId="114F3EF0"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可燃液体的储罐宜设自动脱水器，并应设液位计和高液位报警器，必要时可设自动联锁切断进料设施</w:t>
            </w:r>
          </w:p>
        </w:tc>
        <w:tc>
          <w:tcPr>
            <w:tcW w:w="1366" w:type="pct"/>
            <w:vAlign w:val="center"/>
          </w:tcPr>
          <w:p w14:paraId="5C5008EF" w14:textId="3FBA3EB0"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6.2.23</w:t>
            </w:r>
            <w:r w:rsidRPr="00B40CA6">
              <w:rPr>
                <w:rFonts w:ascii="Times New Roman" w:eastAsia="宋体" w:hAnsi="Times New Roman" w:cs="Times New Roman" w:hint="eastAsia"/>
                <w:sz w:val="21"/>
                <w:szCs w:val="21"/>
                <w14:ligatures w14:val="none"/>
              </w:rPr>
              <w:t>条</w:t>
            </w:r>
          </w:p>
        </w:tc>
        <w:tc>
          <w:tcPr>
            <w:tcW w:w="1407" w:type="pct"/>
            <w:vAlign w:val="center"/>
          </w:tcPr>
          <w:p w14:paraId="0573967D" w14:textId="0FA61494"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设有液位计和高液位报警器</w:t>
            </w:r>
          </w:p>
        </w:tc>
        <w:tc>
          <w:tcPr>
            <w:tcW w:w="375" w:type="pct"/>
            <w:vAlign w:val="center"/>
          </w:tcPr>
          <w:p w14:paraId="3E60EED6" w14:textId="7170308E"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676DD7" w:rsidRPr="004F6BE9" w14:paraId="5F2DB68B" w14:textId="77777777" w:rsidTr="004A497C">
        <w:trPr>
          <w:jc w:val="center"/>
        </w:trPr>
        <w:tc>
          <w:tcPr>
            <w:tcW w:w="282" w:type="pct"/>
            <w:vAlign w:val="center"/>
          </w:tcPr>
          <w:p w14:paraId="3B5BA2EB"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585EE35" w14:textId="780399AA"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储罐的进料管是否从罐体下部接入</w:t>
            </w:r>
          </w:p>
        </w:tc>
        <w:tc>
          <w:tcPr>
            <w:tcW w:w="1366" w:type="pct"/>
            <w:vAlign w:val="center"/>
          </w:tcPr>
          <w:p w14:paraId="3E10431E" w14:textId="499E25C7"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676DD7">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6.2.24</w:t>
            </w:r>
            <w:r w:rsidRPr="00B40CA6">
              <w:rPr>
                <w:rFonts w:ascii="Times New Roman" w:eastAsia="宋体" w:hAnsi="Times New Roman" w:cs="Times New Roman" w:hint="eastAsia"/>
                <w:sz w:val="21"/>
                <w:szCs w:val="21"/>
                <w14:ligatures w14:val="none"/>
              </w:rPr>
              <w:t>条</w:t>
            </w:r>
          </w:p>
        </w:tc>
        <w:tc>
          <w:tcPr>
            <w:tcW w:w="1407" w:type="pct"/>
            <w:vAlign w:val="center"/>
          </w:tcPr>
          <w:p w14:paraId="10EBA3E7" w14:textId="36969460"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从罐体下部接入</w:t>
            </w:r>
          </w:p>
        </w:tc>
        <w:tc>
          <w:tcPr>
            <w:tcW w:w="375" w:type="pct"/>
            <w:vAlign w:val="center"/>
          </w:tcPr>
          <w:p w14:paraId="3AFB8BC4" w14:textId="49C6FACB"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B40CA6" w:rsidRPr="004F6BE9" w14:paraId="0A62933B" w14:textId="77777777" w:rsidTr="004A497C">
        <w:trPr>
          <w:jc w:val="center"/>
        </w:trPr>
        <w:tc>
          <w:tcPr>
            <w:tcW w:w="282" w:type="pct"/>
            <w:vAlign w:val="center"/>
          </w:tcPr>
          <w:p w14:paraId="0ABB6D55" w14:textId="77777777" w:rsidR="00B40CA6" w:rsidRPr="00B40CA6" w:rsidRDefault="00B40CA6">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35E0CA7" w14:textId="6EF0AD11"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储罐的进出口管道应采用柔性连接。</w:t>
            </w:r>
          </w:p>
        </w:tc>
        <w:tc>
          <w:tcPr>
            <w:tcW w:w="1366" w:type="pct"/>
            <w:vAlign w:val="center"/>
          </w:tcPr>
          <w:p w14:paraId="5A18340A" w14:textId="222C6634"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B40CA6">
              <w:rPr>
                <w:rFonts w:ascii="Times New Roman" w:eastAsia="宋体" w:hAnsi="Times New Roman" w:cs="Times New Roman" w:hint="eastAsia"/>
                <w:sz w:val="21"/>
                <w:szCs w:val="21"/>
                <w14:ligatures w14:val="none"/>
              </w:rPr>
              <w:t>GB 50160-200</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6.2.25</w:t>
            </w:r>
            <w:r w:rsidRPr="00B40CA6">
              <w:rPr>
                <w:rFonts w:ascii="Times New Roman" w:eastAsia="宋体" w:hAnsi="Times New Roman" w:cs="Times New Roman" w:hint="eastAsia"/>
                <w:sz w:val="21"/>
                <w:szCs w:val="21"/>
                <w14:ligatures w14:val="none"/>
              </w:rPr>
              <w:t>条</w:t>
            </w:r>
          </w:p>
        </w:tc>
        <w:tc>
          <w:tcPr>
            <w:tcW w:w="1407" w:type="pct"/>
            <w:vAlign w:val="center"/>
          </w:tcPr>
          <w:p w14:paraId="6D914783" w14:textId="1C59AAA4"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储罐的进出口管道采用柔性连接</w:t>
            </w:r>
          </w:p>
        </w:tc>
        <w:tc>
          <w:tcPr>
            <w:tcW w:w="375" w:type="pct"/>
            <w:vAlign w:val="center"/>
          </w:tcPr>
          <w:p w14:paraId="79714B4C" w14:textId="36F40F93"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D62EC7" w:rsidRPr="004F6BE9" w14:paraId="0A7D05BC" w14:textId="77777777" w:rsidTr="004A497C">
        <w:trPr>
          <w:jc w:val="center"/>
        </w:trPr>
        <w:tc>
          <w:tcPr>
            <w:tcW w:w="282" w:type="pct"/>
            <w:vAlign w:val="center"/>
          </w:tcPr>
          <w:p w14:paraId="7B05D57D" w14:textId="77777777" w:rsidR="00D62EC7" w:rsidRPr="00B40CA6" w:rsidRDefault="00D62EC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9DC113A" w14:textId="38A4F1DB" w:rsidR="00D62EC7" w:rsidRPr="00B40CA6" w:rsidRDefault="008E51F8" w:rsidP="00B40CA6">
            <w:pPr>
              <w:adjustRightInd w:val="0"/>
              <w:snapToGrid w:val="0"/>
              <w:spacing w:after="0" w:line="240" w:lineRule="auto"/>
              <w:jc w:val="both"/>
              <w:rPr>
                <w:rFonts w:ascii="Times New Roman" w:eastAsia="宋体" w:hAnsi="Times New Roman" w:cs="Times New Roman"/>
                <w:sz w:val="21"/>
                <w:szCs w:val="21"/>
                <w14:ligatures w14:val="none"/>
              </w:rPr>
            </w:pPr>
            <w:r w:rsidRPr="008E51F8">
              <w:rPr>
                <w:rFonts w:ascii="Times New Roman" w:eastAsia="宋体" w:hAnsi="Times New Roman" w:cs="Times New Roman" w:hint="eastAsia"/>
                <w:sz w:val="21"/>
                <w:szCs w:val="21"/>
                <w14:ligatures w14:val="none"/>
              </w:rPr>
              <w:t>液化烃储罐、可燃气体储罐和助燃气体储罐应分别成组布置。</w:t>
            </w:r>
          </w:p>
        </w:tc>
        <w:tc>
          <w:tcPr>
            <w:tcW w:w="1366" w:type="pct"/>
            <w:vAlign w:val="center"/>
          </w:tcPr>
          <w:p w14:paraId="7A8D9870" w14:textId="3031D279" w:rsidR="00D62EC7" w:rsidRPr="00B40CA6" w:rsidRDefault="008E51F8" w:rsidP="00B40CA6">
            <w:pPr>
              <w:adjustRightInd w:val="0"/>
              <w:snapToGrid w:val="0"/>
              <w:spacing w:after="0" w:line="240" w:lineRule="auto"/>
              <w:jc w:val="center"/>
              <w:rPr>
                <w:rFonts w:ascii="Times New Roman" w:eastAsia="宋体" w:hAnsi="Times New Roman" w:cs="Times New Roman"/>
                <w:sz w:val="21"/>
                <w:szCs w:val="21"/>
                <w14:ligatures w14:val="none"/>
              </w:rPr>
            </w:pPr>
            <w:r w:rsidRPr="008E51F8">
              <w:rPr>
                <w:rFonts w:ascii="Times New Roman" w:eastAsia="宋体" w:hAnsi="Times New Roman" w:cs="Times New Roman" w:hint="eastAsia"/>
                <w:sz w:val="21"/>
                <w:szCs w:val="21"/>
                <w14:ligatures w14:val="none"/>
              </w:rPr>
              <w:t>《石油化工企业设计防火标准（</w:t>
            </w:r>
            <w:r w:rsidRPr="008E51F8">
              <w:rPr>
                <w:rFonts w:ascii="Times New Roman" w:eastAsia="宋体" w:hAnsi="Times New Roman" w:cs="Times New Roman" w:hint="eastAsia"/>
                <w:sz w:val="21"/>
                <w:szCs w:val="21"/>
                <w14:ligatures w14:val="none"/>
              </w:rPr>
              <w:t>2018</w:t>
            </w:r>
            <w:r w:rsidRPr="008E51F8">
              <w:rPr>
                <w:rFonts w:ascii="Times New Roman" w:eastAsia="宋体" w:hAnsi="Times New Roman" w:cs="Times New Roman" w:hint="eastAsia"/>
                <w:sz w:val="21"/>
                <w:szCs w:val="21"/>
                <w14:ligatures w14:val="none"/>
              </w:rPr>
              <w:t>版）》</w:t>
            </w:r>
            <w:r w:rsidRPr="008E51F8">
              <w:rPr>
                <w:rFonts w:ascii="Times New Roman" w:eastAsia="宋体" w:hAnsi="Times New Roman" w:cs="Times New Roman" w:hint="eastAsia"/>
                <w:sz w:val="21"/>
                <w:szCs w:val="21"/>
                <w14:ligatures w14:val="none"/>
              </w:rPr>
              <w:t>GB 50160-200</w:t>
            </w:r>
            <w:r w:rsidRPr="008E51F8">
              <w:rPr>
                <w:rFonts w:ascii="Times New Roman" w:eastAsia="宋体" w:hAnsi="Times New Roman" w:cs="Times New Roman" w:hint="eastAsia"/>
                <w:sz w:val="21"/>
                <w:szCs w:val="21"/>
                <w14:ligatures w14:val="none"/>
              </w:rPr>
              <w:t>第</w:t>
            </w:r>
            <w:r w:rsidRPr="008E51F8">
              <w:rPr>
                <w:rFonts w:ascii="Times New Roman" w:eastAsia="宋体" w:hAnsi="Times New Roman" w:cs="Times New Roman" w:hint="eastAsia"/>
                <w:sz w:val="21"/>
                <w:szCs w:val="21"/>
                <w14:ligatures w14:val="none"/>
              </w:rPr>
              <w:t>6.</w:t>
            </w:r>
            <w:r>
              <w:rPr>
                <w:rFonts w:ascii="Times New Roman" w:eastAsia="宋体" w:hAnsi="Times New Roman" w:cs="Times New Roman" w:hint="eastAsia"/>
                <w:sz w:val="21"/>
                <w:szCs w:val="21"/>
                <w14:ligatures w14:val="none"/>
              </w:rPr>
              <w:t>3.1</w:t>
            </w:r>
            <w:r w:rsidRPr="008E51F8">
              <w:rPr>
                <w:rFonts w:ascii="Times New Roman" w:eastAsia="宋体" w:hAnsi="Times New Roman" w:cs="Times New Roman" w:hint="eastAsia"/>
                <w:sz w:val="21"/>
                <w:szCs w:val="21"/>
                <w14:ligatures w14:val="none"/>
              </w:rPr>
              <w:t>条</w:t>
            </w:r>
          </w:p>
        </w:tc>
        <w:tc>
          <w:tcPr>
            <w:tcW w:w="1407" w:type="pct"/>
            <w:vAlign w:val="center"/>
          </w:tcPr>
          <w:p w14:paraId="251DEDA3" w14:textId="6F2E21ED" w:rsidR="00D62EC7" w:rsidRPr="00B40CA6" w:rsidRDefault="008E51F8" w:rsidP="00B40CA6">
            <w:pPr>
              <w:adjustRightInd w:val="0"/>
              <w:snapToGrid w:val="0"/>
              <w:spacing w:after="0" w:line="240" w:lineRule="auto"/>
              <w:jc w:val="both"/>
              <w:rPr>
                <w:rFonts w:ascii="Times New Roman" w:eastAsia="宋体" w:hAnsi="Times New Roman" w:cs="Times New Roman"/>
                <w:sz w:val="21"/>
                <w:szCs w:val="21"/>
                <w14:ligatures w14:val="none"/>
              </w:rPr>
            </w:pPr>
            <w:r w:rsidRPr="008E51F8">
              <w:rPr>
                <w:rFonts w:ascii="Times New Roman" w:eastAsia="宋体" w:hAnsi="Times New Roman" w:cs="Times New Roman" w:hint="eastAsia"/>
                <w:sz w:val="21"/>
                <w:szCs w:val="21"/>
                <w14:ligatures w14:val="none"/>
              </w:rPr>
              <w:t>液化石油气储罐单独布置在液化石油气罐区</w:t>
            </w:r>
          </w:p>
        </w:tc>
        <w:tc>
          <w:tcPr>
            <w:tcW w:w="375" w:type="pct"/>
            <w:vAlign w:val="center"/>
          </w:tcPr>
          <w:p w14:paraId="08323DE4" w14:textId="57D861D4" w:rsidR="00D62EC7" w:rsidRPr="00B40CA6" w:rsidRDefault="008E51F8"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A4F87" w:rsidRPr="004F6BE9" w14:paraId="142C1FFE" w14:textId="77777777" w:rsidTr="004A497C">
        <w:trPr>
          <w:jc w:val="center"/>
        </w:trPr>
        <w:tc>
          <w:tcPr>
            <w:tcW w:w="282" w:type="pct"/>
            <w:vAlign w:val="center"/>
          </w:tcPr>
          <w:p w14:paraId="36119809" w14:textId="77777777" w:rsidR="00FA4F87" w:rsidRPr="00B40CA6" w:rsidRDefault="00FA4F8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C0257B3" w14:textId="07732ECA" w:rsidR="00FA4F87" w:rsidRPr="008E51F8" w:rsidRDefault="00FA4F87" w:rsidP="00B40CA6">
            <w:pPr>
              <w:adjustRightInd w:val="0"/>
              <w:snapToGrid w:val="0"/>
              <w:spacing w:after="0" w:line="240" w:lineRule="auto"/>
              <w:jc w:val="both"/>
              <w:rPr>
                <w:rFonts w:ascii="Times New Roman" w:eastAsia="宋体" w:hAnsi="Times New Roman" w:cs="Times New Roman"/>
                <w:sz w:val="21"/>
                <w:szCs w:val="21"/>
                <w14:ligatures w14:val="none"/>
              </w:rPr>
            </w:pPr>
            <w:r w:rsidRPr="00FA4F87">
              <w:rPr>
                <w:rFonts w:ascii="Times New Roman" w:eastAsia="宋体" w:hAnsi="Times New Roman" w:cs="Times New Roman" w:hint="eastAsia"/>
                <w:sz w:val="21"/>
                <w:szCs w:val="21"/>
                <w14:ligatures w14:val="none"/>
              </w:rPr>
              <w:t>全压力式或半冷冻式液化烃储罐的单罐容积不应大于</w:t>
            </w:r>
            <w:r w:rsidRPr="00FA4F87">
              <w:rPr>
                <w:rFonts w:ascii="Times New Roman" w:eastAsia="宋体" w:hAnsi="Times New Roman" w:cs="Times New Roman" w:hint="eastAsia"/>
                <w:sz w:val="21"/>
                <w:szCs w:val="21"/>
                <w14:ligatures w14:val="none"/>
              </w:rPr>
              <w:t>4000m</w:t>
            </w:r>
            <w:r w:rsidRPr="00FA4F87">
              <w:rPr>
                <w:rFonts w:ascii="Times New Roman" w:eastAsia="宋体" w:hAnsi="Times New Roman" w:cs="Times New Roman" w:hint="eastAsia"/>
                <w:sz w:val="21"/>
                <w:szCs w:val="21"/>
                <w14:ligatures w14:val="none"/>
              </w:rPr>
              <w:t>³。</w:t>
            </w:r>
          </w:p>
        </w:tc>
        <w:tc>
          <w:tcPr>
            <w:tcW w:w="1366" w:type="pct"/>
            <w:vAlign w:val="center"/>
          </w:tcPr>
          <w:p w14:paraId="60EB6456" w14:textId="38AA3BD1" w:rsidR="00FA4F87" w:rsidRPr="008E51F8" w:rsidRDefault="00FA4F87" w:rsidP="00B40CA6">
            <w:pPr>
              <w:adjustRightInd w:val="0"/>
              <w:snapToGrid w:val="0"/>
              <w:spacing w:after="0" w:line="240" w:lineRule="auto"/>
              <w:jc w:val="center"/>
              <w:rPr>
                <w:rFonts w:ascii="Times New Roman" w:eastAsia="宋体" w:hAnsi="Times New Roman" w:cs="Times New Roman"/>
                <w:sz w:val="21"/>
                <w:szCs w:val="21"/>
                <w14:ligatures w14:val="none"/>
              </w:rPr>
            </w:pPr>
            <w:r w:rsidRPr="00FA4F87">
              <w:rPr>
                <w:rFonts w:ascii="Times New Roman" w:eastAsia="宋体" w:hAnsi="Times New Roman" w:cs="Times New Roman" w:hint="eastAsia"/>
                <w:sz w:val="21"/>
                <w:szCs w:val="21"/>
                <w14:ligatures w14:val="none"/>
              </w:rPr>
              <w:t>《石油化工企业设计防火标准（</w:t>
            </w:r>
            <w:r w:rsidRPr="00FA4F87">
              <w:rPr>
                <w:rFonts w:ascii="Times New Roman" w:eastAsia="宋体" w:hAnsi="Times New Roman" w:cs="Times New Roman" w:hint="eastAsia"/>
                <w:sz w:val="21"/>
                <w:szCs w:val="21"/>
                <w14:ligatures w14:val="none"/>
              </w:rPr>
              <w:t>2018</w:t>
            </w:r>
            <w:r w:rsidRPr="00FA4F87">
              <w:rPr>
                <w:rFonts w:ascii="Times New Roman" w:eastAsia="宋体" w:hAnsi="Times New Roman" w:cs="Times New Roman" w:hint="eastAsia"/>
                <w:sz w:val="21"/>
                <w:szCs w:val="21"/>
                <w14:ligatures w14:val="none"/>
              </w:rPr>
              <w:t>版）》</w:t>
            </w:r>
            <w:r w:rsidRPr="00FA4F87">
              <w:rPr>
                <w:rFonts w:ascii="Times New Roman" w:eastAsia="宋体" w:hAnsi="Times New Roman" w:cs="Times New Roman" w:hint="eastAsia"/>
                <w:sz w:val="21"/>
                <w:szCs w:val="21"/>
                <w14:ligatures w14:val="none"/>
              </w:rPr>
              <w:t>GB 50160-200</w:t>
            </w:r>
            <w:r w:rsidRPr="00FA4F87">
              <w:rPr>
                <w:rFonts w:ascii="Times New Roman" w:eastAsia="宋体" w:hAnsi="Times New Roman" w:cs="Times New Roman" w:hint="eastAsia"/>
                <w:sz w:val="21"/>
                <w:szCs w:val="21"/>
                <w14:ligatures w14:val="none"/>
              </w:rPr>
              <w:t>第</w:t>
            </w:r>
            <w:r w:rsidRPr="00FA4F87">
              <w:rPr>
                <w:rFonts w:ascii="Times New Roman" w:eastAsia="宋体" w:hAnsi="Times New Roman" w:cs="Times New Roman" w:hint="eastAsia"/>
                <w:sz w:val="21"/>
                <w:szCs w:val="21"/>
                <w14:ligatures w14:val="none"/>
              </w:rPr>
              <w:t>6.3.1</w:t>
            </w:r>
            <w:r>
              <w:rPr>
                <w:rFonts w:ascii="Times New Roman" w:eastAsia="宋体" w:hAnsi="Times New Roman" w:cs="Times New Roman" w:hint="eastAsia"/>
                <w:sz w:val="21"/>
                <w:szCs w:val="21"/>
                <w14:ligatures w14:val="none"/>
              </w:rPr>
              <w:t>A</w:t>
            </w:r>
            <w:r w:rsidRPr="00FA4F87">
              <w:rPr>
                <w:rFonts w:ascii="Times New Roman" w:eastAsia="宋体" w:hAnsi="Times New Roman" w:cs="Times New Roman" w:hint="eastAsia"/>
                <w:sz w:val="21"/>
                <w:szCs w:val="21"/>
                <w14:ligatures w14:val="none"/>
              </w:rPr>
              <w:t>条</w:t>
            </w:r>
          </w:p>
        </w:tc>
        <w:tc>
          <w:tcPr>
            <w:tcW w:w="1407" w:type="pct"/>
            <w:vAlign w:val="center"/>
          </w:tcPr>
          <w:p w14:paraId="4175302D" w14:textId="43D1C9F9" w:rsidR="00FA4F87" w:rsidRPr="008E51F8" w:rsidRDefault="00FA4F87" w:rsidP="00B40CA6">
            <w:pPr>
              <w:adjustRightInd w:val="0"/>
              <w:snapToGrid w:val="0"/>
              <w:spacing w:after="0" w:line="240" w:lineRule="auto"/>
              <w:jc w:val="both"/>
              <w:rPr>
                <w:rFonts w:ascii="Times New Roman" w:eastAsia="宋体" w:hAnsi="Times New Roman" w:cs="Times New Roman"/>
                <w:sz w:val="21"/>
                <w:szCs w:val="21"/>
                <w14:ligatures w14:val="none"/>
              </w:rPr>
            </w:pPr>
            <w:r w:rsidRPr="00FA4F87">
              <w:rPr>
                <w:rFonts w:ascii="Times New Roman" w:eastAsia="宋体" w:hAnsi="Times New Roman" w:cs="Times New Roman" w:hint="eastAsia"/>
                <w:sz w:val="21"/>
                <w:szCs w:val="21"/>
                <w14:ligatures w14:val="none"/>
              </w:rPr>
              <w:t>液化石油气储罐单管容积为</w:t>
            </w:r>
            <w:r w:rsidRPr="00FA4F87">
              <w:rPr>
                <w:rFonts w:ascii="Times New Roman" w:eastAsia="宋体" w:hAnsi="Times New Roman" w:cs="Times New Roman" w:hint="eastAsia"/>
                <w:sz w:val="21"/>
                <w:szCs w:val="21"/>
                <w14:ligatures w14:val="none"/>
              </w:rPr>
              <w:t>100m</w:t>
            </w:r>
            <w:r w:rsidRPr="00FA4F87">
              <w:rPr>
                <w:rFonts w:ascii="Times New Roman" w:eastAsia="宋体" w:hAnsi="Times New Roman" w:cs="Times New Roman" w:hint="eastAsia"/>
                <w:sz w:val="21"/>
                <w:szCs w:val="21"/>
                <w:vertAlign w:val="superscript"/>
                <w14:ligatures w14:val="none"/>
              </w:rPr>
              <w:t>3</w:t>
            </w:r>
          </w:p>
        </w:tc>
        <w:tc>
          <w:tcPr>
            <w:tcW w:w="375" w:type="pct"/>
            <w:vAlign w:val="center"/>
          </w:tcPr>
          <w:p w14:paraId="47C60EA1" w14:textId="623E24F4" w:rsidR="00FA4F87" w:rsidRDefault="00FA4F87"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A4F87" w:rsidRPr="004F6BE9" w14:paraId="5F926122" w14:textId="77777777" w:rsidTr="004A497C">
        <w:trPr>
          <w:jc w:val="center"/>
        </w:trPr>
        <w:tc>
          <w:tcPr>
            <w:tcW w:w="282" w:type="pct"/>
            <w:vAlign w:val="center"/>
          </w:tcPr>
          <w:p w14:paraId="7BD3FD28" w14:textId="77777777" w:rsidR="00FA4F87" w:rsidRPr="00B40CA6" w:rsidRDefault="00FA4F8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716FEC0" w14:textId="77777777" w:rsidR="00FA4F87" w:rsidRPr="00FA4F87" w:rsidRDefault="00FA4F87" w:rsidP="00FA4F87">
            <w:pPr>
              <w:adjustRightInd w:val="0"/>
              <w:snapToGrid w:val="0"/>
              <w:spacing w:after="0" w:line="240" w:lineRule="auto"/>
              <w:jc w:val="both"/>
              <w:rPr>
                <w:rFonts w:ascii="Times New Roman" w:eastAsia="宋体" w:hAnsi="Times New Roman" w:cs="Times New Roman"/>
                <w:sz w:val="21"/>
                <w:szCs w:val="21"/>
                <w14:ligatures w14:val="none"/>
              </w:rPr>
            </w:pPr>
            <w:r w:rsidRPr="00FA4F87">
              <w:rPr>
                <w:rFonts w:ascii="Times New Roman" w:eastAsia="宋体" w:hAnsi="Times New Roman" w:cs="Times New Roman" w:hint="eastAsia"/>
                <w:sz w:val="21"/>
                <w:szCs w:val="21"/>
                <w14:ligatures w14:val="none"/>
              </w:rPr>
              <w:t>液化烃储罐成组布置时应符合下列规定：</w:t>
            </w:r>
          </w:p>
          <w:p w14:paraId="483813AB" w14:textId="5070504F" w:rsidR="00FA4F87" w:rsidRPr="00FA4F87" w:rsidRDefault="00FA4F87" w:rsidP="00FA4F8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w:t>
            </w:r>
            <w:r w:rsidRPr="00FA4F87">
              <w:rPr>
                <w:rFonts w:ascii="Times New Roman" w:eastAsia="宋体" w:hAnsi="Times New Roman" w:cs="Times New Roman" w:hint="eastAsia"/>
                <w:sz w:val="21"/>
                <w:szCs w:val="21"/>
                <w14:ligatures w14:val="none"/>
              </w:rPr>
              <w:t>液化烃罐组内的储罐不应超过</w:t>
            </w:r>
            <w:r w:rsidRPr="00FA4F87">
              <w:rPr>
                <w:rFonts w:ascii="Times New Roman" w:eastAsia="宋体" w:hAnsi="Times New Roman" w:cs="Times New Roman" w:hint="eastAsia"/>
                <w:sz w:val="21"/>
                <w:szCs w:val="21"/>
                <w14:ligatures w14:val="none"/>
              </w:rPr>
              <w:t>2</w:t>
            </w:r>
            <w:r w:rsidRPr="00FA4F87">
              <w:rPr>
                <w:rFonts w:ascii="Times New Roman" w:eastAsia="宋体" w:hAnsi="Times New Roman" w:cs="Times New Roman" w:hint="eastAsia"/>
                <w:sz w:val="21"/>
                <w:szCs w:val="21"/>
                <w14:ligatures w14:val="none"/>
              </w:rPr>
              <w:t>排；</w:t>
            </w:r>
          </w:p>
          <w:p w14:paraId="2A577425" w14:textId="1D76A6D4" w:rsidR="00FA4F87" w:rsidRPr="00FA4F87" w:rsidRDefault="00FA4F87" w:rsidP="00FA4F8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w:t>
            </w:r>
            <w:r w:rsidRPr="00FA4F87">
              <w:rPr>
                <w:rFonts w:ascii="Times New Roman" w:eastAsia="宋体" w:hAnsi="Times New Roman" w:cs="Times New Roman" w:hint="eastAsia"/>
                <w:sz w:val="21"/>
                <w:szCs w:val="21"/>
                <w14:ligatures w14:val="none"/>
              </w:rPr>
              <w:t>每组全压力式或半冷冻式储罐的个数不应多于</w:t>
            </w:r>
            <w:r w:rsidRPr="00FA4F87">
              <w:rPr>
                <w:rFonts w:ascii="Times New Roman" w:eastAsia="宋体" w:hAnsi="Times New Roman" w:cs="Times New Roman" w:hint="eastAsia"/>
                <w:sz w:val="21"/>
                <w:szCs w:val="21"/>
                <w14:ligatures w14:val="none"/>
              </w:rPr>
              <w:t>12</w:t>
            </w:r>
            <w:r w:rsidRPr="00FA4F87">
              <w:rPr>
                <w:rFonts w:ascii="Times New Roman" w:eastAsia="宋体" w:hAnsi="Times New Roman" w:cs="Times New Roman" w:hint="eastAsia"/>
                <w:sz w:val="21"/>
                <w:szCs w:val="21"/>
                <w14:ligatures w14:val="none"/>
              </w:rPr>
              <w:t>个；</w:t>
            </w:r>
          </w:p>
          <w:p w14:paraId="780F6DEE" w14:textId="348BC0CE" w:rsidR="00FA4F87" w:rsidRPr="00FA4F87" w:rsidRDefault="00FA4F87" w:rsidP="00FA4F8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r w:rsidRPr="00FA4F87">
              <w:rPr>
                <w:rFonts w:ascii="Times New Roman" w:eastAsia="宋体" w:hAnsi="Times New Roman" w:cs="Times New Roman" w:hint="eastAsia"/>
                <w:sz w:val="21"/>
                <w:szCs w:val="21"/>
                <w14:ligatures w14:val="none"/>
              </w:rPr>
              <w:t>全冷冻式储罐的个数不宜多于</w:t>
            </w:r>
            <w:r w:rsidRPr="00FA4F87">
              <w:rPr>
                <w:rFonts w:ascii="Times New Roman" w:eastAsia="宋体" w:hAnsi="Times New Roman" w:cs="Times New Roman" w:hint="eastAsia"/>
                <w:sz w:val="21"/>
                <w:szCs w:val="21"/>
                <w14:ligatures w14:val="none"/>
              </w:rPr>
              <w:t>2</w:t>
            </w:r>
            <w:r w:rsidRPr="00FA4F87">
              <w:rPr>
                <w:rFonts w:ascii="Times New Roman" w:eastAsia="宋体" w:hAnsi="Times New Roman" w:cs="Times New Roman" w:hint="eastAsia"/>
                <w:sz w:val="21"/>
                <w:szCs w:val="21"/>
                <w14:ligatures w14:val="none"/>
              </w:rPr>
              <w:t>个；</w:t>
            </w:r>
          </w:p>
          <w:p w14:paraId="02F93009" w14:textId="1392412B" w:rsidR="00FA4F87" w:rsidRPr="00FA4F87" w:rsidRDefault="00FA4F87" w:rsidP="00FA4F8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w:t>
            </w:r>
            <w:r w:rsidRPr="00FA4F87">
              <w:rPr>
                <w:rFonts w:ascii="Times New Roman" w:eastAsia="宋体" w:hAnsi="Times New Roman" w:cs="Times New Roman" w:hint="eastAsia"/>
                <w:sz w:val="21"/>
                <w:szCs w:val="21"/>
                <w14:ligatures w14:val="none"/>
              </w:rPr>
              <w:t>全冷冻式储罐应单独成组布置；</w:t>
            </w:r>
          </w:p>
          <w:p w14:paraId="0EA3D5FB" w14:textId="0C797B52" w:rsidR="00FA4F87" w:rsidRPr="008E51F8" w:rsidRDefault="00FA4F87" w:rsidP="00FA4F87">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w:t>
            </w:r>
            <w:r w:rsidRPr="00FA4F87">
              <w:rPr>
                <w:rFonts w:ascii="Times New Roman" w:eastAsia="宋体" w:hAnsi="Times New Roman" w:cs="Times New Roman" w:hint="eastAsia"/>
                <w:sz w:val="21"/>
                <w:szCs w:val="21"/>
                <w14:ligatures w14:val="none"/>
              </w:rPr>
              <w:t>储罐不能适应罐组内任一介质泄漏所产生的最低温度时，不应布置在同一罐组内。</w:t>
            </w:r>
          </w:p>
        </w:tc>
        <w:tc>
          <w:tcPr>
            <w:tcW w:w="1366" w:type="pct"/>
            <w:vAlign w:val="center"/>
          </w:tcPr>
          <w:p w14:paraId="3E54A7C5" w14:textId="62445162" w:rsidR="00FA4F87" w:rsidRPr="008E51F8" w:rsidRDefault="00FA4F87" w:rsidP="00B40CA6">
            <w:pPr>
              <w:adjustRightInd w:val="0"/>
              <w:snapToGrid w:val="0"/>
              <w:spacing w:after="0" w:line="240" w:lineRule="auto"/>
              <w:jc w:val="center"/>
              <w:rPr>
                <w:rFonts w:ascii="Times New Roman" w:eastAsia="宋体" w:hAnsi="Times New Roman" w:cs="Times New Roman"/>
                <w:sz w:val="21"/>
                <w:szCs w:val="21"/>
                <w14:ligatures w14:val="none"/>
              </w:rPr>
            </w:pPr>
            <w:r w:rsidRPr="00FA4F87">
              <w:rPr>
                <w:rFonts w:ascii="Times New Roman" w:eastAsia="宋体" w:hAnsi="Times New Roman" w:cs="Times New Roman" w:hint="eastAsia"/>
                <w:sz w:val="21"/>
                <w:szCs w:val="21"/>
                <w14:ligatures w14:val="none"/>
              </w:rPr>
              <w:t>《石油化工企业设计防火标准（</w:t>
            </w:r>
            <w:r w:rsidRPr="00FA4F87">
              <w:rPr>
                <w:rFonts w:ascii="Times New Roman" w:eastAsia="宋体" w:hAnsi="Times New Roman" w:cs="Times New Roman" w:hint="eastAsia"/>
                <w:sz w:val="21"/>
                <w:szCs w:val="21"/>
                <w14:ligatures w14:val="none"/>
              </w:rPr>
              <w:t>2018</w:t>
            </w:r>
            <w:r w:rsidRPr="00FA4F87">
              <w:rPr>
                <w:rFonts w:ascii="Times New Roman" w:eastAsia="宋体" w:hAnsi="Times New Roman" w:cs="Times New Roman" w:hint="eastAsia"/>
                <w:sz w:val="21"/>
                <w:szCs w:val="21"/>
                <w14:ligatures w14:val="none"/>
              </w:rPr>
              <w:t>版）》</w:t>
            </w:r>
            <w:r w:rsidRPr="00FA4F87">
              <w:rPr>
                <w:rFonts w:ascii="Times New Roman" w:eastAsia="宋体" w:hAnsi="Times New Roman" w:cs="Times New Roman" w:hint="eastAsia"/>
                <w:sz w:val="21"/>
                <w:szCs w:val="21"/>
                <w14:ligatures w14:val="none"/>
              </w:rPr>
              <w:t>GB 50160-200</w:t>
            </w:r>
            <w:r w:rsidRPr="00FA4F87">
              <w:rPr>
                <w:rFonts w:ascii="Times New Roman" w:eastAsia="宋体" w:hAnsi="Times New Roman" w:cs="Times New Roman" w:hint="eastAsia"/>
                <w:sz w:val="21"/>
                <w:szCs w:val="21"/>
                <w14:ligatures w14:val="none"/>
              </w:rPr>
              <w:t>第</w:t>
            </w:r>
            <w:r w:rsidRPr="00FA4F87">
              <w:rPr>
                <w:rFonts w:ascii="Times New Roman" w:eastAsia="宋体" w:hAnsi="Times New Roman" w:cs="Times New Roman" w:hint="eastAsia"/>
                <w:sz w:val="21"/>
                <w:szCs w:val="21"/>
                <w14:ligatures w14:val="none"/>
              </w:rPr>
              <w:t>6.3.</w:t>
            </w:r>
            <w:r>
              <w:rPr>
                <w:rFonts w:ascii="Times New Roman" w:eastAsia="宋体" w:hAnsi="Times New Roman" w:cs="Times New Roman" w:hint="eastAsia"/>
                <w:sz w:val="21"/>
                <w:szCs w:val="21"/>
                <w14:ligatures w14:val="none"/>
              </w:rPr>
              <w:t>2</w:t>
            </w:r>
            <w:r w:rsidRPr="00FA4F87">
              <w:rPr>
                <w:rFonts w:ascii="Times New Roman" w:eastAsia="宋体" w:hAnsi="Times New Roman" w:cs="Times New Roman" w:hint="eastAsia"/>
                <w:sz w:val="21"/>
                <w:szCs w:val="21"/>
                <w14:ligatures w14:val="none"/>
              </w:rPr>
              <w:t>条</w:t>
            </w:r>
          </w:p>
        </w:tc>
        <w:tc>
          <w:tcPr>
            <w:tcW w:w="1407" w:type="pct"/>
            <w:vAlign w:val="center"/>
          </w:tcPr>
          <w:p w14:paraId="50B50323" w14:textId="5DA80974" w:rsidR="00FA4F87" w:rsidRPr="008E51F8" w:rsidRDefault="00FA4F87" w:rsidP="00B40CA6">
            <w:pPr>
              <w:adjustRightInd w:val="0"/>
              <w:snapToGrid w:val="0"/>
              <w:spacing w:after="0" w:line="240" w:lineRule="auto"/>
              <w:jc w:val="both"/>
              <w:rPr>
                <w:rFonts w:ascii="Times New Roman" w:eastAsia="宋体" w:hAnsi="Times New Roman" w:cs="Times New Roman"/>
                <w:sz w:val="21"/>
                <w:szCs w:val="21"/>
                <w14:ligatures w14:val="none"/>
              </w:rPr>
            </w:pPr>
            <w:r w:rsidRPr="00FA4F87">
              <w:rPr>
                <w:rFonts w:ascii="Times New Roman" w:eastAsia="宋体" w:hAnsi="Times New Roman" w:cs="Times New Roman" w:hint="eastAsia"/>
                <w:sz w:val="21"/>
                <w:szCs w:val="21"/>
                <w14:ligatures w14:val="none"/>
              </w:rPr>
              <w:t>液化石油气单排布置，罐区储罐数量为</w:t>
            </w:r>
            <w:r w:rsidRPr="00FA4F87">
              <w:rPr>
                <w:rFonts w:ascii="Times New Roman" w:eastAsia="宋体" w:hAnsi="Times New Roman" w:cs="Times New Roman" w:hint="eastAsia"/>
                <w:sz w:val="21"/>
                <w:szCs w:val="21"/>
                <w14:ligatures w14:val="none"/>
              </w:rPr>
              <w:t>2</w:t>
            </w:r>
            <w:r w:rsidRPr="00FA4F87">
              <w:rPr>
                <w:rFonts w:ascii="Times New Roman" w:eastAsia="宋体" w:hAnsi="Times New Roman" w:cs="Times New Roman" w:hint="eastAsia"/>
                <w:sz w:val="21"/>
                <w:szCs w:val="21"/>
                <w14:ligatures w14:val="none"/>
              </w:rPr>
              <w:t>个</w:t>
            </w:r>
          </w:p>
        </w:tc>
        <w:tc>
          <w:tcPr>
            <w:tcW w:w="375" w:type="pct"/>
            <w:vAlign w:val="center"/>
          </w:tcPr>
          <w:p w14:paraId="4B4635FF" w14:textId="127F8CF9" w:rsidR="00FA4F87" w:rsidRDefault="00FA4F87"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A4F87" w:rsidRPr="004F6BE9" w14:paraId="6BA2FD70" w14:textId="77777777" w:rsidTr="004A497C">
        <w:trPr>
          <w:jc w:val="center"/>
        </w:trPr>
        <w:tc>
          <w:tcPr>
            <w:tcW w:w="282" w:type="pct"/>
            <w:vAlign w:val="center"/>
          </w:tcPr>
          <w:p w14:paraId="0DA54BF7" w14:textId="77777777" w:rsidR="00FA4F87" w:rsidRPr="00B40CA6" w:rsidRDefault="00FA4F8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9600AD0" w14:textId="5322A95B" w:rsidR="00FA4F87" w:rsidRPr="008E51F8" w:rsidRDefault="00FA4F87" w:rsidP="00B40CA6">
            <w:pPr>
              <w:adjustRightInd w:val="0"/>
              <w:snapToGrid w:val="0"/>
              <w:spacing w:after="0" w:line="240" w:lineRule="auto"/>
              <w:jc w:val="both"/>
              <w:rPr>
                <w:rFonts w:ascii="Times New Roman" w:eastAsia="宋体" w:hAnsi="Times New Roman" w:cs="Times New Roman"/>
                <w:sz w:val="21"/>
                <w:szCs w:val="21"/>
                <w14:ligatures w14:val="none"/>
              </w:rPr>
            </w:pPr>
            <w:r w:rsidRPr="00FA4F87">
              <w:rPr>
                <w:rFonts w:ascii="Times New Roman" w:eastAsia="宋体" w:hAnsi="Times New Roman" w:cs="Times New Roman" w:hint="eastAsia"/>
                <w:sz w:val="21"/>
                <w:szCs w:val="21"/>
                <w14:ligatures w14:val="none"/>
              </w:rPr>
              <w:t>液化烃卧罐的间距是否不小于</w:t>
            </w:r>
            <w:r w:rsidRPr="00FA4F87">
              <w:rPr>
                <w:rFonts w:ascii="Times New Roman" w:eastAsia="宋体" w:hAnsi="Times New Roman" w:cs="Times New Roman" w:hint="eastAsia"/>
                <w:sz w:val="21"/>
                <w:szCs w:val="21"/>
                <w14:ligatures w14:val="none"/>
              </w:rPr>
              <w:t>1.0D</w:t>
            </w:r>
            <w:r w:rsidRPr="00FA4F87">
              <w:rPr>
                <w:rFonts w:ascii="Times New Roman" w:eastAsia="宋体" w:hAnsi="Times New Roman" w:cs="Times New Roman" w:hint="eastAsia"/>
                <w:sz w:val="21"/>
                <w:szCs w:val="21"/>
                <w14:ligatures w14:val="none"/>
              </w:rPr>
              <w:t>（</w:t>
            </w:r>
            <w:r w:rsidRPr="00FA4F87">
              <w:rPr>
                <w:rFonts w:ascii="Times New Roman" w:eastAsia="宋体" w:hAnsi="Times New Roman" w:cs="Times New Roman" w:hint="eastAsia"/>
                <w:sz w:val="21"/>
                <w:szCs w:val="21"/>
                <w14:ligatures w14:val="none"/>
              </w:rPr>
              <w:t>D</w:t>
            </w:r>
            <w:r w:rsidRPr="00FA4F87">
              <w:rPr>
                <w:rFonts w:ascii="Times New Roman" w:eastAsia="宋体" w:hAnsi="Times New Roman" w:cs="Times New Roman" w:hint="eastAsia"/>
                <w:sz w:val="21"/>
                <w:szCs w:val="21"/>
                <w14:ligatures w14:val="none"/>
              </w:rPr>
              <w:t>为相邻较大储罐的直径）</w:t>
            </w:r>
          </w:p>
        </w:tc>
        <w:tc>
          <w:tcPr>
            <w:tcW w:w="1366" w:type="pct"/>
            <w:vAlign w:val="center"/>
          </w:tcPr>
          <w:p w14:paraId="148B9D5D" w14:textId="3CD67308" w:rsidR="00FA4F87" w:rsidRPr="008E51F8" w:rsidRDefault="00FA4F87" w:rsidP="00B40CA6">
            <w:pPr>
              <w:adjustRightInd w:val="0"/>
              <w:snapToGrid w:val="0"/>
              <w:spacing w:after="0" w:line="240" w:lineRule="auto"/>
              <w:jc w:val="center"/>
              <w:rPr>
                <w:rFonts w:ascii="Times New Roman" w:eastAsia="宋体" w:hAnsi="Times New Roman" w:cs="Times New Roman"/>
                <w:sz w:val="21"/>
                <w:szCs w:val="21"/>
                <w14:ligatures w14:val="none"/>
              </w:rPr>
            </w:pPr>
            <w:r w:rsidRPr="00FA4F87">
              <w:rPr>
                <w:rFonts w:ascii="Times New Roman" w:eastAsia="宋体" w:hAnsi="Times New Roman" w:cs="Times New Roman" w:hint="eastAsia"/>
                <w:sz w:val="21"/>
                <w:szCs w:val="21"/>
                <w14:ligatures w14:val="none"/>
              </w:rPr>
              <w:t>《石油化工企业设计防火标准（</w:t>
            </w:r>
            <w:r w:rsidRPr="00FA4F87">
              <w:rPr>
                <w:rFonts w:ascii="Times New Roman" w:eastAsia="宋体" w:hAnsi="Times New Roman" w:cs="Times New Roman" w:hint="eastAsia"/>
                <w:sz w:val="21"/>
                <w:szCs w:val="21"/>
                <w14:ligatures w14:val="none"/>
              </w:rPr>
              <w:t>2018</w:t>
            </w:r>
            <w:r w:rsidRPr="00FA4F87">
              <w:rPr>
                <w:rFonts w:ascii="Times New Roman" w:eastAsia="宋体" w:hAnsi="Times New Roman" w:cs="Times New Roman" w:hint="eastAsia"/>
                <w:sz w:val="21"/>
                <w:szCs w:val="21"/>
                <w14:ligatures w14:val="none"/>
              </w:rPr>
              <w:t>版）》</w:t>
            </w:r>
            <w:r w:rsidRPr="00FA4F87">
              <w:rPr>
                <w:rFonts w:ascii="Times New Roman" w:eastAsia="宋体" w:hAnsi="Times New Roman" w:cs="Times New Roman" w:hint="eastAsia"/>
                <w:sz w:val="21"/>
                <w:szCs w:val="21"/>
                <w14:ligatures w14:val="none"/>
              </w:rPr>
              <w:t>GB 50160-200</w:t>
            </w:r>
            <w:r w:rsidRPr="00FA4F87">
              <w:rPr>
                <w:rFonts w:ascii="Times New Roman" w:eastAsia="宋体" w:hAnsi="Times New Roman" w:cs="Times New Roman" w:hint="eastAsia"/>
                <w:sz w:val="21"/>
                <w:szCs w:val="21"/>
                <w14:ligatures w14:val="none"/>
              </w:rPr>
              <w:t>第</w:t>
            </w:r>
            <w:r w:rsidRPr="00FA4F87">
              <w:rPr>
                <w:rFonts w:ascii="Times New Roman" w:eastAsia="宋体" w:hAnsi="Times New Roman" w:cs="Times New Roman" w:hint="eastAsia"/>
                <w:sz w:val="21"/>
                <w:szCs w:val="21"/>
                <w14:ligatures w14:val="none"/>
              </w:rPr>
              <w:t>6.3.</w:t>
            </w:r>
            <w:r>
              <w:rPr>
                <w:rFonts w:ascii="Times New Roman" w:eastAsia="宋体" w:hAnsi="Times New Roman" w:cs="Times New Roman" w:hint="eastAsia"/>
                <w:sz w:val="21"/>
                <w:szCs w:val="21"/>
                <w14:ligatures w14:val="none"/>
              </w:rPr>
              <w:t>3</w:t>
            </w:r>
            <w:r w:rsidRPr="00FA4F87">
              <w:rPr>
                <w:rFonts w:ascii="Times New Roman" w:eastAsia="宋体" w:hAnsi="Times New Roman" w:cs="Times New Roman" w:hint="eastAsia"/>
                <w:sz w:val="21"/>
                <w:szCs w:val="21"/>
                <w14:ligatures w14:val="none"/>
              </w:rPr>
              <w:t>条</w:t>
            </w:r>
          </w:p>
        </w:tc>
        <w:tc>
          <w:tcPr>
            <w:tcW w:w="1407" w:type="pct"/>
            <w:vAlign w:val="center"/>
          </w:tcPr>
          <w:p w14:paraId="4B20BD6B" w14:textId="738B4632" w:rsidR="00FA4F87" w:rsidRPr="008E51F8" w:rsidRDefault="00FA4F87" w:rsidP="00B40CA6">
            <w:pPr>
              <w:adjustRightInd w:val="0"/>
              <w:snapToGrid w:val="0"/>
              <w:spacing w:after="0" w:line="240" w:lineRule="auto"/>
              <w:jc w:val="both"/>
              <w:rPr>
                <w:rFonts w:ascii="Times New Roman" w:eastAsia="宋体" w:hAnsi="Times New Roman" w:cs="Times New Roman"/>
                <w:sz w:val="21"/>
                <w:szCs w:val="21"/>
                <w14:ligatures w14:val="none"/>
              </w:rPr>
            </w:pPr>
            <w:r w:rsidRPr="00FA4F87">
              <w:rPr>
                <w:rFonts w:ascii="Times New Roman" w:eastAsia="宋体" w:hAnsi="Times New Roman" w:cs="Times New Roman" w:hint="eastAsia"/>
                <w:sz w:val="21"/>
                <w:szCs w:val="21"/>
                <w14:ligatures w14:val="none"/>
              </w:rPr>
              <w:t>2</w:t>
            </w:r>
            <w:r w:rsidRPr="00FA4F87">
              <w:rPr>
                <w:rFonts w:ascii="Times New Roman" w:eastAsia="宋体" w:hAnsi="Times New Roman" w:cs="Times New Roman" w:hint="eastAsia"/>
                <w:sz w:val="21"/>
                <w:szCs w:val="21"/>
                <w14:ligatures w14:val="none"/>
              </w:rPr>
              <w:t>座</w:t>
            </w:r>
            <w:r w:rsidRPr="00FA4F87">
              <w:rPr>
                <w:rFonts w:ascii="Times New Roman" w:eastAsia="宋体" w:hAnsi="Times New Roman" w:cs="Times New Roman" w:hint="eastAsia"/>
                <w:sz w:val="21"/>
                <w:szCs w:val="21"/>
                <w14:ligatures w14:val="none"/>
              </w:rPr>
              <w:t>100m</w:t>
            </w:r>
            <w:r w:rsidRPr="00FA4F87">
              <w:rPr>
                <w:rFonts w:ascii="Times New Roman" w:eastAsia="宋体" w:hAnsi="Times New Roman" w:cs="Times New Roman" w:hint="eastAsia"/>
                <w:sz w:val="21"/>
                <w:szCs w:val="21"/>
                <w:vertAlign w:val="superscript"/>
                <w14:ligatures w14:val="none"/>
              </w:rPr>
              <w:t>3</w:t>
            </w:r>
            <w:r w:rsidRPr="00FA4F87">
              <w:rPr>
                <w:rFonts w:ascii="Times New Roman" w:eastAsia="宋体" w:hAnsi="Times New Roman" w:cs="Times New Roman" w:hint="eastAsia"/>
                <w:sz w:val="21"/>
                <w:szCs w:val="21"/>
                <w14:ligatures w14:val="none"/>
              </w:rPr>
              <w:t>液化石油气储罐的距离为</w:t>
            </w:r>
            <w:r>
              <w:rPr>
                <w:rFonts w:ascii="Times New Roman" w:eastAsia="宋体" w:hAnsi="Times New Roman" w:cs="Times New Roman" w:hint="eastAsia"/>
                <w:sz w:val="21"/>
                <w:szCs w:val="21"/>
                <w14:ligatures w14:val="none"/>
              </w:rPr>
              <w:t>2.8</w:t>
            </w:r>
            <w:r w:rsidRPr="00FA4F87">
              <w:rPr>
                <w:rFonts w:ascii="Times New Roman" w:eastAsia="宋体" w:hAnsi="Times New Roman" w:cs="Times New Roman" w:hint="eastAsia"/>
                <w:sz w:val="21"/>
                <w:szCs w:val="21"/>
                <w14:ligatures w14:val="none"/>
              </w:rPr>
              <w:t>m</w:t>
            </w:r>
            <w:r w:rsidRPr="00FA4F87">
              <w:rPr>
                <w:rFonts w:ascii="Times New Roman" w:eastAsia="宋体" w:hAnsi="Times New Roman" w:cs="Times New Roman" w:hint="eastAsia"/>
                <w:sz w:val="21"/>
                <w:szCs w:val="21"/>
                <w14:ligatures w14:val="none"/>
              </w:rPr>
              <w:t>（储罐直径为</w:t>
            </w:r>
            <w:r w:rsidRPr="00FA4F87">
              <w:rPr>
                <w:rFonts w:ascii="Times New Roman" w:eastAsia="宋体" w:hAnsi="Times New Roman" w:cs="Times New Roman" w:hint="eastAsia"/>
                <w:sz w:val="21"/>
                <w:szCs w:val="21"/>
                <w14:ligatures w14:val="none"/>
              </w:rPr>
              <w:t>2.8m</w:t>
            </w:r>
            <w:r w:rsidRPr="00FA4F87">
              <w:rPr>
                <w:rFonts w:ascii="Times New Roman" w:eastAsia="宋体" w:hAnsi="Times New Roman" w:cs="Times New Roman" w:hint="eastAsia"/>
                <w:sz w:val="21"/>
                <w:szCs w:val="21"/>
                <w14:ligatures w14:val="none"/>
              </w:rPr>
              <w:t>）</w:t>
            </w:r>
          </w:p>
        </w:tc>
        <w:tc>
          <w:tcPr>
            <w:tcW w:w="375" w:type="pct"/>
            <w:vAlign w:val="center"/>
          </w:tcPr>
          <w:p w14:paraId="420F9A65" w14:textId="4110F030" w:rsidR="00FA4F87" w:rsidRDefault="00FA4F87"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A4F87" w:rsidRPr="004F6BE9" w14:paraId="7DFEFF08" w14:textId="77777777" w:rsidTr="004A497C">
        <w:trPr>
          <w:jc w:val="center"/>
        </w:trPr>
        <w:tc>
          <w:tcPr>
            <w:tcW w:w="282" w:type="pct"/>
            <w:vAlign w:val="center"/>
          </w:tcPr>
          <w:p w14:paraId="114B4B32" w14:textId="77777777" w:rsidR="00FA4F87" w:rsidRPr="00B40CA6" w:rsidRDefault="00FA4F8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10906661" w14:textId="3C5D9DD6" w:rsidR="00FA4F87" w:rsidRPr="00FA4F87"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液化烃、液氨等储罐的储存系数不应大于</w:t>
            </w:r>
            <w:r w:rsidRPr="00630B6D">
              <w:rPr>
                <w:rFonts w:ascii="Times New Roman" w:eastAsia="宋体" w:hAnsi="Times New Roman" w:cs="Times New Roman" w:hint="eastAsia"/>
                <w:sz w:val="21"/>
                <w:szCs w:val="21"/>
                <w14:ligatures w14:val="none"/>
              </w:rPr>
              <w:t>0.9</w:t>
            </w:r>
            <w:r w:rsidRPr="00630B6D">
              <w:rPr>
                <w:rFonts w:ascii="Times New Roman" w:eastAsia="宋体" w:hAnsi="Times New Roman" w:cs="Times New Roman" w:hint="eastAsia"/>
                <w:sz w:val="21"/>
                <w:szCs w:val="21"/>
                <w14:ligatures w14:val="none"/>
              </w:rPr>
              <w:t>。</w:t>
            </w:r>
          </w:p>
        </w:tc>
        <w:tc>
          <w:tcPr>
            <w:tcW w:w="1366" w:type="pct"/>
            <w:vAlign w:val="center"/>
          </w:tcPr>
          <w:p w14:paraId="0EB446F9" w14:textId="0FB762B4" w:rsidR="00FA4F87" w:rsidRP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《石油化工企业设计防火标准（</w:t>
            </w:r>
            <w:r w:rsidRPr="00630B6D">
              <w:rPr>
                <w:rFonts w:ascii="Times New Roman" w:eastAsia="宋体" w:hAnsi="Times New Roman" w:cs="Times New Roman" w:hint="eastAsia"/>
                <w:sz w:val="21"/>
                <w:szCs w:val="21"/>
                <w14:ligatures w14:val="none"/>
              </w:rPr>
              <w:t>2018</w:t>
            </w:r>
            <w:r w:rsidRPr="00630B6D">
              <w:rPr>
                <w:rFonts w:ascii="Times New Roman" w:eastAsia="宋体" w:hAnsi="Times New Roman" w:cs="Times New Roman" w:hint="eastAsia"/>
                <w:sz w:val="21"/>
                <w:szCs w:val="21"/>
                <w14:ligatures w14:val="none"/>
              </w:rPr>
              <w:t>版）》</w:t>
            </w:r>
            <w:r w:rsidRPr="00630B6D">
              <w:rPr>
                <w:rFonts w:ascii="Times New Roman" w:eastAsia="宋体" w:hAnsi="Times New Roman" w:cs="Times New Roman" w:hint="eastAsia"/>
                <w:sz w:val="21"/>
                <w:szCs w:val="21"/>
                <w14:ligatures w14:val="none"/>
              </w:rPr>
              <w:t>GB 50160-200</w:t>
            </w:r>
            <w:r w:rsidRPr="00630B6D">
              <w:rPr>
                <w:rFonts w:ascii="Times New Roman" w:eastAsia="宋体" w:hAnsi="Times New Roman" w:cs="Times New Roman" w:hint="eastAsia"/>
                <w:sz w:val="21"/>
                <w:szCs w:val="21"/>
                <w14:ligatures w14:val="none"/>
              </w:rPr>
              <w:t>第</w:t>
            </w:r>
            <w:r w:rsidRPr="00630B6D">
              <w:rPr>
                <w:rFonts w:ascii="Times New Roman" w:eastAsia="宋体" w:hAnsi="Times New Roman" w:cs="Times New Roman" w:hint="eastAsia"/>
                <w:sz w:val="21"/>
                <w:szCs w:val="21"/>
                <w14:ligatures w14:val="none"/>
              </w:rPr>
              <w:t>6.3.</w:t>
            </w:r>
            <w:r>
              <w:rPr>
                <w:rFonts w:ascii="Times New Roman" w:eastAsia="宋体" w:hAnsi="Times New Roman" w:cs="Times New Roman" w:hint="eastAsia"/>
                <w:sz w:val="21"/>
                <w:szCs w:val="21"/>
                <w14:ligatures w14:val="none"/>
              </w:rPr>
              <w:t>9</w:t>
            </w:r>
            <w:r w:rsidRPr="00630B6D">
              <w:rPr>
                <w:rFonts w:ascii="Times New Roman" w:eastAsia="宋体" w:hAnsi="Times New Roman" w:cs="Times New Roman" w:hint="eastAsia"/>
                <w:sz w:val="21"/>
                <w:szCs w:val="21"/>
                <w14:ligatures w14:val="none"/>
              </w:rPr>
              <w:t>条</w:t>
            </w:r>
          </w:p>
        </w:tc>
        <w:tc>
          <w:tcPr>
            <w:tcW w:w="1407" w:type="pct"/>
            <w:vAlign w:val="center"/>
          </w:tcPr>
          <w:p w14:paraId="3513669F" w14:textId="08055EDB" w:rsidR="00FA4F87" w:rsidRPr="00630B6D"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液化石油气储存系数符合要求</w:t>
            </w:r>
          </w:p>
        </w:tc>
        <w:tc>
          <w:tcPr>
            <w:tcW w:w="375" w:type="pct"/>
            <w:vAlign w:val="center"/>
          </w:tcPr>
          <w:p w14:paraId="4454A306" w14:textId="5114A198" w:rsid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A4F87" w:rsidRPr="004F6BE9" w14:paraId="6630DF3C" w14:textId="77777777" w:rsidTr="004A497C">
        <w:trPr>
          <w:jc w:val="center"/>
        </w:trPr>
        <w:tc>
          <w:tcPr>
            <w:tcW w:w="282" w:type="pct"/>
            <w:vAlign w:val="center"/>
          </w:tcPr>
          <w:p w14:paraId="6C535FA1" w14:textId="77777777" w:rsidR="00FA4F87" w:rsidRPr="00B40CA6" w:rsidRDefault="00FA4F8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588857E" w14:textId="6BE123D4" w:rsidR="00FA4F87" w:rsidRPr="00FA4F87"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液化烃的储罐应设液位计、温度计、压力表、安全阀，以及高液位报警和高高液位自动联锁切断进料措施。</w:t>
            </w:r>
          </w:p>
        </w:tc>
        <w:tc>
          <w:tcPr>
            <w:tcW w:w="1366" w:type="pct"/>
            <w:vAlign w:val="center"/>
          </w:tcPr>
          <w:p w14:paraId="71762317" w14:textId="48D519B7" w:rsidR="00FA4F87" w:rsidRP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《石油化工企业设计防火标准（</w:t>
            </w:r>
            <w:r w:rsidRPr="00630B6D">
              <w:rPr>
                <w:rFonts w:ascii="Times New Roman" w:eastAsia="宋体" w:hAnsi="Times New Roman" w:cs="Times New Roman" w:hint="eastAsia"/>
                <w:sz w:val="21"/>
                <w:szCs w:val="21"/>
                <w14:ligatures w14:val="none"/>
              </w:rPr>
              <w:t>2018</w:t>
            </w:r>
            <w:r w:rsidRPr="00630B6D">
              <w:rPr>
                <w:rFonts w:ascii="Times New Roman" w:eastAsia="宋体" w:hAnsi="Times New Roman" w:cs="Times New Roman" w:hint="eastAsia"/>
                <w:sz w:val="21"/>
                <w:szCs w:val="21"/>
                <w14:ligatures w14:val="none"/>
              </w:rPr>
              <w:t>版）》</w:t>
            </w:r>
            <w:r w:rsidRPr="00630B6D">
              <w:rPr>
                <w:rFonts w:ascii="Times New Roman" w:eastAsia="宋体" w:hAnsi="Times New Roman" w:cs="Times New Roman" w:hint="eastAsia"/>
                <w:sz w:val="21"/>
                <w:szCs w:val="21"/>
                <w14:ligatures w14:val="none"/>
              </w:rPr>
              <w:t>GB 50160-200</w:t>
            </w:r>
            <w:r w:rsidRPr="00630B6D">
              <w:rPr>
                <w:rFonts w:ascii="Times New Roman" w:eastAsia="宋体" w:hAnsi="Times New Roman" w:cs="Times New Roman" w:hint="eastAsia"/>
                <w:sz w:val="21"/>
                <w:szCs w:val="21"/>
                <w14:ligatures w14:val="none"/>
              </w:rPr>
              <w:t>第</w:t>
            </w:r>
            <w:r w:rsidRPr="00630B6D">
              <w:rPr>
                <w:rFonts w:ascii="Times New Roman" w:eastAsia="宋体" w:hAnsi="Times New Roman" w:cs="Times New Roman" w:hint="eastAsia"/>
                <w:sz w:val="21"/>
                <w:szCs w:val="21"/>
                <w14:ligatures w14:val="none"/>
              </w:rPr>
              <w:t>6.3.</w:t>
            </w:r>
            <w:r>
              <w:rPr>
                <w:rFonts w:ascii="Times New Roman" w:eastAsia="宋体" w:hAnsi="Times New Roman" w:cs="Times New Roman" w:hint="eastAsia"/>
                <w:sz w:val="21"/>
                <w:szCs w:val="21"/>
                <w14:ligatures w14:val="none"/>
              </w:rPr>
              <w:t>11</w:t>
            </w:r>
            <w:r w:rsidRPr="00630B6D">
              <w:rPr>
                <w:rFonts w:ascii="Times New Roman" w:eastAsia="宋体" w:hAnsi="Times New Roman" w:cs="Times New Roman" w:hint="eastAsia"/>
                <w:sz w:val="21"/>
                <w:szCs w:val="21"/>
                <w14:ligatures w14:val="none"/>
              </w:rPr>
              <w:t>条</w:t>
            </w:r>
          </w:p>
        </w:tc>
        <w:tc>
          <w:tcPr>
            <w:tcW w:w="1407" w:type="pct"/>
            <w:vAlign w:val="center"/>
          </w:tcPr>
          <w:p w14:paraId="5C2D0DE8" w14:textId="2C763018" w:rsidR="00FA4F87" w:rsidRPr="00FA4F87"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液化石油气储罐设有液位计、温度计、压力表、安全阀，以及高液位报警和高高液位自动联锁切断进料措施</w:t>
            </w:r>
          </w:p>
        </w:tc>
        <w:tc>
          <w:tcPr>
            <w:tcW w:w="375" w:type="pct"/>
            <w:vAlign w:val="center"/>
          </w:tcPr>
          <w:p w14:paraId="477B747E" w14:textId="4D1FDF8F" w:rsid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A4F87" w:rsidRPr="004F6BE9" w14:paraId="10002576" w14:textId="77777777" w:rsidTr="004A497C">
        <w:trPr>
          <w:jc w:val="center"/>
        </w:trPr>
        <w:tc>
          <w:tcPr>
            <w:tcW w:w="282" w:type="pct"/>
            <w:vAlign w:val="center"/>
          </w:tcPr>
          <w:p w14:paraId="3D71ADCE" w14:textId="77777777" w:rsidR="00FA4F87" w:rsidRPr="00B40CA6" w:rsidRDefault="00FA4F8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D2597AB" w14:textId="444FD058" w:rsidR="00FA4F87" w:rsidRPr="00FA4F87"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液化烃储罐的安全阀出口管应接至火炬系统。确有困难时，可就地放空，但其排气管口应高出</w:t>
            </w:r>
            <w:r w:rsidRPr="00630B6D">
              <w:rPr>
                <w:rFonts w:ascii="Times New Roman" w:eastAsia="宋体" w:hAnsi="Times New Roman" w:cs="Times New Roman" w:hint="eastAsia"/>
                <w:sz w:val="21"/>
                <w:szCs w:val="21"/>
                <w14:ligatures w14:val="none"/>
              </w:rPr>
              <w:t>8m</w:t>
            </w:r>
            <w:r w:rsidRPr="00630B6D">
              <w:rPr>
                <w:rFonts w:ascii="Times New Roman" w:eastAsia="宋体" w:hAnsi="Times New Roman" w:cs="Times New Roman" w:hint="eastAsia"/>
                <w:sz w:val="21"/>
                <w:szCs w:val="21"/>
                <w14:ligatures w14:val="none"/>
              </w:rPr>
              <w:t>范围内储罐罐顶平台</w:t>
            </w:r>
            <w:r w:rsidRPr="00630B6D">
              <w:rPr>
                <w:rFonts w:ascii="Times New Roman" w:eastAsia="宋体" w:hAnsi="Times New Roman" w:cs="Times New Roman" w:hint="eastAsia"/>
                <w:sz w:val="21"/>
                <w:szCs w:val="21"/>
                <w14:ligatures w14:val="none"/>
              </w:rPr>
              <w:t>3m</w:t>
            </w:r>
            <w:r w:rsidRPr="00630B6D">
              <w:rPr>
                <w:rFonts w:ascii="Times New Roman" w:eastAsia="宋体" w:hAnsi="Times New Roman" w:cs="Times New Roman" w:hint="eastAsia"/>
                <w:sz w:val="21"/>
                <w:szCs w:val="21"/>
                <w14:ligatures w14:val="none"/>
              </w:rPr>
              <w:t>以上。</w:t>
            </w:r>
          </w:p>
        </w:tc>
        <w:tc>
          <w:tcPr>
            <w:tcW w:w="1366" w:type="pct"/>
            <w:vAlign w:val="center"/>
          </w:tcPr>
          <w:p w14:paraId="3638612D" w14:textId="6426D37D" w:rsidR="00FA4F87" w:rsidRP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《石油化工企业设计防火标准（</w:t>
            </w:r>
            <w:r w:rsidRPr="00630B6D">
              <w:rPr>
                <w:rFonts w:ascii="Times New Roman" w:eastAsia="宋体" w:hAnsi="Times New Roman" w:cs="Times New Roman" w:hint="eastAsia"/>
                <w:sz w:val="21"/>
                <w:szCs w:val="21"/>
                <w14:ligatures w14:val="none"/>
              </w:rPr>
              <w:t>2018</w:t>
            </w:r>
            <w:r w:rsidRPr="00630B6D">
              <w:rPr>
                <w:rFonts w:ascii="Times New Roman" w:eastAsia="宋体" w:hAnsi="Times New Roman" w:cs="Times New Roman" w:hint="eastAsia"/>
                <w:sz w:val="21"/>
                <w:szCs w:val="21"/>
                <w14:ligatures w14:val="none"/>
              </w:rPr>
              <w:t>版）》</w:t>
            </w:r>
            <w:r w:rsidRPr="00630B6D">
              <w:rPr>
                <w:rFonts w:ascii="Times New Roman" w:eastAsia="宋体" w:hAnsi="Times New Roman" w:cs="Times New Roman" w:hint="eastAsia"/>
                <w:sz w:val="21"/>
                <w:szCs w:val="21"/>
                <w14:ligatures w14:val="none"/>
              </w:rPr>
              <w:t>GB 50160-200</w:t>
            </w:r>
            <w:r w:rsidRPr="00630B6D">
              <w:rPr>
                <w:rFonts w:ascii="Times New Roman" w:eastAsia="宋体" w:hAnsi="Times New Roman" w:cs="Times New Roman" w:hint="eastAsia"/>
                <w:sz w:val="21"/>
                <w:szCs w:val="21"/>
                <w14:ligatures w14:val="none"/>
              </w:rPr>
              <w:t>第</w:t>
            </w:r>
            <w:r w:rsidRPr="00630B6D">
              <w:rPr>
                <w:rFonts w:ascii="Times New Roman" w:eastAsia="宋体" w:hAnsi="Times New Roman" w:cs="Times New Roman" w:hint="eastAsia"/>
                <w:sz w:val="21"/>
                <w:szCs w:val="21"/>
                <w14:ligatures w14:val="none"/>
              </w:rPr>
              <w:t>6.3.</w:t>
            </w:r>
            <w:r>
              <w:rPr>
                <w:rFonts w:ascii="Times New Roman" w:eastAsia="宋体" w:hAnsi="Times New Roman" w:cs="Times New Roman" w:hint="eastAsia"/>
                <w:sz w:val="21"/>
                <w:szCs w:val="21"/>
                <w14:ligatures w14:val="none"/>
              </w:rPr>
              <w:t>13</w:t>
            </w:r>
            <w:r w:rsidRPr="00630B6D">
              <w:rPr>
                <w:rFonts w:ascii="Times New Roman" w:eastAsia="宋体" w:hAnsi="Times New Roman" w:cs="Times New Roman" w:hint="eastAsia"/>
                <w:sz w:val="21"/>
                <w:szCs w:val="21"/>
                <w14:ligatures w14:val="none"/>
              </w:rPr>
              <w:t>条</w:t>
            </w:r>
          </w:p>
        </w:tc>
        <w:tc>
          <w:tcPr>
            <w:tcW w:w="1407" w:type="pct"/>
            <w:vAlign w:val="center"/>
          </w:tcPr>
          <w:p w14:paraId="2BF4BDF6" w14:textId="6E264B0C" w:rsidR="00FA4F87" w:rsidRPr="00FA4F87"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液化石油气储罐安全阀出口接至油气回收系统</w:t>
            </w:r>
          </w:p>
        </w:tc>
        <w:tc>
          <w:tcPr>
            <w:tcW w:w="375" w:type="pct"/>
            <w:vAlign w:val="center"/>
          </w:tcPr>
          <w:p w14:paraId="67284C33" w14:textId="4E1A0950" w:rsid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A4F87" w:rsidRPr="004F6BE9" w14:paraId="61A1858F" w14:textId="77777777" w:rsidTr="004A497C">
        <w:trPr>
          <w:jc w:val="center"/>
        </w:trPr>
        <w:tc>
          <w:tcPr>
            <w:tcW w:w="282" w:type="pct"/>
            <w:vAlign w:val="center"/>
          </w:tcPr>
          <w:p w14:paraId="1763627E" w14:textId="77777777" w:rsidR="00FA4F87" w:rsidRPr="00B40CA6" w:rsidRDefault="00FA4F8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AC6291B" w14:textId="0F09C475" w:rsidR="00FA4F87" w:rsidRPr="00FA4F87"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全压力式液化烃储罐宜采用有防冻措施的二次脱水系统，储罐根部宜设紧急切断阀。</w:t>
            </w:r>
          </w:p>
        </w:tc>
        <w:tc>
          <w:tcPr>
            <w:tcW w:w="1366" w:type="pct"/>
            <w:vAlign w:val="center"/>
          </w:tcPr>
          <w:p w14:paraId="7F23C686" w14:textId="31113AED" w:rsidR="00FA4F87" w:rsidRP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《石油化工企业设计防火标准（</w:t>
            </w:r>
            <w:r w:rsidRPr="00630B6D">
              <w:rPr>
                <w:rFonts w:ascii="Times New Roman" w:eastAsia="宋体" w:hAnsi="Times New Roman" w:cs="Times New Roman" w:hint="eastAsia"/>
                <w:sz w:val="21"/>
                <w:szCs w:val="21"/>
                <w14:ligatures w14:val="none"/>
              </w:rPr>
              <w:t>2018</w:t>
            </w:r>
            <w:r w:rsidRPr="00630B6D">
              <w:rPr>
                <w:rFonts w:ascii="Times New Roman" w:eastAsia="宋体" w:hAnsi="Times New Roman" w:cs="Times New Roman" w:hint="eastAsia"/>
                <w:sz w:val="21"/>
                <w:szCs w:val="21"/>
                <w14:ligatures w14:val="none"/>
              </w:rPr>
              <w:t>版）》</w:t>
            </w:r>
            <w:r w:rsidRPr="00630B6D">
              <w:rPr>
                <w:rFonts w:ascii="Times New Roman" w:eastAsia="宋体" w:hAnsi="Times New Roman" w:cs="Times New Roman" w:hint="eastAsia"/>
                <w:sz w:val="21"/>
                <w:szCs w:val="21"/>
                <w14:ligatures w14:val="none"/>
              </w:rPr>
              <w:t>GB 50160-200</w:t>
            </w:r>
            <w:r w:rsidRPr="00630B6D">
              <w:rPr>
                <w:rFonts w:ascii="Times New Roman" w:eastAsia="宋体" w:hAnsi="Times New Roman" w:cs="Times New Roman" w:hint="eastAsia"/>
                <w:sz w:val="21"/>
                <w:szCs w:val="21"/>
                <w14:ligatures w14:val="none"/>
              </w:rPr>
              <w:t>第</w:t>
            </w:r>
            <w:r w:rsidRPr="00630B6D">
              <w:rPr>
                <w:rFonts w:ascii="Times New Roman" w:eastAsia="宋体" w:hAnsi="Times New Roman" w:cs="Times New Roman" w:hint="eastAsia"/>
                <w:sz w:val="21"/>
                <w:szCs w:val="21"/>
                <w14:ligatures w14:val="none"/>
              </w:rPr>
              <w:t>6.3.1</w:t>
            </w:r>
            <w:r>
              <w:rPr>
                <w:rFonts w:ascii="Times New Roman" w:eastAsia="宋体" w:hAnsi="Times New Roman" w:cs="Times New Roman" w:hint="eastAsia"/>
                <w:sz w:val="21"/>
                <w:szCs w:val="21"/>
                <w14:ligatures w14:val="none"/>
              </w:rPr>
              <w:t>4</w:t>
            </w:r>
            <w:r w:rsidRPr="00630B6D">
              <w:rPr>
                <w:rFonts w:ascii="Times New Roman" w:eastAsia="宋体" w:hAnsi="Times New Roman" w:cs="Times New Roman" w:hint="eastAsia"/>
                <w:sz w:val="21"/>
                <w:szCs w:val="21"/>
                <w14:ligatures w14:val="none"/>
              </w:rPr>
              <w:t>条</w:t>
            </w:r>
          </w:p>
        </w:tc>
        <w:tc>
          <w:tcPr>
            <w:tcW w:w="1407" w:type="pct"/>
            <w:vAlign w:val="center"/>
          </w:tcPr>
          <w:p w14:paraId="1A83FB18" w14:textId="69DE749E" w:rsidR="00FA4F87" w:rsidRPr="00FA4F87"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液化石油气储罐采用了有防冻措施的二次脱水系统，且根部设有紧急切断阀</w:t>
            </w:r>
          </w:p>
        </w:tc>
        <w:tc>
          <w:tcPr>
            <w:tcW w:w="375" w:type="pct"/>
            <w:vAlign w:val="center"/>
          </w:tcPr>
          <w:p w14:paraId="5444774C" w14:textId="162CC4DE" w:rsid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A4F87" w:rsidRPr="004F6BE9" w14:paraId="0DA6EB7F" w14:textId="77777777" w:rsidTr="004A497C">
        <w:trPr>
          <w:jc w:val="center"/>
        </w:trPr>
        <w:tc>
          <w:tcPr>
            <w:tcW w:w="282" w:type="pct"/>
            <w:vAlign w:val="center"/>
          </w:tcPr>
          <w:p w14:paraId="41639682" w14:textId="77777777" w:rsidR="00FA4F87" w:rsidRPr="00B40CA6" w:rsidRDefault="00FA4F8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2491C162" w14:textId="56FEA337" w:rsidR="00FA4F87" w:rsidRPr="00FA4F87"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全压力式储罐应采取防止液化烃泄漏的注水措施。</w:t>
            </w:r>
          </w:p>
        </w:tc>
        <w:tc>
          <w:tcPr>
            <w:tcW w:w="1366" w:type="pct"/>
            <w:vAlign w:val="center"/>
          </w:tcPr>
          <w:p w14:paraId="06B4A35F" w14:textId="1FBFA979" w:rsidR="00FA4F87" w:rsidRP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《石油化工企业设计防火标准（</w:t>
            </w:r>
            <w:r w:rsidRPr="00630B6D">
              <w:rPr>
                <w:rFonts w:ascii="Times New Roman" w:eastAsia="宋体" w:hAnsi="Times New Roman" w:cs="Times New Roman" w:hint="eastAsia"/>
                <w:sz w:val="21"/>
                <w:szCs w:val="21"/>
                <w14:ligatures w14:val="none"/>
              </w:rPr>
              <w:t>2018</w:t>
            </w:r>
            <w:r w:rsidRPr="00630B6D">
              <w:rPr>
                <w:rFonts w:ascii="Times New Roman" w:eastAsia="宋体" w:hAnsi="Times New Roman" w:cs="Times New Roman" w:hint="eastAsia"/>
                <w:sz w:val="21"/>
                <w:szCs w:val="21"/>
                <w14:ligatures w14:val="none"/>
              </w:rPr>
              <w:t>版）》</w:t>
            </w:r>
            <w:r w:rsidRPr="00630B6D">
              <w:rPr>
                <w:rFonts w:ascii="Times New Roman" w:eastAsia="宋体" w:hAnsi="Times New Roman" w:cs="Times New Roman" w:hint="eastAsia"/>
                <w:sz w:val="21"/>
                <w:szCs w:val="21"/>
                <w14:ligatures w14:val="none"/>
              </w:rPr>
              <w:t>GB 50160-200</w:t>
            </w:r>
            <w:r w:rsidRPr="00630B6D">
              <w:rPr>
                <w:rFonts w:ascii="Times New Roman" w:eastAsia="宋体" w:hAnsi="Times New Roman" w:cs="Times New Roman" w:hint="eastAsia"/>
                <w:sz w:val="21"/>
                <w:szCs w:val="21"/>
                <w14:ligatures w14:val="none"/>
              </w:rPr>
              <w:t>第</w:t>
            </w:r>
            <w:r w:rsidRPr="00630B6D">
              <w:rPr>
                <w:rFonts w:ascii="Times New Roman" w:eastAsia="宋体" w:hAnsi="Times New Roman" w:cs="Times New Roman" w:hint="eastAsia"/>
                <w:sz w:val="21"/>
                <w:szCs w:val="21"/>
                <w14:ligatures w14:val="none"/>
              </w:rPr>
              <w:t>6.3.1</w:t>
            </w:r>
            <w:r>
              <w:rPr>
                <w:rFonts w:ascii="Times New Roman" w:eastAsia="宋体" w:hAnsi="Times New Roman" w:cs="Times New Roman" w:hint="eastAsia"/>
                <w:sz w:val="21"/>
                <w:szCs w:val="21"/>
                <w14:ligatures w14:val="none"/>
              </w:rPr>
              <w:t>6</w:t>
            </w:r>
            <w:r w:rsidRPr="00630B6D">
              <w:rPr>
                <w:rFonts w:ascii="Times New Roman" w:eastAsia="宋体" w:hAnsi="Times New Roman" w:cs="Times New Roman" w:hint="eastAsia"/>
                <w:sz w:val="21"/>
                <w:szCs w:val="21"/>
                <w14:ligatures w14:val="none"/>
              </w:rPr>
              <w:t>条</w:t>
            </w:r>
          </w:p>
        </w:tc>
        <w:tc>
          <w:tcPr>
            <w:tcW w:w="1407" w:type="pct"/>
            <w:vAlign w:val="center"/>
          </w:tcPr>
          <w:p w14:paraId="5AEC3406" w14:textId="2E90C379" w:rsidR="00FA4F87" w:rsidRPr="00FA4F87" w:rsidRDefault="00630B6D" w:rsidP="00B40CA6">
            <w:pPr>
              <w:adjustRightInd w:val="0"/>
              <w:snapToGrid w:val="0"/>
              <w:spacing w:after="0" w:line="240" w:lineRule="auto"/>
              <w:jc w:val="both"/>
              <w:rPr>
                <w:rFonts w:ascii="Times New Roman" w:eastAsia="宋体" w:hAnsi="Times New Roman" w:cs="Times New Roman"/>
                <w:sz w:val="21"/>
                <w:szCs w:val="21"/>
                <w14:ligatures w14:val="none"/>
              </w:rPr>
            </w:pPr>
            <w:r w:rsidRPr="00630B6D">
              <w:rPr>
                <w:rFonts w:ascii="Times New Roman" w:eastAsia="宋体" w:hAnsi="Times New Roman" w:cs="Times New Roman" w:hint="eastAsia"/>
                <w:sz w:val="21"/>
                <w:szCs w:val="21"/>
                <w14:ligatures w14:val="none"/>
              </w:rPr>
              <w:t>液化石油气储罐采取了防止液化烃泄漏的注水措施</w:t>
            </w:r>
          </w:p>
        </w:tc>
        <w:tc>
          <w:tcPr>
            <w:tcW w:w="375" w:type="pct"/>
            <w:vAlign w:val="center"/>
          </w:tcPr>
          <w:p w14:paraId="3294B315" w14:textId="02A7C9A9" w:rsidR="00FA4F87" w:rsidRDefault="00630B6D"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E265B8" w:rsidRPr="004F6BE9" w14:paraId="54D5D2D8" w14:textId="77777777" w:rsidTr="004A497C">
        <w:trPr>
          <w:jc w:val="center"/>
        </w:trPr>
        <w:tc>
          <w:tcPr>
            <w:tcW w:w="282" w:type="pct"/>
            <w:vAlign w:val="center"/>
          </w:tcPr>
          <w:p w14:paraId="2573D61D" w14:textId="77777777" w:rsidR="00E265B8" w:rsidRPr="00B40CA6" w:rsidRDefault="00E265B8">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7E9E07D" w14:textId="1C65B2C9" w:rsidR="00E265B8" w:rsidRPr="00B40CA6" w:rsidRDefault="00D17A26" w:rsidP="00D17A2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可燃液体的管道不得穿过与其无关的建筑物。</w:t>
            </w:r>
          </w:p>
        </w:tc>
        <w:tc>
          <w:tcPr>
            <w:tcW w:w="1366" w:type="pct"/>
            <w:vAlign w:val="center"/>
          </w:tcPr>
          <w:p w14:paraId="1255FFF8" w14:textId="447B1AF0" w:rsidR="00E265B8" w:rsidRPr="00B40CA6" w:rsidRDefault="00D17A2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B40CA6">
              <w:rPr>
                <w:rFonts w:ascii="Times New Roman" w:eastAsia="宋体" w:hAnsi="Times New Roman" w:cs="Times New Roman" w:hint="eastAsia"/>
                <w:sz w:val="21"/>
                <w:szCs w:val="21"/>
                <w14:ligatures w14:val="none"/>
              </w:rPr>
              <w:t>GB 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7.2.2</w:t>
            </w:r>
            <w:r w:rsidRPr="00B40CA6">
              <w:rPr>
                <w:rFonts w:ascii="Times New Roman" w:eastAsia="宋体" w:hAnsi="Times New Roman" w:cs="Times New Roman" w:hint="eastAsia"/>
                <w:sz w:val="21"/>
                <w:szCs w:val="21"/>
                <w14:ligatures w14:val="none"/>
              </w:rPr>
              <w:t>条</w:t>
            </w:r>
          </w:p>
        </w:tc>
        <w:tc>
          <w:tcPr>
            <w:tcW w:w="1407" w:type="pct"/>
            <w:vAlign w:val="center"/>
          </w:tcPr>
          <w:p w14:paraId="0849776F" w14:textId="759E54D4" w:rsidR="00E265B8" w:rsidRPr="00B40CA6" w:rsidRDefault="00D17A26"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可燃液体的管道没有穿过与其无关的建筑物</w:t>
            </w:r>
          </w:p>
        </w:tc>
        <w:tc>
          <w:tcPr>
            <w:tcW w:w="375" w:type="pct"/>
            <w:vAlign w:val="center"/>
          </w:tcPr>
          <w:p w14:paraId="0577827E" w14:textId="045930D3" w:rsidR="00E265B8" w:rsidRPr="00B40CA6" w:rsidRDefault="006C1C63"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B40CA6" w:rsidRPr="004F6BE9" w14:paraId="123F6224" w14:textId="77777777" w:rsidTr="004A497C">
        <w:trPr>
          <w:jc w:val="center"/>
        </w:trPr>
        <w:tc>
          <w:tcPr>
            <w:tcW w:w="282" w:type="pct"/>
            <w:vAlign w:val="center"/>
          </w:tcPr>
          <w:p w14:paraId="0156980E" w14:textId="77777777" w:rsidR="00B40CA6" w:rsidRPr="00B40CA6" w:rsidRDefault="00B40CA6">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21401DD" w14:textId="4500EF32"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输送可燃液体的管道在进出石油化工企业时，应在围墙内设紧急切断阀。紧急切断阀应具有自动和手动切断功能。</w:t>
            </w:r>
          </w:p>
        </w:tc>
        <w:tc>
          <w:tcPr>
            <w:tcW w:w="1366" w:type="pct"/>
            <w:vAlign w:val="center"/>
          </w:tcPr>
          <w:p w14:paraId="497AE044" w14:textId="77777777" w:rsid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版）》</w:t>
            </w:r>
            <w:r w:rsidRPr="00B40CA6">
              <w:rPr>
                <w:rFonts w:ascii="Times New Roman" w:eastAsia="宋体" w:hAnsi="Times New Roman" w:cs="Times New Roman" w:hint="eastAsia"/>
                <w:sz w:val="21"/>
                <w:szCs w:val="21"/>
                <w14:ligatures w14:val="none"/>
              </w:rPr>
              <w:t>GB</w:t>
            </w:r>
          </w:p>
          <w:p w14:paraId="04985EA5" w14:textId="09FA5AA9"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50160-2008</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7.2.17</w:t>
            </w:r>
            <w:r w:rsidRPr="00B40CA6">
              <w:rPr>
                <w:rFonts w:ascii="Times New Roman" w:eastAsia="宋体" w:hAnsi="Times New Roman" w:cs="Times New Roman" w:hint="eastAsia"/>
                <w:sz w:val="21"/>
                <w:szCs w:val="21"/>
                <w14:ligatures w14:val="none"/>
              </w:rPr>
              <w:t>条</w:t>
            </w:r>
          </w:p>
        </w:tc>
        <w:tc>
          <w:tcPr>
            <w:tcW w:w="1407" w:type="pct"/>
            <w:vAlign w:val="center"/>
          </w:tcPr>
          <w:p w14:paraId="64739969" w14:textId="23203486"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输送可燃液体的管道在进出石油化工企业时，在围墙内设紧急切断阀。紧急切断阀具有自动和手动切断功能</w:t>
            </w:r>
          </w:p>
        </w:tc>
        <w:tc>
          <w:tcPr>
            <w:tcW w:w="375" w:type="pct"/>
            <w:vAlign w:val="center"/>
          </w:tcPr>
          <w:p w14:paraId="41D13732" w14:textId="258BBE97"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C07C93" w:rsidRPr="004F6BE9" w14:paraId="7E1CAE1D" w14:textId="77777777" w:rsidTr="004A497C">
        <w:trPr>
          <w:jc w:val="center"/>
        </w:trPr>
        <w:tc>
          <w:tcPr>
            <w:tcW w:w="282" w:type="pct"/>
            <w:vAlign w:val="center"/>
          </w:tcPr>
          <w:p w14:paraId="5A476B2D" w14:textId="77777777" w:rsidR="00C07C93" w:rsidRPr="00B40CA6" w:rsidRDefault="00C07C93">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0E78E58" w14:textId="7C688F96" w:rsidR="00C07C93" w:rsidRPr="00B40CA6" w:rsidRDefault="00C07C93" w:rsidP="00B40CA6">
            <w:pPr>
              <w:adjustRightInd w:val="0"/>
              <w:snapToGrid w:val="0"/>
              <w:spacing w:after="0" w:line="240" w:lineRule="auto"/>
              <w:jc w:val="both"/>
              <w:rPr>
                <w:rFonts w:ascii="Times New Roman" w:eastAsia="宋体" w:hAnsi="Times New Roman" w:cs="Times New Roman"/>
                <w:sz w:val="21"/>
                <w:szCs w:val="21"/>
                <w14:ligatures w14:val="none"/>
              </w:rPr>
            </w:pPr>
            <w:r w:rsidRPr="00C07C93">
              <w:rPr>
                <w:rFonts w:ascii="Times New Roman" w:eastAsia="宋体" w:hAnsi="Times New Roman" w:cs="Times New Roman" w:hint="eastAsia"/>
                <w:sz w:val="21"/>
                <w:szCs w:val="21"/>
                <w14:ligatures w14:val="none"/>
              </w:rPr>
              <w:t>石油化工企业应设置与生产、储存、运输的物料和操作条件相适应的消防设施</w:t>
            </w:r>
            <w:r>
              <w:rPr>
                <w:rFonts w:ascii="Times New Roman" w:eastAsia="宋体" w:hAnsi="Times New Roman" w:cs="Times New Roman" w:hint="eastAsia"/>
                <w:sz w:val="21"/>
                <w:szCs w:val="21"/>
                <w14:ligatures w14:val="none"/>
              </w:rPr>
              <w:t>。</w:t>
            </w:r>
          </w:p>
        </w:tc>
        <w:tc>
          <w:tcPr>
            <w:tcW w:w="1366" w:type="pct"/>
            <w:vAlign w:val="center"/>
          </w:tcPr>
          <w:p w14:paraId="4D72B31E" w14:textId="77777777" w:rsidR="00C07C93" w:rsidRPr="00C07C93" w:rsidRDefault="00C07C93" w:rsidP="00C07C93">
            <w:pPr>
              <w:adjustRightInd w:val="0"/>
              <w:snapToGrid w:val="0"/>
              <w:spacing w:after="0" w:line="240" w:lineRule="auto"/>
              <w:jc w:val="center"/>
              <w:rPr>
                <w:rFonts w:ascii="Times New Roman" w:eastAsia="宋体" w:hAnsi="Times New Roman" w:cs="Times New Roman"/>
                <w:sz w:val="21"/>
                <w:szCs w:val="21"/>
                <w14:ligatures w14:val="none"/>
              </w:rPr>
            </w:pPr>
            <w:r w:rsidRPr="00C07C93">
              <w:rPr>
                <w:rFonts w:ascii="Times New Roman" w:eastAsia="宋体" w:hAnsi="Times New Roman" w:cs="Times New Roman" w:hint="eastAsia"/>
                <w:sz w:val="21"/>
                <w:szCs w:val="21"/>
                <w14:ligatures w14:val="none"/>
              </w:rPr>
              <w:t>《石油化工企业设计防火标准（</w:t>
            </w:r>
            <w:r w:rsidRPr="00C07C93">
              <w:rPr>
                <w:rFonts w:ascii="Times New Roman" w:eastAsia="宋体" w:hAnsi="Times New Roman" w:cs="Times New Roman" w:hint="eastAsia"/>
                <w:sz w:val="21"/>
                <w:szCs w:val="21"/>
                <w14:ligatures w14:val="none"/>
              </w:rPr>
              <w:t>2018</w:t>
            </w:r>
            <w:r w:rsidRPr="00C07C93">
              <w:rPr>
                <w:rFonts w:ascii="Times New Roman" w:eastAsia="宋体" w:hAnsi="Times New Roman" w:cs="Times New Roman" w:hint="eastAsia"/>
                <w:sz w:val="21"/>
                <w:szCs w:val="21"/>
                <w14:ligatures w14:val="none"/>
              </w:rPr>
              <w:t>版）》</w:t>
            </w:r>
            <w:r w:rsidRPr="00C07C93">
              <w:rPr>
                <w:rFonts w:ascii="Times New Roman" w:eastAsia="宋体" w:hAnsi="Times New Roman" w:cs="Times New Roman" w:hint="eastAsia"/>
                <w:sz w:val="21"/>
                <w:szCs w:val="21"/>
                <w14:ligatures w14:val="none"/>
              </w:rPr>
              <w:t>GB</w:t>
            </w:r>
          </w:p>
          <w:p w14:paraId="4E4C7626" w14:textId="20C8A909" w:rsidR="00C07C93" w:rsidRPr="00B40CA6" w:rsidRDefault="00C07C93" w:rsidP="00C07C93">
            <w:pPr>
              <w:adjustRightInd w:val="0"/>
              <w:snapToGrid w:val="0"/>
              <w:spacing w:after="0" w:line="240" w:lineRule="auto"/>
              <w:jc w:val="center"/>
              <w:rPr>
                <w:rFonts w:ascii="Times New Roman" w:eastAsia="宋体" w:hAnsi="Times New Roman" w:cs="Times New Roman"/>
                <w:sz w:val="21"/>
                <w:szCs w:val="21"/>
                <w14:ligatures w14:val="none"/>
              </w:rPr>
            </w:pPr>
            <w:r w:rsidRPr="00C07C93">
              <w:rPr>
                <w:rFonts w:ascii="Times New Roman" w:eastAsia="宋体" w:hAnsi="Times New Roman" w:cs="Times New Roman" w:hint="eastAsia"/>
                <w:sz w:val="21"/>
                <w:szCs w:val="21"/>
                <w14:ligatures w14:val="none"/>
              </w:rPr>
              <w:t>50160-2008</w:t>
            </w:r>
            <w:r w:rsidRPr="00C07C93">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8.1.1</w:t>
            </w:r>
            <w:r w:rsidRPr="00C07C93">
              <w:rPr>
                <w:rFonts w:ascii="Times New Roman" w:eastAsia="宋体" w:hAnsi="Times New Roman" w:cs="Times New Roman" w:hint="eastAsia"/>
                <w:sz w:val="21"/>
                <w:szCs w:val="21"/>
                <w14:ligatures w14:val="none"/>
              </w:rPr>
              <w:t>条</w:t>
            </w:r>
          </w:p>
        </w:tc>
        <w:tc>
          <w:tcPr>
            <w:tcW w:w="1407" w:type="pct"/>
            <w:vAlign w:val="center"/>
          </w:tcPr>
          <w:p w14:paraId="665D61C7" w14:textId="60685762" w:rsidR="00C07C93" w:rsidRPr="00B40CA6" w:rsidRDefault="009E6C9F" w:rsidP="00B40CA6">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企业</w:t>
            </w:r>
            <w:r w:rsidRPr="009E6C9F">
              <w:rPr>
                <w:rFonts w:ascii="Times New Roman" w:eastAsia="宋体" w:hAnsi="Times New Roman" w:cs="Times New Roman" w:hint="eastAsia"/>
                <w:sz w:val="21"/>
                <w:szCs w:val="21"/>
                <w14:ligatures w14:val="none"/>
              </w:rPr>
              <w:t>设置了与生产、储存、运输的物料和操作条件相适应的消防设施</w:t>
            </w:r>
          </w:p>
        </w:tc>
        <w:tc>
          <w:tcPr>
            <w:tcW w:w="375" w:type="pct"/>
            <w:vAlign w:val="center"/>
          </w:tcPr>
          <w:p w14:paraId="277CE9A9" w14:textId="1DED3201" w:rsidR="00C07C93" w:rsidRPr="00B40CA6" w:rsidRDefault="009E6C9F"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B40CA6" w:rsidRPr="004F6BE9" w14:paraId="15232616" w14:textId="77777777" w:rsidTr="004A497C">
        <w:trPr>
          <w:jc w:val="center"/>
        </w:trPr>
        <w:tc>
          <w:tcPr>
            <w:tcW w:w="282" w:type="pct"/>
            <w:vAlign w:val="center"/>
          </w:tcPr>
          <w:p w14:paraId="696E9EB3" w14:textId="77777777" w:rsidR="00B40CA6" w:rsidRPr="00B40CA6" w:rsidRDefault="00B40CA6">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3CB3362" w14:textId="5E484889"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1.</w:t>
            </w:r>
            <w:r w:rsidRPr="00B40CA6">
              <w:rPr>
                <w:rFonts w:ascii="Times New Roman" w:eastAsia="宋体" w:hAnsi="Times New Roman" w:cs="Times New Roman" w:hint="eastAsia"/>
                <w:sz w:val="21"/>
                <w:szCs w:val="21"/>
                <w14:ligatures w14:val="none"/>
              </w:rPr>
              <w:t>消防用水泵的主泵应采用电动泵，备用泵应采用柴油机泵，且应按</w:t>
            </w:r>
            <w:r w:rsidRPr="00B40CA6">
              <w:rPr>
                <w:rFonts w:ascii="Times New Roman" w:eastAsia="宋体" w:hAnsi="Times New Roman" w:cs="Times New Roman" w:hint="eastAsia"/>
                <w:sz w:val="21"/>
                <w:szCs w:val="21"/>
                <w14:ligatures w14:val="none"/>
              </w:rPr>
              <w:t>100%</w:t>
            </w:r>
            <w:r w:rsidRPr="00B40CA6">
              <w:rPr>
                <w:rFonts w:ascii="Times New Roman" w:eastAsia="宋体" w:hAnsi="Times New Roman" w:cs="Times New Roman" w:hint="eastAsia"/>
                <w:sz w:val="21"/>
                <w:szCs w:val="21"/>
                <w14:ligatures w14:val="none"/>
              </w:rPr>
              <w:t>备用能力设置，柴油机的油料储备量应能满足机组连续运转</w:t>
            </w:r>
            <w:r w:rsidRPr="00B40CA6">
              <w:rPr>
                <w:rFonts w:ascii="Times New Roman" w:eastAsia="宋体" w:hAnsi="Times New Roman" w:cs="Times New Roman" w:hint="eastAsia"/>
                <w:sz w:val="21"/>
                <w:szCs w:val="21"/>
                <w14:ligatures w14:val="none"/>
              </w:rPr>
              <w:t>6h</w:t>
            </w:r>
            <w:r w:rsidRPr="00B40CA6">
              <w:rPr>
                <w:rFonts w:ascii="Times New Roman" w:eastAsia="宋体" w:hAnsi="Times New Roman" w:cs="Times New Roman" w:hint="eastAsia"/>
                <w:sz w:val="21"/>
                <w:szCs w:val="21"/>
                <w14:ligatures w14:val="none"/>
              </w:rPr>
              <w:t>的要求；</w:t>
            </w:r>
            <w:r w:rsidRPr="00B40CA6">
              <w:rPr>
                <w:rFonts w:ascii="Times New Roman" w:eastAsia="宋体" w:hAnsi="Times New Roman" w:cs="Times New Roman" w:hint="eastAsia"/>
                <w:sz w:val="21"/>
                <w:szCs w:val="21"/>
                <w14:ligatures w14:val="none"/>
              </w:rPr>
              <w:t>2.</w:t>
            </w:r>
            <w:r w:rsidRPr="00B40CA6">
              <w:rPr>
                <w:rFonts w:ascii="Times New Roman" w:eastAsia="宋体" w:hAnsi="Times New Roman" w:cs="Times New Roman" w:hint="eastAsia"/>
                <w:sz w:val="21"/>
                <w:szCs w:val="21"/>
                <w14:ligatures w14:val="none"/>
              </w:rPr>
              <w:t>消防水泵应能手动启停和自动启动。</w:t>
            </w:r>
          </w:p>
        </w:tc>
        <w:tc>
          <w:tcPr>
            <w:tcW w:w="1366" w:type="pct"/>
            <w:vAlign w:val="center"/>
          </w:tcPr>
          <w:p w14:paraId="03B9AFF0" w14:textId="77777777" w:rsidR="00C07C93"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年版）》</w:t>
            </w:r>
            <w:r w:rsidRPr="00B40CA6">
              <w:rPr>
                <w:rFonts w:ascii="Times New Roman" w:eastAsia="宋体" w:hAnsi="Times New Roman" w:cs="Times New Roman" w:hint="eastAsia"/>
                <w:sz w:val="21"/>
                <w:szCs w:val="21"/>
                <w14:ligatures w14:val="none"/>
              </w:rPr>
              <w:t>GB 50160-2008</w:t>
            </w:r>
          </w:p>
          <w:p w14:paraId="357F2832" w14:textId="059F4084"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8.3.8</w:t>
            </w:r>
            <w:r w:rsidRPr="00B40CA6">
              <w:rPr>
                <w:rFonts w:ascii="Times New Roman" w:eastAsia="宋体" w:hAnsi="Times New Roman" w:cs="Times New Roman" w:hint="eastAsia"/>
                <w:sz w:val="21"/>
                <w:szCs w:val="21"/>
                <w14:ligatures w14:val="none"/>
              </w:rPr>
              <w:t>条</w:t>
            </w:r>
          </w:p>
        </w:tc>
        <w:tc>
          <w:tcPr>
            <w:tcW w:w="1407" w:type="pct"/>
            <w:vAlign w:val="center"/>
          </w:tcPr>
          <w:p w14:paraId="6A35C7B9" w14:textId="072590C0"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消防用水泵符合相关要求</w:t>
            </w:r>
          </w:p>
        </w:tc>
        <w:tc>
          <w:tcPr>
            <w:tcW w:w="375" w:type="pct"/>
            <w:vAlign w:val="center"/>
          </w:tcPr>
          <w:p w14:paraId="2C3C01F0" w14:textId="472EDCC8"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B40CA6" w:rsidRPr="004F6BE9" w14:paraId="18F6605D" w14:textId="77777777" w:rsidTr="004A497C">
        <w:trPr>
          <w:jc w:val="center"/>
        </w:trPr>
        <w:tc>
          <w:tcPr>
            <w:tcW w:w="282" w:type="pct"/>
            <w:vAlign w:val="center"/>
          </w:tcPr>
          <w:p w14:paraId="6DD6B955" w14:textId="77777777" w:rsidR="00B40CA6" w:rsidRPr="00B40CA6" w:rsidRDefault="00B40CA6">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190EA10" w14:textId="27E45420"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可燃液体地上立式储罐的固定消防冷却水系统的控制阀门应设在防火堤外，并距被保护罐壁不宜小于</w:t>
            </w:r>
            <w:r w:rsidRPr="00B40CA6">
              <w:rPr>
                <w:rFonts w:ascii="Times New Roman" w:eastAsia="宋体" w:hAnsi="Times New Roman" w:cs="Times New Roman" w:hint="eastAsia"/>
                <w:sz w:val="21"/>
                <w:szCs w:val="21"/>
                <w14:ligatures w14:val="none"/>
              </w:rPr>
              <w:t>15m</w:t>
            </w:r>
            <w:r w:rsidRPr="00B40CA6">
              <w:rPr>
                <w:rFonts w:ascii="Times New Roman" w:eastAsia="宋体" w:hAnsi="Times New Roman" w:cs="Times New Roman" w:hint="eastAsia"/>
                <w:sz w:val="21"/>
                <w:szCs w:val="21"/>
                <w14:ligatures w14:val="none"/>
              </w:rPr>
              <w:t>。</w:t>
            </w:r>
          </w:p>
        </w:tc>
        <w:tc>
          <w:tcPr>
            <w:tcW w:w="1366" w:type="pct"/>
            <w:vAlign w:val="center"/>
          </w:tcPr>
          <w:p w14:paraId="4CE03F13" w14:textId="77777777" w:rsid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年版）》</w:t>
            </w:r>
            <w:r w:rsidRPr="00B40CA6">
              <w:rPr>
                <w:rFonts w:ascii="Times New Roman" w:eastAsia="宋体" w:hAnsi="Times New Roman" w:cs="Times New Roman" w:hint="eastAsia"/>
                <w:sz w:val="21"/>
                <w:szCs w:val="21"/>
                <w14:ligatures w14:val="none"/>
              </w:rPr>
              <w:t>GB50160-2008</w:t>
            </w:r>
          </w:p>
          <w:p w14:paraId="0F704F24" w14:textId="41394386"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8.4.5</w:t>
            </w:r>
            <w:r w:rsidRPr="00B40CA6">
              <w:rPr>
                <w:rFonts w:ascii="Times New Roman" w:eastAsia="宋体" w:hAnsi="Times New Roman" w:cs="Times New Roman" w:hint="eastAsia"/>
                <w:sz w:val="21"/>
                <w:szCs w:val="21"/>
                <w14:ligatures w14:val="none"/>
              </w:rPr>
              <w:t>条</w:t>
            </w:r>
          </w:p>
        </w:tc>
        <w:tc>
          <w:tcPr>
            <w:tcW w:w="1407" w:type="pct"/>
            <w:vAlign w:val="center"/>
          </w:tcPr>
          <w:p w14:paraId="6298DE0F" w14:textId="1B0B3D0C"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可燃液体地上立式储罐的固定消防冷却水系统的控制阀门设在防火堤外，并距被保护罐壁不宜小于</w:t>
            </w:r>
            <w:r w:rsidRPr="00B40CA6">
              <w:rPr>
                <w:rFonts w:ascii="Times New Roman" w:eastAsia="宋体" w:hAnsi="Times New Roman" w:cs="Times New Roman" w:hint="eastAsia"/>
                <w:sz w:val="21"/>
                <w:szCs w:val="21"/>
                <w14:ligatures w14:val="none"/>
              </w:rPr>
              <w:t>15m</w:t>
            </w:r>
          </w:p>
        </w:tc>
        <w:tc>
          <w:tcPr>
            <w:tcW w:w="375" w:type="pct"/>
            <w:vAlign w:val="center"/>
          </w:tcPr>
          <w:p w14:paraId="1D8BD851" w14:textId="1931C802"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B40CA6" w:rsidRPr="004F6BE9" w14:paraId="53E250CB" w14:textId="77777777" w:rsidTr="004A497C">
        <w:trPr>
          <w:jc w:val="center"/>
        </w:trPr>
        <w:tc>
          <w:tcPr>
            <w:tcW w:w="282" w:type="pct"/>
            <w:vAlign w:val="center"/>
          </w:tcPr>
          <w:p w14:paraId="3EDB8775" w14:textId="77777777" w:rsidR="00B40CA6" w:rsidRPr="00B40CA6" w:rsidRDefault="00B40CA6">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6E86BC6" w14:textId="222BD37F"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罐区的消火栓应在其四周道路边设置，消火栓的间距不宜超过</w:t>
            </w:r>
            <w:r w:rsidRPr="00B40CA6">
              <w:rPr>
                <w:rFonts w:ascii="Times New Roman" w:eastAsia="宋体" w:hAnsi="Times New Roman" w:cs="Times New Roman" w:hint="eastAsia"/>
                <w:sz w:val="21"/>
                <w:szCs w:val="21"/>
                <w14:ligatures w14:val="none"/>
              </w:rPr>
              <w:t>60m</w:t>
            </w:r>
            <w:r w:rsidRPr="00B40CA6">
              <w:rPr>
                <w:rFonts w:ascii="Times New Roman" w:eastAsia="宋体" w:hAnsi="Times New Roman" w:cs="Times New Roman" w:hint="eastAsia"/>
                <w:sz w:val="21"/>
                <w:szCs w:val="21"/>
                <w14:ligatures w14:val="none"/>
              </w:rPr>
              <w:t>；当装置内设有消防道路时，应在道路边设置消火栓。距被保护对象</w:t>
            </w:r>
            <w:r w:rsidRPr="00B40CA6">
              <w:rPr>
                <w:rFonts w:ascii="Times New Roman" w:eastAsia="宋体" w:hAnsi="Times New Roman" w:cs="Times New Roman" w:hint="eastAsia"/>
                <w:sz w:val="21"/>
                <w:szCs w:val="21"/>
                <w14:ligatures w14:val="none"/>
              </w:rPr>
              <w:t>15m</w:t>
            </w:r>
            <w:r w:rsidRPr="00B40CA6">
              <w:rPr>
                <w:rFonts w:ascii="Times New Roman" w:eastAsia="宋体" w:hAnsi="Times New Roman" w:cs="Times New Roman" w:hint="eastAsia"/>
                <w:sz w:val="21"/>
                <w:szCs w:val="21"/>
                <w14:ligatures w14:val="none"/>
              </w:rPr>
              <w:t>以内的消火栓不应计算在该保护对象可使用的数量之内。</w:t>
            </w:r>
          </w:p>
        </w:tc>
        <w:tc>
          <w:tcPr>
            <w:tcW w:w="1366" w:type="pct"/>
            <w:vAlign w:val="center"/>
          </w:tcPr>
          <w:p w14:paraId="2A17BC5C" w14:textId="77777777" w:rsid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《石油化工企业设计防火标准（</w:t>
            </w:r>
            <w:r w:rsidRPr="00B40CA6">
              <w:rPr>
                <w:rFonts w:ascii="Times New Roman" w:eastAsia="宋体" w:hAnsi="Times New Roman" w:cs="Times New Roman" w:hint="eastAsia"/>
                <w:sz w:val="21"/>
                <w:szCs w:val="21"/>
                <w14:ligatures w14:val="none"/>
              </w:rPr>
              <w:t>2018</w:t>
            </w:r>
            <w:r w:rsidRPr="00B40CA6">
              <w:rPr>
                <w:rFonts w:ascii="Times New Roman" w:eastAsia="宋体" w:hAnsi="Times New Roman" w:cs="Times New Roman" w:hint="eastAsia"/>
                <w:sz w:val="21"/>
                <w:szCs w:val="21"/>
                <w14:ligatures w14:val="none"/>
              </w:rPr>
              <w:t>年版）》</w:t>
            </w:r>
            <w:r w:rsidRPr="00B40CA6">
              <w:rPr>
                <w:rFonts w:ascii="Times New Roman" w:eastAsia="宋体" w:hAnsi="Times New Roman" w:cs="Times New Roman" w:hint="eastAsia"/>
                <w:sz w:val="21"/>
                <w:szCs w:val="21"/>
                <w14:ligatures w14:val="none"/>
              </w:rPr>
              <w:t>GB 50160-2008</w:t>
            </w:r>
          </w:p>
          <w:p w14:paraId="1D7B3D5C" w14:textId="512240AB"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8.5.7</w:t>
            </w:r>
            <w:r w:rsidRPr="00B40CA6">
              <w:rPr>
                <w:rFonts w:ascii="Times New Roman" w:eastAsia="宋体" w:hAnsi="Times New Roman" w:cs="Times New Roman" w:hint="eastAsia"/>
                <w:sz w:val="21"/>
                <w:szCs w:val="21"/>
                <w14:ligatures w14:val="none"/>
              </w:rPr>
              <w:t>条</w:t>
            </w:r>
          </w:p>
        </w:tc>
        <w:tc>
          <w:tcPr>
            <w:tcW w:w="1407" w:type="pct"/>
            <w:vAlign w:val="center"/>
          </w:tcPr>
          <w:p w14:paraId="1BEDAF44" w14:textId="47D0B061" w:rsidR="00B40CA6" w:rsidRPr="00B40CA6" w:rsidRDefault="00B40CA6" w:rsidP="00B40CA6">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罐区的消火栓符合相关要求</w:t>
            </w:r>
          </w:p>
        </w:tc>
        <w:tc>
          <w:tcPr>
            <w:tcW w:w="375" w:type="pct"/>
            <w:vAlign w:val="center"/>
          </w:tcPr>
          <w:p w14:paraId="08698A11" w14:textId="2C0B552D" w:rsidR="00B40CA6" w:rsidRPr="00B40CA6" w:rsidRDefault="00B40CA6"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9E6C9F" w:rsidRPr="004F6BE9" w14:paraId="217CE0AC" w14:textId="77777777" w:rsidTr="004A497C">
        <w:trPr>
          <w:jc w:val="center"/>
        </w:trPr>
        <w:tc>
          <w:tcPr>
            <w:tcW w:w="282" w:type="pct"/>
            <w:vAlign w:val="center"/>
          </w:tcPr>
          <w:p w14:paraId="6AE580E5" w14:textId="77777777" w:rsidR="009E6C9F" w:rsidRPr="00B40CA6" w:rsidRDefault="009E6C9F">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18EC9E8" w14:textId="0765A20E" w:rsidR="009E6C9F" w:rsidRPr="00B40CA6" w:rsidRDefault="009E6C9F" w:rsidP="00B40CA6">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液化烃罐区应设置消防冷却水系统，并应配置移动式干粉等灭火设施。</w:t>
            </w:r>
          </w:p>
        </w:tc>
        <w:tc>
          <w:tcPr>
            <w:tcW w:w="1366" w:type="pct"/>
            <w:vAlign w:val="center"/>
          </w:tcPr>
          <w:p w14:paraId="4E8DEDFF" w14:textId="77777777" w:rsidR="009E6C9F" w:rsidRPr="009E6C9F" w:rsidRDefault="009E6C9F" w:rsidP="009E6C9F">
            <w:pPr>
              <w:adjustRightInd w:val="0"/>
              <w:snapToGrid w:val="0"/>
              <w:spacing w:after="0" w:line="240" w:lineRule="auto"/>
              <w:jc w:val="center"/>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《石油化工企业设计防火标准（</w:t>
            </w:r>
            <w:r w:rsidRPr="009E6C9F">
              <w:rPr>
                <w:rFonts w:ascii="Times New Roman" w:eastAsia="宋体" w:hAnsi="Times New Roman" w:cs="Times New Roman" w:hint="eastAsia"/>
                <w:sz w:val="21"/>
                <w:szCs w:val="21"/>
                <w14:ligatures w14:val="none"/>
              </w:rPr>
              <w:t>2018</w:t>
            </w:r>
            <w:r w:rsidRPr="009E6C9F">
              <w:rPr>
                <w:rFonts w:ascii="Times New Roman" w:eastAsia="宋体" w:hAnsi="Times New Roman" w:cs="Times New Roman" w:hint="eastAsia"/>
                <w:sz w:val="21"/>
                <w:szCs w:val="21"/>
                <w14:ligatures w14:val="none"/>
              </w:rPr>
              <w:t>年版）》</w:t>
            </w:r>
            <w:r w:rsidRPr="009E6C9F">
              <w:rPr>
                <w:rFonts w:ascii="Times New Roman" w:eastAsia="宋体" w:hAnsi="Times New Roman" w:cs="Times New Roman" w:hint="eastAsia"/>
                <w:sz w:val="21"/>
                <w:szCs w:val="21"/>
                <w14:ligatures w14:val="none"/>
              </w:rPr>
              <w:t>GB 50160-2008</w:t>
            </w:r>
          </w:p>
          <w:p w14:paraId="5DE46E5F" w14:textId="3392A6E0" w:rsidR="009E6C9F" w:rsidRPr="00B40CA6" w:rsidRDefault="009E6C9F" w:rsidP="009E6C9F">
            <w:pPr>
              <w:adjustRightInd w:val="0"/>
              <w:snapToGrid w:val="0"/>
              <w:spacing w:after="0" w:line="240" w:lineRule="auto"/>
              <w:jc w:val="center"/>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第</w:t>
            </w:r>
            <w:r w:rsidRPr="009E6C9F">
              <w:rPr>
                <w:rFonts w:ascii="Times New Roman" w:eastAsia="宋体" w:hAnsi="Times New Roman" w:cs="Times New Roman" w:hint="eastAsia"/>
                <w:sz w:val="21"/>
                <w:szCs w:val="21"/>
                <w14:ligatures w14:val="none"/>
              </w:rPr>
              <w:t>8.</w:t>
            </w:r>
            <w:r>
              <w:rPr>
                <w:rFonts w:ascii="Times New Roman" w:eastAsia="宋体" w:hAnsi="Times New Roman" w:cs="Times New Roman" w:hint="eastAsia"/>
                <w:sz w:val="21"/>
                <w:szCs w:val="21"/>
                <w14:ligatures w14:val="none"/>
              </w:rPr>
              <w:t>10.1</w:t>
            </w:r>
            <w:r w:rsidRPr="009E6C9F">
              <w:rPr>
                <w:rFonts w:ascii="Times New Roman" w:eastAsia="宋体" w:hAnsi="Times New Roman" w:cs="Times New Roman" w:hint="eastAsia"/>
                <w:sz w:val="21"/>
                <w:szCs w:val="21"/>
                <w14:ligatures w14:val="none"/>
              </w:rPr>
              <w:t>条</w:t>
            </w:r>
          </w:p>
        </w:tc>
        <w:tc>
          <w:tcPr>
            <w:tcW w:w="1407" w:type="pct"/>
            <w:vAlign w:val="center"/>
          </w:tcPr>
          <w:p w14:paraId="1F6B08FC" w14:textId="03277113" w:rsidR="009E6C9F" w:rsidRPr="00B40CA6" w:rsidRDefault="009E6C9F" w:rsidP="00B40CA6">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液化石油气储罐设置了消防冷却水系统，并配备了干粉灭火器等设施</w:t>
            </w:r>
          </w:p>
        </w:tc>
        <w:tc>
          <w:tcPr>
            <w:tcW w:w="375" w:type="pct"/>
            <w:vAlign w:val="center"/>
          </w:tcPr>
          <w:p w14:paraId="68445BA6" w14:textId="6ACE307F" w:rsidR="009E6C9F" w:rsidRPr="00B40CA6" w:rsidRDefault="009E6C9F"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E6C9F" w:rsidRPr="004F6BE9" w14:paraId="27BCF8E9" w14:textId="77777777" w:rsidTr="004A497C">
        <w:trPr>
          <w:jc w:val="center"/>
        </w:trPr>
        <w:tc>
          <w:tcPr>
            <w:tcW w:w="282" w:type="pct"/>
            <w:vAlign w:val="center"/>
          </w:tcPr>
          <w:p w14:paraId="481B5DF9" w14:textId="77777777" w:rsidR="009E6C9F" w:rsidRPr="00B40CA6" w:rsidRDefault="009E6C9F">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CF0E655" w14:textId="4C9F71D2" w:rsidR="009E6C9F" w:rsidRPr="009E6C9F" w:rsidRDefault="009E6C9F" w:rsidP="00B40CA6">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石油化工企业的生产区、公用及辅助生产设施、全厂性重要设施和区域性重要设施的火灾危险场所应设置火灾自动报警系统和火灾电话报警。</w:t>
            </w:r>
          </w:p>
        </w:tc>
        <w:tc>
          <w:tcPr>
            <w:tcW w:w="1366" w:type="pct"/>
            <w:vAlign w:val="center"/>
          </w:tcPr>
          <w:p w14:paraId="132DEDA3" w14:textId="77777777" w:rsidR="009E6C9F" w:rsidRPr="009E6C9F" w:rsidRDefault="009E6C9F" w:rsidP="009E6C9F">
            <w:pPr>
              <w:adjustRightInd w:val="0"/>
              <w:snapToGrid w:val="0"/>
              <w:spacing w:after="0" w:line="240" w:lineRule="auto"/>
              <w:jc w:val="center"/>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《石油化工企业设计防火标准（</w:t>
            </w:r>
            <w:r w:rsidRPr="009E6C9F">
              <w:rPr>
                <w:rFonts w:ascii="Times New Roman" w:eastAsia="宋体" w:hAnsi="Times New Roman" w:cs="Times New Roman" w:hint="eastAsia"/>
                <w:sz w:val="21"/>
                <w:szCs w:val="21"/>
                <w14:ligatures w14:val="none"/>
              </w:rPr>
              <w:t>2018</w:t>
            </w:r>
            <w:r w:rsidRPr="009E6C9F">
              <w:rPr>
                <w:rFonts w:ascii="Times New Roman" w:eastAsia="宋体" w:hAnsi="Times New Roman" w:cs="Times New Roman" w:hint="eastAsia"/>
                <w:sz w:val="21"/>
                <w:szCs w:val="21"/>
                <w14:ligatures w14:val="none"/>
              </w:rPr>
              <w:t>年版）》</w:t>
            </w:r>
            <w:r w:rsidRPr="009E6C9F">
              <w:rPr>
                <w:rFonts w:ascii="Times New Roman" w:eastAsia="宋体" w:hAnsi="Times New Roman" w:cs="Times New Roman" w:hint="eastAsia"/>
                <w:sz w:val="21"/>
                <w:szCs w:val="21"/>
                <w14:ligatures w14:val="none"/>
              </w:rPr>
              <w:t>GB 50160-2008</w:t>
            </w:r>
          </w:p>
          <w:p w14:paraId="20C132A8" w14:textId="25D2D058" w:rsidR="009E6C9F" w:rsidRPr="009E6C9F" w:rsidRDefault="009E6C9F" w:rsidP="009E6C9F">
            <w:pPr>
              <w:adjustRightInd w:val="0"/>
              <w:snapToGrid w:val="0"/>
              <w:spacing w:after="0" w:line="240" w:lineRule="auto"/>
              <w:jc w:val="center"/>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第</w:t>
            </w:r>
            <w:r w:rsidRPr="009E6C9F">
              <w:rPr>
                <w:rFonts w:ascii="Times New Roman" w:eastAsia="宋体" w:hAnsi="Times New Roman" w:cs="Times New Roman" w:hint="eastAsia"/>
                <w:sz w:val="21"/>
                <w:szCs w:val="21"/>
                <w14:ligatures w14:val="none"/>
              </w:rPr>
              <w:t>8.1</w:t>
            </w:r>
            <w:r>
              <w:rPr>
                <w:rFonts w:ascii="Times New Roman" w:eastAsia="宋体" w:hAnsi="Times New Roman" w:cs="Times New Roman" w:hint="eastAsia"/>
                <w:sz w:val="21"/>
                <w:szCs w:val="21"/>
                <w14:ligatures w14:val="none"/>
              </w:rPr>
              <w:t>2</w:t>
            </w:r>
            <w:r w:rsidRPr="009E6C9F">
              <w:rPr>
                <w:rFonts w:ascii="Times New Roman" w:eastAsia="宋体" w:hAnsi="Times New Roman" w:cs="Times New Roman" w:hint="eastAsia"/>
                <w:sz w:val="21"/>
                <w:szCs w:val="21"/>
                <w14:ligatures w14:val="none"/>
              </w:rPr>
              <w:t>.1</w:t>
            </w:r>
            <w:r w:rsidRPr="009E6C9F">
              <w:rPr>
                <w:rFonts w:ascii="Times New Roman" w:eastAsia="宋体" w:hAnsi="Times New Roman" w:cs="Times New Roman" w:hint="eastAsia"/>
                <w:sz w:val="21"/>
                <w:szCs w:val="21"/>
                <w14:ligatures w14:val="none"/>
              </w:rPr>
              <w:t>条</w:t>
            </w:r>
          </w:p>
        </w:tc>
        <w:tc>
          <w:tcPr>
            <w:tcW w:w="1407" w:type="pct"/>
            <w:vAlign w:val="center"/>
          </w:tcPr>
          <w:p w14:paraId="2EC12076" w14:textId="5D5EA145" w:rsidR="009E6C9F" w:rsidRPr="009E6C9F" w:rsidRDefault="009E6C9F" w:rsidP="00B40CA6">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企业</w:t>
            </w:r>
            <w:r w:rsidRPr="009E6C9F">
              <w:rPr>
                <w:rFonts w:ascii="Times New Roman" w:eastAsia="宋体" w:hAnsi="Times New Roman" w:cs="Times New Roman" w:hint="eastAsia"/>
                <w:sz w:val="21"/>
                <w:szCs w:val="21"/>
                <w14:ligatures w14:val="none"/>
              </w:rPr>
              <w:t>设置了火灾自动报警系统和火灾电话报警</w:t>
            </w:r>
          </w:p>
        </w:tc>
        <w:tc>
          <w:tcPr>
            <w:tcW w:w="375" w:type="pct"/>
            <w:vAlign w:val="center"/>
          </w:tcPr>
          <w:p w14:paraId="42072902" w14:textId="125DCB48" w:rsidR="009E6C9F" w:rsidRDefault="009E6C9F"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E6C9F" w:rsidRPr="004F6BE9" w14:paraId="4C44FFE3" w14:textId="77777777" w:rsidTr="004A497C">
        <w:trPr>
          <w:jc w:val="center"/>
        </w:trPr>
        <w:tc>
          <w:tcPr>
            <w:tcW w:w="282" w:type="pct"/>
            <w:vAlign w:val="center"/>
          </w:tcPr>
          <w:p w14:paraId="6198C414" w14:textId="77777777" w:rsidR="009E6C9F" w:rsidRPr="00B40CA6" w:rsidRDefault="009E6C9F">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8254AEC" w14:textId="77777777" w:rsidR="009E6C9F" w:rsidRPr="009E6C9F" w:rsidRDefault="009E6C9F" w:rsidP="009E6C9F">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可燃气体、液化烃、可燃液体的钢罐必须设防雷接地，并应符合下列规定：</w:t>
            </w:r>
          </w:p>
          <w:p w14:paraId="49B833F3" w14:textId="65E270E0" w:rsidR="009E6C9F" w:rsidRPr="009E6C9F" w:rsidRDefault="009E6C9F" w:rsidP="009E6C9F">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w:t>
            </w:r>
            <w:r w:rsidRPr="009E6C9F">
              <w:rPr>
                <w:rFonts w:ascii="Times New Roman" w:eastAsia="宋体" w:hAnsi="Times New Roman" w:cs="Times New Roman" w:hint="eastAsia"/>
                <w:sz w:val="21"/>
                <w:szCs w:val="21"/>
                <w14:ligatures w14:val="none"/>
              </w:rPr>
              <w:t>甲</w:t>
            </w:r>
            <w:r w:rsidRPr="009E6C9F">
              <w:rPr>
                <w:rFonts w:ascii="Times New Roman" w:eastAsia="宋体" w:hAnsi="Times New Roman" w:cs="Times New Roman" w:hint="eastAsia"/>
                <w:sz w:val="21"/>
                <w:szCs w:val="21"/>
                <w14:ligatures w14:val="none"/>
              </w:rPr>
              <w:t>B</w:t>
            </w:r>
            <w:r w:rsidRPr="009E6C9F">
              <w:rPr>
                <w:rFonts w:ascii="Times New Roman" w:eastAsia="宋体" w:hAnsi="Times New Roman" w:cs="Times New Roman" w:hint="eastAsia"/>
                <w:sz w:val="21"/>
                <w:szCs w:val="21"/>
                <w14:ligatures w14:val="none"/>
              </w:rPr>
              <w:t>、乙类可燃液体地上固定顶罐，当顶板厚度小于</w:t>
            </w:r>
            <w:r w:rsidRPr="009E6C9F">
              <w:rPr>
                <w:rFonts w:ascii="Times New Roman" w:eastAsia="宋体" w:hAnsi="Times New Roman" w:cs="Times New Roman" w:hint="eastAsia"/>
                <w:sz w:val="21"/>
                <w:szCs w:val="21"/>
                <w14:ligatures w14:val="none"/>
              </w:rPr>
              <w:t>4mm</w:t>
            </w:r>
            <w:r w:rsidRPr="009E6C9F">
              <w:rPr>
                <w:rFonts w:ascii="Times New Roman" w:eastAsia="宋体" w:hAnsi="Times New Roman" w:cs="Times New Roman" w:hint="eastAsia"/>
                <w:sz w:val="21"/>
                <w:szCs w:val="21"/>
                <w14:ligatures w14:val="none"/>
              </w:rPr>
              <w:t>时，应装设避雷针、线，其保护范围应包括整个储罐；</w:t>
            </w:r>
          </w:p>
          <w:p w14:paraId="3AADC0A1" w14:textId="65592698" w:rsidR="009E6C9F" w:rsidRPr="009E6C9F" w:rsidRDefault="009E6C9F" w:rsidP="009E6C9F">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w:t>
            </w:r>
            <w:r w:rsidRPr="009E6C9F">
              <w:rPr>
                <w:rFonts w:ascii="Times New Roman" w:eastAsia="宋体" w:hAnsi="Times New Roman" w:cs="Times New Roman" w:hint="eastAsia"/>
                <w:sz w:val="21"/>
                <w:szCs w:val="21"/>
                <w14:ligatures w14:val="none"/>
              </w:rPr>
              <w:t>丙类液体储罐可不设避雷针、线，但应设防感应雷接地；</w:t>
            </w:r>
          </w:p>
          <w:p w14:paraId="36C3A1AD" w14:textId="69AB1044" w:rsidR="009E6C9F" w:rsidRPr="009E6C9F" w:rsidRDefault="009E6C9F" w:rsidP="009E6C9F">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w:t>
            </w:r>
            <w:r w:rsidRPr="009E6C9F">
              <w:rPr>
                <w:rFonts w:ascii="Times New Roman" w:eastAsia="宋体" w:hAnsi="Times New Roman" w:cs="Times New Roman" w:hint="eastAsia"/>
                <w:sz w:val="21"/>
                <w:szCs w:val="21"/>
                <w14:ligatures w14:val="none"/>
              </w:rPr>
              <w:t>浮顶罐及内浮顶罐可不设避雷针、线，但应将浮顶与罐体用两根截面不小于</w:t>
            </w:r>
            <w:r w:rsidRPr="009E6C9F">
              <w:rPr>
                <w:rFonts w:ascii="Times New Roman" w:eastAsia="宋体" w:hAnsi="Times New Roman" w:cs="Times New Roman" w:hint="eastAsia"/>
                <w:sz w:val="21"/>
                <w:szCs w:val="21"/>
                <w14:ligatures w14:val="none"/>
              </w:rPr>
              <w:t>25mm</w:t>
            </w:r>
            <w:r w:rsidRPr="009E6C9F">
              <w:rPr>
                <w:rFonts w:ascii="Times New Roman" w:eastAsia="宋体" w:hAnsi="Times New Roman" w:cs="Times New Roman" w:hint="eastAsia"/>
                <w:sz w:val="21"/>
                <w:szCs w:val="21"/>
                <w:vertAlign w:val="superscript"/>
                <w14:ligatures w14:val="none"/>
              </w:rPr>
              <w:t>2</w:t>
            </w:r>
            <w:r w:rsidRPr="009E6C9F">
              <w:rPr>
                <w:rFonts w:ascii="Times New Roman" w:eastAsia="宋体" w:hAnsi="Times New Roman" w:cs="Times New Roman" w:hint="eastAsia"/>
                <w:sz w:val="21"/>
                <w:szCs w:val="21"/>
                <w14:ligatures w14:val="none"/>
              </w:rPr>
              <w:t>的软铜线作电气连接；</w:t>
            </w:r>
          </w:p>
          <w:p w14:paraId="3CA71952" w14:textId="1431DE3E" w:rsidR="009E6C9F" w:rsidRPr="009E6C9F" w:rsidRDefault="009E6C9F" w:rsidP="009E6C9F">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lastRenderedPageBreak/>
              <w:t>4.</w:t>
            </w:r>
            <w:r w:rsidRPr="009E6C9F">
              <w:rPr>
                <w:rFonts w:ascii="Times New Roman" w:eastAsia="宋体" w:hAnsi="Times New Roman" w:cs="Times New Roman" w:hint="eastAsia"/>
                <w:sz w:val="21"/>
                <w:szCs w:val="21"/>
                <w14:ligatures w14:val="none"/>
              </w:rPr>
              <w:t>压力储罐不设避雷针、线，但应作接地。</w:t>
            </w:r>
          </w:p>
        </w:tc>
        <w:tc>
          <w:tcPr>
            <w:tcW w:w="1366" w:type="pct"/>
            <w:vAlign w:val="center"/>
          </w:tcPr>
          <w:p w14:paraId="4A30540E" w14:textId="77777777" w:rsidR="009E6C9F" w:rsidRPr="009E6C9F" w:rsidRDefault="009E6C9F" w:rsidP="009E6C9F">
            <w:pPr>
              <w:adjustRightInd w:val="0"/>
              <w:snapToGrid w:val="0"/>
              <w:spacing w:after="0" w:line="240" w:lineRule="auto"/>
              <w:jc w:val="center"/>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lastRenderedPageBreak/>
              <w:t>《石油化工企业设计防火标准（</w:t>
            </w:r>
            <w:r w:rsidRPr="009E6C9F">
              <w:rPr>
                <w:rFonts w:ascii="Times New Roman" w:eastAsia="宋体" w:hAnsi="Times New Roman" w:cs="Times New Roman" w:hint="eastAsia"/>
                <w:sz w:val="21"/>
                <w:szCs w:val="21"/>
                <w14:ligatures w14:val="none"/>
              </w:rPr>
              <w:t>2018</w:t>
            </w:r>
            <w:r w:rsidRPr="009E6C9F">
              <w:rPr>
                <w:rFonts w:ascii="Times New Roman" w:eastAsia="宋体" w:hAnsi="Times New Roman" w:cs="Times New Roman" w:hint="eastAsia"/>
                <w:sz w:val="21"/>
                <w:szCs w:val="21"/>
                <w14:ligatures w14:val="none"/>
              </w:rPr>
              <w:t>年版）》</w:t>
            </w:r>
            <w:r w:rsidRPr="009E6C9F">
              <w:rPr>
                <w:rFonts w:ascii="Times New Roman" w:eastAsia="宋体" w:hAnsi="Times New Roman" w:cs="Times New Roman" w:hint="eastAsia"/>
                <w:sz w:val="21"/>
                <w:szCs w:val="21"/>
                <w14:ligatures w14:val="none"/>
              </w:rPr>
              <w:t>GB 50160-2008</w:t>
            </w:r>
          </w:p>
          <w:p w14:paraId="71832166" w14:textId="73A82DF9" w:rsidR="009E6C9F" w:rsidRPr="009E6C9F" w:rsidRDefault="009E6C9F" w:rsidP="009E6C9F">
            <w:pPr>
              <w:adjustRightInd w:val="0"/>
              <w:snapToGrid w:val="0"/>
              <w:spacing w:after="0" w:line="240" w:lineRule="auto"/>
              <w:jc w:val="center"/>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9.2.3</w:t>
            </w:r>
            <w:r w:rsidRPr="009E6C9F">
              <w:rPr>
                <w:rFonts w:ascii="Times New Roman" w:eastAsia="宋体" w:hAnsi="Times New Roman" w:cs="Times New Roman" w:hint="eastAsia"/>
                <w:sz w:val="21"/>
                <w:szCs w:val="21"/>
                <w14:ligatures w14:val="none"/>
              </w:rPr>
              <w:t>条</w:t>
            </w:r>
          </w:p>
        </w:tc>
        <w:tc>
          <w:tcPr>
            <w:tcW w:w="1407" w:type="pct"/>
            <w:vAlign w:val="center"/>
          </w:tcPr>
          <w:p w14:paraId="4EA53240" w14:textId="25B495BB" w:rsidR="009E6C9F" w:rsidRDefault="009E6C9F" w:rsidP="00B40CA6">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可燃液体储罐、液化石油气储罐均设置防雷接地</w:t>
            </w:r>
          </w:p>
        </w:tc>
        <w:tc>
          <w:tcPr>
            <w:tcW w:w="375" w:type="pct"/>
            <w:vAlign w:val="center"/>
          </w:tcPr>
          <w:p w14:paraId="3285A62E" w14:textId="1BE0F756" w:rsidR="009E6C9F" w:rsidRDefault="009E6C9F" w:rsidP="00B40CA6">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F779A5" w:rsidRPr="004F6BE9" w14:paraId="02FE473E" w14:textId="77777777" w:rsidTr="004A497C">
        <w:trPr>
          <w:jc w:val="center"/>
        </w:trPr>
        <w:tc>
          <w:tcPr>
            <w:tcW w:w="282" w:type="pct"/>
            <w:vAlign w:val="center"/>
          </w:tcPr>
          <w:p w14:paraId="11DA4E35" w14:textId="77777777" w:rsidR="00F779A5" w:rsidRPr="00B40CA6" w:rsidRDefault="00F779A5">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EF6FFD2" w14:textId="46A5D1DA" w:rsidR="00F779A5" w:rsidRPr="00B40CA6" w:rsidRDefault="005B0F85" w:rsidP="005B0F85">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1.</w:t>
            </w:r>
            <w:r w:rsidRPr="00B40CA6">
              <w:rPr>
                <w:rFonts w:ascii="Times New Roman" w:eastAsia="宋体" w:hAnsi="Times New Roman" w:cs="Times New Roman" w:hint="eastAsia"/>
                <w:sz w:val="21"/>
                <w:szCs w:val="21"/>
                <w14:ligatures w14:val="none"/>
              </w:rPr>
              <w:t>安全阀、压力表等安全附件应定期检验并在有效期内使用；</w:t>
            </w:r>
            <w:r w:rsidRPr="00B40CA6">
              <w:rPr>
                <w:rFonts w:ascii="Times New Roman" w:eastAsia="宋体" w:hAnsi="Times New Roman" w:cs="Times New Roman" w:hint="eastAsia"/>
                <w:sz w:val="21"/>
                <w:szCs w:val="21"/>
                <w14:ligatures w14:val="none"/>
              </w:rPr>
              <w:t>2.</w:t>
            </w:r>
            <w:r w:rsidRPr="00B40CA6">
              <w:rPr>
                <w:rFonts w:ascii="Times New Roman" w:eastAsia="宋体" w:hAnsi="Times New Roman" w:cs="Times New Roman" w:hint="eastAsia"/>
                <w:sz w:val="21"/>
                <w:szCs w:val="21"/>
                <w14:ligatures w14:val="none"/>
              </w:rPr>
              <w:t>压力表的选型应符合相关要求，压力范围及检定标记明显。</w:t>
            </w:r>
          </w:p>
        </w:tc>
        <w:tc>
          <w:tcPr>
            <w:tcW w:w="1366" w:type="pct"/>
            <w:vAlign w:val="center"/>
          </w:tcPr>
          <w:p w14:paraId="64C120CF" w14:textId="68769C90" w:rsidR="00F779A5" w:rsidRPr="00B40CA6" w:rsidRDefault="005B0F85"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《安全阀安全技术监察规程》</w:t>
            </w:r>
            <w:r w:rsidRPr="00B40CA6">
              <w:rPr>
                <w:rFonts w:ascii="Times New Roman" w:eastAsia="宋体" w:hAnsi="Times New Roman" w:cs="Times New Roman" w:hint="eastAsia"/>
                <w:sz w:val="21"/>
                <w:szCs w:val="21"/>
                <w14:ligatures w14:val="none"/>
              </w:rPr>
              <w:t>TSGZF001-2006</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B4.2</w:t>
            </w:r>
            <w:r w:rsidRPr="00B40CA6">
              <w:rPr>
                <w:rFonts w:ascii="Times New Roman" w:eastAsia="宋体" w:hAnsi="Times New Roman" w:cs="Times New Roman" w:hint="eastAsia"/>
                <w:sz w:val="21"/>
                <w:szCs w:val="21"/>
                <w14:ligatures w14:val="none"/>
              </w:rPr>
              <w:t>（</w:t>
            </w:r>
            <w:r w:rsidRPr="00B40CA6">
              <w:rPr>
                <w:rFonts w:ascii="Times New Roman" w:eastAsia="宋体" w:hAnsi="Times New Roman" w:cs="Times New Roman" w:hint="eastAsia"/>
                <w:sz w:val="21"/>
                <w:szCs w:val="21"/>
                <w14:ligatures w14:val="none"/>
              </w:rPr>
              <w:t>4</w:t>
            </w:r>
            <w:r w:rsidRPr="00B40CA6">
              <w:rPr>
                <w:rFonts w:ascii="Times New Roman" w:eastAsia="宋体" w:hAnsi="Times New Roman" w:cs="Times New Roman" w:hint="eastAsia"/>
                <w:sz w:val="21"/>
                <w:szCs w:val="21"/>
                <w14:ligatures w14:val="none"/>
              </w:rPr>
              <w:t>）条；《固定式压力容器安全技术监察规程》</w:t>
            </w:r>
            <w:r w:rsidRPr="00B40CA6">
              <w:rPr>
                <w:rFonts w:ascii="Times New Roman" w:eastAsia="宋体" w:hAnsi="Times New Roman" w:cs="Times New Roman" w:hint="eastAsia"/>
                <w:sz w:val="21"/>
                <w:szCs w:val="21"/>
                <w14:ligatures w14:val="none"/>
              </w:rPr>
              <w:t>TSG 21-2016</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9.2.1</w:t>
            </w:r>
            <w:r w:rsidRPr="00B40CA6">
              <w:rPr>
                <w:rFonts w:ascii="Times New Roman" w:eastAsia="宋体" w:hAnsi="Times New Roman" w:cs="Times New Roman" w:hint="eastAsia"/>
                <w:sz w:val="21"/>
                <w:szCs w:val="21"/>
                <w14:ligatures w14:val="none"/>
              </w:rPr>
              <w:t>条</w:t>
            </w:r>
          </w:p>
        </w:tc>
        <w:tc>
          <w:tcPr>
            <w:tcW w:w="1407" w:type="pct"/>
            <w:vAlign w:val="center"/>
          </w:tcPr>
          <w:p w14:paraId="60149969" w14:textId="5E951999" w:rsidR="00F779A5" w:rsidRPr="00B40CA6" w:rsidRDefault="005B0F85"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安全阀、压力表等安全附件定期检验并在有效期内使用，压力表的选型符合相关要求，压力范围及检定标记明显</w:t>
            </w:r>
          </w:p>
        </w:tc>
        <w:tc>
          <w:tcPr>
            <w:tcW w:w="375" w:type="pct"/>
            <w:vAlign w:val="center"/>
          </w:tcPr>
          <w:p w14:paraId="114E46C9" w14:textId="2117DCE2" w:rsidR="00F779A5" w:rsidRPr="00B40CA6" w:rsidRDefault="006C1C63"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676DD7" w:rsidRPr="004F6BE9" w14:paraId="6A9D29D2" w14:textId="77777777" w:rsidTr="004A497C">
        <w:trPr>
          <w:jc w:val="center"/>
        </w:trPr>
        <w:tc>
          <w:tcPr>
            <w:tcW w:w="282" w:type="pct"/>
            <w:vAlign w:val="center"/>
          </w:tcPr>
          <w:p w14:paraId="1125AE5B"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D9E8A95" w14:textId="5D4665AC"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压力表的校验和维护是否符合国家计量部门的有关规定？压力表安装前是否进行校验？在刻度盘上是否划出指示工作压力的红线，注明下次校验日期？压力表校验后是否加铅封</w:t>
            </w:r>
          </w:p>
        </w:tc>
        <w:tc>
          <w:tcPr>
            <w:tcW w:w="1366" w:type="pct"/>
            <w:vAlign w:val="center"/>
          </w:tcPr>
          <w:p w14:paraId="763778CD" w14:textId="70B761BB"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《固定式压力容器安全技术监察规程》</w:t>
            </w:r>
            <w:r w:rsidRPr="00676DD7">
              <w:rPr>
                <w:rFonts w:ascii="Times New Roman" w:eastAsia="宋体" w:hAnsi="Times New Roman" w:cs="Times New Roman" w:hint="eastAsia"/>
                <w:sz w:val="21"/>
                <w:szCs w:val="21"/>
                <w14:ligatures w14:val="none"/>
              </w:rPr>
              <w:t>TSG 21-2016</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8.4.2</w:t>
            </w:r>
            <w:r w:rsidRPr="00B40CA6">
              <w:rPr>
                <w:rFonts w:ascii="Times New Roman" w:eastAsia="宋体" w:hAnsi="Times New Roman" w:cs="Times New Roman" w:hint="eastAsia"/>
                <w:sz w:val="21"/>
                <w:szCs w:val="21"/>
                <w14:ligatures w14:val="none"/>
              </w:rPr>
              <w:t>条</w:t>
            </w:r>
          </w:p>
        </w:tc>
        <w:tc>
          <w:tcPr>
            <w:tcW w:w="1407" w:type="pct"/>
            <w:vAlign w:val="center"/>
          </w:tcPr>
          <w:p w14:paraId="49224848" w14:textId="207D4DE6"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压力表的校验和维护符合国家计量部门的有关规定；压力表安装前已进行校验；在刻度盘上划出了指示工作压力的红线，注明下次校验日期；压力表校验后已加铅封</w:t>
            </w:r>
          </w:p>
        </w:tc>
        <w:tc>
          <w:tcPr>
            <w:tcW w:w="375" w:type="pct"/>
            <w:vAlign w:val="center"/>
          </w:tcPr>
          <w:p w14:paraId="433BDD14" w14:textId="4EF7442C"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F779A5" w:rsidRPr="004F6BE9" w14:paraId="75DE7A44" w14:textId="77777777" w:rsidTr="004A497C">
        <w:trPr>
          <w:jc w:val="center"/>
        </w:trPr>
        <w:tc>
          <w:tcPr>
            <w:tcW w:w="282" w:type="pct"/>
            <w:vAlign w:val="center"/>
          </w:tcPr>
          <w:p w14:paraId="7AD940DF" w14:textId="77777777" w:rsidR="00F779A5" w:rsidRPr="00B40CA6" w:rsidRDefault="00F779A5">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B9A9A0D" w14:textId="2E3192FF" w:rsidR="00F779A5" w:rsidRPr="00B40CA6" w:rsidRDefault="005B0F85"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重大危险源储罐设计、安装应符合规范要求。</w:t>
            </w:r>
          </w:p>
        </w:tc>
        <w:tc>
          <w:tcPr>
            <w:tcW w:w="1366" w:type="pct"/>
            <w:vAlign w:val="center"/>
          </w:tcPr>
          <w:p w14:paraId="7514EC6A" w14:textId="61A6A41F" w:rsidR="00F779A5" w:rsidRPr="00B40CA6" w:rsidRDefault="005B0F85"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《立式圆筒形钢制焊接储罐安全技术规范》</w:t>
            </w:r>
            <w:r w:rsidRPr="00B40CA6">
              <w:rPr>
                <w:rFonts w:ascii="Times New Roman" w:eastAsia="宋体" w:hAnsi="Times New Roman" w:cs="Times New Roman" w:hint="eastAsia"/>
                <w:sz w:val="21"/>
                <w:szCs w:val="21"/>
                <w14:ligatures w14:val="none"/>
              </w:rPr>
              <w:t>AQ3053-2015</w:t>
            </w:r>
            <w:r w:rsidRPr="00B40CA6">
              <w:rPr>
                <w:rFonts w:ascii="Times New Roman" w:eastAsia="宋体" w:hAnsi="Times New Roman" w:cs="Times New Roman" w:hint="eastAsia"/>
                <w:sz w:val="21"/>
                <w:szCs w:val="21"/>
                <w14:ligatures w14:val="none"/>
              </w:rPr>
              <w:t>；《钢制球形储罐》</w:t>
            </w:r>
            <w:r w:rsidRPr="00B40CA6">
              <w:rPr>
                <w:rFonts w:ascii="Times New Roman" w:eastAsia="宋体" w:hAnsi="Times New Roman" w:cs="Times New Roman" w:hint="eastAsia"/>
                <w:sz w:val="21"/>
                <w:szCs w:val="21"/>
                <w14:ligatures w14:val="none"/>
              </w:rPr>
              <w:t>GB12337-2014</w:t>
            </w:r>
            <w:r w:rsidRPr="00B40CA6">
              <w:rPr>
                <w:rFonts w:ascii="Times New Roman" w:eastAsia="宋体" w:hAnsi="Times New Roman" w:cs="Times New Roman" w:hint="eastAsia"/>
                <w:sz w:val="21"/>
                <w:szCs w:val="21"/>
                <w14:ligatures w14:val="none"/>
              </w:rPr>
              <w:t>；《石油化工储运系统罐区设计规范》</w:t>
            </w:r>
            <w:r w:rsidRPr="00B40CA6">
              <w:rPr>
                <w:rFonts w:ascii="Times New Roman" w:eastAsia="宋体" w:hAnsi="Times New Roman" w:cs="Times New Roman" w:hint="eastAsia"/>
                <w:sz w:val="21"/>
                <w:szCs w:val="21"/>
                <w14:ligatures w14:val="none"/>
              </w:rPr>
              <w:t>SH/T 3007-2014</w:t>
            </w:r>
          </w:p>
        </w:tc>
        <w:tc>
          <w:tcPr>
            <w:tcW w:w="1407" w:type="pct"/>
            <w:vAlign w:val="center"/>
          </w:tcPr>
          <w:p w14:paraId="3EBE9CEA" w14:textId="6FFB6628" w:rsidR="00F779A5" w:rsidRPr="00B40CA6" w:rsidRDefault="005B0F85"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重大危险源储罐设计、安装符合规范要求</w:t>
            </w:r>
          </w:p>
        </w:tc>
        <w:tc>
          <w:tcPr>
            <w:tcW w:w="375" w:type="pct"/>
            <w:vAlign w:val="center"/>
          </w:tcPr>
          <w:p w14:paraId="319680F8" w14:textId="2B819183" w:rsidR="00F779A5" w:rsidRPr="00B40CA6" w:rsidRDefault="006C1C63"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F779A5" w:rsidRPr="004F6BE9" w14:paraId="1D61769C" w14:textId="77777777" w:rsidTr="004A497C">
        <w:trPr>
          <w:jc w:val="center"/>
        </w:trPr>
        <w:tc>
          <w:tcPr>
            <w:tcW w:w="282" w:type="pct"/>
            <w:vAlign w:val="center"/>
          </w:tcPr>
          <w:p w14:paraId="01D1FBCA" w14:textId="77777777" w:rsidR="00F779A5" w:rsidRPr="00B40CA6" w:rsidRDefault="00F779A5">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FB52B4D" w14:textId="796FA845" w:rsidR="00F779A5" w:rsidRPr="00B40CA6" w:rsidRDefault="000362EB" w:rsidP="000362EB">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1.</w:t>
            </w:r>
            <w:r w:rsidRPr="00B40CA6">
              <w:rPr>
                <w:rFonts w:ascii="Times New Roman" w:eastAsia="宋体" w:hAnsi="Times New Roman" w:cs="Times New Roman" w:hint="eastAsia"/>
                <w:sz w:val="21"/>
                <w:szCs w:val="21"/>
                <w14:ligatures w14:val="none"/>
              </w:rPr>
              <w:t>爆炸危险区域内的电气设备应符合</w:t>
            </w:r>
            <w:r w:rsidRPr="00B40CA6">
              <w:rPr>
                <w:rFonts w:ascii="Times New Roman" w:eastAsia="宋体" w:hAnsi="Times New Roman" w:cs="Times New Roman" w:hint="eastAsia"/>
                <w:sz w:val="21"/>
                <w:szCs w:val="21"/>
                <w14:ligatures w14:val="none"/>
              </w:rPr>
              <w:t>GB 50058</w:t>
            </w:r>
            <w:r w:rsidRPr="00B40CA6">
              <w:rPr>
                <w:rFonts w:ascii="Times New Roman" w:eastAsia="宋体" w:hAnsi="Times New Roman" w:cs="Times New Roman" w:hint="eastAsia"/>
                <w:sz w:val="21"/>
                <w:szCs w:val="21"/>
                <w14:ligatures w14:val="none"/>
              </w:rPr>
              <w:t>要求。电缆必须有阻燃措施；电缆桥架符合相关设计规范；</w:t>
            </w:r>
            <w:r w:rsidRPr="00B40CA6">
              <w:rPr>
                <w:rFonts w:ascii="Times New Roman" w:eastAsia="宋体" w:hAnsi="Times New Roman" w:cs="Times New Roman" w:hint="eastAsia"/>
                <w:sz w:val="21"/>
                <w:szCs w:val="21"/>
                <w14:ligatures w14:val="none"/>
              </w:rPr>
              <w:t>2.</w:t>
            </w:r>
            <w:r w:rsidRPr="00B40CA6">
              <w:rPr>
                <w:rFonts w:ascii="Times New Roman" w:eastAsia="宋体" w:hAnsi="Times New Roman" w:cs="Times New Roman" w:hint="eastAsia"/>
                <w:sz w:val="21"/>
                <w:szCs w:val="21"/>
                <w14:ligatures w14:val="none"/>
              </w:rPr>
              <w:t>在爆炸危险场所安装的电子仪表应根据防爆危险区划分选用本安型、隔爆型或无火花限能型等防爆型仪表，防爆设计应执行</w:t>
            </w:r>
            <w:r w:rsidRPr="00B40CA6">
              <w:rPr>
                <w:rFonts w:ascii="Times New Roman" w:eastAsia="宋体" w:hAnsi="Times New Roman" w:cs="Times New Roman" w:hint="eastAsia"/>
                <w:sz w:val="21"/>
                <w:szCs w:val="21"/>
                <w14:ligatures w14:val="none"/>
              </w:rPr>
              <w:t>GB 3836.1-2010</w:t>
            </w:r>
            <w:r w:rsidRPr="00B40CA6">
              <w:rPr>
                <w:rFonts w:ascii="Times New Roman" w:eastAsia="宋体" w:hAnsi="Times New Roman" w:cs="Times New Roman" w:hint="eastAsia"/>
                <w:sz w:val="21"/>
                <w:szCs w:val="21"/>
                <w14:ligatures w14:val="none"/>
              </w:rPr>
              <w:t>及其系列标准。</w:t>
            </w:r>
          </w:p>
        </w:tc>
        <w:tc>
          <w:tcPr>
            <w:tcW w:w="1366" w:type="pct"/>
            <w:vAlign w:val="center"/>
          </w:tcPr>
          <w:p w14:paraId="144B2EA6" w14:textId="26B0371D" w:rsidR="00F779A5" w:rsidRPr="00B40CA6" w:rsidRDefault="000362EB"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《爆炸危险环境电力装置设计规范》（</w:t>
            </w:r>
            <w:r w:rsidRPr="00B40CA6">
              <w:rPr>
                <w:rFonts w:ascii="Times New Roman" w:eastAsia="宋体" w:hAnsi="Times New Roman" w:cs="Times New Roman" w:hint="eastAsia"/>
                <w:sz w:val="21"/>
                <w:szCs w:val="21"/>
                <w14:ligatures w14:val="none"/>
              </w:rPr>
              <w:t>GB 50058-2014</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5.2.3</w:t>
            </w:r>
            <w:r w:rsidRPr="00B40CA6">
              <w:rPr>
                <w:rFonts w:ascii="Times New Roman" w:eastAsia="宋体" w:hAnsi="Times New Roman" w:cs="Times New Roman" w:hint="eastAsia"/>
                <w:sz w:val="21"/>
                <w:szCs w:val="21"/>
                <w14:ligatures w14:val="none"/>
              </w:rPr>
              <w:t>条；《电力工程电缆设计规范》</w:t>
            </w:r>
            <w:r w:rsidR="007810CE" w:rsidRPr="00B40CA6">
              <w:rPr>
                <w:rFonts w:ascii="Times New Roman" w:eastAsia="宋体" w:hAnsi="Times New Roman" w:cs="Times New Roman" w:hint="eastAsia"/>
                <w:sz w:val="21"/>
                <w:szCs w:val="21"/>
                <w14:ligatures w14:val="none"/>
              </w:rPr>
              <w:t>（</w:t>
            </w:r>
            <w:r w:rsidRPr="00B40CA6">
              <w:rPr>
                <w:rFonts w:ascii="Times New Roman" w:eastAsia="宋体" w:hAnsi="Times New Roman" w:cs="Times New Roman" w:hint="eastAsia"/>
                <w:sz w:val="21"/>
                <w:szCs w:val="21"/>
                <w14:ligatures w14:val="none"/>
              </w:rPr>
              <w:t>GB 50217-2018</w:t>
            </w:r>
            <w:r w:rsidR="007810CE" w:rsidRPr="00B40CA6">
              <w:rPr>
                <w:rFonts w:ascii="Times New Roman" w:eastAsia="宋体" w:hAnsi="Times New Roman" w:cs="Times New Roman" w:hint="eastAsia"/>
                <w:sz w:val="21"/>
                <w:szCs w:val="21"/>
                <w14:ligatures w14:val="none"/>
              </w:rPr>
              <w:t>）</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6.2.7</w:t>
            </w:r>
            <w:r w:rsidRPr="00B40CA6">
              <w:rPr>
                <w:rFonts w:ascii="Times New Roman" w:eastAsia="宋体" w:hAnsi="Times New Roman" w:cs="Times New Roman" w:hint="eastAsia"/>
                <w:sz w:val="21"/>
                <w:szCs w:val="21"/>
                <w14:ligatures w14:val="none"/>
              </w:rPr>
              <w:t>条；《石油化工自动化仪表选型设计规范》（</w:t>
            </w:r>
            <w:r w:rsidRPr="00B40CA6">
              <w:rPr>
                <w:rFonts w:ascii="Times New Roman" w:eastAsia="宋体" w:hAnsi="Times New Roman" w:cs="Times New Roman" w:hint="eastAsia"/>
                <w:sz w:val="21"/>
                <w:szCs w:val="21"/>
                <w14:ligatures w14:val="none"/>
              </w:rPr>
              <w:t>SH/T 3005-2016</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4.9</w:t>
            </w:r>
            <w:r w:rsidRPr="00B40CA6">
              <w:rPr>
                <w:rFonts w:ascii="Times New Roman" w:eastAsia="宋体" w:hAnsi="Times New Roman" w:cs="Times New Roman" w:hint="eastAsia"/>
                <w:sz w:val="21"/>
                <w:szCs w:val="21"/>
                <w14:ligatures w14:val="none"/>
              </w:rPr>
              <w:t>条；《危险化学品企业安全风险隐患排查治理导则》</w:t>
            </w:r>
          </w:p>
        </w:tc>
        <w:tc>
          <w:tcPr>
            <w:tcW w:w="1407" w:type="pct"/>
            <w:vAlign w:val="center"/>
          </w:tcPr>
          <w:p w14:paraId="234962A9" w14:textId="3827ECAF" w:rsidR="00F779A5" w:rsidRPr="00B40CA6" w:rsidRDefault="000362EB"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爆炸危险区域内的电气设备应符合相关要求</w:t>
            </w:r>
          </w:p>
        </w:tc>
        <w:tc>
          <w:tcPr>
            <w:tcW w:w="375" w:type="pct"/>
            <w:vAlign w:val="center"/>
          </w:tcPr>
          <w:p w14:paraId="515AA464" w14:textId="42CC70FE" w:rsidR="00F779A5" w:rsidRPr="00B40CA6" w:rsidRDefault="006C1C63"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F779A5" w:rsidRPr="004F6BE9" w14:paraId="033EF188" w14:textId="77777777" w:rsidTr="004A497C">
        <w:trPr>
          <w:jc w:val="center"/>
        </w:trPr>
        <w:tc>
          <w:tcPr>
            <w:tcW w:w="282" w:type="pct"/>
            <w:vAlign w:val="center"/>
          </w:tcPr>
          <w:p w14:paraId="6C64F015" w14:textId="77777777" w:rsidR="00F779A5" w:rsidRPr="00B40CA6" w:rsidRDefault="00F779A5">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775B492A" w14:textId="25143020" w:rsidR="00F779A5" w:rsidRPr="00B40CA6" w:rsidRDefault="000362EB"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储罐罐顶平台上取样口（量油口）两侧</w:t>
            </w:r>
            <w:r w:rsidRPr="00B40CA6">
              <w:rPr>
                <w:rFonts w:ascii="Times New Roman" w:eastAsia="宋体" w:hAnsi="Times New Roman" w:cs="Times New Roman" w:hint="eastAsia"/>
                <w:sz w:val="21"/>
                <w:szCs w:val="21"/>
                <w14:ligatures w14:val="none"/>
              </w:rPr>
              <w:t>1.5m</w:t>
            </w:r>
            <w:r w:rsidRPr="00B40CA6">
              <w:rPr>
                <w:rFonts w:ascii="Times New Roman" w:eastAsia="宋体" w:hAnsi="Times New Roman" w:cs="Times New Roman" w:hint="eastAsia"/>
                <w:sz w:val="21"/>
                <w:szCs w:val="21"/>
                <w14:ligatures w14:val="none"/>
              </w:rPr>
              <w:t>之外，应各设一组消除人体静电设施，设施应与罐体做电气连接并接地，取样绳索、检尺等工具应与设施连接。</w:t>
            </w:r>
          </w:p>
        </w:tc>
        <w:tc>
          <w:tcPr>
            <w:tcW w:w="1366" w:type="pct"/>
            <w:vAlign w:val="center"/>
          </w:tcPr>
          <w:p w14:paraId="0412D410" w14:textId="0E4A7B24" w:rsidR="00F779A5" w:rsidRPr="00B40CA6" w:rsidRDefault="000362EB"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《石油化工静电接地设计规范》</w:t>
            </w:r>
            <w:r w:rsidRPr="00B40CA6">
              <w:rPr>
                <w:rFonts w:ascii="Times New Roman" w:eastAsia="宋体" w:hAnsi="Times New Roman" w:cs="Times New Roman" w:hint="eastAsia"/>
                <w:sz w:val="21"/>
                <w:szCs w:val="21"/>
                <w14:ligatures w14:val="none"/>
              </w:rPr>
              <w:t>SH/T 3097-2017</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5.2.2</w:t>
            </w:r>
            <w:r w:rsidRPr="00B40CA6">
              <w:rPr>
                <w:rFonts w:ascii="Times New Roman" w:eastAsia="宋体" w:hAnsi="Times New Roman" w:cs="Times New Roman" w:hint="eastAsia"/>
                <w:sz w:val="21"/>
                <w:szCs w:val="21"/>
                <w14:ligatures w14:val="none"/>
              </w:rPr>
              <w:t>条</w:t>
            </w:r>
          </w:p>
        </w:tc>
        <w:tc>
          <w:tcPr>
            <w:tcW w:w="1407" w:type="pct"/>
            <w:vAlign w:val="center"/>
          </w:tcPr>
          <w:p w14:paraId="615E0A68" w14:textId="14EA9BA9" w:rsidR="00F779A5" w:rsidRPr="00B40CA6" w:rsidRDefault="000362EB"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消除人体静电设施的设置符合要求</w:t>
            </w:r>
          </w:p>
        </w:tc>
        <w:tc>
          <w:tcPr>
            <w:tcW w:w="375" w:type="pct"/>
            <w:vAlign w:val="center"/>
          </w:tcPr>
          <w:p w14:paraId="6FC21224" w14:textId="3817A56D" w:rsidR="00F779A5" w:rsidRPr="00B40CA6" w:rsidRDefault="006C1C63"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F779A5" w:rsidRPr="004F6BE9" w14:paraId="036A0551" w14:textId="77777777" w:rsidTr="004A497C">
        <w:trPr>
          <w:jc w:val="center"/>
        </w:trPr>
        <w:tc>
          <w:tcPr>
            <w:tcW w:w="282" w:type="pct"/>
            <w:vAlign w:val="center"/>
          </w:tcPr>
          <w:p w14:paraId="7926BBEF" w14:textId="77777777" w:rsidR="00F779A5" w:rsidRPr="00B40CA6" w:rsidRDefault="00F779A5">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E04BA55" w14:textId="25DF3BB3" w:rsidR="00F779A5" w:rsidRPr="00B40CA6" w:rsidRDefault="00CB6F00" w:rsidP="00CB6F00">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罐区金属罐体应作防直击雷接地，接地点不应少于</w:t>
            </w:r>
            <w:r w:rsidRPr="00B40CA6">
              <w:rPr>
                <w:rFonts w:ascii="Times New Roman" w:eastAsia="宋体" w:hAnsi="Times New Roman" w:cs="Times New Roman" w:hint="eastAsia"/>
                <w:sz w:val="21"/>
                <w:szCs w:val="21"/>
                <w14:ligatures w14:val="none"/>
              </w:rPr>
              <w:t>2</w:t>
            </w:r>
            <w:r w:rsidRPr="00B40CA6">
              <w:rPr>
                <w:rFonts w:ascii="Times New Roman" w:eastAsia="宋体" w:hAnsi="Times New Roman" w:cs="Times New Roman" w:hint="eastAsia"/>
                <w:sz w:val="21"/>
                <w:szCs w:val="21"/>
                <w14:ligatures w14:val="none"/>
              </w:rPr>
              <w:t>处，并应沿罐体周边均匀布置，引下线的间距不应大于</w:t>
            </w:r>
            <w:r w:rsidRPr="00B40CA6">
              <w:rPr>
                <w:rFonts w:ascii="Times New Roman" w:eastAsia="宋体" w:hAnsi="Times New Roman" w:cs="Times New Roman" w:hint="eastAsia"/>
                <w:sz w:val="21"/>
                <w:szCs w:val="21"/>
                <w14:ligatures w14:val="none"/>
              </w:rPr>
              <w:t>18m</w:t>
            </w:r>
            <w:r w:rsidRPr="00B40CA6">
              <w:rPr>
                <w:rFonts w:ascii="Times New Roman" w:eastAsia="宋体" w:hAnsi="Times New Roman" w:cs="Times New Roman" w:hint="eastAsia"/>
                <w:sz w:val="21"/>
                <w:szCs w:val="21"/>
                <w14:ligatures w14:val="none"/>
              </w:rPr>
              <w:t>。每根引下线的冲击接地电阻不应大于</w:t>
            </w:r>
            <w:r w:rsidRPr="00B40CA6">
              <w:rPr>
                <w:rFonts w:ascii="Times New Roman" w:eastAsia="宋体" w:hAnsi="Times New Roman" w:cs="Times New Roman" w:hint="eastAsia"/>
                <w:sz w:val="21"/>
                <w:szCs w:val="21"/>
                <w14:ligatures w14:val="none"/>
              </w:rPr>
              <w:t>10</w:t>
            </w:r>
            <w:r w:rsidRPr="00B40CA6">
              <w:rPr>
                <w:rFonts w:ascii="Times New Roman" w:eastAsia="宋体" w:hAnsi="Times New Roman" w:cs="Times New Roman" w:hint="eastAsia"/>
                <w:sz w:val="21"/>
                <w:szCs w:val="21"/>
                <w14:ligatures w14:val="none"/>
              </w:rPr>
              <w:t>Ω。</w:t>
            </w:r>
          </w:p>
        </w:tc>
        <w:tc>
          <w:tcPr>
            <w:tcW w:w="1366" w:type="pct"/>
            <w:vAlign w:val="center"/>
          </w:tcPr>
          <w:p w14:paraId="766D281E" w14:textId="1D65A38A" w:rsidR="00F779A5" w:rsidRPr="00B40CA6" w:rsidRDefault="00CB6F00"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《石油化工装置防雷设计规范》</w:t>
            </w:r>
            <w:r w:rsidRPr="00B40CA6">
              <w:rPr>
                <w:rFonts w:ascii="Times New Roman" w:eastAsia="宋体" w:hAnsi="Times New Roman" w:cs="Times New Roman" w:hint="eastAsia"/>
                <w:sz w:val="21"/>
                <w:szCs w:val="21"/>
                <w14:ligatures w14:val="none"/>
              </w:rPr>
              <w:t>GB 50650-2011</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5.5.1</w:t>
            </w:r>
            <w:r w:rsidRPr="00B40CA6">
              <w:rPr>
                <w:rFonts w:ascii="Times New Roman" w:eastAsia="宋体" w:hAnsi="Times New Roman" w:cs="Times New Roman" w:hint="eastAsia"/>
                <w:sz w:val="21"/>
                <w:szCs w:val="21"/>
                <w14:ligatures w14:val="none"/>
              </w:rPr>
              <w:t>条</w:t>
            </w:r>
          </w:p>
        </w:tc>
        <w:tc>
          <w:tcPr>
            <w:tcW w:w="1407" w:type="pct"/>
            <w:vAlign w:val="center"/>
          </w:tcPr>
          <w:p w14:paraId="54A8ED8D" w14:textId="593873AF" w:rsidR="00F779A5" w:rsidRPr="00B40CA6" w:rsidRDefault="00CB6F00"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罐区金属罐体接地符合要求</w:t>
            </w:r>
          </w:p>
        </w:tc>
        <w:tc>
          <w:tcPr>
            <w:tcW w:w="375" w:type="pct"/>
            <w:vAlign w:val="center"/>
          </w:tcPr>
          <w:p w14:paraId="6FAE0E5D" w14:textId="7E3228AD" w:rsidR="00F779A5" w:rsidRPr="00B40CA6" w:rsidRDefault="006C1C63"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9E6C9F" w:rsidRPr="004F6BE9" w14:paraId="4F253728" w14:textId="77777777" w:rsidTr="004A497C">
        <w:trPr>
          <w:jc w:val="center"/>
        </w:trPr>
        <w:tc>
          <w:tcPr>
            <w:tcW w:w="282" w:type="pct"/>
            <w:vAlign w:val="center"/>
          </w:tcPr>
          <w:p w14:paraId="785C37C4" w14:textId="77777777" w:rsidR="009E6C9F" w:rsidRPr="00B40CA6" w:rsidRDefault="009E6C9F">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4D464AD" w14:textId="66AD0B53" w:rsidR="009E6C9F" w:rsidRPr="00B40CA6" w:rsidRDefault="009E6C9F" w:rsidP="009C1793">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防火堤和隔堤不宜作为管道的支撑点。管道穿防火堤和隔堤处宜设钢制套管，套管长度不应小于防火堤和隔堤的厚</w:t>
            </w:r>
            <w:r w:rsidRPr="009E6C9F">
              <w:rPr>
                <w:rFonts w:ascii="Times New Roman" w:eastAsia="宋体" w:hAnsi="Times New Roman" w:cs="Times New Roman" w:hint="eastAsia"/>
                <w:sz w:val="21"/>
                <w:szCs w:val="21"/>
                <w14:ligatures w14:val="none"/>
              </w:rPr>
              <w:lastRenderedPageBreak/>
              <w:t>度。套管两端应做防渗漏的密封处理。</w:t>
            </w:r>
          </w:p>
        </w:tc>
        <w:tc>
          <w:tcPr>
            <w:tcW w:w="1366" w:type="pct"/>
            <w:vAlign w:val="center"/>
          </w:tcPr>
          <w:p w14:paraId="6326E7BC" w14:textId="270F16D4" w:rsidR="009E6C9F" w:rsidRPr="00B40CA6" w:rsidRDefault="009E6C9F" w:rsidP="00B40CA6">
            <w:pPr>
              <w:adjustRightInd w:val="0"/>
              <w:snapToGrid w:val="0"/>
              <w:spacing w:after="0" w:line="240" w:lineRule="auto"/>
              <w:jc w:val="center"/>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lastRenderedPageBreak/>
              <w:t>《石油化工储运系统罐区设计规范》</w:t>
            </w:r>
            <w:r w:rsidRPr="009E6C9F">
              <w:rPr>
                <w:rFonts w:ascii="Times New Roman" w:eastAsia="宋体" w:hAnsi="Times New Roman" w:cs="Times New Roman" w:hint="eastAsia"/>
                <w:sz w:val="21"/>
                <w:szCs w:val="21"/>
                <w14:ligatures w14:val="none"/>
              </w:rPr>
              <w:t>SH/T 3007-2014</w:t>
            </w:r>
            <w:r w:rsidRPr="009E6C9F">
              <w:rPr>
                <w:rFonts w:ascii="Times New Roman" w:eastAsia="宋体" w:hAnsi="Times New Roman" w:cs="Times New Roman" w:hint="eastAsia"/>
                <w:sz w:val="21"/>
                <w:szCs w:val="21"/>
                <w14:ligatures w14:val="none"/>
              </w:rPr>
              <w:t>第</w:t>
            </w:r>
            <w:r w:rsidRPr="009E6C9F">
              <w:rPr>
                <w:rFonts w:ascii="Times New Roman" w:eastAsia="宋体" w:hAnsi="Times New Roman" w:cs="Times New Roman" w:hint="eastAsia"/>
                <w:sz w:val="21"/>
                <w:szCs w:val="21"/>
                <w14:ligatures w14:val="none"/>
              </w:rPr>
              <w:t>5.3</w:t>
            </w:r>
            <w:r>
              <w:rPr>
                <w:rFonts w:ascii="Times New Roman" w:eastAsia="宋体" w:hAnsi="Times New Roman" w:cs="Times New Roman" w:hint="eastAsia"/>
                <w:sz w:val="21"/>
                <w:szCs w:val="21"/>
                <w14:ligatures w14:val="none"/>
              </w:rPr>
              <w:t>.3</w:t>
            </w:r>
            <w:r w:rsidRPr="009E6C9F">
              <w:rPr>
                <w:rFonts w:ascii="Times New Roman" w:eastAsia="宋体" w:hAnsi="Times New Roman" w:cs="Times New Roman" w:hint="eastAsia"/>
                <w:sz w:val="21"/>
                <w:szCs w:val="21"/>
                <w14:ligatures w14:val="none"/>
              </w:rPr>
              <w:t>条</w:t>
            </w:r>
          </w:p>
        </w:tc>
        <w:tc>
          <w:tcPr>
            <w:tcW w:w="1407" w:type="pct"/>
            <w:vAlign w:val="center"/>
          </w:tcPr>
          <w:p w14:paraId="6694FB8D" w14:textId="2D1191F4" w:rsidR="009E6C9F" w:rsidRPr="00B40CA6" w:rsidRDefault="009E6C9F" w:rsidP="009C1793">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防火堤和隔堤未做管道支撑点，管道穿过防火堤处设置钢制套管，套管长度大于防火堤、隔堤的厚度，</w:t>
            </w:r>
            <w:r w:rsidRPr="009E6C9F">
              <w:rPr>
                <w:rFonts w:ascii="Times New Roman" w:eastAsia="宋体" w:hAnsi="Times New Roman" w:cs="Times New Roman" w:hint="eastAsia"/>
                <w:sz w:val="21"/>
                <w:szCs w:val="21"/>
                <w14:ligatures w14:val="none"/>
              </w:rPr>
              <w:lastRenderedPageBreak/>
              <w:t>套管两端做防渗漏的密封处理</w:t>
            </w:r>
          </w:p>
        </w:tc>
        <w:tc>
          <w:tcPr>
            <w:tcW w:w="375" w:type="pct"/>
            <w:vAlign w:val="center"/>
          </w:tcPr>
          <w:p w14:paraId="7C832B68" w14:textId="1618FE4E" w:rsidR="009E6C9F" w:rsidRPr="00B40CA6" w:rsidRDefault="009E6C9F" w:rsidP="009C1793">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lastRenderedPageBreak/>
              <w:t>符合</w:t>
            </w:r>
          </w:p>
        </w:tc>
      </w:tr>
      <w:tr w:rsidR="004F6BE9" w:rsidRPr="004F6BE9" w14:paraId="676D8D60" w14:textId="77777777" w:rsidTr="004A497C">
        <w:trPr>
          <w:jc w:val="center"/>
        </w:trPr>
        <w:tc>
          <w:tcPr>
            <w:tcW w:w="282" w:type="pct"/>
            <w:vAlign w:val="center"/>
          </w:tcPr>
          <w:p w14:paraId="74571298" w14:textId="77777777" w:rsidR="004F6BE9" w:rsidRPr="00B40CA6" w:rsidRDefault="004F6BE9">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4B7155FE" w14:textId="77777777" w:rsidR="004F6BE9" w:rsidRPr="00B40CA6" w:rsidRDefault="004F6BE9"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在管带适当的位置应设置跨桥，桥底面最低处距管顶（或保温层顶面）的距离不应小于</w:t>
            </w:r>
            <w:r w:rsidRPr="00B40CA6">
              <w:rPr>
                <w:rFonts w:ascii="Times New Roman" w:eastAsia="宋体" w:hAnsi="Times New Roman" w:cs="Times New Roman" w:hint="eastAsia"/>
                <w:sz w:val="21"/>
                <w:szCs w:val="21"/>
                <w14:ligatures w14:val="none"/>
              </w:rPr>
              <w:t>80mm</w:t>
            </w:r>
            <w:r w:rsidRPr="00B40CA6">
              <w:rPr>
                <w:rFonts w:ascii="Times New Roman" w:eastAsia="宋体" w:hAnsi="Times New Roman" w:cs="Times New Roman" w:hint="eastAsia"/>
                <w:sz w:val="21"/>
                <w:szCs w:val="21"/>
                <w14:ligatures w14:val="none"/>
              </w:rPr>
              <w:t>。</w:t>
            </w:r>
          </w:p>
        </w:tc>
        <w:tc>
          <w:tcPr>
            <w:tcW w:w="1366" w:type="pct"/>
            <w:vAlign w:val="center"/>
          </w:tcPr>
          <w:p w14:paraId="55FCC604" w14:textId="009283D8" w:rsidR="004F6BE9" w:rsidRPr="00B40CA6" w:rsidRDefault="004F6BE9"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《石油化工储运系统罐区设计规范》</w:t>
            </w:r>
            <w:r w:rsidR="00676DD7" w:rsidRPr="00676DD7">
              <w:rPr>
                <w:rFonts w:ascii="Times New Roman" w:eastAsia="宋体" w:hAnsi="Times New Roman" w:cs="Times New Roman" w:hint="eastAsia"/>
                <w:sz w:val="21"/>
                <w:szCs w:val="21"/>
                <w14:ligatures w14:val="none"/>
              </w:rPr>
              <w:t>SH/T 3007-2014</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5.3.5</w:t>
            </w:r>
            <w:r w:rsidRPr="00B40CA6">
              <w:rPr>
                <w:rFonts w:ascii="Times New Roman" w:eastAsia="宋体" w:hAnsi="Times New Roman" w:cs="Times New Roman" w:hint="eastAsia"/>
                <w:sz w:val="21"/>
                <w:szCs w:val="21"/>
                <w14:ligatures w14:val="none"/>
              </w:rPr>
              <w:t>条</w:t>
            </w:r>
          </w:p>
        </w:tc>
        <w:tc>
          <w:tcPr>
            <w:tcW w:w="1407" w:type="pct"/>
            <w:vAlign w:val="center"/>
          </w:tcPr>
          <w:p w14:paraId="5D457200" w14:textId="77777777" w:rsidR="004F6BE9" w:rsidRPr="00B40CA6" w:rsidRDefault="004F6BE9"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储罐区管线跨桥设置符合要求</w:t>
            </w:r>
          </w:p>
        </w:tc>
        <w:tc>
          <w:tcPr>
            <w:tcW w:w="375" w:type="pct"/>
            <w:vAlign w:val="center"/>
          </w:tcPr>
          <w:p w14:paraId="4C334F14" w14:textId="77777777" w:rsidR="004F6BE9" w:rsidRPr="00B40CA6" w:rsidRDefault="004F6BE9"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9E6C9F" w:rsidRPr="004F6BE9" w14:paraId="6F18EE86" w14:textId="77777777" w:rsidTr="004A497C">
        <w:trPr>
          <w:jc w:val="center"/>
        </w:trPr>
        <w:tc>
          <w:tcPr>
            <w:tcW w:w="282" w:type="pct"/>
            <w:vAlign w:val="center"/>
          </w:tcPr>
          <w:p w14:paraId="63050F5C" w14:textId="77777777" w:rsidR="009E6C9F" w:rsidRPr="00B40CA6" w:rsidRDefault="009E6C9F">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42B1955" w14:textId="7F8D090A" w:rsidR="009E6C9F" w:rsidRPr="00B40CA6" w:rsidRDefault="009E6C9F" w:rsidP="009C1793">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可燃液体管道阀门应采用钢阀</w:t>
            </w:r>
            <w:r>
              <w:rPr>
                <w:rFonts w:ascii="Times New Roman" w:eastAsia="宋体" w:hAnsi="Times New Roman" w:cs="Times New Roman" w:hint="eastAsia"/>
                <w:sz w:val="21"/>
                <w:szCs w:val="21"/>
                <w14:ligatures w14:val="none"/>
              </w:rPr>
              <w:t>。</w:t>
            </w:r>
          </w:p>
        </w:tc>
        <w:tc>
          <w:tcPr>
            <w:tcW w:w="1366" w:type="pct"/>
            <w:vAlign w:val="center"/>
          </w:tcPr>
          <w:p w14:paraId="1477B4B6" w14:textId="0EFE1C48" w:rsidR="009E6C9F" w:rsidRPr="00B40CA6" w:rsidRDefault="009E6C9F" w:rsidP="00B40CA6">
            <w:pPr>
              <w:adjustRightInd w:val="0"/>
              <w:snapToGrid w:val="0"/>
              <w:spacing w:after="0" w:line="240" w:lineRule="auto"/>
              <w:jc w:val="center"/>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《石油化工储运系统罐区设计规范》</w:t>
            </w:r>
            <w:r w:rsidRPr="009E6C9F">
              <w:rPr>
                <w:rFonts w:ascii="Times New Roman" w:eastAsia="宋体" w:hAnsi="Times New Roman" w:cs="Times New Roman" w:hint="eastAsia"/>
                <w:sz w:val="21"/>
                <w:szCs w:val="21"/>
                <w14:ligatures w14:val="none"/>
              </w:rPr>
              <w:t>SH/T 3007-2014</w:t>
            </w:r>
            <w:r w:rsidRPr="009E6C9F">
              <w:rPr>
                <w:rFonts w:ascii="Times New Roman" w:eastAsia="宋体" w:hAnsi="Times New Roman" w:cs="Times New Roman" w:hint="eastAsia"/>
                <w:sz w:val="21"/>
                <w:szCs w:val="21"/>
                <w14:ligatures w14:val="none"/>
              </w:rPr>
              <w:t>第</w:t>
            </w:r>
            <w:r w:rsidRPr="009E6C9F">
              <w:rPr>
                <w:rFonts w:ascii="Times New Roman" w:eastAsia="宋体" w:hAnsi="Times New Roman" w:cs="Times New Roman" w:hint="eastAsia"/>
                <w:sz w:val="21"/>
                <w:szCs w:val="21"/>
                <w14:ligatures w14:val="none"/>
              </w:rPr>
              <w:t>5.3.</w:t>
            </w:r>
            <w:r>
              <w:rPr>
                <w:rFonts w:ascii="Times New Roman" w:eastAsia="宋体" w:hAnsi="Times New Roman" w:cs="Times New Roman" w:hint="eastAsia"/>
                <w:sz w:val="21"/>
                <w:szCs w:val="21"/>
                <w14:ligatures w14:val="none"/>
              </w:rPr>
              <w:t>6</w:t>
            </w:r>
            <w:r w:rsidRPr="009E6C9F">
              <w:rPr>
                <w:rFonts w:ascii="Times New Roman" w:eastAsia="宋体" w:hAnsi="Times New Roman" w:cs="Times New Roman" w:hint="eastAsia"/>
                <w:sz w:val="21"/>
                <w:szCs w:val="21"/>
                <w14:ligatures w14:val="none"/>
              </w:rPr>
              <w:t>条</w:t>
            </w:r>
          </w:p>
        </w:tc>
        <w:tc>
          <w:tcPr>
            <w:tcW w:w="1407" w:type="pct"/>
            <w:vAlign w:val="center"/>
          </w:tcPr>
          <w:p w14:paraId="4F5C73FF" w14:textId="38FAE1CC" w:rsidR="009E6C9F" w:rsidRPr="00B40CA6" w:rsidRDefault="009E6C9F" w:rsidP="009C1793">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可燃液体管道阀门采用钢阀</w:t>
            </w:r>
          </w:p>
        </w:tc>
        <w:tc>
          <w:tcPr>
            <w:tcW w:w="375" w:type="pct"/>
            <w:vAlign w:val="center"/>
          </w:tcPr>
          <w:p w14:paraId="28DADB39" w14:textId="0BB52C40" w:rsidR="009E6C9F" w:rsidRPr="00B40CA6" w:rsidRDefault="009E6C9F" w:rsidP="009C1793">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E6C9F" w:rsidRPr="004F6BE9" w14:paraId="14A4E99A" w14:textId="77777777" w:rsidTr="004A497C">
        <w:trPr>
          <w:jc w:val="center"/>
        </w:trPr>
        <w:tc>
          <w:tcPr>
            <w:tcW w:w="282" w:type="pct"/>
            <w:vAlign w:val="center"/>
          </w:tcPr>
          <w:p w14:paraId="13997EC6" w14:textId="77777777" w:rsidR="009E6C9F" w:rsidRPr="00B40CA6" w:rsidRDefault="009E6C9F">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02A13EF6" w14:textId="0BC51A39" w:rsidR="009E6C9F" w:rsidRPr="009E6C9F" w:rsidRDefault="009E6C9F" w:rsidP="009C1793">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储罐物料进出口管道靠近罐根处应设一个总切断阀，每根储罐物料进出口管道上还应设一个操作阀</w:t>
            </w:r>
            <w:r>
              <w:rPr>
                <w:rFonts w:ascii="Times New Roman" w:eastAsia="宋体" w:hAnsi="Times New Roman" w:cs="Times New Roman" w:hint="eastAsia"/>
                <w:sz w:val="21"/>
                <w:szCs w:val="21"/>
                <w14:ligatures w14:val="none"/>
              </w:rPr>
              <w:t>。</w:t>
            </w:r>
          </w:p>
        </w:tc>
        <w:tc>
          <w:tcPr>
            <w:tcW w:w="1366" w:type="pct"/>
            <w:vAlign w:val="center"/>
          </w:tcPr>
          <w:p w14:paraId="7EF90C59" w14:textId="3F633EB9" w:rsidR="009E6C9F" w:rsidRPr="009E6C9F" w:rsidRDefault="009E6C9F" w:rsidP="00B40CA6">
            <w:pPr>
              <w:adjustRightInd w:val="0"/>
              <w:snapToGrid w:val="0"/>
              <w:spacing w:after="0" w:line="240" w:lineRule="auto"/>
              <w:jc w:val="center"/>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《石油化工储运系统罐区设计规范》</w:t>
            </w:r>
            <w:r w:rsidRPr="009E6C9F">
              <w:rPr>
                <w:rFonts w:ascii="Times New Roman" w:eastAsia="宋体" w:hAnsi="Times New Roman" w:cs="Times New Roman" w:hint="eastAsia"/>
                <w:sz w:val="21"/>
                <w:szCs w:val="21"/>
                <w14:ligatures w14:val="none"/>
              </w:rPr>
              <w:t>SH/T 3007-2014</w:t>
            </w:r>
            <w:r w:rsidRPr="009E6C9F">
              <w:rPr>
                <w:rFonts w:ascii="Times New Roman" w:eastAsia="宋体" w:hAnsi="Times New Roman" w:cs="Times New Roman" w:hint="eastAsia"/>
                <w:sz w:val="21"/>
                <w:szCs w:val="21"/>
                <w14:ligatures w14:val="none"/>
              </w:rPr>
              <w:t>第</w:t>
            </w:r>
            <w:r w:rsidRPr="009E6C9F">
              <w:rPr>
                <w:rFonts w:ascii="Times New Roman" w:eastAsia="宋体" w:hAnsi="Times New Roman" w:cs="Times New Roman" w:hint="eastAsia"/>
                <w:sz w:val="21"/>
                <w:szCs w:val="21"/>
                <w14:ligatures w14:val="none"/>
              </w:rPr>
              <w:t>5.3.</w:t>
            </w:r>
            <w:r>
              <w:rPr>
                <w:rFonts w:ascii="Times New Roman" w:eastAsia="宋体" w:hAnsi="Times New Roman" w:cs="Times New Roman" w:hint="eastAsia"/>
                <w:sz w:val="21"/>
                <w:szCs w:val="21"/>
                <w14:ligatures w14:val="none"/>
              </w:rPr>
              <w:t>7</w:t>
            </w:r>
            <w:r w:rsidRPr="009E6C9F">
              <w:rPr>
                <w:rFonts w:ascii="Times New Roman" w:eastAsia="宋体" w:hAnsi="Times New Roman" w:cs="Times New Roman" w:hint="eastAsia"/>
                <w:sz w:val="21"/>
                <w:szCs w:val="21"/>
                <w14:ligatures w14:val="none"/>
              </w:rPr>
              <w:t>条</w:t>
            </w:r>
          </w:p>
        </w:tc>
        <w:tc>
          <w:tcPr>
            <w:tcW w:w="1407" w:type="pct"/>
            <w:vAlign w:val="center"/>
          </w:tcPr>
          <w:p w14:paraId="335BC040" w14:textId="59B19BDE" w:rsidR="009E6C9F" w:rsidRPr="009E6C9F" w:rsidRDefault="009E6C9F" w:rsidP="009C1793">
            <w:pPr>
              <w:adjustRightInd w:val="0"/>
              <w:snapToGrid w:val="0"/>
              <w:spacing w:after="0" w:line="240" w:lineRule="auto"/>
              <w:jc w:val="both"/>
              <w:rPr>
                <w:rFonts w:ascii="Times New Roman" w:eastAsia="宋体" w:hAnsi="Times New Roman" w:cs="Times New Roman"/>
                <w:sz w:val="21"/>
                <w:szCs w:val="21"/>
                <w14:ligatures w14:val="none"/>
              </w:rPr>
            </w:pPr>
            <w:r w:rsidRPr="009E6C9F">
              <w:rPr>
                <w:rFonts w:ascii="Times New Roman" w:eastAsia="宋体" w:hAnsi="Times New Roman" w:cs="Times New Roman" w:hint="eastAsia"/>
                <w:sz w:val="21"/>
                <w:szCs w:val="21"/>
                <w14:ligatures w14:val="none"/>
              </w:rPr>
              <w:t>储罐物料进出口管道靠近罐根处设一个总切断阀，每根储罐物料进出口管道上均设一个操作阀</w:t>
            </w:r>
          </w:p>
        </w:tc>
        <w:tc>
          <w:tcPr>
            <w:tcW w:w="375" w:type="pct"/>
            <w:vAlign w:val="center"/>
          </w:tcPr>
          <w:p w14:paraId="61EB22DA" w14:textId="0DB56A1E" w:rsidR="009E6C9F" w:rsidRPr="009E6C9F" w:rsidRDefault="009E6C9F" w:rsidP="009C1793">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9E6C9F" w:rsidRPr="004F6BE9" w14:paraId="52494AAF" w14:textId="77777777" w:rsidTr="004A497C">
        <w:trPr>
          <w:jc w:val="center"/>
        </w:trPr>
        <w:tc>
          <w:tcPr>
            <w:tcW w:w="282" w:type="pct"/>
            <w:vAlign w:val="center"/>
          </w:tcPr>
          <w:p w14:paraId="0B235B86" w14:textId="77777777" w:rsidR="009E6C9F" w:rsidRPr="00B40CA6" w:rsidRDefault="009E6C9F">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667ACB3D" w14:textId="6F403153" w:rsidR="009E6C9F" w:rsidRPr="009E6C9F" w:rsidRDefault="009E6C9F" w:rsidP="009E6C9F">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储罐的主要进出口管道，是否采用挠性或弹性连接方式，并满足地基沉降和抗震要求</w:t>
            </w:r>
          </w:p>
        </w:tc>
        <w:tc>
          <w:tcPr>
            <w:tcW w:w="1366" w:type="pct"/>
            <w:vAlign w:val="center"/>
          </w:tcPr>
          <w:p w14:paraId="0FD3DFC5" w14:textId="0CB13FD5" w:rsidR="009E6C9F" w:rsidRPr="009E6C9F" w:rsidRDefault="009E6C9F" w:rsidP="009E6C9F">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《石油化工储运系统罐区设计规范》</w:t>
            </w:r>
            <w:r w:rsidRPr="00676DD7">
              <w:rPr>
                <w:rFonts w:ascii="Times New Roman" w:eastAsia="宋体" w:hAnsi="Times New Roman" w:cs="Times New Roman" w:hint="eastAsia"/>
                <w:sz w:val="21"/>
                <w:szCs w:val="21"/>
                <w14:ligatures w14:val="none"/>
              </w:rPr>
              <w:t>SH/T 3007-2014</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5.</w:t>
            </w:r>
            <w:r>
              <w:rPr>
                <w:rFonts w:ascii="Times New Roman" w:eastAsia="宋体" w:hAnsi="Times New Roman" w:cs="Times New Roman" w:hint="eastAsia"/>
                <w:sz w:val="21"/>
                <w:szCs w:val="21"/>
                <w14:ligatures w14:val="none"/>
              </w:rPr>
              <w:t>3.10</w:t>
            </w:r>
            <w:r w:rsidRPr="00B40CA6">
              <w:rPr>
                <w:rFonts w:ascii="Times New Roman" w:eastAsia="宋体" w:hAnsi="Times New Roman" w:cs="Times New Roman" w:hint="eastAsia"/>
                <w:sz w:val="21"/>
                <w:szCs w:val="21"/>
                <w14:ligatures w14:val="none"/>
              </w:rPr>
              <w:t>条</w:t>
            </w:r>
          </w:p>
        </w:tc>
        <w:tc>
          <w:tcPr>
            <w:tcW w:w="1407" w:type="pct"/>
            <w:vAlign w:val="center"/>
          </w:tcPr>
          <w:p w14:paraId="4E3C3EAA" w14:textId="06EA7977" w:rsidR="009E6C9F" w:rsidRPr="009E6C9F" w:rsidRDefault="009E6C9F" w:rsidP="009E6C9F">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满足地基沉降和抗震要求</w:t>
            </w:r>
          </w:p>
        </w:tc>
        <w:tc>
          <w:tcPr>
            <w:tcW w:w="375" w:type="pct"/>
            <w:vAlign w:val="center"/>
          </w:tcPr>
          <w:p w14:paraId="783CDF23" w14:textId="6C428EB6" w:rsidR="009E6C9F" w:rsidRDefault="009E6C9F" w:rsidP="009E6C9F">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676DD7" w:rsidRPr="004F6BE9" w14:paraId="3A1D5C0F" w14:textId="77777777" w:rsidTr="004A497C">
        <w:trPr>
          <w:jc w:val="center"/>
        </w:trPr>
        <w:tc>
          <w:tcPr>
            <w:tcW w:w="282" w:type="pct"/>
            <w:vAlign w:val="center"/>
          </w:tcPr>
          <w:p w14:paraId="72E1112A" w14:textId="77777777" w:rsidR="00676DD7" w:rsidRPr="00B40CA6" w:rsidRDefault="00676DD7">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F5C67FA" w14:textId="544EAB99"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罐区储罐高高、低低液位报警信号的液位测量仪表应采用单独的液位连续测量仪表或液位开关，报警信号应传送至自动控制系统。</w:t>
            </w:r>
          </w:p>
        </w:tc>
        <w:tc>
          <w:tcPr>
            <w:tcW w:w="1366" w:type="pct"/>
            <w:vAlign w:val="center"/>
          </w:tcPr>
          <w:p w14:paraId="570DB511" w14:textId="6919FE8C"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《石油化工储运系统罐区设计规范》</w:t>
            </w:r>
            <w:r w:rsidRPr="00B40CA6">
              <w:rPr>
                <w:rFonts w:ascii="Times New Roman" w:eastAsia="宋体" w:hAnsi="Times New Roman" w:cs="Times New Roman" w:hint="eastAsia"/>
                <w:sz w:val="21"/>
                <w:szCs w:val="21"/>
                <w14:ligatures w14:val="none"/>
              </w:rPr>
              <w:t>SH/T 3007-2014</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5.4.5</w:t>
            </w:r>
            <w:r w:rsidRPr="00B40CA6">
              <w:rPr>
                <w:rFonts w:ascii="Times New Roman" w:eastAsia="宋体" w:hAnsi="Times New Roman" w:cs="Times New Roman" w:hint="eastAsia"/>
                <w:sz w:val="21"/>
                <w:szCs w:val="21"/>
                <w14:ligatures w14:val="none"/>
              </w:rPr>
              <w:t>条</w:t>
            </w:r>
          </w:p>
        </w:tc>
        <w:tc>
          <w:tcPr>
            <w:tcW w:w="1407" w:type="pct"/>
            <w:vAlign w:val="center"/>
          </w:tcPr>
          <w:p w14:paraId="43E81F72" w14:textId="25472544" w:rsidR="00676DD7" w:rsidRPr="00B40CA6" w:rsidRDefault="00676DD7" w:rsidP="00676DD7">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罐区储罐高高、低低液位报警信号的液位测量仪表采用单独的液位连续测量仪表或液位开关，报警信号传送至自动控制系统</w:t>
            </w:r>
          </w:p>
        </w:tc>
        <w:tc>
          <w:tcPr>
            <w:tcW w:w="375" w:type="pct"/>
            <w:vAlign w:val="center"/>
          </w:tcPr>
          <w:p w14:paraId="3B0B4330" w14:textId="356D6477" w:rsidR="00676DD7" w:rsidRPr="00B40CA6" w:rsidRDefault="00676DD7" w:rsidP="00676DD7">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4F6BE9" w:rsidRPr="004F6BE9" w14:paraId="555D4280" w14:textId="77777777" w:rsidTr="004A497C">
        <w:trPr>
          <w:jc w:val="center"/>
        </w:trPr>
        <w:tc>
          <w:tcPr>
            <w:tcW w:w="282" w:type="pct"/>
            <w:vAlign w:val="center"/>
          </w:tcPr>
          <w:p w14:paraId="6119F678" w14:textId="77777777" w:rsidR="004F6BE9" w:rsidRPr="00B40CA6" w:rsidRDefault="004F6BE9">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3C1156B9" w14:textId="77777777" w:rsidR="004F6BE9" w:rsidRPr="00B40CA6" w:rsidRDefault="004F6BE9"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可能产生静电危害的工作场所，是否配置个人防静电防护用品。重点防火、防爆作业区的入口处，是否安装人体导除静电装置。</w:t>
            </w:r>
          </w:p>
        </w:tc>
        <w:tc>
          <w:tcPr>
            <w:tcW w:w="1366" w:type="pct"/>
            <w:vAlign w:val="center"/>
          </w:tcPr>
          <w:p w14:paraId="0038DE16" w14:textId="047C89D9" w:rsidR="004F6BE9" w:rsidRPr="00B40CA6" w:rsidRDefault="004F6BE9" w:rsidP="00B40CA6">
            <w:pPr>
              <w:adjustRightInd w:val="0"/>
              <w:snapToGrid w:val="0"/>
              <w:spacing w:after="0" w:line="240" w:lineRule="auto"/>
              <w:jc w:val="center"/>
              <w:rPr>
                <w:rFonts w:ascii="Times New Roman" w:eastAsia="宋体" w:hAnsi="Times New Roman" w:cs="宋体"/>
                <w:kern w:val="0"/>
                <w:sz w:val="21"/>
                <w:szCs w:val="21"/>
                <w14:ligatures w14:val="none"/>
              </w:rPr>
            </w:pPr>
            <w:r w:rsidRPr="00B40CA6">
              <w:rPr>
                <w:rFonts w:ascii="Times New Roman" w:eastAsia="宋体" w:hAnsi="Times New Roman" w:cs="宋体" w:hint="eastAsia"/>
                <w:kern w:val="0"/>
                <w:sz w:val="21"/>
                <w:szCs w:val="21"/>
                <w14:ligatures w14:val="none"/>
              </w:rPr>
              <w:t>《化工企业安全卫生设计规范》</w:t>
            </w:r>
            <w:r w:rsidR="00676DD7" w:rsidRPr="00676DD7">
              <w:rPr>
                <w:rFonts w:ascii="Times New Roman" w:eastAsia="宋体" w:hAnsi="Times New Roman" w:cs="宋体" w:hint="eastAsia"/>
                <w:kern w:val="0"/>
                <w:sz w:val="21"/>
                <w:szCs w:val="21"/>
                <w14:ligatures w14:val="none"/>
              </w:rPr>
              <w:t>HG 20571-2014</w:t>
            </w:r>
            <w:r w:rsidRPr="00B40CA6">
              <w:rPr>
                <w:rFonts w:ascii="Times New Roman" w:eastAsia="宋体" w:hAnsi="Times New Roman" w:cs="宋体" w:hint="eastAsia"/>
                <w:kern w:val="0"/>
                <w:sz w:val="21"/>
                <w:szCs w:val="21"/>
                <w14:ligatures w14:val="none"/>
              </w:rPr>
              <w:t>第</w:t>
            </w:r>
            <w:r w:rsidRPr="00B40CA6">
              <w:rPr>
                <w:rFonts w:ascii="Times New Roman" w:eastAsia="宋体" w:hAnsi="Times New Roman" w:cs="宋体" w:hint="eastAsia"/>
                <w:kern w:val="0"/>
                <w:sz w:val="21"/>
                <w:szCs w:val="21"/>
                <w14:ligatures w14:val="none"/>
              </w:rPr>
              <w:t>4.2.10</w:t>
            </w:r>
            <w:r w:rsidRPr="00B40CA6">
              <w:rPr>
                <w:rFonts w:ascii="Times New Roman" w:eastAsia="宋体" w:hAnsi="Times New Roman" w:cs="宋体" w:hint="eastAsia"/>
                <w:kern w:val="0"/>
                <w:sz w:val="21"/>
                <w:szCs w:val="21"/>
                <w14:ligatures w14:val="none"/>
              </w:rPr>
              <w:t>条</w:t>
            </w:r>
          </w:p>
        </w:tc>
        <w:tc>
          <w:tcPr>
            <w:tcW w:w="1407" w:type="pct"/>
            <w:vAlign w:val="center"/>
          </w:tcPr>
          <w:p w14:paraId="20ACB488" w14:textId="77777777" w:rsidR="004F6BE9" w:rsidRPr="00B40CA6" w:rsidRDefault="004F6BE9" w:rsidP="009C1793">
            <w:pPr>
              <w:adjustRightInd w:val="0"/>
              <w:snapToGrid w:val="0"/>
              <w:spacing w:after="0" w:line="240" w:lineRule="auto"/>
              <w:jc w:val="both"/>
              <w:rPr>
                <w:rFonts w:ascii="Times New Roman" w:eastAsia="宋体" w:hAnsi="Times New Roman" w:cs="Times New Roman"/>
                <w:bCs/>
                <w:sz w:val="21"/>
                <w:szCs w:val="21"/>
                <w:lang w:bidi="en-US"/>
                <w14:ligatures w14:val="none"/>
              </w:rPr>
            </w:pPr>
            <w:r w:rsidRPr="00B40CA6">
              <w:rPr>
                <w:rFonts w:ascii="Times New Roman" w:eastAsia="宋体" w:hAnsi="Times New Roman" w:cs="Times New Roman" w:hint="eastAsia"/>
                <w:bCs/>
                <w:sz w:val="21"/>
                <w:szCs w:val="21"/>
                <w:lang w:bidi="en-US"/>
                <w14:ligatures w14:val="none"/>
              </w:rPr>
              <w:t>罐区入口、泵区设有人体静电消除装置</w:t>
            </w:r>
          </w:p>
        </w:tc>
        <w:tc>
          <w:tcPr>
            <w:tcW w:w="375" w:type="pct"/>
            <w:vAlign w:val="center"/>
          </w:tcPr>
          <w:p w14:paraId="1C968446" w14:textId="77777777" w:rsidR="004F6BE9" w:rsidRPr="00B40CA6" w:rsidRDefault="004F6BE9"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r w:rsidR="004F6BE9" w:rsidRPr="004F6BE9" w14:paraId="25749FEA" w14:textId="77777777" w:rsidTr="004A497C">
        <w:trPr>
          <w:jc w:val="center"/>
        </w:trPr>
        <w:tc>
          <w:tcPr>
            <w:tcW w:w="282" w:type="pct"/>
            <w:vAlign w:val="center"/>
          </w:tcPr>
          <w:p w14:paraId="75CD16DE" w14:textId="77777777" w:rsidR="004F6BE9" w:rsidRPr="00B40CA6" w:rsidRDefault="004F6BE9">
            <w:pPr>
              <w:numPr>
                <w:ilvl w:val="0"/>
                <w:numId w:val="27"/>
              </w:numPr>
              <w:tabs>
                <w:tab w:val="left" w:pos="723"/>
              </w:tabs>
              <w:adjustRightInd w:val="0"/>
              <w:snapToGrid w:val="0"/>
              <w:spacing w:after="0" w:line="240" w:lineRule="auto"/>
              <w:ind w:left="0" w:firstLine="0"/>
              <w:jc w:val="center"/>
              <w:rPr>
                <w:rFonts w:ascii="Times New Roman" w:eastAsia="宋体" w:hAnsi="Times New Roman" w:cs="Times New Roman"/>
                <w:sz w:val="21"/>
                <w:szCs w:val="21"/>
                <w14:ligatures w14:val="none"/>
              </w:rPr>
            </w:pPr>
          </w:p>
        </w:tc>
        <w:tc>
          <w:tcPr>
            <w:tcW w:w="1570" w:type="pct"/>
            <w:vAlign w:val="center"/>
          </w:tcPr>
          <w:p w14:paraId="57F331D7" w14:textId="77777777" w:rsidR="004F6BE9" w:rsidRPr="00B40CA6" w:rsidRDefault="004F6BE9"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在有毒、有害的化工生产区域，应设置风向标</w:t>
            </w:r>
          </w:p>
        </w:tc>
        <w:tc>
          <w:tcPr>
            <w:tcW w:w="1366" w:type="pct"/>
            <w:vAlign w:val="center"/>
          </w:tcPr>
          <w:p w14:paraId="27CBF43A" w14:textId="16609859" w:rsidR="004F6BE9" w:rsidRPr="00B40CA6" w:rsidRDefault="004F6BE9" w:rsidP="00B40CA6">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《化工企业安全卫生设计规范》</w:t>
            </w:r>
            <w:r w:rsidR="00676DD7" w:rsidRPr="00676DD7">
              <w:rPr>
                <w:rFonts w:ascii="Times New Roman" w:eastAsia="宋体" w:hAnsi="Times New Roman" w:cs="Times New Roman" w:hint="eastAsia"/>
                <w:sz w:val="21"/>
                <w:szCs w:val="21"/>
                <w14:ligatures w14:val="none"/>
              </w:rPr>
              <w:t>HG 20571-2014</w:t>
            </w:r>
            <w:r w:rsidRPr="00B40CA6">
              <w:rPr>
                <w:rFonts w:ascii="Times New Roman" w:eastAsia="宋体" w:hAnsi="Times New Roman" w:cs="Times New Roman" w:hint="eastAsia"/>
                <w:sz w:val="21"/>
                <w:szCs w:val="21"/>
                <w14:ligatures w14:val="none"/>
              </w:rPr>
              <w:t>第</w:t>
            </w:r>
            <w:r w:rsidRPr="00B40CA6">
              <w:rPr>
                <w:rFonts w:ascii="Times New Roman" w:eastAsia="宋体" w:hAnsi="Times New Roman" w:cs="Times New Roman" w:hint="eastAsia"/>
                <w:sz w:val="21"/>
                <w:szCs w:val="21"/>
                <w14:ligatures w14:val="none"/>
              </w:rPr>
              <w:t>6.2.3</w:t>
            </w:r>
            <w:r w:rsidRPr="00B40CA6">
              <w:rPr>
                <w:rFonts w:ascii="Times New Roman" w:eastAsia="宋体" w:hAnsi="Times New Roman" w:cs="Times New Roman" w:hint="eastAsia"/>
                <w:sz w:val="21"/>
                <w:szCs w:val="21"/>
                <w14:ligatures w14:val="none"/>
              </w:rPr>
              <w:t>条</w:t>
            </w:r>
          </w:p>
        </w:tc>
        <w:tc>
          <w:tcPr>
            <w:tcW w:w="1407" w:type="pct"/>
            <w:vAlign w:val="center"/>
          </w:tcPr>
          <w:p w14:paraId="566516DB" w14:textId="77777777" w:rsidR="004F6BE9" w:rsidRPr="00B40CA6" w:rsidRDefault="004F6BE9" w:rsidP="009C1793">
            <w:pPr>
              <w:adjustRightInd w:val="0"/>
              <w:snapToGrid w:val="0"/>
              <w:spacing w:after="0" w:line="240" w:lineRule="auto"/>
              <w:jc w:val="both"/>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有风向标</w:t>
            </w:r>
          </w:p>
        </w:tc>
        <w:tc>
          <w:tcPr>
            <w:tcW w:w="375" w:type="pct"/>
            <w:vAlign w:val="center"/>
          </w:tcPr>
          <w:p w14:paraId="7F2ABBD4" w14:textId="77777777" w:rsidR="004F6BE9" w:rsidRPr="00B40CA6" w:rsidRDefault="004F6BE9" w:rsidP="009C1793">
            <w:pPr>
              <w:adjustRightInd w:val="0"/>
              <w:snapToGrid w:val="0"/>
              <w:spacing w:after="0" w:line="240" w:lineRule="auto"/>
              <w:jc w:val="center"/>
              <w:rPr>
                <w:rFonts w:ascii="Times New Roman" w:eastAsia="宋体" w:hAnsi="Times New Roman" w:cs="Times New Roman"/>
                <w:sz w:val="21"/>
                <w:szCs w:val="21"/>
                <w14:ligatures w14:val="none"/>
              </w:rPr>
            </w:pPr>
            <w:r w:rsidRPr="00B40CA6">
              <w:rPr>
                <w:rFonts w:ascii="Times New Roman" w:eastAsia="宋体" w:hAnsi="Times New Roman" w:cs="Times New Roman" w:hint="eastAsia"/>
                <w:sz w:val="21"/>
                <w:szCs w:val="21"/>
                <w14:ligatures w14:val="none"/>
              </w:rPr>
              <w:t>符合</w:t>
            </w:r>
          </w:p>
        </w:tc>
      </w:tr>
    </w:tbl>
    <w:p w14:paraId="25985718" w14:textId="4718F0D0" w:rsidR="004F6BE9" w:rsidRDefault="00356825" w:rsidP="009633CA">
      <w:pPr>
        <w:pStyle w:val="11"/>
        <w:adjustRightInd w:val="0"/>
        <w:snapToGrid w:val="0"/>
        <w:ind w:firstLine="560"/>
      </w:pPr>
      <w:r w:rsidRPr="00356825">
        <w:rPr>
          <w:rFonts w:hint="eastAsia"/>
        </w:rPr>
        <w:t>综上，对辽宁海洋石化精细化工有限责任公司危险化学品重大危险源</w:t>
      </w:r>
      <w:r w:rsidR="00EF0212" w:rsidRPr="00EF0212">
        <w:rPr>
          <w:rFonts w:hint="eastAsia"/>
        </w:rPr>
        <w:t>重大危险源补充安全专项检查</w:t>
      </w:r>
      <w:r w:rsidR="00EF0212">
        <w:rPr>
          <w:rFonts w:hint="eastAsia"/>
        </w:rPr>
        <w:t>，</w:t>
      </w:r>
      <w:r w:rsidRPr="00356825">
        <w:rPr>
          <w:rFonts w:hint="eastAsia"/>
        </w:rPr>
        <w:t>共检查</w:t>
      </w:r>
      <w:r w:rsidR="00EF0212">
        <w:rPr>
          <w:rFonts w:hint="eastAsia"/>
        </w:rPr>
        <w:t>58</w:t>
      </w:r>
      <w:r w:rsidRPr="00356825">
        <w:rPr>
          <w:rFonts w:hint="eastAsia"/>
        </w:rPr>
        <w:t>项，均符合要求。</w:t>
      </w:r>
    </w:p>
    <w:p w14:paraId="7520FE04" w14:textId="77777777" w:rsidR="000126CA" w:rsidRDefault="000126CA" w:rsidP="000126CA">
      <w:pPr>
        <w:pStyle w:val="11"/>
        <w:ind w:firstLine="560"/>
        <w:sectPr w:rsidR="000126CA" w:rsidSect="000C39B2">
          <w:pgSz w:w="11906" w:h="16838" w:code="9"/>
          <w:pgMar w:top="1418" w:right="1134" w:bottom="1134" w:left="1588" w:header="851" w:footer="992" w:gutter="0"/>
          <w:cols w:space="425"/>
          <w:docGrid w:type="linesAndChars" w:linePitch="312"/>
        </w:sectPr>
      </w:pPr>
    </w:p>
    <w:p w14:paraId="33022A64" w14:textId="6791546B" w:rsidR="000126CA" w:rsidRDefault="005D46D3" w:rsidP="00B75A00">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51" w:name="_Toc237526487"/>
      <w:r w:rsidRPr="00E361D5">
        <w:rPr>
          <w:rFonts w:eastAsia="黑体" w:cs="Times New Roman"/>
          <w:b/>
          <w:bCs/>
          <w:sz w:val="32"/>
          <w:szCs w:val="32"/>
        </w:rPr>
        <w:lastRenderedPageBreak/>
        <w:t>8</w:t>
      </w:r>
      <w:r w:rsidR="000126CA" w:rsidRPr="000126CA">
        <w:rPr>
          <w:rFonts w:ascii="黑体" w:eastAsia="黑体" w:hAnsi="黑体" w:hint="eastAsia"/>
          <w:b/>
          <w:bCs/>
          <w:sz w:val="32"/>
          <w:szCs w:val="32"/>
        </w:rPr>
        <w:t>事故应急措施</w:t>
      </w:r>
      <w:bookmarkEnd w:id="51"/>
    </w:p>
    <w:p w14:paraId="5FB7FE9C" w14:textId="07485AAC" w:rsidR="000126CA"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52" w:name="_Toc237526488"/>
      <w:r w:rsidRPr="00E361D5">
        <w:rPr>
          <w:rFonts w:eastAsia="楷体" w:cs="Times New Roman"/>
          <w:b/>
          <w:bCs/>
          <w:sz w:val="32"/>
          <w:szCs w:val="32"/>
        </w:rPr>
        <w:t>8</w:t>
      </w:r>
      <w:r w:rsidR="000126CA" w:rsidRPr="00E361D5">
        <w:rPr>
          <w:rFonts w:eastAsia="楷体" w:cs="Times New Roman"/>
          <w:b/>
          <w:bCs/>
          <w:sz w:val="32"/>
          <w:szCs w:val="32"/>
        </w:rPr>
        <w:t>.1</w:t>
      </w:r>
      <w:r w:rsidR="000126CA" w:rsidRPr="000126CA">
        <w:rPr>
          <w:rFonts w:ascii="楷体" w:eastAsia="楷体" w:hAnsi="楷体" w:hint="eastAsia"/>
          <w:b/>
          <w:bCs/>
          <w:sz w:val="32"/>
          <w:szCs w:val="32"/>
        </w:rPr>
        <w:t>事故应预案</w:t>
      </w:r>
      <w:bookmarkEnd w:id="52"/>
    </w:p>
    <w:p w14:paraId="07F343BE" w14:textId="74F25E97" w:rsidR="000126CA" w:rsidRPr="000126CA"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8</w:t>
      </w:r>
      <w:r w:rsidR="000126CA" w:rsidRPr="00E361D5">
        <w:rPr>
          <w:rFonts w:eastAsia="黑体" w:cs="Times New Roman"/>
          <w:b/>
          <w:bCs/>
        </w:rPr>
        <w:t>.1.1</w:t>
      </w:r>
      <w:r w:rsidR="000126CA" w:rsidRPr="000126CA">
        <w:rPr>
          <w:rFonts w:ascii="黑体" w:eastAsia="黑体" w:hAnsi="黑体" w:hint="eastAsia"/>
          <w:b/>
          <w:bCs/>
        </w:rPr>
        <w:t>应急预案</w:t>
      </w:r>
    </w:p>
    <w:p w14:paraId="1A7A8620" w14:textId="73E54219" w:rsidR="000126CA" w:rsidRDefault="00460071" w:rsidP="00B75A00">
      <w:pPr>
        <w:pStyle w:val="11"/>
        <w:adjustRightInd w:val="0"/>
        <w:snapToGrid w:val="0"/>
        <w:ind w:firstLine="560"/>
      </w:pPr>
      <w:r>
        <w:rPr>
          <w:rFonts w:hint="eastAsia"/>
        </w:rPr>
        <w:t>辽宁海洋石化精细化工有限责任公司</w:t>
      </w:r>
      <w:r w:rsidR="000126CA">
        <w:rPr>
          <w:rFonts w:hint="eastAsia"/>
        </w:rPr>
        <w:t>针对本公司的实际情况制定了应急预案，预案包括：总则、事故风险描述、应急组织机构及职责、预防与预警报告、应急响应、信息公开、后期处理、保障措施、应急预案管理、附件部分组成，符合《生产经营单位生产</w:t>
      </w:r>
      <w:r w:rsidR="009B4A7E">
        <w:rPr>
          <w:rFonts w:hint="eastAsia"/>
        </w:rPr>
        <w:t>安全</w:t>
      </w:r>
      <w:r w:rsidR="000126CA">
        <w:rPr>
          <w:rFonts w:hint="eastAsia"/>
        </w:rPr>
        <w:t>事故应急预案编制导则》的规定，并且针对不同的事故制定了专项应急预案和现场处置方案。</w:t>
      </w:r>
    </w:p>
    <w:p w14:paraId="0BEAF4D7" w14:textId="1B6C569B" w:rsidR="009B4A7E" w:rsidRDefault="00460071" w:rsidP="00B75A00">
      <w:pPr>
        <w:pStyle w:val="11"/>
        <w:adjustRightInd w:val="0"/>
        <w:snapToGrid w:val="0"/>
        <w:ind w:firstLine="560"/>
      </w:pPr>
      <w:r>
        <w:rPr>
          <w:rFonts w:hint="eastAsia"/>
        </w:rPr>
        <w:t>辽宁海洋石化精细化工有限责任公司</w:t>
      </w:r>
      <w:r w:rsidR="009B4A7E" w:rsidRPr="009B4A7E">
        <w:rPr>
          <w:rFonts w:hint="eastAsia"/>
        </w:rPr>
        <w:t>事故应急预案</w:t>
      </w:r>
      <w:r w:rsidR="009B4A7E">
        <w:rPr>
          <w:rFonts w:hint="eastAsia"/>
        </w:rPr>
        <w:t>已于</w:t>
      </w:r>
      <w:r w:rsidR="009036F2" w:rsidRPr="009036F2">
        <w:rPr>
          <w:rFonts w:hint="eastAsia"/>
        </w:rPr>
        <w:t>202</w:t>
      </w:r>
      <w:r w:rsidR="00D1457D">
        <w:rPr>
          <w:rFonts w:hint="eastAsia"/>
        </w:rPr>
        <w:t>5</w:t>
      </w:r>
      <w:r w:rsidR="009036F2" w:rsidRPr="009036F2">
        <w:rPr>
          <w:rFonts w:hint="eastAsia"/>
        </w:rPr>
        <w:t>年</w:t>
      </w:r>
      <w:r w:rsidR="00D1457D">
        <w:rPr>
          <w:rFonts w:hint="eastAsia"/>
        </w:rPr>
        <w:t>07</w:t>
      </w:r>
      <w:r w:rsidR="009036F2" w:rsidRPr="009036F2">
        <w:rPr>
          <w:rFonts w:hint="eastAsia"/>
        </w:rPr>
        <w:t>月</w:t>
      </w:r>
      <w:r w:rsidR="00D1457D">
        <w:rPr>
          <w:rFonts w:hint="eastAsia"/>
        </w:rPr>
        <w:t>30</w:t>
      </w:r>
      <w:r w:rsidR="009036F2" w:rsidRPr="009036F2">
        <w:rPr>
          <w:rFonts w:hint="eastAsia"/>
        </w:rPr>
        <w:t>日</w:t>
      </w:r>
      <w:r w:rsidR="009B4A7E">
        <w:rPr>
          <w:rFonts w:hint="eastAsia"/>
        </w:rPr>
        <w:t>在葫芦岛高新技术产业开发区管理委员会</w:t>
      </w:r>
      <w:r w:rsidR="00AF77CA">
        <w:rPr>
          <w:rFonts w:hint="eastAsia"/>
        </w:rPr>
        <w:t>应急管理局</w:t>
      </w:r>
      <w:r w:rsidR="009B4A7E" w:rsidRPr="009B4A7E">
        <w:rPr>
          <w:rFonts w:hint="eastAsia"/>
        </w:rPr>
        <w:t>备案。</w:t>
      </w:r>
    </w:p>
    <w:p w14:paraId="697832A5" w14:textId="231CED45" w:rsidR="000126CA" w:rsidRPr="000126CA"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8</w:t>
      </w:r>
      <w:r w:rsidR="000126CA" w:rsidRPr="00E361D5">
        <w:rPr>
          <w:rFonts w:eastAsia="黑体" w:cs="Times New Roman"/>
          <w:b/>
          <w:bCs/>
        </w:rPr>
        <w:t>.1.2</w:t>
      </w:r>
      <w:r w:rsidR="000126CA" w:rsidRPr="000126CA">
        <w:rPr>
          <w:rFonts w:ascii="黑体" w:eastAsia="黑体" w:hAnsi="黑体" w:hint="eastAsia"/>
          <w:b/>
          <w:bCs/>
        </w:rPr>
        <w:t>应急预案的响应</w:t>
      </w:r>
    </w:p>
    <w:p w14:paraId="673CC432" w14:textId="1257C1E4" w:rsidR="000126CA" w:rsidRDefault="00854526" w:rsidP="00B75A00">
      <w:pPr>
        <w:pStyle w:val="11"/>
        <w:adjustRightInd w:val="0"/>
        <w:snapToGrid w:val="0"/>
        <w:ind w:firstLine="560"/>
      </w:pPr>
      <w:r w:rsidRPr="00854526">
        <w:rPr>
          <w:rFonts w:hint="eastAsia"/>
        </w:rPr>
        <w:t>重大危险源事故发生后，应急指挥部按照应急预案响应等级，组织成立现场指挥部，下达启动应急程序，通知有关应急人员到位，召开现场应急会议，制定科学、合理的救援方案，明确工作要求，救援任务，调配救援所需的应急资源（包括应急队伍和物质、装备）等，并统一指挥实施。在开展自救的同时，应按照有关规定向属地政府主要部门报告，并配合政府部门做好向有关新闻媒体、社会公众通报事故信息的工作</w:t>
      </w:r>
      <w:r w:rsidR="000126CA">
        <w:rPr>
          <w:rFonts w:hint="eastAsia"/>
        </w:rPr>
        <w:t>。</w:t>
      </w:r>
    </w:p>
    <w:p w14:paraId="213F9C1D" w14:textId="1FADE605" w:rsidR="000126CA" w:rsidRPr="000126CA"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8</w:t>
      </w:r>
      <w:r w:rsidR="000126CA" w:rsidRPr="00E361D5">
        <w:rPr>
          <w:rFonts w:eastAsia="黑体" w:cs="Times New Roman"/>
          <w:b/>
          <w:bCs/>
        </w:rPr>
        <w:t>.1.3</w:t>
      </w:r>
      <w:r w:rsidR="000126CA" w:rsidRPr="000126CA">
        <w:rPr>
          <w:rFonts w:ascii="黑体" w:eastAsia="黑体" w:hAnsi="黑体" w:hint="eastAsia"/>
          <w:b/>
          <w:bCs/>
        </w:rPr>
        <w:t>应急预案的演练与评估</w:t>
      </w:r>
    </w:p>
    <w:p w14:paraId="102C2F4A" w14:textId="0C5C57DF" w:rsidR="000126CA" w:rsidRDefault="000126CA" w:rsidP="00B75A00">
      <w:pPr>
        <w:pStyle w:val="11"/>
        <w:adjustRightInd w:val="0"/>
        <w:snapToGrid w:val="0"/>
        <w:ind w:firstLine="560"/>
      </w:pPr>
      <w:r w:rsidRPr="003E3178">
        <w:rPr>
          <w:rFonts w:hint="eastAsia"/>
        </w:rPr>
        <w:t>应急预案演练分</w:t>
      </w:r>
      <w:r w:rsidR="005537D1" w:rsidRPr="003E3178">
        <w:rPr>
          <w:rFonts w:hint="eastAsia"/>
        </w:rPr>
        <w:t>为综合演练、专项演练及现场处置方案演练。</w:t>
      </w:r>
      <w:r w:rsidRPr="003E3178">
        <w:rPr>
          <w:rFonts w:hint="eastAsia"/>
        </w:rPr>
        <w:t>综合</w:t>
      </w:r>
      <w:r w:rsidR="005537D1" w:rsidRPr="003E3178">
        <w:rPr>
          <w:rFonts w:hint="eastAsia"/>
        </w:rPr>
        <w:t>演练</w:t>
      </w:r>
      <w:r w:rsidRPr="003E3178">
        <w:rPr>
          <w:rFonts w:hint="eastAsia"/>
        </w:rPr>
        <w:t>每半年</w:t>
      </w:r>
      <w:r w:rsidR="005537D1" w:rsidRPr="003E3178">
        <w:rPr>
          <w:rFonts w:hint="eastAsia"/>
        </w:rPr>
        <w:t>至少组织</w:t>
      </w:r>
      <w:r w:rsidRPr="003E3178">
        <w:rPr>
          <w:rFonts w:hint="eastAsia"/>
        </w:rPr>
        <w:t>1</w:t>
      </w:r>
      <w:r w:rsidRPr="003E3178">
        <w:rPr>
          <w:rFonts w:hint="eastAsia"/>
        </w:rPr>
        <w:t>次，专项</w:t>
      </w:r>
      <w:r w:rsidR="005537D1" w:rsidRPr="003E3178">
        <w:rPr>
          <w:rFonts w:hint="eastAsia"/>
        </w:rPr>
        <w:t>演练</w:t>
      </w:r>
      <w:r w:rsidRPr="003E3178">
        <w:rPr>
          <w:rFonts w:hint="eastAsia"/>
        </w:rPr>
        <w:t>每年</w:t>
      </w:r>
      <w:r w:rsidR="005537D1" w:rsidRPr="003E3178">
        <w:rPr>
          <w:rFonts w:hint="eastAsia"/>
        </w:rPr>
        <w:t>至少组织</w:t>
      </w:r>
      <w:r w:rsidRPr="003E3178">
        <w:rPr>
          <w:rFonts w:hint="eastAsia"/>
        </w:rPr>
        <w:t>1</w:t>
      </w:r>
      <w:r w:rsidRPr="003E3178">
        <w:rPr>
          <w:rFonts w:hint="eastAsia"/>
        </w:rPr>
        <w:t>次，现场处置方案</w:t>
      </w:r>
      <w:r w:rsidR="005537D1" w:rsidRPr="003E3178">
        <w:rPr>
          <w:rFonts w:hint="eastAsia"/>
        </w:rPr>
        <w:t>演练</w:t>
      </w:r>
      <w:r w:rsidRPr="003E3178">
        <w:rPr>
          <w:rFonts w:hint="eastAsia"/>
        </w:rPr>
        <w:t>每半年</w:t>
      </w:r>
      <w:r w:rsidR="005537D1" w:rsidRPr="003E3178">
        <w:rPr>
          <w:rFonts w:hint="eastAsia"/>
        </w:rPr>
        <w:t>至少</w:t>
      </w:r>
      <w:r w:rsidRPr="003E3178">
        <w:rPr>
          <w:rFonts w:hint="eastAsia"/>
        </w:rPr>
        <w:t>组织</w:t>
      </w:r>
      <w:r w:rsidRPr="003E3178">
        <w:rPr>
          <w:rFonts w:hint="eastAsia"/>
        </w:rPr>
        <w:t>1</w:t>
      </w:r>
      <w:r w:rsidRPr="003E3178">
        <w:rPr>
          <w:rFonts w:hint="eastAsia"/>
        </w:rPr>
        <w:t>次。</w:t>
      </w:r>
      <w:r>
        <w:rPr>
          <w:rFonts w:hint="eastAsia"/>
        </w:rPr>
        <w:t>应急工作管理办公室针对</w:t>
      </w:r>
      <w:r w:rsidR="00B0616B">
        <w:rPr>
          <w:rFonts w:hint="eastAsia"/>
        </w:rPr>
        <w:t>危险化学品重大危险源专项应急</w:t>
      </w:r>
      <w:r>
        <w:rPr>
          <w:rFonts w:hint="eastAsia"/>
        </w:rPr>
        <w:lastRenderedPageBreak/>
        <w:t>预案内容要求，制定应急演练计划，做好演练的策划和演练后的总结工作。总结内容应包括：演练项目和内容；参加演练的单位、部门、人员和演练的地点；演练起止时间；演练过程中的环境条件；演练动用的设备、物资；对预案的演练进行评估，提出改进的建议；演练过程记录</w:t>
      </w:r>
      <w:r w:rsidR="00BE2994">
        <w:rPr>
          <w:rFonts w:hint="eastAsia"/>
        </w:rPr>
        <w:t>（</w:t>
      </w:r>
      <w:r>
        <w:rPr>
          <w:rFonts w:hint="eastAsia"/>
        </w:rPr>
        <w:t>文字、音像资料</w:t>
      </w:r>
      <w:r w:rsidR="00BE2994">
        <w:rPr>
          <w:rFonts w:hint="eastAsia"/>
        </w:rPr>
        <w:t>）</w:t>
      </w:r>
      <w:r>
        <w:rPr>
          <w:rFonts w:hint="eastAsia"/>
        </w:rPr>
        <w:t>。</w:t>
      </w:r>
    </w:p>
    <w:p w14:paraId="3A8092FE" w14:textId="4EC2999C" w:rsidR="00BE2994"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53" w:name="_Toc237526489"/>
      <w:r w:rsidRPr="00E361D5">
        <w:rPr>
          <w:rFonts w:eastAsia="楷体" w:cs="Times New Roman"/>
          <w:b/>
          <w:bCs/>
          <w:sz w:val="32"/>
          <w:szCs w:val="32"/>
        </w:rPr>
        <w:t>8</w:t>
      </w:r>
      <w:r w:rsidR="00BE2994" w:rsidRPr="00E361D5">
        <w:rPr>
          <w:rFonts w:eastAsia="楷体" w:cs="Times New Roman"/>
          <w:b/>
          <w:bCs/>
          <w:sz w:val="32"/>
          <w:szCs w:val="32"/>
        </w:rPr>
        <w:t>.2</w:t>
      </w:r>
      <w:r w:rsidR="00BE2994" w:rsidRPr="00BE2994">
        <w:rPr>
          <w:rFonts w:ascii="楷体" w:eastAsia="楷体" w:hAnsi="楷体" w:hint="eastAsia"/>
          <w:b/>
          <w:bCs/>
          <w:sz w:val="32"/>
          <w:szCs w:val="32"/>
        </w:rPr>
        <w:t>应急资源</w:t>
      </w:r>
      <w:bookmarkEnd w:id="53"/>
    </w:p>
    <w:p w14:paraId="1E243DAF" w14:textId="01CF98D1" w:rsidR="00BE2994" w:rsidRPr="00BE2994"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8</w:t>
      </w:r>
      <w:r w:rsidR="00BE2994" w:rsidRPr="00E361D5">
        <w:rPr>
          <w:rFonts w:eastAsia="黑体" w:cs="Times New Roman"/>
          <w:b/>
          <w:bCs/>
        </w:rPr>
        <w:t>.2.1</w:t>
      </w:r>
      <w:r w:rsidR="00BE2994" w:rsidRPr="00BE2994">
        <w:rPr>
          <w:rFonts w:ascii="黑体" w:eastAsia="黑体" w:hAnsi="黑体" w:hint="eastAsia"/>
          <w:b/>
          <w:bCs/>
        </w:rPr>
        <w:t>应急队伍</w:t>
      </w:r>
    </w:p>
    <w:p w14:paraId="011A76A0" w14:textId="58DB2318" w:rsidR="00E6776E" w:rsidRDefault="00460071" w:rsidP="00854526">
      <w:pPr>
        <w:pStyle w:val="11"/>
        <w:adjustRightInd w:val="0"/>
        <w:snapToGrid w:val="0"/>
        <w:ind w:firstLine="560"/>
      </w:pPr>
      <w:r>
        <w:rPr>
          <w:rFonts w:hint="eastAsia"/>
        </w:rPr>
        <w:t>辽宁海洋石化精细化工有限责任公司</w:t>
      </w:r>
      <w:r w:rsidR="00E6776E" w:rsidRPr="00E6776E">
        <w:rPr>
          <w:rFonts w:hint="eastAsia"/>
        </w:rPr>
        <w:t>的应急指挥部是企业突发事件应急管理机构，下设应急</w:t>
      </w:r>
      <w:r w:rsidR="00854445">
        <w:rPr>
          <w:rFonts w:hint="eastAsia"/>
        </w:rPr>
        <w:t>管理办公室</w:t>
      </w:r>
      <w:r w:rsidR="00E6776E" w:rsidRPr="00E6776E">
        <w:rPr>
          <w:rFonts w:hint="eastAsia"/>
        </w:rPr>
        <w:t>。发生事故时，由应急指挥部负责企业应急救援工作的组织和指挥，</w:t>
      </w:r>
      <w:r w:rsidR="00854445">
        <w:rPr>
          <w:rFonts w:hint="eastAsia"/>
        </w:rPr>
        <w:t>同时企业</w:t>
      </w:r>
      <w:r w:rsidR="00E6776E" w:rsidRPr="00E6776E">
        <w:rPr>
          <w:rFonts w:hint="eastAsia"/>
        </w:rPr>
        <w:t>设立现场指挥部，下设应急救援小组</w:t>
      </w:r>
      <w:r w:rsidR="00E6776E">
        <w:rPr>
          <w:rFonts w:hint="eastAsia"/>
        </w:rPr>
        <w:t>。</w:t>
      </w:r>
    </w:p>
    <w:p w14:paraId="396143A8" w14:textId="310C3123" w:rsidR="00854526" w:rsidRDefault="00854526" w:rsidP="00854526">
      <w:pPr>
        <w:pStyle w:val="11"/>
        <w:adjustRightInd w:val="0"/>
        <w:snapToGrid w:val="0"/>
        <w:ind w:firstLine="560"/>
      </w:pPr>
      <w:r>
        <w:rPr>
          <w:rFonts w:hint="eastAsia"/>
        </w:rPr>
        <w:t>发生紧急事故时，迅速在事故现场附近安全地带设立临时指挥部，由</w:t>
      </w:r>
      <w:r w:rsidR="00D1457D">
        <w:rPr>
          <w:rFonts w:hint="eastAsia"/>
        </w:rPr>
        <w:t>主要负责人</w:t>
      </w:r>
      <w:r>
        <w:rPr>
          <w:rFonts w:hint="eastAsia"/>
        </w:rPr>
        <w:t>任总指挥，负责企业应急救援工作的组织和指挥。</w:t>
      </w:r>
      <w:r w:rsidR="00D1457D">
        <w:rPr>
          <w:rFonts w:hint="eastAsia"/>
        </w:rPr>
        <w:t>主要负责人</w:t>
      </w:r>
      <w:r>
        <w:rPr>
          <w:rFonts w:hint="eastAsia"/>
        </w:rPr>
        <w:t>不在时，</w:t>
      </w:r>
      <w:r w:rsidR="00D70FD7">
        <w:rPr>
          <w:rFonts w:hint="eastAsia"/>
        </w:rPr>
        <w:t>分管</w:t>
      </w:r>
      <w:r w:rsidR="00854445">
        <w:rPr>
          <w:rFonts w:hint="eastAsia"/>
        </w:rPr>
        <w:t>生产负责人</w:t>
      </w:r>
      <w:r>
        <w:rPr>
          <w:rFonts w:hint="eastAsia"/>
        </w:rPr>
        <w:t>任临时总指挥，全权负责现场指挥，事故应急处理期间，企业范围内一切救援力量与物资必须服从调派。</w:t>
      </w:r>
    </w:p>
    <w:p w14:paraId="6F5F32BF" w14:textId="1E421333" w:rsidR="00BE2994" w:rsidRDefault="00854526" w:rsidP="00854526">
      <w:pPr>
        <w:pStyle w:val="11"/>
        <w:adjustRightInd w:val="0"/>
        <w:snapToGrid w:val="0"/>
        <w:ind w:firstLine="560"/>
      </w:pPr>
      <w:r>
        <w:rPr>
          <w:rFonts w:hint="eastAsia"/>
        </w:rPr>
        <w:t>企业所有人员都有职责参与应急救援，根据各自职能特点和现场应急需要，成立</w:t>
      </w:r>
      <w:r w:rsidR="00854445">
        <w:rPr>
          <w:rFonts w:hint="eastAsia"/>
        </w:rPr>
        <w:t>6</w:t>
      </w:r>
      <w:r>
        <w:rPr>
          <w:rFonts w:hint="eastAsia"/>
        </w:rPr>
        <w:t>个应急救援小组，即</w:t>
      </w:r>
      <w:r w:rsidR="00854445">
        <w:rPr>
          <w:rFonts w:hint="eastAsia"/>
        </w:rPr>
        <w:t>应急事故处理</w:t>
      </w:r>
      <w:r>
        <w:rPr>
          <w:rFonts w:hint="eastAsia"/>
        </w:rPr>
        <w:t>组、</w:t>
      </w:r>
      <w:r w:rsidR="00D70FD7">
        <w:rPr>
          <w:rFonts w:hint="eastAsia"/>
        </w:rPr>
        <w:t>专业技术</w:t>
      </w:r>
      <w:r>
        <w:rPr>
          <w:rFonts w:hint="eastAsia"/>
        </w:rPr>
        <w:t>组、</w:t>
      </w:r>
      <w:r w:rsidR="00D70FD7">
        <w:rPr>
          <w:rFonts w:hint="eastAsia"/>
        </w:rPr>
        <w:t>设备抢修</w:t>
      </w:r>
      <w:r>
        <w:rPr>
          <w:rFonts w:hint="eastAsia"/>
        </w:rPr>
        <w:t>组、</w:t>
      </w:r>
      <w:r w:rsidR="00D70FD7">
        <w:rPr>
          <w:rFonts w:hint="eastAsia"/>
        </w:rPr>
        <w:t>后勤救护通讯</w:t>
      </w:r>
      <w:r>
        <w:rPr>
          <w:rFonts w:hint="eastAsia"/>
        </w:rPr>
        <w:t>组、</w:t>
      </w:r>
      <w:r w:rsidR="00D70FD7">
        <w:rPr>
          <w:rFonts w:hint="eastAsia"/>
        </w:rPr>
        <w:t>资金物资保险</w:t>
      </w:r>
      <w:r>
        <w:rPr>
          <w:rFonts w:hint="eastAsia"/>
        </w:rPr>
        <w:t>组</w:t>
      </w:r>
      <w:r w:rsidR="00D70FD7">
        <w:rPr>
          <w:rFonts w:hint="eastAsia"/>
        </w:rPr>
        <w:t>、安全保卫组</w:t>
      </w:r>
      <w:r>
        <w:rPr>
          <w:rFonts w:hint="eastAsia"/>
        </w:rPr>
        <w:t>。</w:t>
      </w:r>
    </w:p>
    <w:p w14:paraId="322AB0DD" w14:textId="19003640" w:rsidR="00BE2994" w:rsidRPr="00BE2994"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E361D5">
        <w:rPr>
          <w:rFonts w:eastAsia="黑体" w:cs="Times New Roman"/>
          <w:b/>
          <w:bCs/>
        </w:rPr>
        <w:t>8</w:t>
      </w:r>
      <w:r w:rsidR="00BE2994" w:rsidRPr="00E361D5">
        <w:rPr>
          <w:rFonts w:eastAsia="黑体" w:cs="Times New Roman"/>
          <w:b/>
          <w:bCs/>
        </w:rPr>
        <w:t>.2.2</w:t>
      </w:r>
      <w:r w:rsidR="00BE2994" w:rsidRPr="00BE2994">
        <w:rPr>
          <w:rFonts w:ascii="黑体" w:eastAsia="黑体" w:hAnsi="黑体" w:hint="eastAsia"/>
          <w:b/>
          <w:bCs/>
        </w:rPr>
        <w:t>应急物资</w:t>
      </w:r>
    </w:p>
    <w:p w14:paraId="5CDD4A2B" w14:textId="28D472D4" w:rsidR="00BE2994" w:rsidRDefault="00BE2994" w:rsidP="00B75A00">
      <w:pPr>
        <w:pStyle w:val="11"/>
        <w:adjustRightInd w:val="0"/>
        <w:snapToGrid w:val="0"/>
        <w:ind w:firstLine="560"/>
      </w:pPr>
      <w:r>
        <w:rPr>
          <w:rFonts w:hint="eastAsia"/>
        </w:rPr>
        <w:t>根据《危险化学品单位应急救援物资配备要求》（</w:t>
      </w:r>
      <w:r>
        <w:rPr>
          <w:rFonts w:hint="eastAsia"/>
        </w:rPr>
        <w:t>GB30077-20</w:t>
      </w:r>
      <w:r w:rsidR="006A0A45">
        <w:rPr>
          <w:rFonts w:hint="eastAsia"/>
        </w:rPr>
        <w:t>2</w:t>
      </w:r>
      <w:r>
        <w:rPr>
          <w:rFonts w:hint="eastAsia"/>
        </w:rPr>
        <w:t>3</w:t>
      </w:r>
      <w:r>
        <w:rPr>
          <w:rFonts w:hint="eastAsia"/>
        </w:rPr>
        <w:t>）要求，企业规模从业人数</w:t>
      </w:r>
      <w:r>
        <w:rPr>
          <w:rFonts w:hint="eastAsia"/>
        </w:rPr>
        <w:t>300</w:t>
      </w:r>
      <w:r>
        <w:rPr>
          <w:rFonts w:hint="eastAsia"/>
        </w:rPr>
        <w:t>人以下，营业收入</w:t>
      </w:r>
      <w:r>
        <w:rPr>
          <w:rFonts w:hint="eastAsia"/>
        </w:rPr>
        <w:t>2000</w:t>
      </w:r>
      <w:r>
        <w:rPr>
          <w:rFonts w:hint="eastAsia"/>
        </w:rPr>
        <w:t>万元以上</w:t>
      </w:r>
      <w:r>
        <w:rPr>
          <w:rFonts w:hint="eastAsia"/>
        </w:rPr>
        <w:t>40000</w:t>
      </w:r>
      <w:r>
        <w:rPr>
          <w:rFonts w:hint="eastAsia"/>
        </w:rPr>
        <w:t>万元以下，划分为第三类危险化学品单位，</w:t>
      </w:r>
      <w:r w:rsidR="00460071">
        <w:rPr>
          <w:rFonts w:hint="eastAsia"/>
        </w:rPr>
        <w:t>辽宁海洋石化精细化工有限责任公司</w:t>
      </w:r>
      <w:r>
        <w:rPr>
          <w:rFonts w:hint="eastAsia"/>
        </w:rPr>
        <w:t>配备应急物资及设施情况，见表</w:t>
      </w:r>
      <w:r w:rsidR="005D46D3">
        <w:rPr>
          <w:rFonts w:hint="eastAsia"/>
        </w:rPr>
        <w:t>8</w:t>
      </w:r>
      <w:r>
        <w:rPr>
          <w:rFonts w:hint="eastAsia"/>
        </w:rPr>
        <w:t>.2-1</w:t>
      </w:r>
      <w:r>
        <w:rPr>
          <w:rFonts w:hint="eastAsia"/>
        </w:rPr>
        <w:t>。</w:t>
      </w:r>
    </w:p>
    <w:p w14:paraId="4D76D03F" w14:textId="4366BD5C" w:rsidR="00BE2994" w:rsidRDefault="005D46D3" w:rsidP="0058391C">
      <w:pPr>
        <w:pStyle w:val="11"/>
        <w:keepNext/>
        <w:adjustRightInd w:val="0"/>
        <w:snapToGrid w:val="0"/>
        <w:spacing w:beforeLines="50" w:before="156" w:afterLines="50" w:after="156"/>
        <w:ind w:firstLine="562"/>
        <w:outlineLvl w:val="2"/>
        <w:rPr>
          <w:rFonts w:ascii="黑体" w:eastAsia="黑体" w:hAnsi="黑体" w:hint="eastAsia"/>
          <w:b/>
          <w:bCs/>
        </w:rPr>
      </w:pPr>
      <w:r w:rsidRPr="00D70FD7">
        <w:rPr>
          <w:rFonts w:eastAsia="黑体" w:cs="Times New Roman"/>
          <w:b/>
          <w:bCs/>
        </w:rPr>
        <w:t>8</w:t>
      </w:r>
      <w:r w:rsidR="00BE2994" w:rsidRPr="00D70FD7">
        <w:rPr>
          <w:rFonts w:eastAsia="黑体" w:cs="Times New Roman"/>
          <w:b/>
          <w:bCs/>
        </w:rPr>
        <w:t>.2.3</w:t>
      </w:r>
      <w:r w:rsidR="00BE2994" w:rsidRPr="00D70FD7">
        <w:rPr>
          <w:rFonts w:ascii="黑体" w:eastAsia="黑体" w:hAnsi="黑体" w:hint="eastAsia"/>
          <w:b/>
          <w:bCs/>
        </w:rPr>
        <w:t>其他保障措施</w:t>
      </w:r>
    </w:p>
    <w:p w14:paraId="0636AA93" w14:textId="41F76662" w:rsidR="00E6776E" w:rsidRDefault="00E6776E" w:rsidP="00E6776E">
      <w:pPr>
        <w:pStyle w:val="11"/>
        <w:adjustRightInd w:val="0"/>
        <w:snapToGrid w:val="0"/>
        <w:ind w:firstLine="560"/>
      </w:pPr>
      <w:r>
        <w:rPr>
          <w:rFonts w:hint="eastAsia"/>
        </w:rPr>
        <w:t>（</w:t>
      </w:r>
      <w:r>
        <w:rPr>
          <w:rFonts w:hint="eastAsia"/>
        </w:rPr>
        <w:t>1</w:t>
      </w:r>
      <w:r>
        <w:rPr>
          <w:rFonts w:hint="eastAsia"/>
        </w:rPr>
        <w:t>）通信与信息保障</w:t>
      </w:r>
    </w:p>
    <w:p w14:paraId="39F5C181" w14:textId="77777777" w:rsidR="00D70FD7" w:rsidRPr="00D70FD7" w:rsidRDefault="00D70FD7" w:rsidP="00D70FD7">
      <w:pPr>
        <w:pStyle w:val="11"/>
        <w:adjustRightInd w:val="0"/>
        <w:snapToGrid w:val="0"/>
        <w:ind w:firstLine="560"/>
        <w:rPr>
          <w:rFonts w:ascii="宋体" w:hAnsi="宋体" w:hint="eastAsia"/>
        </w:rPr>
      </w:pPr>
      <w:r w:rsidRPr="00D70FD7">
        <w:rPr>
          <w:rFonts w:ascii="宋体" w:hAnsi="宋体" w:hint="eastAsia"/>
        </w:rPr>
        <w:lastRenderedPageBreak/>
        <w:t>采用固定电话或手机等进行联络。</w:t>
      </w:r>
    </w:p>
    <w:p w14:paraId="040AC619" w14:textId="2B971BA7" w:rsidR="00E6776E" w:rsidRDefault="00D70FD7" w:rsidP="00D70FD7">
      <w:pPr>
        <w:pStyle w:val="11"/>
        <w:adjustRightInd w:val="0"/>
        <w:snapToGrid w:val="0"/>
        <w:ind w:firstLine="560"/>
      </w:pPr>
      <w:r w:rsidRPr="00D70FD7">
        <w:rPr>
          <w:rFonts w:ascii="宋体" w:hAnsi="宋体" w:hint="eastAsia"/>
        </w:rPr>
        <w:t>应急救援指挥部成员的电话必须保持畅通，禁止随意更换电话号码。特殊情况下，电话号码发生变更，必须在第一时间向应急救援指挥部报告，应急救援指挥部必须及时向员工发布变更通知</w:t>
      </w:r>
      <w:r w:rsidR="00E6776E">
        <w:rPr>
          <w:rFonts w:hint="eastAsia"/>
        </w:rPr>
        <w:t>。</w:t>
      </w:r>
    </w:p>
    <w:p w14:paraId="40D80DEE" w14:textId="1A753D8C" w:rsidR="00D70FD7" w:rsidRDefault="00E6776E" w:rsidP="00D70FD7">
      <w:pPr>
        <w:pStyle w:val="11"/>
        <w:adjustRightInd w:val="0"/>
        <w:snapToGrid w:val="0"/>
        <w:ind w:firstLine="560"/>
      </w:pPr>
      <w:r>
        <w:rPr>
          <w:rFonts w:hint="eastAsia"/>
        </w:rPr>
        <w:t>（</w:t>
      </w:r>
      <w:r>
        <w:rPr>
          <w:rFonts w:hint="eastAsia"/>
        </w:rPr>
        <w:t>2</w:t>
      </w:r>
      <w:r>
        <w:rPr>
          <w:rFonts w:hint="eastAsia"/>
        </w:rPr>
        <w:t>）</w:t>
      </w:r>
      <w:r w:rsidR="00D70FD7" w:rsidRPr="00D70FD7">
        <w:rPr>
          <w:rFonts w:hint="eastAsia"/>
        </w:rPr>
        <w:t>物资装备保障</w:t>
      </w:r>
    </w:p>
    <w:p w14:paraId="174C7A68" w14:textId="77777777" w:rsidR="00D70FD7" w:rsidRDefault="00D70FD7" w:rsidP="00E6776E">
      <w:pPr>
        <w:pStyle w:val="11"/>
        <w:adjustRightInd w:val="0"/>
        <w:snapToGrid w:val="0"/>
        <w:ind w:firstLine="560"/>
      </w:pPr>
      <w:r w:rsidRPr="00D70FD7">
        <w:rPr>
          <w:rFonts w:hint="eastAsia"/>
        </w:rPr>
        <w:t>辽宁海洋石化精细化工有限责任公司依据突发事件应急处置的需求，建立健全以应急物资储备和社会救援物资为辅的物资保障体系，建立应急物资动态管理制度。在应急状态下，公司应急指挥部可以调配使用。公司配备了劳动保护用品、消防器材、应急器材、医疗器材等，还可以请求消防、环保、医疗、交通、安监等政府部门及其他社会力量提供物资帮助</w:t>
      </w:r>
      <w:r w:rsidR="00BE2994">
        <w:rPr>
          <w:rFonts w:hint="eastAsia"/>
        </w:rPr>
        <w:t>。</w:t>
      </w:r>
    </w:p>
    <w:p w14:paraId="6F147BDA" w14:textId="6B695E91" w:rsidR="00D70FD7" w:rsidRDefault="00D70FD7" w:rsidP="00E6776E">
      <w:pPr>
        <w:pStyle w:val="11"/>
        <w:adjustRightInd w:val="0"/>
        <w:snapToGrid w:val="0"/>
        <w:ind w:firstLine="560"/>
      </w:pPr>
      <w:r>
        <w:rPr>
          <w:rFonts w:hint="eastAsia"/>
        </w:rPr>
        <w:t>（</w:t>
      </w:r>
      <w:r>
        <w:rPr>
          <w:rFonts w:hint="eastAsia"/>
        </w:rPr>
        <w:t>3</w:t>
      </w:r>
      <w:r>
        <w:rPr>
          <w:rFonts w:hint="eastAsia"/>
        </w:rPr>
        <w:t>）</w:t>
      </w:r>
      <w:r w:rsidRPr="00D70FD7">
        <w:rPr>
          <w:rFonts w:hint="eastAsia"/>
        </w:rPr>
        <w:t>其他保障</w:t>
      </w:r>
    </w:p>
    <w:p w14:paraId="788DC1DA" w14:textId="2FD263B6" w:rsidR="00D70FD7" w:rsidRDefault="00D70FD7" w:rsidP="00E6776E">
      <w:pPr>
        <w:pStyle w:val="11"/>
        <w:adjustRightInd w:val="0"/>
        <w:snapToGrid w:val="0"/>
        <w:ind w:firstLine="560"/>
      </w:pPr>
      <w:r w:rsidRPr="00D70FD7">
        <w:rPr>
          <w:rFonts w:hint="eastAsia"/>
        </w:rPr>
        <w:t>公司将应急专项经费纳入年度开支计划，专款专用，用于购买、更新应急物资，安排对员工进行教育培训、应急演练的资金。</w:t>
      </w:r>
    </w:p>
    <w:p w14:paraId="74F5CBE9" w14:textId="6C00A05A" w:rsidR="00B75A00" w:rsidRDefault="00B75A00" w:rsidP="00E6776E">
      <w:pPr>
        <w:pStyle w:val="11"/>
        <w:adjustRightInd w:val="0"/>
        <w:snapToGrid w:val="0"/>
        <w:ind w:firstLine="560"/>
      </w:pPr>
      <w:r>
        <w:br w:type="page"/>
      </w:r>
    </w:p>
    <w:p w14:paraId="250A5F2E" w14:textId="3206A28B" w:rsidR="007940A9" w:rsidRPr="007940A9" w:rsidRDefault="005D46D3" w:rsidP="00B75A0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54" w:name="_Toc237526490"/>
      <w:r w:rsidRPr="00E361D5">
        <w:rPr>
          <w:rFonts w:eastAsia="楷体" w:cs="Times New Roman"/>
          <w:b/>
          <w:bCs/>
          <w:sz w:val="32"/>
          <w:szCs w:val="32"/>
        </w:rPr>
        <w:lastRenderedPageBreak/>
        <w:t>8</w:t>
      </w:r>
      <w:r w:rsidR="007940A9" w:rsidRPr="00E361D5">
        <w:rPr>
          <w:rFonts w:eastAsia="楷体" w:cs="Times New Roman"/>
          <w:b/>
          <w:bCs/>
          <w:sz w:val="32"/>
          <w:szCs w:val="32"/>
        </w:rPr>
        <w:t>.3</w:t>
      </w:r>
      <w:r w:rsidR="007940A9" w:rsidRPr="007940A9">
        <w:rPr>
          <w:rFonts w:ascii="楷体" w:eastAsia="楷体" w:hAnsi="楷体" w:hint="eastAsia"/>
          <w:b/>
          <w:bCs/>
          <w:sz w:val="32"/>
          <w:szCs w:val="32"/>
        </w:rPr>
        <w:t>应急措施</w:t>
      </w:r>
      <w:bookmarkEnd w:id="54"/>
    </w:p>
    <w:p w14:paraId="19F23B09" w14:textId="01DF1292" w:rsidR="007940A9" w:rsidRPr="007940A9"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440070">
        <w:rPr>
          <w:rFonts w:eastAsia="黑体" w:cs="Times New Roman"/>
          <w:b/>
          <w:bCs/>
        </w:rPr>
        <w:t>8</w:t>
      </w:r>
      <w:r w:rsidR="007940A9" w:rsidRPr="00440070">
        <w:rPr>
          <w:rFonts w:eastAsia="黑体" w:cs="Times New Roman"/>
          <w:b/>
          <w:bCs/>
        </w:rPr>
        <w:t>.3.1</w:t>
      </w:r>
      <w:r w:rsidR="007940A9" w:rsidRPr="007940A9">
        <w:rPr>
          <w:rFonts w:ascii="黑体" w:eastAsia="黑体" w:hAnsi="黑体" w:hint="eastAsia"/>
          <w:b/>
          <w:bCs/>
        </w:rPr>
        <w:t>人员急救</w:t>
      </w:r>
    </w:p>
    <w:p w14:paraId="7CCF7B24" w14:textId="5864BC35" w:rsidR="007940A9" w:rsidRDefault="00460071" w:rsidP="00B75A00">
      <w:pPr>
        <w:pStyle w:val="11"/>
        <w:adjustRightInd w:val="0"/>
        <w:snapToGrid w:val="0"/>
        <w:ind w:firstLine="560"/>
      </w:pPr>
      <w:r>
        <w:rPr>
          <w:rFonts w:hint="eastAsia"/>
        </w:rPr>
        <w:t>辽宁海洋石化精细化工有限责任公司</w:t>
      </w:r>
      <w:r w:rsidR="007940A9">
        <w:rPr>
          <w:rFonts w:hint="eastAsia"/>
        </w:rPr>
        <w:t>设有应急救援小组，事故发生时可在第一时间对伤员进行救护。</w:t>
      </w:r>
    </w:p>
    <w:p w14:paraId="3EB42118" w14:textId="315C2581" w:rsidR="007940A9" w:rsidRPr="007940A9" w:rsidRDefault="005D46D3" w:rsidP="00B75A00">
      <w:pPr>
        <w:pStyle w:val="11"/>
        <w:adjustRightInd w:val="0"/>
        <w:snapToGrid w:val="0"/>
        <w:spacing w:beforeLines="50" w:before="156" w:afterLines="50" w:after="156"/>
        <w:ind w:firstLine="562"/>
        <w:outlineLvl w:val="2"/>
        <w:rPr>
          <w:rFonts w:ascii="黑体" w:eastAsia="黑体" w:hAnsi="黑体" w:hint="eastAsia"/>
          <w:b/>
          <w:bCs/>
        </w:rPr>
      </w:pPr>
      <w:r w:rsidRPr="00D70FD7">
        <w:rPr>
          <w:rFonts w:eastAsia="黑体" w:cs="Times New Roman"/>
          <w:b/>
          <w:bCs/>
        </w:rPr>
        <w:t>8</w:t>
      </w:r>
      <w:r w:rsidR="007940A9" w:rsidRPr="00D70FD7">
        <w:rPr>
          <w:rFonts w:eastAsia="黑体" w:cs="Times New Roman"/>
          <w:b/>
          <w:bCs/>
        </w:rPr>
        <w:t>.3.2</w:t>
      </w:r>
      <w:r w:rsidR="007940A9" w:rsidRPr="00D70FD7">
        <w:rPr>
          <w:rFonts w:ascii="黑体" w:eastAsia="黑体" w:hAnsi="黑体" w:hint="eastAsia"/>
          <w:b/>
          <w:bCs/>
        </w:rPr>
        <w:t>事故处置措施</w:t>
      </w:r>
    </w:p>
    <w:p w14:paraId="1270BA70" w14:textId="12617CDC" w:rsidR="00247B52" w:rsidRDefault="00247B52" w:rsidP="00247B52">
      <w:pPr>
        <w:pStyle w:val="11"/>
        <w:adjustRightInd w:val="0"/>
        <w:snapToGrid w:val="0"/>
        <w:ind w:firstLine="560"/>
      </w:pPr>
      <w:r>
        <w:rPr>
          <w:rFonts w:hint="eastAsia"/>
        </w:rPr>
        <w:t>根据《</w:t>
      </w:r>
      <w:r w:rsidR="00460071">
        <w:rPr>
          <w:rFonts w:hint="eastAsia"/>
        </w:rPr>
        <w:t>辽宁海洋石化精细化工有限责任公司</w:t>
      </w:r>
      <w:r>
        <w:rPr>
          <w:rFonts w:hint="eastAsia"/>
        </w:rPr>
        <w:t>重大危险源专项应急预案》针对重大危险源采取以下措施：</w:t>
      </w:r>
    </w:p>
    <w:p w14:paraId="7EBFFBCE" w14:textId="38605358" w:rsidR="00D70FD7" w:rsidRDefault="00D70FD7" w:rsidP="00D70FD7">
      <w:pPr>
        <w:pStyle w:val="11"/>
        <w:adjustRightInd w:val="0"/>
        <w:snapToGrid w:val="0"/>
        <w:ind w:firstLine="560"/>
      </w:pPr>
      <w:r>
        <w:rPr>
          <w:rFonts w:hint="eastAsia"/>
        </w:rPr>
        <w:t>（</w:t>
      </w:r>
      <w:r>
        <w:rPr>
          <w:rFonts w:hint="eastAsia"/>
        </w:rPr>
        <w:t>1</w:t>
      </w:r>
      <w:r>
        <w:rPr>
          <w:rFonts w:hint="eastAsia"/>
        </w:rPr>
        <w:t>）发生危险化学品泄漏时现场处置措施</w:t>
      </w:r>
    </w:p>
    <w:p w14:paraId="262C0E57" w14:textId="77777777" w:rsidR="00D70FD7" w:rsidRDefault="00D70FD7" w:rsidP="00D70FD7">
      <w:pPr>
        <w:pStyle w:val="11"/>
        <w:adjustRightInd w:val="0"/>
        <w:snapToGrid w:val="0"/>
        <w:ind w:firstLine="560"/>
      </w:pPr>
      <w:r>
        <w:rPr>
          <w:rFonts w:hint="eastAsia"/>
        </w:rPr>
        <w:t>发生危险化学品泄漏时，现场处置措施如下：</w:t>
      </w:r>
    </w:p>
    <w:p w14:paraId="032EE6DE" w14:textId="626A3BA2" w:rsidR="00D70FD7" w:rsidRDefault="00D70FD7" w:rsidP="00D70FD7">
      <w:pPr>
        <w:pStyle w:val="11"/>
        <w:adjustRightInd w:val="0"/>
        <w:snapToGrid w:val="0"/>
        <w:ind w:firstLine="560"/>
      </w:pPr>
      <w:r>
        <w:rPr>
          <w:rFonts w:hint="eastAsia"/>
        </w:rPr>
        <w:t>1</w:t>
      </w:r>
      <w:r>
        <w:rPr>
          <w:rFonts w:hint="eastAsia"/>
        </w:rPr>
        <w:t>）对于易燃易爆物质泄漏，必须立即消除泄漏污染区域内的各种火源，救援器材应具备防爆功能，并且要有防止泄漏物进入下水道、地下室或受限空间的措施；</w:t>
      </w:r>
    </w:p>
    <w:p w14:paraId="395B7C29" w14:textId="207EA426" w:rsidR="00D70FD7" w:rsidRDefault="00D70FD7" w:rsidP="00D70FD7">
      <w:pPr>
        <w:pStyle w:val="11"/>
        <w:adjustRightInd w:val="0"/>
        <w:snapToGrid w:val="0"/>
        <w:ind w:firstLine="560"/>
      </w:pPr>
      <w:r>
        <w:rPr>
          <w:rFonts w:hint="eastAsia"/>
        </w:rPr>
        <w:t>2</w:t>
      </w:r>
      <w:r>
        <w:rPr>
          <w:rFonts w:hint="eastAsia"/>
        </w:rPr>
        <w:t>）泄漏物控制：用水雾、蒸汽等稀释泄漏物浓度，拦截、导流和蓄积泄漏物，防止泄漏物向重要目标或环境敏感区扩散，视情况使用泡沫充分覆盖泄漏液面；对固体大量泄漏，先用塑料布、帆布等覆盖，减少飞散；</w:t>
      </w:r>
    </w:p>
    <w:p w14:paraId="05B6FC81" w14:textId="356C07AB" w:rsidR="00D70FD7" w:rsidRDefault="00D70FD7" w:rsidP="00D70FD7">
      <w:pPr>
        <w:pStyle w:val="11"/>
        <w:adjustRightInd w:val="0"/>
        <w:snapToGrid w:val="0"/>
        <w:ind w:firstLine="560"/>
      </w:pPr>
      <w:r>
        <w:rPr>
          <w:rFonts w:hint="eastAsia"/>
        </w:rPr>
        <w:t>3</w:t>
      </w:r>
      <w:r>
        <w:rPr>
          <w:rFonts w:hint="eastAsia"/>
        </w:rPr>
        <w:t>）泄漏源控制：根据现场泄漏情况，采取关阀断料、开阀导流、排料泄压、倒罐转移、应急堵漏、冷却防爆、注水排险、喷雾稀释、引火点燃等措施控制泄漏源；</w:t>
      </w:r>
    </w:p>
    <w:p w14:paraId="58018F8B" w14:textId="0C6EF800" w:rsidR="00D70FD7" w:rsidRDefault="00D70FD7" w:rsidP="00D70FD7">
      <w:pPr>
        <w:pStyle w:val="11"/>
        <w:adjustRightInd w:val="0"/>
        <w:snapToGrid w:val="0"/>
        <w:ind w:firstLine="560"/>
      </w:pPr>
      <w:r>
        <w:rPr>
          <w:rFonts w:hint="eastAsia"/>
        </w:rPr>
        <w:t>4</w:t>
      </w:r>
      <w:r>
        <w:rPr>
          <w:rFonts w:hint="eastAsia"/>
        </w:rPr>
        <w:t>）泄漏物清理：大量残液，用防爆泵抽吸或使用无火花盛器收集，集中处理；少量残液用稀释、吸附、固化、中和等方法处理。</w:t>
      </w:r>
    </w:p>
    <w:p w14:paraId="4EECA78E" w14:textId="34685154" w:rsidR="00D70FD7" w:rsidRDefault="00D70FD7" w:rsidP="00D70FD7">
      <w:pPr>
        <w:pStyle w:val="11"/>
        <w:adjustRightInd w:val="0"/>
        <w:snapToGrid w:val="0"/>
        <w:ind w:firstLine="560"/>
      </w:pPr>
      <w:r>
        <w:rPr>
          <w:rFonts w:hint="eastAsia"/>
        </w:rPr>
        <w:t>（</w:t>
      </w:r>
      <w:r>
        <w:rPr>
          <w:rFonts w:hint="eastAsia"/>
        </w:rPr>
        <w:t>2</w:t>
      </w:r>
      <w:r>
        <w:rPr>
          <w:rFonts w:hint="eastAsia"/>
        </w:rPr>
        <w:t>）发生危险化学品中毒时现场处置措施</w:t>
      </w:r>
    </w:p>
    <w:p w14:paraId="67E4C72E" w14:textId="057A898D" w:rsidR="00D70FD7" w:rsidRDefault="00D70FD7" w:rsidP="00D70FD7">
      <w:pPr>
        <w:pStyle w:val="11"/>
        <w:adjustRightInd w:val="0"/>
        <w:snapToGrid w:val="0"/>
        <w:ind w:firstLine="560"/>
      </w:pPr>
      <w:r>
        <w:rPr>
          <w:rFonts w:hint="eastAsia"/>
        </w:rPr>
        <w:t>1</w:t>
      </w:r>
      <w:r>
        <w:rPr>
          <w:rFonts w:hint="eastAsia"/>
        </w:rPr>
        <w:t>）处置原则</w:t>
      </w:r>
    </w:p>
    <w:p w14:paraId="4EBA0C52" w14:textId="78CB281C" w:rsidR="00D70FD7" w:rsidRDefault="00D70FD7" w:rsidP="00D70FD7">
      <w:pPr>
        <w:pStyle w:val="11"/>
        <w:adjustRightInd w:val="0"/>
        <w:snapToGrid w:val="0"/>
        <w:ind w:firstLine="560"/>
      </w:pPr>
      <w:r>
        <w:rPr>
          <w:rFonts w:ascii="宋体" w:hAnsi="宋体" w:hint="eastAsia"/>
        </w:rPr>
        <w:t>①</w:t>
      </w:r>
      <w:r>
        <w:rPr>
          <w:rFonts w:hint="eastAsia"/>
        </w:rPr>
        <w:t>当储罐区危险化学品发生泄漏时，应立即切断来料，对泄漏的危险化学品进行盛接或采用围堵、导流方式，控制危险化学品流淌方向。</w:t>
      </w:r>
    </w:p>
    <w:p w14:paraId="5277931C" w14:textId="263EAFC0" w:rsidR="00D70FD7" w:rsidRDefault="00D70FD7" w:rsidP="00D70FD7">
      <w:pPr>
        <w:pStyle w:val="11"/>
        <w:adjustRightInd w:val="0"/>
        <w:snapToGrid w:val="0"/>
        <w:ind w:firstLine="560"/>
      </w:pPr>
      <w:r>
        <w:rPr>
          <w:rFonts w:ascii="宋体" w:hAnsi="宋体" w:hint="eastAsia"/>
        </w:rPr>
        <w:lastRenderedPageBreak/>
        <w:t>②</w:t>
      </w:r>
      <w:r>
        <w:rPr>
          <w:rFonts w:hint="eastAsia"/>
        </w:rPr>
        <w:t>所有处理步骤必须首先保证人员的安全，若有人员中毒或受伤，必须以救人为第一要务。</w:t>
      </w:r>
    </w:p>
    <w:p w14:paraId="50537389" w14:textId="026CA8E4" w:rsidR="00D70FD7" w:rsidRDefault="00D70FD7" w:rsidP="00D70FD7">
      <w:pPr>
        <w:pStyle w:val="11"/>
        <w:adjustRightInd w:val="0"/>
        <w:snapToGrid w:val="0"/>
        <w:ind w:firstLine="560"/>
      </w:pPr>
      <w:r>
        <w:rPr>
          <w:rFonts w:ascii="宋体" w:hAnsi="宋体" w:hint="eastAsia"/>
        </w:rPr>
        <w:t>③</w:t>
      </w:r>
      <w:r>
        <w:rPr>
          <w:rFonts w:hint="eastAsia"/>
        </w:rPr>
        <w:t>当泄漏事故情况不明或事故规模有可能扩大，所有与事故处理无关人员，如施工人员、外来人员等必须第一时间撤离至安全地点。</w:t>
      </w:r>
    </w:p>
    <w:p w14:paraId="2C842ADC" w14:textId="6676BB00" w:rsidR="00D70FD7" w:rsidRDefault="00D70FD7" w:rsidP="00D70FD7">
      <w:pPr>
        <w:pStyle w:val="11"/>
        <w:adjustRightInd w:val="0"/>
        <w:snapToGrid w:val="0"/>
        <w:ind w:firstLine="560"/>
      </w:pPr>
      <w:r>
        <w:rPr>
          <w:rFonts w:ascii="宋体" w:hAnsi="宋体" w:hint="eastAsia"/>
        </w:rPr>
        <w:t>④</w:t>
      </w:r>
      <w:r>
        <w:rPr>
          <w:rFonts w:hint="eastAsia"/>
        </w:rPr>
        <w:t>发生泄漏事故时，由熟悉本岗位情况的人员，如本岗位操作人员、班长、备员、工艺员等在佩戴好防护器具，保证自身安全的前提下，进装置应急处理。其他人员不得进入危险区域，应按照应急响应职责要求做好本职工作。</w:t>
      </w:r>
    </w:p>
    <w:p w14:paraId="656CF676" w14:textId="7B77822F" w:rsidR="00D70FD7" w:rsidRDefault="00D70FD7" w:rsidP="00D70FD7">
      <w:pPr>
        <w:pStyle w:val="11"/>
        <w:adjustRightInd w:val="0"/>
        <w:snapToGrid w:val="0"/>
        <w:ind w:firstLine="560"/>
      </w:pPr>
      <w:r>
        <w:rPr>
          <w:rFonts w:ascii="宋体" w:hAnsi="宋体" w:hint="eastAsia"/>
        </w:rPr>
        <w:t>⑤</w:t>
      </w:r>
      <w:r>
        <w:rPr>
          <w:rFonts w:hint="eastAsia"/>
        </w:rPr>
        <w:t>应急处理时应尽可能远离危险区域，首先考虑利用控制阀或远端阀门切断事故发生部位。</w:t>
      </w:r>
    </w:p>
    <w:p w14:paraId="20380415" w14:textId="11B72A3D" w:rsidR="00D70FD7" w:rsidRDefault="00D70FD7" w:rsidP="00D70FD7">
      <w:pPr>
        <w:pStyle w:val="11"/>
        <w:adjustRightInd w:val="0"/>
        <w:snapToGrid w:val="0"/>
        <w:ind w:firstLine="560"/>
      </w:pPr>
      <w:r>
        <w:rPr>
          <w:rFonts w:ascii="宋体" w:hAnsi="宋体" w:hint="eastAsia"/>
        </w:rPr>
        <w:t>⑥</w:t>
      </w:r>
      <w:r>
        <w:rPr>
          <w:rFonts w:hint="eastAsia"/>
        </w:rPr>
        <w:t>若经判断，事故危险性不大，不会危及人员安全时，现场指挥可以指令相关人员进入现场抢险。</w:t>
      </w:r>
    </w:p>
    <w:p w14:paraId="20014CBB" w14:textId="27C4FFEA" w:rsidR="00D70FD7" w:rsidRDefault="00D70FD7" w:rsidP="00D70FD7">
      <w:pPr>
        <w:pStyle w:val="11"/>
        <w:adjustRightInd w:val="0"/>
        <w:snapToGrid w:val="0"/>
        <w:ind w:firstLine="560"/>
      </w:pPr>
      <w:r>
        <w:rPr>
          <w:rFonts w:ascii="宋体" w:hAnsi="宋体" w:hint="eastAsia"/>
        </w:rPr>
        <w:t>⑦</w:t>
      </w:r>
      <w:r>
        <w:rPr>
          <w:rFonts w:hint="eastAsia"/>
        </w:rPr>
        <w:t>若经判断事故无法克服或即将发生严重的爆炸事故，应急领导小组总指挥可直接下令紧急停工，抢险人员立即撤出危险区域。</w:t>
      </w:r>
    </w:p>
    <w:p w14:paraId="6CE97720" w14:textId="21C79475" w:rsidR="00D70FD7" w:rsidRDefault="00D70FD7" w:rsidP="00D70FD7">
      <w:pPr>
        <w:pStyle w:val="11"/>
        <w:adjustRightInd w:val="0"/>
        <w:snapToGrid w:val="0"/>
        <w:ind w:firstLine="560"/>
      </w:pPr>
      <w:r>
        <w:rPr>
          <w:rFonts w:ascii="宋体" w:hAnsi="宋体" w:hint="eastAsia"/>
        </w:rPr>
        <w:t>⑧</w:t>
      </w:r>
      <w:r>
        <w:rPr>
          <w:rFonts w:hint="eastAsia"/>
        </w:rPr>
        <w:t>进行应急救援时，救援人员应按规定穿戴好应急服装（高温防护服、防酸碱服），佩戴好空气呼吸器、便携式可燃气体报警器、对讲机、防爆工具等，确保人身安全。</w:t>
      </w:r>
    </w:p>
    <w:p w14:paraId="538BF49E" w14:textId="3F4B41CD" w:rsidR="00D70FD7" w:rsidRDefault="00D70FD7" w:rsidP="00D70FD7">
      <w:pPr>
        <w:pStyle w:val="11"/>
        <w:adjustRightInd w:val="0"/>
        <w:snapToGrid w:val="0"/>
        <w:ind w:firstLine="560"/>
      </w:pPr>
      <w:r>
        <w:rPr>
          <w:rFonts w:ascii="宋体" w:hAnsi="宋体" w:hint="eastAsia"/>
        </w:rPr>
        <w:t>⑨</w:t>
      </w:r>
      <w:r>
        <w:rPr>
          <w:rFonts w:hint="eastAsia"/>
        </w:rPr>
        <w:t>应急处理过程中要注意保护环境，将危险化学品、消防泡沫、被污染的消防水等污染物控制在厂区范围内，应急处置完成后，被污染的应急设施要按照固体废物程序处理。</w:t>
      </w:r>
    </w:p>
    <w:p w14:paraId="3B34441D" w14:textId="29735384" w:rsidR="00D70FD7" w:rsidRDefault="00D70FD7" w:rsidP="00D70FD7">
      <w:pPr>
        <w:pStyle w:val="11"/>
        <w:adjustRightInd w:val="0"/>
        <w:snapToGrid w:val="0"/>
        <w:ind w:firstLine="560"/>
      </w:pPr>
      <w:r>
        <w:rPr>
          <w:rFonts w:hint="eastAsia"/>
        </w:rPr>
        <w:t>2</w:t>
      </w:r>
      <w:r>
        <w:rPr>
          <w:rFonts w:hint="eastAsia"/>
        </w:rPr>
        <w:t>）危险化学品事故一般处置方案要点</w:t>
      </w:r>
    </w:p>
    <w:p w14:paraId="5F25E9E5" w14:textId="1EC1FC4E" w:rsidR="00D70FD7" w:rsidRDefault="00D70FD7" w:rsidP="00D70FD7">
      <w:pPr>
        <w:pStyle w:val="11"/>
        <w:adjustRightInd w:val="0"/>
        <w:snapToGrid w:val="0"/>
        <w:ind w:firstLine="560"/>
      </w:pPr>
      <w:r>
        <w:rPr>
          <w:rFonts w:ascii="宋体" w:hAnsi="宋体" w:hint="eastAsia"/>
        </w:rPr>
        <w:t>①</w:t>
      </w:r>
      <w:r>
        <w:rPr>
          <w:rFonts w:hint="eastAsia"/>
        </w:rPr>
        <w:t>接警，接警时应明确发生事故的单位名称、地址、危险化学品种类、事故简要情况、人员伤亡情况等。</w:t>
      </w:r>
    </w:p>
    <w:p w14:paraId="4C8ADC78" w14:textId="751D18D3" w:rsidR="00D70FD7" w:rsidRDefault="00D70FD7" w:rsidP="00D70FD7">
      <w:pPr>
        <w:pStyle w:val="11"/>
        <w:adjustRightInd w:val="0"/>
        <w:snapToGrid w:val="0"/>
        <w:ind w:firstLine="560"/>
      </w:pPr>
      <w:r>
        <w:rPr>
          <w:rFonts w:ascii="宋体" w:hAnsi="宋体" w:hint="eastAsia"/>
        </w:rPr>
        <w:t>②</w:t>
      </w:r>
      <w:r>
        <w:rPr>
          <w:rFonts w:hint="eastAsia"/>
        </w:rPr>
        <w:t>隔离事故现场，建立警戒区。事故发生后，启动应急预案，根据化学品泄漏的扩散情况、火焰辐射热、爆炸所涉及到的范围建立警戒区，并在通</w:t>
      </w:r>
      <w:r>
        <w:rPr>
          <w:rFonts w:hint="eastAsia"/>
        </w:rPr>
        <w:lastRenderedPageBreak/>
        <w:t>往事故现场的主要干道上实行交通管制。</w:t>
      </w:r>
    </w:p>
    <w:p w14:paraId="0638BF1D" w14:textId="6DC91F83" w:rsidR="00D70FD7" w:rsidRDefault="00D70FD7" w:rsidP="00D70FD7">
      <w:pPr>
        <w:pStyle w:val="11"/>
        <w:adjustRightInd w:val="0"/>
        <w:snapToGrid w:val="0"/>
        <w:ind w:firstLine="560"/>
      </w:pPr>
      <w:r>
        <w:rPr>
          <w:rFonts w:ascii="宋体" w:hAnsi="宋体" w:hint="eastAsia"/>
        </w:rPr>
        <w:t>③</w:t>
      </w:r>
      <w:r>
        <w:rPr>
          <w:rFonts w:hint="eastAsia"/>
        </w:rPr>
        <w:t>人员疏散，包括撤离和就地保护两种。撤离是指把所有可能受到威胁的人员从危险区域转移到安全区域。在有足够的时间向群众报警，进行准备的情况下，撤离是最佳保护措施。一般是从上风侧离开，必须有组织、有秩序地进行。就地保护是指人进入建筑物或其他设施内，直至危险过去。当撤离比就地保护更危险或撤离无法进行时，采取此项措施。指挥建筑物内的人，关闭所有门窗，并关闭所有通风、加热、冷却系统。</w:t>
      </w:r>
    </w:p>
    <w:p w14:paraId="4A087501" w14:textId="14C8792C" w:rsidR="00D70FD7" w:rsidRDefault="00D70FD7" w:rsidP="00D70FD7">
      <w:pPr>
        <w:pStyle w:val="11"/>
        <w:adjustRightInd w:val="0"/>
        <w:snapToGrid w:val="0"/>
        <w:ind w:firstLine="560"/>
      </w:pPr>
      <w:r>
        <w:rPr>
          <w:rFonts w:ascii="宋体" w:hAnsi="宋体" w:hint="eastAsia"/>
        </w:rPr>
        <w:t>④</w:t>
      </w:r>
      <w:r>
        <w:rPr>
          <w:rFonts w:hint="eastAsia"/>
        </w:rPr>
        <w:t>应急人员的安全防护。根据危险化学品事故的特点及其引发物质的不同以及应急人员的职责，采取不同的防护措施：应急救援指挥人员、医务人员和其他不进入污染区域的应急人员一般配备防护服、防毒手套、防毒靴等；工程抢险、消防和侦检等进入污染区域的应急人员应配备密闭型防毒面罩等；同时做好现场毒物的洗消工作（包括人员、设备、设施和场所等）。</w:t>
      </w:r>
    </w:p>
    <w:p w14:paraId="417D8D6A" w14:textId="6C17F155" w:rsidR="00D70FD7" w:rsidRDefault="00D70FD7" w:rsidP="00D70FD7">
      <w:pPr>
        <w:pStyle w:val="11"/>
        <w:adjustRightInd w:val="0"/>
        <w:snapToGrid w:val="0"/>
        <w:ind w:firstLine="560"/>
      </w:pPr>
      <w:r>
        <w:rPr>
          <w:rFonts w:ascii="宋体" w:hAnsi="宋体" w:hint="eastAsia"/>
        </w:rPr>
        <w:t>⑤</w:t>
      </w:r>
      <w:r>
        <w:rPr>
          <w:rFonts w:hint="eastAsia"/>
        </w:rPr>
        <w:t>群众的安全防护。根据不同危险化学品事故特点，组织和指导群众就地取材（如毛巾、湿布、口罩等），采用简易有效的防护措施保护自己。根据实际情况，制定切实可行的疏散程序（包括疏散组织、指挥机构、疏散范围、疏散方式、疏散路线、疏散人员的照顾等）。组织群众撤离危险区域时，应选择安全的撤离路线，避免横穿危险区域。进入安全区域后，应尽快去除受污染的衣物，防止继发性伤害。</w:t>
      </w:r>
    </w:p>
    <w:p w14:paraId="08A7047C" w14:textId="1EEC0811" w:rsidR="00D70FD7" w:rsidRDefault="00D70FD7" w:rsidP="00D70FD7">
      <w:pPr>
        <w:pStyle w:val="11"/>
        <w:adjustRightInd w:val="0"/>
        <w:snapToGrid w:val="0"/>
        <w:ind w:firstLine="560"/>
      </w:pPr>
      <w:r>
        <w:rPr>
          <w:rFonts w:ascii="宋体" w:hAnsi="宋体" w:hint="eastAsia"/>
        </w:rPr>
        <w:t>⑥</w:t>
      </w:r>
      <w:r>
        <w:rPr>
          <w:rFonts w:hint="eastAsia"/>
        </w:rPr>
        <w:t>现场控制。针对不同事故，开展现场控制工作。应急人员应根据事故特点和事故引发物质的不同，采取不同的防护措施。</w:t>
      </w:r>
    </w:p>
    <w:p w14:paraId="0A63CEE2" w14:textId="620CBE7A" w:rsidR="00D70FD7" w:rsidRDefault="00D70FD7" w:rsidP="00D70FD7">
      <w:pPr>
        <w:pStyle w:val="11"/>
        <w:adjustRightInd w:val="0"/>
        <w:snapToGrid w:val="0"/>
        <w:ind w:firstLine="560"/>
      </w:pPr>
      <w:r>
        <w:rPr>
          <w:rFonts w:hint="eastAsia"/>
        </w:rPr>
        <w:t>（</w:t>
      </w:r>
      <w:r>
        <w:rPr>
          <w:rFonts w:hint="eastAsia"/>
        </w:rPr>
        <w:t>3</w:t>
      </w:r>
      <w:r>
        <w:rPr>
          <w:rFonts w:hint="eastAsia"/>
        </w:rPr>
        <w:t>）危险化学品储罐区和生产场所发生火灾、可燃液体蒸气爆炸时现场处置措施</w:t>
      </w:r>
    </w:p>
    <w:p w14:paraId="320472AB" w14:textId="77777777" w:rsidR="00D70FD7" w:rsidRDefault="00D70FD7" w:rsidP="00D70FD7">
      <w:pPr>
        <w:pStyle w:val="11"/>
        <w:adjustRightInd w:val="0"/>
        <w:snapToGrid w:val="0"/>
        <w:ind w:firstLine="560"/>
      </w:pPr>
      <w:r>
        <w:rPr>
          <w:rFonts w:hint="eastAsia"/>
        </w:rPr>
        <w:t>凝析油、液化石油气、石脑油、油漆及清洗用溶剂油、天然气等发生火灾的处置方法。</w:t>
      </w:r>
    </w:p>
    <w:p w14:paraId="6FAFD74B" w14:textId="06E26CF6" w:rsidR="00D70FD7" w:rsidRDefault="00D70FD7" w:rsidP="00D70FD7">
      <w:pPr>
        <w:pStyle w:val="11"/>
        <w:adjustRightInd w:val="0"/>
        <w:snapToGrid w:val="0"/>
        <w:ind w:firstLine="560"/>
      </w:pPr>
      <w:r>
        <w:rPr>
          <w:rFonts w:hint="eastAsia"/>
        </w:rPr>
        <w:t>1</w:t>
      </w:r>
      <w:r>
        <w:rPr>
          <w:rFonts w:hint="eastAsia"/>
        </w:rPr>
        <w:t>）必须遵守“先控制，后消灭”的原则</w:t>
      </w:r>
    </w:p>
    <w:p w14:paraId="47E35BE5" w14:textId="77777777" w:rsidR="00D70FD7" w:rsidRDefault="00D70FD7" w:rsidP="00D70FD7">
      <w:pPr>
        <w:pStyle w:val="11"/>
        <w:adjustRightInd w:val="0"/>
        <w:snapToGrid w:val="0"/>
        <w:ind w:firstLine="560"/>
      </w:pPr>
      <w:r>
        <w:rPr>
          <w:rFonts w:hint="eastAsia"/>
        </w:rPr>
        <w:lastRenderedPageBreak/>
        <w:t>①易燃原料和产品发生火灾，首先要控制燃烧，在未完成工艺处理前，不能盲目将火扑灭。</w:t>
      </w:r>
    </w:p>
    <w:p w14:paraId="78493F92" w14:textId="01850116" w:rsidR="00D70FD7" w:rsidRDefault="00D70FD7" w:rsidP="00D70FD7">
      <w:pPr>
        <w:pStyle w:val="11"/>
        <w:adjustRightInd w:val="0"/>
        <w:snapToGrid w:val="0"/>
        <w:ind w:firstLine="560"/>
      </w:pPr>
      <w:r>
        <w:rPr>
          <w:rFonts w:hint="eastAsia"/>
        </w:rPr>
        <w:t>②必须保证冷却的有效性。固定设施损坏时，要通过移动灭火力量保证。</w:t>
      </w:r>
    </w:p>
    <w:p w14:paraId="2D18CD02" w14:textId="36D2D224" w:rsidR="00D70FD7" w:rsidRDefault="00D70FD7" w:rsidP="00D70FD7">
      <w:pPr>
        <w:pStyle w:val="11"/>
        <w:adjustRightInd w:val="0"/>
        <w:snapToGrid w:val="0"/>
        <w:ind w:firstLine="560"/>
      </w:pPr>
      <w:r>
        <w:rPr>
          <w:rFonts w:hint="eastAsia"/>
        </w:rPr>
        <w:t>③要查明泄漏部位、物料储量情况，制定恰当合理的关阀、堵漏、断源、倒料措施。</w:t>
      </w:r>
    </w:p>
    <w:p w14:paraId="2B7DA111" w14:textId="3824FF54" w:rsidR="00D70FD7" w:rsidRDefault="00D70FD7" w:rsidP="00D70FD7">
      <w:pPr>
        <w:pStyle w:val="11"/>
        <w:adjustRightInd w:val="0"/>
        <w:snapToGrid w:val="0"/>
        <w:ind w:firstLine="560"/>
      </w:pPr>
      <w:r>
        <w:rPr>
          <w:rFonts w:hint="eastAsia"/>
        </w:rPr>
        <w:t>④在实施工艺措施后，确保不会发生二次爆炸情况下，方能实施灭火战斗。</w:t>
      </w:r>
    </w:p>
    <w:p w14:paraId="0D98CCC4" w14:textId="7E63FAA0" w:rsidR="00D70FD7" w:rsidRDefault="00D70FD7" w:rsidP="00D70FD7">
      <w:pPr>
        <w:pStyle w:val="11"/>
        <w:adjustRightInd w:val="0"/>
        <w:snapToGrid w:val="0"/>
        <w:ind w:firstLine="560"/>
      </w:pPr>
      <w:r>
        <w:rPr>
          <w:rFonts w:hint="eastAsia"/>
        </w:rPr>
        <w:t>2</w:t>
      </w:r>
      <w:r>
        <w:rPr>
          <w:rFonts w:hint="eastAsia"/>
        </w:rPr>
        <w:t>）划定警戒区域，控制和疏散人员</w:t>
      </w:r>
    </w:p>
    <w:p w14:paraId="39F42889" w14:textId="295C1939" w:rsidR="00D70FD7" w:rsidRDefault="00D70FD7" w:rsidP="00D70FD7">
      <w:pPr>
        <w:pStyle w:val="11"/>
        <w:adjustRightInd w:val="0"/>
        <w:snapToGrid w:val="0"/>
        <w:ind w:firstLine="560"/>
      </w:pPr>
      <w:r>
        <w:rPr>
          <w:rFonts w:hint="eastAsia"/>
        </w:rPr>
        <w:t>①根据泄漏范围，设定警戒区域。</w:t>
      </w:r>
    </w:p>
    <w:p w14:paraId="66C3E57C" w14:textId="367ECF93" w:rsidR="00D70FD7" w:rsidRDefault="00D70FD7" w:rsidP="00D70FD7">
      <w:pPr>
        <w:pStyle w:val="11"/>
        <w:adjustRightInd w:val="0"/>
        <w:snapToGrid w:val="0"/>
        <w:ind w:firstLine="560"/>
      </w:pPr>
      <w:r>
        <w:rPr>
          <w:rFonts w:hint="eastAsia"/>
        </w:rPr>
        <w:t>②疏散泄漏区内的无关人员。</w:t>
      </w:r>
    </w:p>
    <w:p w14:paraId="0447BE76" w14:textId="462F2C6D" w:rsidR="00D70FD7" w:rsidRDefault="00D70FD7" w:rsidP="00D70FD7">
      <w:pPr>
        <w:pStyle w:val="11"/>
        <w:adjustRightInd w:val="0"/>
        <w:snapToGrid w:val="0"/>
        <w:ind w:firstLine="560"/>
      </w:pPr>
      <w:r>
        <w:rPr>
          <w:rFonts w:hint="eastAsia"/>
        </w:rPr>
        <w:t>③控制进入危险区的抢险人员的数量。</w:t>
      </w:r>
    </w:p>
    <w:p w14:paraId="4F62645F" w14:textId="00732A25" w:rsidR="00D70FD7" w:rsidRDefault="00D70FD7" w:rsidP="00D70FD7">
      <w:pPr>
        <w:pStyle w:val="11"/>
        <w:adjustRightInd w:val="0"/>
        <w:snapToGrid w:val="0"/>
        <w:ind w:firstLine="560"/>
      </w:pPr>
      <w:r>
        <w:rPr>
          <w:rFonts w:hint="eastAsia"/>
        </w:rPr>
        <w:t>3</w:t>
      </w:r>
      <w:r>
        <w:rPr>
          <w:rFonts w:hint="eastAsia"/>
        </w:rPr>
        <w:t>）防止闪燃闪爆</w:t>
      </w:r>
    </w:p>
    <w:p w14:paraId="0CB17080" w14:textId="77777777" w:rsidR="00D70FD7" w:rsidRDefault="00D70FD7" w:rsidP="00D70FD7">
      <w:pPr>
        <w:pStyle w:val="11"/>
        <w:adjustRightInd w:val="0"/>
        <w:snapToGrid w:val="0"/>
        <w:ind w:firstLine="560"/>
      </w:pPr>
      <w:r>
        <w:rPr>
          <w:rFonts w:hint="eastAsia"/>
        </w:rPr>
        <w:t>必须消除泄漏区内的一切火源。火源包括：明火（加热炉、施工用火、违章用火）、静电火花、碰撞火花（使用非防爆工具、维修间、带铁钉的鞋）、非防爆通讯器材、机动车辆、雷电。</w:t>
      </w:r>
    </w:p>
    <w:p w14:paraId="0E3585C4" w14:textId="216C3BB4" w:rsidR="00D70FD7" w:rsidRDefault="00D70FD7" w:rsidP="00D70FD7">
      <w:pPr>
        <w:pStyle w:val="11"/>
        <w:adjustRightInd w:val="0"/>
        <w:snapToGrid w:val="0"/>
        <w:ind w:firstLine="560"/>
      </w:pPr>
      <w:r>
        <w:rPr>
          <w:rFonts w:hint="eastAsia"/>
        </w:rPr>
        <w:t>4</w:t>
      </w:r>
      <w:r>
        <w:rPr>
          <w:rFonts w:hint="eastAsia"/>
        </w:rPr>
        <w:t>）泡沫覆盖，减少挥发</w:t>
      </w:r>
    </w:p>
    <w:p w14:paraId="36596A93" w14:textId="3F83C31F" w:rsidR="00D70FD7" w:rsidRDefault="00D70FD7" w:rsidP="00D70FD7">
      <w:pPr>
        <w:pStyle w:val="11"/>
        <w:adjustRightInd w:val="0"/>
        <w:snapToGrid w:val="0"/>
        <w:ind w:firstLine="560"/>
      </w:pPr>
      <w:r>
        <w:rPr>
          <w:rFonts w:hint="eastAsia"/>
        </w:rPr>
        <w:t>对泄漏的原料和产品等危险化学品喷射泡沫进行覆盖，降低油气的挥发。</w:t>
      </w:r>
    </w:p>
    <w:p w14:paraId="1F5A4FFD" w14:textId="15FA3850" w:rsidR="00D70FD7" w:rsidRDefault="00D70FD7" w:rsidP="00D70FD7">
      <w:pPr>
        <w:pStyle w:val="11"/>
        <w:adjustRightInd w:val="0"/>
        <w:snapToGrid w:val="0"/>
        <w:ind w:firstLine="560"/>
      </w:pPr>
      <w:r>
        <w:rPr>
          <w:rFonts w:hint="eastAsia"/>
        </w:rPr>
        <w:t>5</w:t>
      </w:r>
      <w:r>
        <w:rPr>
          <w:rFonts w:hint="eastAsia"/>
        </w:rPr>
        <w:t>）封堵下水，控制扩散</w:t>
      </w:r>
    </w:p>
    <w:p w14:paraId="66BB546E" w14:textId="5984B7EB" w:rsidR="00D70FD7" w:rsidRDefault="00D70FD7" w:rsidP="00D70FD7">
      <w:pPr>
        <w:pStyle w:val="11"/>
        <w:adjustRightInd w:val="0"/>
        <w:snapToGrid w:val="0"/>
        <w:ind w:firstLine="560"/>
      </w:pPr>
      <w:r>
        <w:rPr>
          <w:rFonts w:hint="eastAsia"/>
        </w:rPr>
        <w:t>对泄漏区域内的下水井进行封堵、隔离，防止泄漏液体向安全区扩散。</w:t>
      </w:r>
    </w:p>
    <w:p w14:paraId="3BA2F0A7" w14:textId="5AD7A18A" w:rsidR="00D70FD7" w:rsidRDefault="00D70FD7" w:rsidP="00D70FD7">
      <w:pPr>
        <w:pStyle w:val="11"/>
        <w:adjustRightInd w:val="0"/>
        <w:snapToGrid w:val="0"/>
        <w:ind w:firstLine="560"/>
      </w:pPr>
      <w:r>
        <w:rPr>
          <w:rFonts w:hint="eastAsia"/>
        </w:rPr>
        <w:t>6</w:t>
      </w:r>
      <w:r>
        <w:rPr>
          <w:rFonts w:hint="eastAsia"/>
        </w:rPr>
        <w:t>）工艺止漏</w:t>
      </w:r>
    </w:p>
    <w:p w14:paraId="74F717B2" w14:textId="172EEF2D" w:rsidR="00D70FD7" w:rsidRDefault="00D70FD7" w:rsidP="00D70FD7">
      <w:pPr>
        <w:pStyle w:val="11"/>
        <w:adjustRightInd w:val="0"/>
        <w:snapToGrid w:val="0"/>
        <w:ind w:firstLine="560"/>
      </w:pPr>
      <w:r>
        <w:rPr>
          <w:rFonts w:hint="eastAsia"/>
        </w:rPr>
        <w:t>①关阀断源：管线发生泄漏，车间人员应关闭相应阀门，切断事故源。</w:t>
      </w:r>
    </w:p>
    <w:p w14:paraId="4655107C" w14:textId="7E9A5561" w:rsidR="00D70FD7" w:rsidRDefault="00D70FD7" w:rsidP="00D70FD7">
      <w:pPr>
        <w:pStyle w:val="11"/>
        <w:adjustRightInd w:val="0"/>
        <w:snapToGrid w:val="0"/>
        <w:ind w:firstLine="560"/>
      </w:pPr>
      <w:r>
        <w:rPr>
          <w:rFonts w:hint="eastAsia"/>
        </w:rPr>
        <w:t>②器具堵漏：采取器具堵漏措施，制止泄漏。</w:t>
      </w:r>
    </w:p>
    <w:p w14:paraId="48663299" w14:textId="01CA67BF" w:rsidR="00D70FD7" w:rsidRDefault="00D70FD7" w:rsidP="00D70FD7">
      <w:pPr>
        <w:pStyle w:val="11"/>
        <w:adjustRightInd w:val="0"/>
        <w:snapToGrid w:val="0"/>
        <w:ind w:firstLine="560"/>
      </w:pPr>
      <w:r>
        <w:rPr>
          <w:rFonts w:hint="eastAsia"/>
        </w:rPr>
        <w:t>③倒罐转移：储罐发生泄漏，无法堵漏时，可采取导罐的方法将泄漏的凝析油、液化石油气、石脑油、油漆及清洗用溶剂油、天然气导入其它容器或储罐。</w:t>
      </w:r>
    </w:p>
    <w:p w14:paraId="13AFF159" w14:textId="4CFAC774" w:rsidR="00D70FD7" w:rsidRDefault="00D70FD7" w:rsidP="00D70FD7">
      <w:pPr>
        <w:pStyle w:val="11"/>
        <w:adjustRightInd w:val="0"/>
        <w:snapToGrid w:val="0"/>
        <w:ind w:firstLine="560"/>
      </w:pPr>
      <w:r>
        <w:rPr>
          <w:rFonts w:hint="eastAsia"/>
        </w:rPr>
        <w:lastRenderedPageBreak/>
        <w:t>7</w:t>
      </w:r>
      <w:r>
        <w:rPr>
          <w:rFonts w:hint="eastAsia"/>
        </w:rPr>
        <w:t>）现场处置</w:t>
      </w:r>
    </w:p>
    <w:p w14:paraId="5FCAAE09" w14:textId="4BC28868" w:rsidR="00D70FD7" w:rsidRDefault="00D70FD7" w:rsidP="00D70FD7">
      <w:pPr>
        <w:pStyle w:val="11"/>
        <w:adjustRightInd w:val="0"/>
        <w:snapToGrid w:val="0"/>
        <w:ind w:firstLine="560"/>
      </w:pPr>
      <w:r>
        <w:rPr>
          <w:rFonts w:hint="eastAsia"/>
        </w:rPr>
        <w:t>①关闭防火堤内的排水阀</w:t>
      </w:r>
    </w:p>
    <w:p w14:paraId="7D836CC7" w14:textId="77777777" w:rsidR="00D70FD7" w:rsidRDefault="00D70FD7" w:rsidP="00D70FD7">
      <w:pPr>
        <w:pStyle w:val="11"/>
        <w:adjustRightInd w:val="0"/>
        <w:snapToGrid w:val="0"/>
        <w:ind w:firstLine="560"/>
      </w:pPr>
      <w:r>
        <w:rPr>
          <w:rFonts w:hint="eastAsia"/>
        </w:rPr>
        <w:t>发生泄漏后，车间人员应立即关闭防火堤内的雨水排放阀，防止</w:t>
      </w:r>
      <w:r>
        <w:rPr>
          <w:rFonts w:hint="eastAsia"/>
        </w:rPr>
        <w:t xml:space="preserve"> </w:t>
      </w:r>
      <w:r>
        <w:rPr>
          <w:rFonts w:hint="eastAsia"/>
        </w:rPr>
        <w:t>凝析油、液化石油气、石脑油、油漆及清洗用溶剂油、天然气等进入雨水系统。将泄漏的油品引入含油污水线，使其进入污水处理场进行处理。</w:t>
      </w:r>
    </w:p>
    <w:p w14:paraId="35F10282" w14:textId="00F7D168" w:rsidR="00D70FD7" w:rsidRDefault="00D70FD7" w:rsidP="00D70FD7">
      <w:pPr>
        <w:pStyle w:val="11"/>
        <w:adjustRightInd w:val="0"/>
        <w:snapToGrid w:val="0"/>
        <w:ind w:firstLine="560"/>
      </w:pPr>
      <w:r>
        <w:rPr>
          <w:rFonts w:hint="eastAsia"/>
        </w:rPr>
        <w:t>②铺设围油缆</w:t>
      </w:r>
    </w:p>
    <w:p w14:paraId="79FA0493" w14:textId="3E292B2B" w:rsidR="00D70FD7" w:rsidRDefault="00D70FD7" w:rsidP="00D70FD7">
      <w:pPr>
        <w:pStyle w:val="11"/>
        <w:adjustRightInd w:val="0"/>
        <w:snapToGrid w:val="0"/>
        <w:ind w:firstLine="560"/>
      </w:pPr>
      <w:r>
        <w:rPr>
          <w:rFonts w:hint="eastAsia"/>
        </w:rPr>
        <w:t>在地势平坦处，设置围油缆，阻止危险化学品流淌</w:t>
      </w:r>
    </w:p>
    <w:p w14:paraId="078E62F5" w14:textId="4C69E6CA" w:rsidR="00D70FD7" w:rsidRDefault="00D70FD7" w:rsidP="00D70FD7">
      <w:pPr>
        <w:pStyle w:val="11"/>
        <w:adjustRightInd w:val="0"/>
        <w:snapToGrid w:val="0"/>
        <w:ind w:firstLine="560"/>
      </w:pPr>
      <w:r>
        <w:rPr>
          <w:rFonts w:hint="eastAsia"/>
        </w:rPr>
        <w:t>③构筑围堤或挖坑收集</w:t>
      </w:r>
    </w:p>
    <w:p w14:paraId="7C7705AD" w14:textId="15C7B458" w:rsidR="00D70FD7" w:rsidRDefault="00D70FD7" w:rsidP="00D70FD7">
      <w:pPr>
        <w:pStyle w:val="11"/>
        <w:adjustRightInd w:val="0"/>
        <w:snapToGrid w:val="0"/>
        <w:ind w:firstLine="560"/>
      </w:pPr>
      <w:r>
        <w:rPr>
          <w:rFonts w:hint="eastAsia"/>
        </w:rPr>
        <w:t>在泄漏区周围构筑堤或就近挖坑对泄漏的危险化学品进行收集在“先控制、后消灭，集中兵力打歼灭战”的原则指导下，按照先外围后中间、先地面后装置（或储罐）的扑救步骤实施灭火战斗。</w:t>
      </w:r>
    </w:p>
    <w:p w14:paraId="7D21B248" w14:textId="295E4918" w:rsidR="00D70FD7" w:rsidRDefault="00D70FD7" w:rsidP="00D70FD7">
      <w:pPr>
        <w:pStyle w:val="11"/>
        <w:adjustRightInd w:val="0"/>
        <w:snapToGrid w:val="0"/>
        <w:ind w:firstLine="560"/>
      </w:pPr>
      <w:r>
        <w:rPr>
          <w:rFonts w:hint="eastAsia"/>
        </w:rPr>
        <w:t>8</w:t>
      </w:r>
      <w:r>
        <w:rPr>
          <w:rFonts w:hint="eastAsia"/>
        </w:rPr>
        <w:t>）罐顶部呼吸阀、检尺口呈火炬型燃烧的扑救方法</w:t>
      </w:r>
    </w:p>
    <w:p w14:paraId="10C17EDA" w14:textId="2126EF3E" w:rsidR="00D70FD7" w:rsidRDefault="00D70FD7" w:rsidP="00D70FD7">
      <w:pPr>
        <w:pStyle w:val="11"/>
        <w:adjustRightInd w:val="0"/>
        <w:snapToGrid w:val="0"/>
        <w:ind w:firstLine="560"/>
      </w:pPr>
      <w:r>
        <w:rPr>
          <w:rFonts w:hint="eastAsia"/>
        </w:rPr>
        <w:t>①采用覆盖窒息法灭火</w:t>
      </w:r>
    </w:p>
    <w:p w14:paraId="6A2C2D10" w14:textId="6DB4E8F9" w:rsidR="00D70FD7" w:rsidRDefault="00D70FD7" w:rsidP="00D70FD7">
      <w:pPr>
        <w:pStyle w:val="11"/>
        <w:adjustRightInd w:val="0"/>
        <w:snapToGrid w:val="0"/>
        <w:ind w:firstLine="560"/>
      </w:pPr>
      <w:r>
        <w:rPr>
          <w:rFonts w:hint="eastAsia"/>
        </w:rPr>
        <w:t>将进攻力量分成相应数量的覆盖小组和射水掩护小组，穿好隔热服。用水流对覆盖物及燃烧部位进行冷却。掩护人员射水掩护，覆盖组自上风方向靠近火焰，用覆盖物盖住火焰，使火焰熄灭。若物料储罐形成火炬型燃烧，用水流冷却储罐整个表面，降低火焰对罐体钢板的烘烤程度。储罐的裂口、呼吸阀、检尺口等形成火炬型燃烧，可用覆盖物（浸湿的棉被、麻袋、石棉毡、海草席）覆盖火焰窒息灭火。</w:t>
      </w:r>
    </w:p>
    <w:p w14:paraId="3BC99DAC" w14:textId="505A9549" w:rsidR="00D70FD7" w:rsidRDefault="00D70FD7" w:rsidP="00D70FD7">
      <w:pPr>
        <w:pStyle w:val="11"/>
        <w:adjustRightInd w:val="0"/>
        <w:snapToGrid w:val="0"/>
        <w:ind w:firstLine="560"/>
      </w:pPr>
      <w:r>
        <w:rPr>
          <w:rFonts w:hint="eastAsia"/>
        </w:rPr>
        <w:t>②水流切封灭火</w:t>
      </w:r>
    </w:p>
    <w:p w14:paraId="40B2A7AD" w14:textId="3E1E0309" w:rsidR="00D70FD7" w:rsidRDefault="00D70FD7" w:rsidP="00D70FD7">
      <w:pPr>
        <w:pStyle w:val="11"/>
        <w:adjustRightInd w:val="0"/>
        <w:snapToGrid w:val="0"/>
        <w:ind w:firstLine="560"/>
      </w:pPr>
      <w:r>
        <w:rPr>
          <w:rFonts w:hint="eastAsia"/>
        </w:rPr>
        <w:t>灭火时，根据燃烧火炬直径的大小、高度，组织数个射水小组，分别布置在火点的不同方向上，进入预定阵地，根据指挥员命令，多支直流水枪从不同方向，对准火焰根部射水，用密集交叉水流将火焰和尚未燃烧的油蒸汽分开，造成瞬间可燃气体的供应中断，使火焰熄灭。</w:t>
      </w:r>
    </w:p>
    <w:p w14:paraId="20D769AC" w14:textId="2067513B" w:rsidR="00D70FD7" w:rsidRDefault="00D70FD7" w:rsidP="00D70FD7">
      <w:pPr>
        <w:pStyle w:val="11"/>
        <w:adjustRightInd w:val="0"/>
        <w:snapToGrid w:val="0"/>
        <w:ind w:firstLine="560"/>
      </w:pPr>
      <w:r>
        <w:rPr>
          <w:rFonts w:hint="eastAsia"/>
        </w:rPr>
        <w:t>③喷射干粉直接灭火。</w:t>
      </w:r>
    </w:p>
    <w:p w14:paraId="02FDAC74" w14:textId="36A3F98F" w:rsidR="00D70FD7" w:rsidRDefault="00D70FD7" w:rsidP="00D70FD7">
      <w:pPr>
        <w:pStyle w:val="11"/>
        <w:adjustRightInd w:val="0"/>
        <w:snapToGrid w:val="0"/>
        <w:ind w:firstLine="560"/>
      </w:pPr>
      <w:r>
        <w:rPr>
          <w:rFonts w:hint="eastAsia"/>
        </w:rPr>
        <w:lastRenderedPageBreak/>
        <w:t>对火势较小的初期火灾，通过对罐体的冷却，当罐体温度降到常温时，可利用干粉枪（炮）喷射干粉直接灭火。灭火后，要继续对罐体进行冷却。</w:t>
      </w:r>
    </w:p>
    <w:p w14:paraId="58CD7DC2" w14:textId="4BA9B479" w:rsidR="00D70FD7" w:rsidRDefault="00D70FD7" w:rsidP="00D70FD7">
      <w:pPr>
        <w:pStyle w:val="11"/>
        <w:adjustRightInd w:val="0"/>
        <w:snapToGrid w:val="0"/>
        <w:ind w:firstLine="560"/>
      </w:pPr>
      <w:r>
        <w:rPr>
          <w:rFonts w:hint="eastAsia"/>
        </w:rPr>
        <w:t>④泡沫灭火</w:t>
      </w:r>
    </w:p>
    <w:p w14:paraId="5E5E6E58" w14:textId="487D5169" w:rsidR="00D70FD7" w:rsidRDefault="00D70FD7" w:rsidP="00D70FD7">
      <w:pPr>
        <w:pStyle w:val="11"/>
        <w:adjustRightInd w:val="0"/>
        <w:snapToGrid w:val="0"/>
        <w:ind w:firstLine="560"/>
      </w:pPr>
      <w:r>
        <w:rPr>
          <w:rFonts w:hint="eastAsia"/>
        </w:rPr>
        <w:t>当内浮顶罐呼吸阀出现浓烟时可判定为密封圈着火，这时可以启用固定或半固定泡沫灭火设施向罐内喷射泡沫灭火。</w:t>
      </w:r>
    </w:p>
    <w:p w14:paraId="67BC01E7" w14:textId="0AA8FF9E" w:rsidR="00D70FD7" w:rsidRDefault="00D70FD7" w:rsidP="00D70FD7">
      <w:pPr>
        <w:pStyle w:val="11"/>
        <w:adjustRightInd w:val="0"/>
        <w:snapToGrid w:val="0"/>
        <w:ind w:firstLine="560"/>
      </w:pPr>
      <w:r>
        <w:rPr>
          <w:rFonts w:hint="eastAsia"/>
        </w:rPr>
        <w:t>9</w:t>
      </w:r>
      <w:r>
        <w:rPr>
          <w:rFonts w:hint="eastAsia"/>
        </w:rPr>
        <w:t>）罐组内多个储罐同时着火的扑救</w:t>
      </w:r>
    </w:p>
    <w:p w14:paraId="32A1F640" w14:textId="1062F50B" w:rsidR="00D70FD7" w:rsidRDefault="00D70FD7" w:rsidP="00D70FD7">
      <w:pPr>
        <w:pStyle w:val="11"/>
        <w:adjustRightInd w:val="0"/>
        <w:snapToGrid w:val="0"/>
        <w:ind w:firstLine="560"/>
      </w:pPr>
      <w:r>
        <w:rPr>
          <w:rFonts w:hint="eastAsia"/>
        </w:rPr>
        <w:t>①全面控制，逐个消灭：采取全面控制，集中兵力，逐个消灭的办法。</w:t>
      </w:r>
    </w:p>
    <w:p w14:paraId="0A70CE58" w14:textId="77777777" w:rsidR="00D70FD7" w:rsidRDefault="00D70FD7" w:rsidP="00D70FD7">
      <w:pPr>
        <w:pStyle w:val="11"/>
        <w:adjustRightInd w:val="0"/>
        <w:snapToGrid w:val="0"/>
        <w:ind w:firstLine="560"/>
      </w:pPr>
      <w:r>
        <w:rPr>
          <w:rFonts w:hint="eastAsia"/>
        </w:rPr>
        <w:t>②冷却全部燃烧的储罐和受火失势威胁的临近储罐，尽快控制火势扩大蔓延。</w:t>
      </w:r>
    </w:p>
    <w:p w14:paraId="24A8B853" w14:textId="3F5F53A7" w:rsidR="00D70FD7" w:rsidRDefault="00D70FD7" w:rsidP="00D70FD7">
      <w:pPr>
        <w:pStyle w:val="11"/>
        <w:adjustRightInd w:val="0"/>
        <w:snapToGrid w:val="0"/>
        <w:ind w:firstLine="560"/>
      </w:pPr>
      <w:r>
        <w:rPr>
          <w:rFonts w:hint="eastAsia"/>
        </w:rPr>
        <w:t>③当没有足够的力量同时扑灭数个储罐火灾时，可逐个按次序扑灭。</w:t>
      </w:r>
    </w:p>
    <w:p w14:paraId="77B3FE06" w14:textId="47191166" w:rsidR="00D70FD7" w:rsidRDefault="00D70FD7" w:rsidP="00D70FD7">
      <w:pPr>
        <w:pStyle w:val="11"/>
        <w:adjustRightInd w:val="0"/>
        <w:snapToGrid w:val="0"/>
        <w:ind w:firstLine="560"/>
      </w:pPr>
      <w:r>
        <w:rPr>
          <w:rFonts w:hint="eastAsia"/>
        </w:rPr>
        <w:t>④首先扑灭上风方向的燃烧储罐，然后依次向下风扑灭。</w:t>
      </w:r>
    </w:p>
    <w:p w14:paraId="4F251D05" w14:textId="27BD46D4" w:rsidR="00D70FD7" w:rsidRDefault="00D70FD7" w:rsidP="00D70FD7">
      <w:pPr>
        <w:pStyle w:val="11"/>
        <w:adjustRightInd w:val="0"/>
        <w:snapToGrid w:val="0"/>
        <w:ind w:firstLine="560"/>
      </w:pPr>
      <w:r>
        <w:rPr>
          <w:rFonts w:hint="eastAsia"/>
        </w:rPr>
        <w:t>⑤当有数个并列的上风储罐着火时，应先扑灭对临近储罐威胁较大的储罐火。</w:t>
      </w:r>
    </w:p>
    <w:p w14:paraId="5DD737EF" w14:textId="23530584" w:rsidR="00D70FD7" w:rsidRDefault="00D70FD7" w:rsidP="00D70FD7">
      <w:pPr>
        <w:pStyle w:val="11"/>
        <w:adjustRightInd w:val="0"/>
        <w:snapToGrid w:val="0"/>
        <w:ind w:firstLine="560"/>
      </w:pPr>
      <w:r>
        <w:rPr>
          <w:rFonts w:hint="eastAsia"/>
        </w:rPr>
        <w:t>10</w:t>
      </w:r>
      <w:r>
        <w:rPr>
          <w:rFonts w:hint="eastAsia"/>
        </w:rPr>
        <w:t>）储罐底部泄漏流淌火灾的扑救</w:t>
      </w:r>
    </w:p>
    <w:p w14:paraId="2489B3FA" w14:textId="43074BE8" w:rsidR="00D70FD7" w:rsidRDefault="00D70FD7" w:rsidP="00D70FD7">
      <w:pPr>
        <w:pStyle w:val="11"/>
        <w:adjustRightInd w:val="0"/>
        <w:snapToGrid w:val="0"/>
        <w:ind w:firstLine="560"/>
      </w:pPr>
      <w:r>
        <w:rPr>
          <w:rFonts w:hint="eastAsia"/>
        </w:rPr>
        <w:t>①筑堤堵截，控制流淌</w:t>
      </w:r>
    </w:p>
    <w:p w14:paraId="51CA43BA" w14:textId="09F7CA8B" w:rsidR="00D70FD7" w:rsidRDefault="00D70FD7" w:rsidP="00D70FD7">
      <w:pPr>
        <w:pStyle w:val="11"/>
        <w:adjustRightInd w:val="0"/>
        <w:snapToGrid w:val="0"/>
        <w:ind w:firstLine="560"/>
      </w:pPr>
      <w:r>
        <w:rPr>
          <w:rFonts w:hint="eastAsia"/>
        </w:rPr>
        <w:t>利用防火堤堵截。当罐内化学品流淌到防火堤内时，要迅速关闭排水阀门，防止其进入下水系统。利用沙袋或水泥筑堤，将防火堤加固抬高，防止化学品外溢。</w:t>
      </w:r>
    </w:p>
    <w:p w14:paraId="57952277" w14:textId="77777777" w:rsidR="00D70FD7" w:rsidRDefault="00D70FD7" w:rsidP="00D70FD7">
      <w:pPr>
        <w:pStyle w:val="11"/>
        <w:adjustRightInd w:val="0"/>
        <w:snapToGrid w:val="0"/>
        <w:ind w:firstLine="560"/>
      </w:pPr>
      <w:r>
        <w:rPr>
          <w:rFonts w:hint="eastAsia"/>
        </w:rPr>
        <w:t>导向引流。当化学品蔓过防火堤燃烧时，为防止化学品流淌扩散，扩大燃烧面积或危及堤外建筑，可在防火堤外建立危险化学品导向沟，将燃烧的化学品疏导致安全地点，并在那里积聚，控制燃烧范围，为灭火创造有利条件。</w:t>
      </w:r>
    </w:p>
    <w:p w14:paraId="0F581EA7" w14:textId="77777777" w:rsidR="00D70FD7" w:rsidRDefault="00D70FD7" w:rsidP="00D70FD7">
      <w:pPr>
        <w:pStyle w:val="11"/>
        <w:adjustRightInd w:val="0"/>
        <w:snapToGrid w:val="0"/>
        <w:ind w:firstLine="560"/>
      </w:pPr>
      <w:r>
        <w:rPr>
          <w:rFonts w:hint="eastAsia"/>
        </w:rPr>
        <w:t>水流阻击。可采用强有力的水流，阻挡燃烧危险化学品向危险区域扩散。引导泄漏危险化学品至控制区。</w:t>
      </w:r>
    </w:p>
    <w:p w14:paraId="429CA3F7" w14:textId="0221E003" w:rsidR="00D70FD7" w:rsidRDefault="00D70FD7" w:rsidP="00D70FD7">
      <w:pPr>
        <w:pStyle w:val="11"/>
        <w:adjustRightInd w:val="0"/>
        <w:snapToGrid w:val="0"/>
        <w:ind w:firstLine="560"/>
      </w:pPr>
      <w:r>
        <w:rPr>
          <w:rFonts w:hint="eastAsia"/>
        </w:rPr>
        <w:t>②重点实施冷却保护，严格控制冷却水量</w:t>
      </w:r>
    </w:p>
    <w:p w14:paraId="0E4B1685" w14:textId="689B7854" w:rsidR="00D70FD7" w:rsidRDefault="00D70FD7" w:rsidP="00D70FD7">
      <w:pPr>
        <w:pStyle w:val="11"/>
        <w:adjustRightInd w:val="0"/>
        <w:snapToGrid w:val="0"/>
        <w:ind w:firstLine="560"/>
      </w:pPr>
      <w:r>
        <w:rPr>
          <w:rFonts w:hint="eastAsia"/>
        </w:rPr>
        <w:lastRenderedPageBreak/>
        <w:t>加强对储罐燃烧部位冷却，尽量使用开花水枪，减少用水量，防止防火堤内的水位过高，造成泄漏危险化学品溢出防火堤，使燃烧面积扩大。</w:t>
      </w:r>
    </w:p>
    <w:p w14:paraId="71ABB359" w14:textId="77777777" w:rsidR="00D70FD7" w:rsidRDefault="00D70FD7" w:rsidP="00D70FD7">
      <w:pPr>
        <w:pStyle w:val="11"/>
        <w:adjustRightInd w:val="0"/>
        <w:snapToGrid w:val="0"/>
        <w:ind w:firstLine="560"/>
      </w:pPr>
      <w:r>
        <w:rPr>
          <w:rFonts w:hint="eastAsia"/>
        </w:rPr>
        <w:t>重点加强同罐组内相邻罐的冷却保护，可采取筑堤隔离的方法。阻止邻罐冷却用水进入燃烧区。对大量冷却用水，可用水泵向堤外排水或循环用水。</w:t>
      </w:r>
    </w:p>
    <w:p w14:paraId="630C3EA9" w14:textId="2F6412EC" w:rsidR="00D70FD7" w:rsidRDefault="00D70FD7" w:rsidP="00D70FD7">
      <w:pPr>
        <w:pStyle w:val="11"/>
        <w:adjustRightInd w:val="0"/>
        <w:snapToGrid w:val="0"/>
        <w:ind w:firstLine="560"/>
      </w:pPr>
      <w:r>
        <w:rPr>
          <w:rFonts w:hint="eastAsia"/>
        </w:rPr>
        <w:t>③采取工艺措施，制止危险化学品泄漏</w:t>
      </w:r>
    </w:p>
    <w:p w14:paraId="67CCD7CC" w14:textId="2D36C180" w:rsidR="00D70FD7" w:rsidRDefault="00D70FD7" w:rsidP="00D70FD7">
      <w:pPr>
        <w:pStyle w:val="11"/>
        <w:adjustRightInd w:val="0"/>
        <w:snapToGrid w:val="0"/>
        <w:ind w:firstLine="560"/>
      </w:pPr>
      <w:r>
        <w:rPr>
          <w:rFonts w:hint="eastAsia"/>
        </w:rPr>
        <w:t>阀后泄漏，可以采取关闭阀门处理。</w:t>
      </w:r>
    </w:p>
    <w:p w14:paraId="387F975C" w14:textId="28AA1635" w:rsidR="00D70FD7" w:rsidRDefault="00D70FD7" w:rsidP="00D70FD7">
      <w:pPr>
        <w:pStyle w:val="11"/>
        <w:adjustRightInd w:val="0"/>
        <w:snapToGrid w:val="0"/>
        <w:ind w:firstLine="560"/>
      </w:pPr>
      <w:r>
        <w:rPr>
          <w:rFonts w:hint="eastAsia"/>
        </w:rPr>
        <w:t>阀前泄漏，可以采取现场堵漏或导罐处理。</w:t>
      </w:r>
    </w:p>
    <w:p w14:paraId="11DE6DA1" w14:textId="2022A667" w:rsidR="00D70FD7" w:rsidRDefault="00D70FD7" w:rsidP="00D70FD7">
      <w:pPr>
        <w:pStyle w:val="11"/>
        <w:adjustRightInd w:val="0"/>
        <w:snapToGrid w:val="0"/>
        <w:ind w:firstLine="560"/>
      </w:pPr>
      <w:r>
        <w:rPr>
          <w:rFonts w:hint="eastAsia"/>
        </w:rPr>
        <w:t>④集中兵力，实施灭火</w:t>
      </w:r>
    </w:p>
    <w:p w14:paraId="1D207EB9" w14:textId="6C568B44" w:rsidR="00D70FD7" w:rsidRDefault="00D70FD7" w:rsidP="00D70FD7">
      <w:pPr>
        <w:pStyle w:val="11"/>
        <w:adjustRightInd w:val="0"/>
        <w:snapToGrid w:val="0"/>
        <w:ind w:firstLine="560"/>
      </w:pPr>
      <w:r>
        <w:rPr>
          <w:rFonts w:hint="eastAsia"/>
        </w:rPr>
        <w:t>迅速组织兵力，向燃烧区喷射泡沫，消灭地面流淌火灾。</w:t>
      </w:r>
    </w:p>
    <w:p w14:paraId="02AA52C2" w14:textId="77777777" w:rsidR="00D70FD7" w:rsidRDefault="00D70FD7" w:rsidP="00D70FD7">
      <w:pPr>
        <w:pStyle w:val="11"/>
        <w:adjustRightInd w:val="0"/>
        <w:snapToGrid w:val="0"/>
        <w:ind w:firstLine="560"/>
      </w:pPr>
      <w:r>
        <w:rPr>
          <w:rFonts w:hint="eastAsia"/>
        </w:rPr>
        <w:t>在扑救燃烧面积较小的火灾时，可采用干粉和泡沫联用的方法扑救。</w:t>
      </w:r>
    </w:p>
    <w:p w14:paraId="5B357DE5" w14:textId="77777777" w:rsidR="00D70FD7" w:rsidRDefault="00D70FD7" w:rsidP="00D70FD7">
      <w:pPr>
        <w:pStyle w:val="11"/>
        <w:adjustRightInd w:val="0"/>
        <w:snapToGrid w:val="0"/>
        <w:ind w:firstLine="560"/>
      </w:pPr>
      <w:r>
        <w:rPr>
          <w:rFonts w:hint="eastAsia"/>
        </w:rPr>
        <w:t>火焰扑灭后，要继续对罐体及泄漏的危险化学品进行冷却，直至温度降到</w:t>
      </w:r>
    </w:p>
    <w:p w14:paraId="2E2B947C" w14:textId="77777777" w:rsidR="00D70FD7" w:rsidRDefault="00D70FD7" w:rsidP="00D70FD7">
      <w:pPr>
        <w:pStyle w:val="11"/>
        <w:adjustRightInd w:val="0"/>
        <w:snapToGrid w:val="0"/>
        <w:ind w:firstLine="560"/>
      </w:pPr>
      <w:r>
        <w:rPr>
          <w:rFonts w:hint="eastAsia"/>
        </w:rPr>
        <w:t>物料的燃点以下。</w:t>
      </w:r>
    </w:p>
    <w:p w14:paraId="58EC1ECE" w14:textId="0BB8DB57" w:rsidR="00D70FD7" w:rsidRDefault="00D70FD7" w:rsidP="00D70FD7">
      <w:pPr>
        <w:pStyle w:val="11"/>
        <w:adjustRightInd w:val="0"/>
        <w:snapToGrid w:val="0"/>
        <w:ind w:firstLine="560"/>
      </w:pPr>
      <w:r>
        <w:rPr>
          <w:rFonts w:hint="eastAsia"/>
        </w:rPr>
        <w:t>11</w:t>
      </w:r>
      <w:r>
        <w:rPr>
          <w:rFonts w:hint="eastAsia"/>
        </w:rPr>
        <w:t>）工艺管线撕裂、呈喷射状稳定燃烧的扑救方法</w:t>
      </w:r>
    </w:p>
    <w:p w14:paraId="7566A2CB" w14:textId="4DC35F30" w:rsidR="00D70FD7" w:rsidRDefault="00D70FD7" w:rsidP="00D70FD7">
      <w:pPr>
        <w:pStyle w:val="11"/>
        <w:adjustRightInd w:val="0"/>
        <w:snapToGrid w:val="0"/>
        <w:ind w:firstLine="560"/>
      </w:pPr>
      <w:r>
        <w:rPr>
          <w:rFonts w:hint="eastAsia"/>
        </w:rPr>
        <w:t>①工艺处理</w:t>
      </w:r>
    </w:p>
    <w:p w14:paraId="7D803D67" w14:textId="5B279252" w:rsidR="00D70FD7" w:rsidRDefault="00D70FD7" w:rsidP="00D70FD7">
      <w:pPr>
        <w:pStyle w:val="11"/>
        <w:adjustRightInd w:val="0"/>
        <w:snapToGrid w:val="0"/>
        <w:ind w:firstLine="560"/>
      </w:pPr>
      <w:r>
        <w:rPr>
          <w:rFonts w:hint="eastAsia"/>
        </w:rPr>
        <w:t>首先应采取关阀降压措施，切断物料来源防止产生大面积的流淌火灾。当无法采取关阀措施时，应当通过消防水流充分冷却，使管线温度下降低到泄漏物料的燃点以下时立即将火扑灭。在继续冷却的条件下立即实施堵漏措施。</w:t>
      </w:r>
    </w:p>
    <w:p w14:paraId="3BC09BC5" w14:textId="1825447C" w:rsidR="00D70FD7" w:rsidRDefault="00D70FD7" w:rsidP="00D70FD7">
      <w:pPr>
        <w:pStyle w:val="11"/>
        <w:adjustRightInd w:val="0"/>
        <w:snapToGrid w:val="0"/>
        <w:ind w:firstLine="560"/>
      </w:pPr>
      <w:r>
        <w:rPr>
          <w:rFonts w:hint="eastAsia"/>
        </w:rPr>
        <w:t>②控制保护，实施灭火</w:t>
      </w:r>
    </w:p>
    <w:p w14:paraId="67249813" w14:textId="68C103B7" w:rsidR="00D70FD7" w:rsidRDefault="00D70FD7" w:rsidP="00D70FD7">
      <w:pPr>
        <w:pStyle w:val="11"/>
        <w:adjustRightInd w:val="0"/>
        <w:snapToGrid w:val="0"/>
        <w:ind w:firstLine="560"/>
      </w:pPr>
      <w:r>
        <w:rPr>
          <w:rFonts w:hint="eastAsia"/>
        </w:rPr>
        <w:t>应布置足够的水枪对周围装置进行重点冷却保护，避免由于受到火焰辐射而造成火势扩大。</w:t>
      </w:r>
    </w:p>
    <w:p w14:paraId="01EB03FF" w14:textId="4FB865F0" w:rsidR="00D70FD7" w:rsidRDefault="00D70FD7" w:rsidP="00D70FD7">
      <w:pPr>
        <w:pStyle w:val="11"/>
        <w:adjustRightInd w:val="0"/>
        <w:snapToGrid w:val="0"/>
        <w:ind w:firstLine="560"/>
      </w:pPr>
      <w:r>
        <w:rPr>
          <w:rFonts w:hint="eastAsia"/>
        </w:rPr>
        <w:t>对流淌到地面的危险化学品通过覆盖泡沫控制燃烧范围的扩大。</w:t>
      </w:r>
    </w:p>
    <w:p w14:paraId="3005011D" w14:textId="702B7596" w:rsidR="00D70FD7" w:rsidRDefault="00D70FD7" w:rsidP="00D70FD7">
      <w:pPr>
        <w:pStyle w:val="11"/>
        <w:adjustRightInd w:val="0"/>
        <w:snapToGrid w:val="0"/>
        <w:ind w:firstLine="560"/>
      </w:pPr>
      <w:r>
        <w:rPr>
          <w:rFonts w:hint="eastAsia"/>
        </w:rPr>
        <w:t>12</w:t>
      </w:r>
      <w:r>
        <w:rPr>
          <w:rFonts w:hint="eastAsia"/>
        </w:rPr>
        <w:t>）地面流淌和高大装置立体火的处置</w:t>
      </w:r>
    </w:p>
    <w:p w14:paraId="4B088736" w14:textId="4E4AEDAF" w:rsidR="00D70FD7" w:rsidRDefault="00D70FD7" w:rsidP="00D70FD7">
      <w:pPr>
        <w:pStyle w:val="11"/>
        <w:adjustRightInd w:val="0"/>
        <w:snapToGrid w:val="0"/>
        <w:ind w:firstLine="560"/>
      </w:pPr>
      <w:r>
        <w:rPr>
          <w:rFonts w:hint="eastAsia"/>
        </w:rPr>
        <w:t>①本着“先地面、后高空”的原则</w:t>
      </w:r>
    </w:p>
    <w:p w14:paraId="2137ECA6" w14:textId="77777777" w:rsidR="00D70FD7" w:rsidRDefault="00D70FD7" w:rsidP="00D70FD7">
      <w:pPr>
        <w:pStyle w:val="11"/>
        <w:adjustRightInd w:val="0"/>
        <w:snapToGrid w:val="0"/>
        <w:ind w:firstLine="560"/>
      </w:pPr>
      <w:r>
        <w:rPr>
          <w:rFonts w:hint="eastAsia"/>
        </w:rPr>
        <w:lastRenderedPageBreak/>
        <w:t>先扑救地面流淌火，并在油品表面喷射较厚的泡沫，防止高大设备上的流淌火流到地面引起复燃。</w:t>
      </w:r>
    </w:p>
    <w:p w14:paraId="797E6176" w14:textId="2B8D2585" w:rsidR="00D70FD7" w:rsidRDefault="00D70FD7" w:rsidP="00D70FD7">
      <w:pPr>
        <w:pStyle w:val="11"/>
        <w:adjustRightInd w:val="0"/>
        <w:snapToGrid w:val="0"/>
        <w:ind w:firstLine="560"/>
      </w:pPr>
      <w:r>
        <w:rPr>
          <w:rFonts w:hint="eastAsia"/>
        </w:rPr>
        <w:t>②利用“上下合击”的方法。</w:t>
      </w:r>
      <w:r>
        <w:rPr>
          <w:rFonts w:hint="eastAsia"/>
        </w:rPr>
        <w:t xml:space="preserve"> </w:t>
      </w:r>
    </w:p>
    <w:p w14:paraId="500EBE13" w14:textId="77777777" w:rsidR="007940A9" w:rsidRDefault="00D70FD7" w:rsidP="00D70FD7">
      <w:pPr>
        <w:pStyle w:val="11"/>
        <w:adjustRightInd w:val="0"/>
        <w:snapToGrid w:val="0"/>
        <w:ind w:firstLine="560"/>
      </w:pPr>
      <w:r>
        <w:rPr>
          <w:rFonts w:hint="eastAsia"/>
        </w:rPr>
        <w:t>13</w:t>
      </w:r>
      <w:r>
        <w:rPr>
          <w:rFonts w:hint="eastAsia"/>
        </w:rPr>
        <w:t>）事故发生后要启动相应的现场处置方案，根据公司制的相关操作规程对生产装置及设备采取控制措施，并准备采取相应的停车、倒料相应现场处置方案。</w:t>
      </w:r>
    </w:p>
    <w:p w14:paraId="437E4A11" w14:textId="77777777" w:rsidR="00046B22" w:rsidRDefault="00046B22" w:rsidP="00D70FD7">
      <w:pPr>
        <w:pStyle w:val="11"/>
        <w:adjustRightInd w:val="0"/>
        <w:snapToGrid w:val="0"/>
        <w:ind w:firstLine="560"/>
        <w:rPr>
          <w:rFonts w:ascii="宋体" w:hAnsi="宋体" w:hint="eastAsia"/>
        </w:rPr>
      </w:pPr>
    </w:p>
    <w:p w14:paraId="244DEA43" w14:textId="4F0DF2BF" w:rsidR="00046B22" w:rsidRPr="00B75A00" w:rsidRDefault="00046B22" w:rsidP="00D70FD7">
      <w:pPr>
        <w:pStyle w:val="11"/>
        <w:adjustRightInd w:val="0"/>
        <w:snapToGrid w:val="0"/>
        <w:ind w:firstLine="560"/>
        <w:rPr>
          <w:rFonts w:ascii="宋体" w:hAnsi="宋体" w:hint="eastAsia"/>
        </w:rPr>
        <w:sectPr w:rsidR="00046B22" w:rsidRPr="00B75A00" w:rsidSect="000C39B2">
          <w:pgSz w:w="11906" w:h="16838" w:code="9"/>
          <w:pgMar w:top="1418" w:right="1134" w:bottom="1134" w:left="1588" w:header="851" w:footer="992" w:gutter="0"/>
          <w:cols w:space="425"/>
          <w:docGrid w:type="linesAndChars" w:linePitch="312"/>
        </w:sectPr>
      </w:pPr>
    </w:p>
    <w:p w14:paraId="1CBB5557" w14:textId="1FB2B570" w:rsidR="00BE2994" w:rsidRDefault="005D46D3" w:rsidP="00D32140">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55" w:name="_Toc237526491"/>
      <w:r w:rsidRPr="00440070">
        <w:rPr>
          <w:rFonts w:eastAsia="黑体" w:cs="Times New Roman"/>
          <w:b/>
          <w:bCs/>
          <w:sz w:val="32"/>
          <w:szCs w:val="32"/>
        </w:rPr>
        <w:lastRenderedPageBreak/>
        <w:t>9</w:t>
      </w:r>
      <w:r w:rsidR="007940A9" w:rsidRPr="007940A9">
        <w:rPr>
          <w:rFonts w:ascii="黑体" w:eastAsia="黑体" w:hAnsi="黑体" w:hint="eastAsia"/>
          <w:b/>
          <w:bCs/>
          <w:sz w:val="32"/>
          <w:szCs w:val="32"/>
        </w:rPr>
        <w:t>评估结论及建议</w:t>
      </w:r>
      <w:bookmarkEnd w:id="55"/>
    </w:p>
    <w:p w14:paraId="37FF262B" w14:textId="3FC91805" w:rsidR="007904BE" w:rsidRPr="007904BE" w:rsidRDefault="005D46D3" w:rsidP="00D3214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56" w:name="_Toc237526492"/>
      <w:r w:rsidRPr="00440070">
        <w:rPr>
          <w:rFonts w:eastAsia="楷体" w:cs="Times New Roman"/>
          <w:b/>
          <w:bCs/>
          <w:sz w:val="32"/>
          <w:szCs w:val="32"/>
        </w:rPr>
        <w:t>9</w:t>
      </w:r>
      <w:r w:rsidR="007904BE" w:rsidRPr="00440070">
        <w:rPr>
          <w:rFonts w:eastAsia="楷体" w:cs="Times New Roman"/>
          <w:b/>
          <w:bCs/>
          <w:sz w:val="32"/>
          <w:szCs w:val="32"/>
        </w:rPr>
        <w:t>.1</w:t>
      </w:r>
      <w:r w:rsidR="007904BE" w:rsidRPr="007904BE">
        <w:rPr>
          <w:rFonts w:ascii="楷体" w:eastAsia="楷体" w:hAnsi="楷体" w:hint="eastAsia"/>
          <w:b/>
          <w:bCs/>
          <w:sz w:val="32"/>
          <w:szCs w:val="32"/>
        </w:rPr>
        <w:t>结论</w:t>
      </w:r>
      <w:bookmarkEnd w:id="56"/>
    </w:p>
    <w:p w14:paraId="52680321" w14:textId="2C961C74" w:rsidR="007904BE" w:rsidRDefault="007904BE" w:rsidP="00D32140">
      <w:pPr>
        <w:pStyle w:val="11"/>
        <w:adjustRightInd w:val="0"/>
        <w:snapToGrid w:val="0"/>
        <w:ind w:firstLine="560"/>
      </w:pPr>
      <w:r>
        <w:rPr>
          <w:rFonts w:hint="eastAsia"/>
        </w:rPr>
        <w:t>经过现场实地考察，审阅</w:t>
      </w:r>
      <w:r w:rsidR="00460071">
        <w:rPr>
          <w:rFonts w:hint="eastAsia"/>
        </w:rPr>
        <w:t>辽宁海洋石化精细化工有限责任公司</w:t>
      </w:r>
      <w:r>
        <w:rPr>
          <w:rFonts w:hint="eastAsia"/>
        </w:rPr>
        <w:t>提供的有关资料，并按照国家及行业有关安全技术标准和规范，以及《危险化学品重大危险源监督管理暂行规定》，对其危险化学品重大危险源进行分析和评估，得出以下结论：</w:t>
      </w:r>
    </w:p>
    <w:p w14:paraId="7B4CFC13" w14:textId="404271B6" w:rsidR="007904BE" w:rsidRDefault="007904BE" w:rsidP="00D32140">
      <w:pPr>
        <w:pStyle w:val="11"/>
        <w:adjustRightInd w:val="0"/>
        <w:snapToGrid w:val="0"/>
        <w:ind w:firstLine="560"/>
      </w:pPr>
      <w:r>
        <w:rPr>
          <w:rFonts w:hint="eastAsia"/>
        </w:rPr>
        <w:t>（</w:t>
      </w:r>
      <w:r>
        <w:rPr>
          <w:rFonts w:hint="eastAsia"/>
        </w:rPr>
        <w:t>1</w:t>
      </w:r>
      <w:r>
        <w:rPr>
          <w:rFonts w:hint="eastAsia"/>
        </w:rPr>
        <w:t>）</w:t>
      </w:r>
      <w:r w:rsidR="00460071">
        <w:rPr>
          <w:rFonts w:hint="eastAsia"/>
        </w:rPr>
        <w:t>辽宁海洋石化精细化工有限责任公司</w:t>
      </w:r>
      <w:r w:rsidR="0098431C" w:rsidRPr="0098431C">
        <w:rPr>
          <w:rFonts w:hint="eastAsia"/>
        </w:rPr>
        <w:t>可燃液体罐区单元构成三级危险化学品重大危险源，液化石油气罐</w:t>
      </w:r>
      <w:r w:rsidR="00A45822">
        <w:rPr>
          <w:rFonts w:hint="eastAsia"/>
        </w:rPr>
        <w:t>区</w:t>
      </w:r>
      <w:r w:rsidR="0098431C" w:rsidRPr="0098431C">
        <w:rPr>
          <w:rFonts w:hint="eastAsia"/>
        </w:rPr>
        <w:t>单元及化工轻油罐组单元构成四级危险化学品重大危险源。</w:t>
      </w:r>
    </w:p>
    <w:p w14:paraId="536F651B" w14:textId="6B939DF4" w:rsidR="007904BE" w:rsidRDefault="007904BE" w:rsidP="00D32140">
      <w:pPr>
        <w:pStyle w:val="11"/>
        <w:adjustRightInd w:val="0"/>
        <w:snapToGrid w:val="0"/>
        <w:ind w:firstLine="560"/>
      </w:pPr>
      <w:r>
        <w:rPr>
          <w:rFonts w:hint="eastAsia"/>
        </w:rPr>
        <w:t>（</w:t>
      </w:r>
      <w:r>
        <w:rPr>
          <w:rFonts w:hint="eastAsia"/>
        </w:rPr>
        <w:t>2</w:t>
      </w:r>
      <w:r>
        <w:rPr>
          <w:rFonts w:hint="eastAsia"/>
        </w:rPr>
        <w:t>）</w:t>
      </w:r>
      <w:r w:rsidRPr="00275D3E">
        <w:rPr>
          <w:rFonts w:hint="eastAsia"/>
        </w:rPr>
        <w:t>通过区域个人风险模拟计算可知，</w:t>
      </w:r>
      <w:r w:rsidR="0098431C">
        <w:rPr>
          <w:rFonts w:hint="eastAsia"/>
        </w:rPr>
        <w:t>企业总图</w:t>
      </w:r>
      <w:r w:rsidRPr="00275D3E">
        <w:rPr>
          <w:rFonts w:hint="eastAsia"/>
        </w:rPr>
        <w:t>个人风险模拟结果符合《危险化学品生产装置和储存设施风险基准》的要求；社会风险曲线</w:t>
      </w:r>
      <w:r w:rsidR="0098431C">
        <w:rPr>
          <w:rFonts w:hint="eastAsia"/>
        </w:rPr>
        <w:t>均落在</w:t>
      </w:r>
      <w:r w:rsidRPr="00275D3E">
        <w:rPr>
          <w:rFonts w:hint="eastAsia"/>
        </w:rPr>
        <w:t>可接受区。</w:t>
      </w:r>
    </w:p>
    <w:p w14:paraId="73868E8D" w14:textId="2D560F4D" w:rsidR="007904BE" w:rsidRDefault="007904BE" w:rsidP="00D32140">
      <w:pPr>
        <w:pStyle w:val="11"/>
        <w:adjustRightInd w:val="0"/>
        <w:snapToGrid w:val="0"/>
        <w:ind w:firstLine="560"/>
      </w:pPr>
      <w:r>
        <w:rPr>
          <w:rFonts w:hint="eastAsia"/>
        </w:rPr>
        <w:t>（</w:t>
      </w:r>
      <w:r>
        <w:rPr>
          <w:rFonts w:hint="eastAsia"/>
        </w:rPr>
        <w:t>3</w:t>
      </w:r>
      <w:r>
        <w:rPr>
          <w:rFonts w:hint="eastAsia"/>
        </w:rPr>
        <w:t>）</w:t>
      </w:r>
      <w:r w:rsidR="00460071">
        <w:rPr>
          <w:rFonts w:hint="eastAsia"/>
        </w:rPr>
        <w:t>辽宁海洋石化精细化工有限责任公司</w:t>
      </w:r>
      <w:r>
        <w:rPr>
          <w:rFonts w:hint="eastAsia"/>
        </w:rPr>
        <w:t>制定了较为完善的重大危险源安全管理规章制度及相应的安全操作规程制定，并得到有效落实。</w:t>
      </w:r>
    </w:p>
    <w:p w14:paraId="0C17BDF2" w14:textId="62595283" w:rsidR="007904BE" w:rsidRDefault="007904BE" w:rsidP="00D32140">
      <w:pPr>
        <w:pStyle w:val="11"/>
        <w:adjustRightInd w:val="0"/>
        <w:snapToGrid w:val="0"/>
        <w:ind w:firstLine="560"/>
      </w:pPr>
      <w:r>
        <w:rPr>
          <w:rFonts w:hint="eastAsia"/>
        </w:rPr>
        <w:t>（</w:t>
      </w:r>
      <w:r>
        <w:rPr>
          <w:rFonts w:hint="eastAsia"/>
        </w:rPr>
        <w:t>3</w:t>
      </w:r>
      <w:r>
        <w:rPr>
          <w:rFonts w:hint="eastAsia"/>
        </w:rPr>
        <w:t>）</w:t>
      </w:r>
      <w:r w:rsidR="00460071">
        <w:rPr>
          <w:rFonts w:hint="eastAsia"/>
        </w:rPr>
        <w:t>辽宁海洋石化精细化工有限责任公司</w:t>
      </w:r>
      <w:r>
        <w:rPr>
          <w:rFonts w:hint="eastAsia"/>
        </w:rPr>
        <w:t>建立了危险化学品重大危险源的管理与监控体系，储罐区内设置可燃气体报警器。</w:t>
      </w:r>
    </w:p>
    <w:p w14:paraId="05DEB72C" w14:textId="21B4892B" w:rsidR="007904BE" w:rsidRDefault="007904BE" w:rsidP="00D32140">
      <w:pPr>
        <w:pStyle w:val="11"/>
        <w:adjustRightInd w:val="0"/>
        <w:snapToGrid w:val="0"/>
        <w:ind w:firstLine="560"/>
      </w:pPr>
      <w:r>
        <w:rPr>
          <w:rFonts w:hint="eastAsia"/>
        </w:rPr>
        <w:t>（</w:t>
      </w:r>
      <w:r>
        <w:rPr>
          <w:rFonts w:hint="eastAsia"/>
        </w:rPr>
        <w:t>4</w:t>
      </w:r>
      <w:r>
        <w:rPr>
          <w:rFonts w:hint="eastAsia"/>
        </w:rPr>
        <w:t>）</w:t>
      </w:r>
      <w:r w:rsidR="00460071">
        <w:rPr>
          <w:rFonts w:hint="eastAsia"/>
        </w:rPr>
        <w:t>辽宁海洋石化精细化工有限责任公司</w:t>
      </w:r>
      <w:r>
        <w:rPr>
          <w:rFonts w:hint="eastAsia"/>
        </w:rPr>
        <w:t>重大危险源安全设施和安全监测监控系统定期由当地相关检测部门进行检测、检验，并定期维护保养。</w:t>
      </w:r>
    </w:p>
    <w:p w14:paraId="4C25C6AF" w14:textId="404D8868" w:rsidR="007904BE" w:rsidRDefault="007904BE" w:rsidP="00D32140">
      <w:pPr>
        <w:pStyle w:val="11"/>
        <w:adjustRightInd w:val="0"/>
        <w:snapToGrid w:val="0"/>
        <w:ind w:firstLine="560"/>
      </w:pPr>
      <w:r>
        <w:rPr>
          <w:rFonts w:hint="eastAsia"/>
        </w:rPr>
        <w:t>（</w:t>
      </w:r>
      <w:r>
        <w:rPr>
          <w:rFonts w:hint="eastAsia"/>
        </w:rPr>
        <w:t>5</w:t>
      </w:r>
      <w:r>
        <w:rPr>
          <w:rFonts w:hint="eastAsia"/>
        </w:rPr>
        <w:t>）</w:t>
      </w:r>
      <w:r w:rsidR="00460071">
        <w:rPr>
          <w:rFonts w:hint="eastAsia"/>
        </w:rPr>
        <w:t>辽宁海洋石化精细化工有限责任公司</w:t>
      </w:r>
      <w:r>
        <w:rPr>
          <w:rFonts w:hint="eastAsia"/>
        </w:rPr>
        <w:t>重大危险源安全设施和安全监测监控系统定期由当地相关检测部门进行检测、检验，并定期维护保养。</w:t>
      </w:r>
    </w:p>
    <w:p w14:paraId="60440E26" w14:textId="617F664F" w:rsidR="007904BE" w:rsidRDefault="007904BE" w:rsidP="00D32140">
      <w:pPr>
        <w:pStyle w:val="11"/>
        <w:adjustRightInd w:val="0"/>
        <w:snapToGrid w:val="0"/>
        <w:ind w:firstLine="560"/>
      </w:pPr>
      <w:r>
        <w:rPr>
          <w:rFonts w:hint="eastAsia"/>
        </w:rPr>
        <w:t>（</w:t>
      </w:r>
      <w:r>
        <w:rPr>
          <w:rFonts w:hint="eastAsia"/>
        </w:rPr>
        <w:t>6</w:t>
      </w:r>
      <w:r>
        <w:rPr>
          <w:rFonts w:hint="eastAsia"/>
        </w:rPr>
        <w:t>）</w:t>
      </w:r>
      <w:r w:rsidR="00460071">
        <w:rPr>
          <w:rFonts w:hint="eastAsia"/>
        </w:rPr>
        <w:t>辽宁海洋石化精细化工有限责任公司</w:t>
      </w:r>
      <w:r>
        <w:rPr>
          <w:rFonts w:hint="eastAsia"/>
        </w:rPr>
        <w:t>从业人员都已通过企业内部的岗前培训，并经考核合格取得相应的上岗资格。</w:t>
      </w:r>
    </w:p>
    <w:p w14:paraId="2DDFBB32" w14:textId="5437F2AA" w:rsidR="007904BE" w:rsidRDefault="007904BE" w:rsidP="00D32140">
      <w:pPr>
        <w:pStyle w:val="11"/>
        <w:adjustRightInd w:val="0"/>
        <w:snapToGrid w:val="0"/>
        <w:ind w:firstLine="560"/>
      </w:pPr>
      <w:r>
        <w:rPr>
          <w:rFonts w:hint="eastAsia"/>
        </w:rPr>
        <w:t>（</w:t>
      </w:r>
      <w:r>
        <w:rPr>
          <w:rFonts w:hint="eastAsia"/>
        </w:rPr>
        <w:t>7</w:t>
      </w:r>
      <w:r>
        <w:rPr>
          <w:rFonts w:hint="eastAsia"/>
        </w:rPr>
        <w:t>）</w:t>
      </w:r>
      <w:r w:rsidR="00460071">
        <w:rPr>
          <w:rFonts w:hint="eastAsia"/>
        </w:rPr>
        <w:t>辽宁海洋石化精细化工有限责任公司</w:t>
      </w:r>
      <w:r>
        <w:rPr>
          <w:rFonts w:hint="eastAsia"/>
        </w:rPr>
        <w:t>根据储存场所的危险有害因</w:t>
      </w:r>
      <w:r>
        <w:rPr>
          <w:rFonts w:hint="eastAsia"/>
        </w:rPr>
        <w:lastRenderedPageBreak/>
        <w:t>素特点设置了各类安全标志。</w:t>
      </w:r>
    </w:p>
    <w:p w14:paraId="7B1D3C83" w14:textId="2482E20C" w:rsidR="007904BE" w:rsidRDefault="007904BE" w:rsidP="00D32140">
      <w:pPr>
        <w:pStyle w:val="11"/>
        <w:adjustRightInd w:val="0"/>
        <w:snapToGrid w:val="0"/>
        <w:ind w:firstLine="560"/>
      </w:pPr>
      <w:r>
        <w:rPr>
          <w:rFonts w:hint="eastAsia"/>
        </w:rPr>
        <w:t>（</w:t>
      </w:r>
      <w:r>
        <w:rPr>
          <w:rFonts w:hint="eastAsia"/>
        </w:rPr>
        <w:t>8</w:t>
      </w:r>
      <w:r>
        <w:rPr>
          <w:rFonts w:hint="eastAsia"/>
        </w:rPr>
        <w:t>）</w:t>
      </w:r>
      <w:r w:rsidR="00460071">
        <w:rPr>
          <w:rFonts w:hint="eastAsia"/>
        </w:rPr>
        <w:t>辽宁海洋石化精细化工有限责任公司</w:t>
      </w:r>
      <w:r>
        <w:rPr>
          <w:rFonts w:hint="eastAsia"/>
        </w:rPr>
        <w:t>配备了充足的应急救援器材、设备、物资。</w:t>
      </w:r>
    </w:p>
    <w:p w14:paraId="2BA75524" w14:textId="678AEA26" w:rsidR="007904BE" w:rsidRPr="007904BE" w:rsidRDefault="005D46D3" w:rsidP="00D32140">
      <w:pPr>
        <w:pStyle w:val="11"/>
        <w:adjustRightInd w:val="0"/>
        <w:snapToGrid w:val="0"/>
        <w:spacing w:beforeLines="100" w:before="312" w:afterLines="100" w:after="312"/>
        <w:ind w:firstLineChars="0" w:firstLine="0"/>
        <w:jc w:val="center"/>
        <w:outlineLvl w:val="1"/>
        <w:rPr>
          <w:rFonts w:ascii="楷体" w:eastAsia="楷体" w:hAnsi="楷体" w:hint="eastAsia"/>
          <w:b/>
          <w:bCs/>
          <w:sz w:val="32"/>
          <w:szCs w:val="32"/>
        </w:rPr>
      </w:pPr>
      <w:bookmarkStart w:id="57" w:name="_Toc237526493"/>
      <w:r w:rsidRPr="00440070">
        <w:rPr>
          <w:rFonts w:eastAsia="楷体" w:cs="Times New Roman"/>
          <w:b/>
          <w:bCs/>
          <w:sz w:val="32"/>
          <w:szCs w:val="32"/>
        </w:rPr>
        <w:t>9</w:t>
      </w:r>
      <w:r w:rsidR="007904BE" w:rsidRPr="00440070">
        <w:rPr>
          <w:rFonts w:eastAsia="楷体" w:cs="Times New Roman"/>
          <w:b/>
          <w:bCs/>
          <w:sz w:val="32"/>
          <w:szCs w:val="32"/>
        </w:rPr>
        <w:t>.2</w:t>
      </w:r>
      <w:r w:rsidR="007904BE" w:rsidRPr="007904BE">
        <w:rPr>
          <w:rFonts w:ascii="楷体" w:eastAsia="楷体" w:hAnsi="楷体" w:hint="eastAsia"/>
          <w:b/>
          <w:bCs/>
          <w:sz w:val="32"/>
          <w:szCs w:val="32"/>
        </w:rPr>
        <w:t>建议</w:t>
      </w:r>
      <w:bookmarkEnd w:id="57"/>
    </w:p>
    <w:p w14:paraId="4D7A211E" w14:textId="77777777" w:rsidR="007904BE" w:rsidRDefault="007904BE" w:rsidP="00D32140">
      <w:pPr>
        <w:pStyle w:val="11"/>
        <w:adjustRightInd w:val="0"/>
        <w:snapToGrid w:val="0"/>
        <w:ind w:firstLine="560"/>
      </w:pPr>
      <w:r>
        <w:rPr>
          <w:rFonts w:hint="eastAsia"/>
        </w:rPr>
        <w:t>（</w:t>
      </w:r>
      <w:r>
        <w:rPr>
          <w:rFonts w:hint="eastAsia"/>
        </w:rPr>
        <w:t>1</w:t>
      </w:r>
      <w:r>
        <w:rPr>
          <w:rFonts w:hint="eastAsia"/>
        </w:rPr>
        <w:t>）按照国家法律、法规、标准等不断完善安全生产责任制、管理制度、操作规程及应急预案。当国家法律、法规、标准等对安全管理及安全设施有新的要求时，应及时完善，并根据对危险化学品重大危险源的检查情况，进行可持续的改进。</w:t>
      </w:r>
    </w:p>
    <w:p w14:paraId="2003B9A3" w14:textId="30CCFC9F" w:rsidR="007904BE" w:rsidRDefault="007904BE" w:rsidP="00783B65">
      <w:pPr>
        <w:pStyle w:val="11"/>
        <w:adjustRightInd w:val="0"/>
        <w:snapToGrid w:val="0"/>
        <w:ind w:firstLine="560"/>
      </w:pPr>
      <w:r>
        <w:rPr>
          <w:rFonts w:hint="eastAsia"/>
        </w:rPr>
        <w:t>（</w:t>
      </w:r>
      <w:r>
        <w:rPr>
          <w:rFonts w:hint="eastAsia"/>
        </w:rPr>
        <w:t>2</w:t>
      </w:r>
      <w:r>
        <w:rPr>
          <w:rFonts w:hint="eastAsia"/>
        </w:rPr>
        <w:t>）根据《生产安全事故应急预案管理办法》第三十六条：有下列情形之一的，应急预案应当及时修订并归档：</w:t>
      </w:r>
      <w:r>
        <w:rPr>
          <w:rFonts w:ascii="宋体" w:hAnsi="宋体" w:hint="eastAsia"/>
        </w:rPr>
        <w:t>①</w:t>
      </w:r>
      <w:r>
        <w:rPr>
          <w:rFonts w:hint="eastAsia"/>
        </w:rPr>
        <w:t>依据的法律、法规、规章、标准及上位预案中的有关规定发生重大变化的；</w:t>
      </w:r>
      <w:r>
        <w:rPr>
          <w:rFonts w:ascii="宋体" w:hAnsi="宋体" w:hint="eastAsia"/>
        </w:rPr>
        <w:t>②</w:t>
      </w:r>
      <w:r>
        <w:rPr>
          <w:rFonts w:hint="eastAsia"/>
        </w:rPr>
        <w:t>应急指挥机构及其职责发生调整的；</w:t>
      </w:r>
      <w:r>
        <w:rPr>
          <w:rFonts w:ascii="宋体" w:hAnsi="宋体" w:hint="eastAsia"/>
        </w:rPr>
        <w:t>③</w:t>
      </w:r>
      <w:r>
        <w:rPr>
          <w:rFonts w:hint="eastAsia"/>
        </w:rPr>
        <w:t>面临的事故风险发生重大变化的；</w:t>
      </w:r>
      <w:r>
        <w:rPr>
          <w:rFonts w:ascii="宋体" w:hAnsi="宋体" w:hint="eastAsia"/>
        </w:rPr>
        <w:t>④</w:t>
      </w:r>
      <w:r>
        <w:rPr>
          <w:rFonts w:hint="eastAsia"/>
        </w:rPr>
        <w:t>重要应急资源发生重大变化的；</w:t>
      </w:r>
      <w:r>
        <w:rPr>
          <w:rFonts w:ascii="宋体" w:hAnsi="宋体" w:hint="eastAsia"/>
        </w:rPr>
        <w:t>⑤</w:t>
      </w:r>
      <w:r>
        <w:rPr>
          <w:rFonts w:hint="eastAsia"/>
        </w:rPr>
        <w:t>预案中的其他重要信息发生变化的；</w:t>
      </w:r>
      <w:r>
        <w:rPr>
          <w:rFonts w:ascii="宋体" w:hAnsi="宋体" w:hint="eastAsia"/>
        </w:rPr>
        <w:t>⑥</w:t>
      </w:r>
      <w:r>
        <w:rPr>
          <w:rFonts w:hint="eastAsia"/>
        </w:rPr>
        <w:t>在应急演练和事故应急救援中发现问题需要修订的；</w:t>
      </w:r>
      <w:r>
        <w:rPr>
          <w:rFonts w:ascii="宋体" w:hAnsi="宋体" w:hint="eastAsia"/>
        </w:rPr>
        <w:t>⑦</w:t>
      </w:r>
      <w:r>
        <w:rPr>
          <w:rFonts w:hint="eastAsia"/>
        </w:rPr>
        <w:t>编制单位认为应当修订的其他情况。</w:t>
      </w:r>
    </w:p>
    <w:p w14:paraId="7941B734" w14:textId="123710BC" w:rsidR="00783B65" w:rsidRDefault="00783B65" w:rsidP="00783B65">
      <w:pPr>
        <w:pStyle w:val="11"/>
        <w:adjustRightInd w:val="0"/>
        <w:snapToGrid w:val="0"/>
        <w:ind w:firstLine="560"/>
      </w:pPr>
      <w:r>
        <w:rPr>
          <w:rFonts w:hint="eastAsia"/>
        </w:rPr>
        <w:t>（</w:t>
      </w:r>
      <w:r>
        <w:rPr>
          <w:rFonts w:hint="eastAsia"/>
        </w:rPr>
        <w:t>3</w:t>
      </w:r>
      <w:r>
        <w:rPr>
          <w:rFonts w:hint="eastAsia"/>
        </w:rPr>
        <w:t>）</w:t>
      </w:r>
      <w:r w:rsidRPr="00783B65">
        <w:rPr>
          <w:rFonts w:hint="eastAsia"/>
        </w:rPr>
        <w:t>根据《危险化学品重大危险源监督管理暂行规定》</w:t>
      </w:r>
      <w:r>
        <w:rPr>
          <w:rFonts w:hint="eastAsia"/>
        </w:rPr>
        <w:t>第十三条，危险化学品单位应当根据构成重大危险源的危险化学品种类、数量、生产、使用工艺（方式）或者相关设备、设施等实际情况，按照下列要求建立健全安全监测监控体系，完善控制措施：重大危险源配备温度、压力、液位、流量、组份等信息的不间断采集和监测系统以及可燃气体和有毒有害气体泄漏检测报警装置，并具备信息远传、连续记录、事故预警、信息存储等功能。</w:t>
      </w:r>
    </w:p>
    <w:p w14:paraId="49F5766F" w14:textId="77777777" w:rsidR="007904BE" w:rsidRDefault="007904BE" w:rsidP="00D32140">
      <w:pPr>
        <w:pStyle w:val="11"/>
        <w:adjustRightInd w:val="0"/>
        <w:snapToGrid w:val="0"/>
        <w:ind w:firstLine="560"/>
      </w:pPr>
      <w:r>
        <w:rPr>
          <w:rFonts w:hint="eastAsia"/>
        </w:rPr>
        <w:t>（</w:t>
      </w:r>
      <w:r>
        <w:rPr>
          <w:rFonts w:hint="eastAsia"/>
        </w:rPr>
        <w:t>4</w:t>
      </w:r>
      <w:r>
        <w:rPr>
          <w:rFonts w:hint="eastAsia"/>
        </w:rPr>
        <w:t>）根据《危险化学品重大危险源监督管理暂行规定》第十五条，危险化学品单位应当按照国家有关规定，定期对重大危险源的安全设施和安全监测监控系统进行检测、检验，并进行经常性维护、保养，保证重大危险源的安全设施和安全监测监控系统有效、可靠运行。维护、保养、检测应当作好</w:t>
      </w:r>
      <w:r>
        <w:rPr>
          <w:rFonts w:hint="eastAsia"/>
        </w:rPr>
        <w:lastRenderedPageBreak/>
        <w:t>记录，并由有关人员签字。</w:t>
      </w:r>
    </w:p>
    <w:p w14:paraId="68CD6074" w14:textId="77777777" w:rsidR="007904BE" w:rsidRDefault="007904BE" w:rsidP="00D32140">
      <w:pPr>
        <w:pStyle w:val="11"/>
        <w:adjustRightInd w:val="0"/>
        <w:snapToGrid w:val="0"/>
        <w:ind w:firstLine="560"/>
      </w:pPr>
      <w:r>
        <w:rPr>
          <w:rFonts w:hint="eastAsia"/>
        </w:rPr>
        <w:t>（</w:t>
      </w:r>
      <w:r>
        <w:rPr>
          <w:rFonts w:hint="eastAsia"/>
        </w:rPr>
        <w:t>5</w:t>
      </w:r>
      <w:r>
        <w:rPr>
          <w:rFonts w:hint="eastAsia"/>
        </w:rPr>
        <w:t>）根据《危险化学品重大危险源监督管理暂行规定》第十六条，危险化学品单位应当明确重大危险源中关键装置、重点部位的责任人或者责任机构，并对重大危险源的安全生产状况进行定期检查，及时采取措施消除事故隐患。事故隐患难以立即排除的，应当及时制定治理方案，落实整改措施、责任、资金、时限和预案。</w:t>
      </w:r>
    </w:p>
    <w:p w14:paraId="2871A191" w14:textId="77777777" w:rsidR="007904BE" w:rsidRDefault="007904BE" w:rsidP="00D32140">
      <w:pPr>
        <w:pStyle w:val="11"/>
        <w:adjustRightInd w:val="0"/>
        <w:snapToGrid w:val="0"/>
        <w:ind w:firstLine="560"/>
      </w:pPr>
      <w:r>
        <w:rPr>
          <w:rFonts w:hint="eastAsia"/>
        </w:rPr>
        <w:t>（</w:t>
      </w:r>
      <w:r>
        <w:rPr>
          <w:rFonts w:hint="eastAsia"/>
        </w:rPr>
        <w:t>6</w:t>
      </w:r>
      <w:r>
        <w:rPr>
          <w:rFonts w:hint="eastAsia"/>
        </w:rPr>
        <w:t>）根据《危险化学品重大危险源监督管理暂行规定》第十九条，危险化学品单位应当将重大危险源可能发生的事故后果和应急措施等信息，以适当方式告知可能受影响的单位、区域及人员。</w:t>
      </w:r>
    </w:p>
    <w:p w14:paraId="6907783E" w14:textId="703718EF" w:rsidR="00783B65" w:rsidRDefault="00783B65" w:rsidP="00D32140">
      <w:pPr>
        <w:pStyle w:val="11"/>
        <w:adjustRightInd w:val="0"/>
        <w:snapToGrid w:val="0"/>
        <w:ind w:firstLine="560"/>
      </w:pPr>
      <w:r>
        <w:rPr>
          <w:rFonts w:hint="eastAsia"/>
        </w:rPr>
        <w:t>（</w:t>
      </w:r>
      <w:r>
        <w:rPr>
          <w:rFonts w:hint="eastAsia"/>
        </w:rPr>
        <w:t>7</w:t>
      </w:r>
      <w:r>
        <w:rPr>
          <w:rFonts w:hint="eastAsia"/>
        </w:rPr>
        <w:t>）</w:t>
      </w:r>
      <w:r w:rsidRPr="00783B65">
        <w:rPr>
          <w:rFonts w:hint="eastAsia"/>
        </w:rPr>
        <w:t>根据《危险化学品重大危险源监督管理暂行规定》第二十三条，在编制完成重大危险源安全评估报告后</w:t>
      </w:r>
      <w:r w:rsidRPr="00783B65">
        <w:rPr>
          <w:rFonts w:hint="eastAsia"/>
        </w:rPr>
        <w:t>15</w:t>
      </w:r>
      <w:r w:rsidRPr="00783B65">
        <w:rPr>
          <w:rFonts w:hint="eastAsia"/>
        </w:rPr>
        <w:t>日内，应当填写重大危险源备案申请表，连同危险化学品重大危险源档案材料报送所在地县级人民政府应急管理部门备案。</w:t>
      </w:r>
    </w:p>
    <w:p w14:paraId="19A1A1EE" w14:textId="178A6490" w:rsidR="00783B65" w:rsidRDefault="00783B65" w:rsidP="00783B65">
      <w:pPr>
        <w:pStyle w:val="11"/>
        <w:adjustRightInd w:val="0"/>
        <w:snapToGrid w:val="0"/>
        <w:ind w:firstLine="560"/>
      </w:pPr>
      <w:r>
        <w:rPr>
          <w:rFonts w:hint="eastAsia"/>
        </w:rPr>
        <w:t>（</w:t>
      </w:r>
      <w:r>
        <w:rPr>
          <w:rFonts w:hint="eastAsia"/>
        </w:rPr>
        <w:t>8</w:t>
      </w:r>
      <w:r>
        <w:rPr>
          <w:rFonts w:hint="eastAsia"/>
        </w:rPr>
        <w:t>）</w:t>
      </w:r>
      <w:r w:rsidRPr="00783B65">
        <w:rPr>
          <w:rFonts w:hint="eastAsia"/>
        </w:rPr>
        <w:t>根据《危险化学品重大危险源监督管理暂行规定》</w:t>
      </w:r>
      <w:r>
        <w:rPr>
          <w:rFonts w:hint="eastAsia"/>
        </w:rPr>
        <w:t>第二十条，危险化学品单位应当依法制定重大危险源事故应急预案，建立应急救援组织或者配备应急救援人员，配备必要的防护装备及应急救援器材、设备、物资，并保障其完好和方便使用；配合地方人民政府安全生产监督管理部门制定所在地区涉及本单位的危险化学品事故应急预案。</w:t>
      </w:r>
    </w:p>
    <w:p w14:paraId="2A6C5834" w14:textId="2F1B39CF" w:rsidR="00783B65" w:rsidRDefault="00783B65" w:rsidP="00DD3655">
      <w:pPr>
        <w:pStyle w:val="11"/>
        <w:adjustRightInd w:val="0"/>
        <w:snapToGrid w:val="0"/>
        <w:ind w:firstLine="560"/>
        <w:sectPr w:rsidR="00783B65" w:rsidSect="000C39B2">
          <w:pgSz w:w="11906" w:h="16838" w:code="9"/>
          <w:pgMar w:top="1418" w:right="1134" w:bottom="1134" w:left="1588" w:header="851" w:footer="992" w:gutter="0"/>
          <w:cols w:space="425"/>
          <w:docGrid w:type="linesAndChars" w:linePitch="312"/>
        </w:sectPr>
      </w:pPr>
    </w:p>
    <w:p w14:paraId="4151EB62" w14:textId="19809A56" w:rsidR="007940A9" w:rsidRPr="007904BE" w:rsidRDefault="007904BE" w:rsidP="00D32140">
      <w:pPr>
        <w:pStyle w:val="11"/>
        <w:adjustRightInd w:val="0"/>
        <w:snapToGrid w:val="0"/>
        <w:spacing w:beforeLines="150" w:before="468" w:afterLines="150" w:after="468"/>
        <w:ind w:firstLineChars="0" w:firstLine="0"/>
        <w:jc w:val="center"/>
        <w:outlineLvl w:val="0"/>
        <w:rPr>
          <w:rFonts w:ascii="黑体" w:eastAsia="黑体" w:hAnsi="黑体" w:hint="eastAsia"/>
          <w:b/>
          <w:bCs/>
          <w:sz w:val="32"/>
          <w:szCs w:val="32"/>
        </w:rPr>
      </w:pPr>
      <w:bookmarkStart w:id="58" w:name="_Toc237526494"/>
      <w:r w:rsidRPr="00B665EF">
        <w:rPr>
          <w:rFonts w:ascii="黑体" w:eastAsia="黑体" w:hAnsi="黑体" w:hint="eastAsia"/>
          <w:b/>
          <w:bCs/>
          <w:sz w:val="32"/>
          <w:szCs w:val="32"/>
        </w:rPr>
        <w:lastRenderedPageBreak/>
        <w:t>附件</w:t>
      </w:r>
      <w:bookmarkEnd w:id="58"/>
    </w:p>
    <w:p w14:paraId="2EF6463D" w14:textId="77777777" w:rsidR="00230414" w:rsidRDefault="00230414">
      <w:pPr>
        <w:pStyle w:val="11"/>
        <w:numPr>
          <w:ilvl w:val="0"/>
          <w:numId w:val="3"/>
        </w:numPr>
        <w:adjustRightInd w:val="0"/>
        <w:snapToGrid w:val="0"/>
        <w:ind w:firstLineChars="0"/>
      </w:pPr>
      <w:r>
        <w:rPr>
          <w:rFonts w:hint="eastAsia"/>
        </w:rPr>
        <w:t>营业执照</w:t>
      </w:r>
    </w:p>
    <w:p w14:paraId="3C55386F" w14:textId="5B31BD78" w:rsidR="00194792" w:rsidRDefault="00194792">
      <w:pPr>
        <w:pStyle w:val="11"/>
        <w:numPr>
          <w:ilvl w:val="0"/>
          <w:numId w:val="3"/>
        </w:numPr>
        <w:adjustRightInd w:val="0"/>
        <w:snapToGrid w:val="0"/>
        <w:ind w:firstLineChars="0"/>
      </w:pPr>
      <w:r>
        <w:rPr>
          <w:rFonts w:hint="eastAsia"/>
        </w:rPr>
        <w:t>重大危险源备案登记表</w:t>
      </w:r>
    </w:p>
    <w:p w14:paraId="63566283" w14:textId="7F21199D" w:rsidR="00194792" w:rsidRDefault="00194792">
      <w:pPr>
        <w:pStyle w:val="11"/>
        <w:numPr>
          <w:ilvl w:val="0"/>
          <w:numId w:val="3"/>
        </w:numPr>
        <w:adjustRightInd w:val="0"/>
        <w:snapToGrid w:val="0"/>
        <w:ind w:firstLineChars="0"/>
      </w:pPr>
      <w:r>
        <w:rPr>
          <w:rFonts w:hint="eastAsia"/>
        </w:rPr>
        <w:t>安全生产许可证</w:t>
      </w:r>
    </w:p>
    <w:p w14:paraId="4C18936C" w14:textId="1BB01CFF" w:rsidR="00194792" w:rsidRDefault="00194792">
      <w:pPr>
        <w:pStyle w:val="11"/>
        <w:numPr>
          <w:ilvl w:val="0"/>
          <w:numId w:val="3"/>
        </w:numPr>
        <w:adjustRightInd w:val="0"/>
        <w:snapToGrid w:val="0"/>
        <w:ind w:firstLineChars="0"/>
      </w:pPr>
      <w:r>
        <w:rPr>
          <w:rFonts w:hint="eastAsia"/>
        </w:rPr>
        <w:t>危险化学品经营许可证</w:t>
      </w:r>
    </w:p>
    <w:p w14:paraId="1F6A5D74" w14:textId="6C5C26BA" w:rsidR="00230414" w:rsidRDefault="00230414">
      <w:pPr>
        <w:pStyle w:val="11"/>
        <w:numPr>
          <w:ilvl w:val="0"/>
          <w:numId w:val="3"/>
        </w:numPr>
        <w:adjustRightInd w:val="0"/>
        <w:snapToGrid w:val="0"/>
        <w:ind w:firstLineChars="0"/>
      </w:pPr>
      <w:r>
        <w:rPr>
          <w:rFonts w:hint="eastAsia"/>
        </w:rPr>
        <w:t>不动产权证明</w:t>
      </w:r>
    </w:p>
    <w:p w14:paraId="4E8FE236" w14:textId="77777777" w:rsidR="00230414" w:rsidRDefault="00230414">
      <w:pPr>
        <w:pStyle w:val="11"/>
        <w:numPr>
          <w:ilvl w:val="0"/>
          <w:numId w:val="3"/>
        </w:numPr>
        <w:adjustRightInd w:val="0"/>
        <w:snapToGrid w:val="0"/>
        <w:ind w:firstLineChars="0"/>
      </w:pPr>
      <w:r>
        <w:rPr>
          <w:rFonts w:hint="eastAsia"/>
        </w:rPr>
        <w:t>建筑工程消防验收意见书</w:t>
      </w:r>
    </w:p>
    <w:p w14:paraId="00E61EDE" w14:textId="794DD6C0" w:rsidR="00230414" w:rsidRDefault="00230414">
      <w:pPr>
        <w:pStyle w:val="11"/>
        <w:numPr>
          <w:ilvl w:val="0"/>
          <w:numId w:val="3"/>
        </w:numPr>
        <w:adjustRightInd w:val="0"/>
        <w:snapToGrid w:val="0"/>
        <w:ind w:firstLineChars="0"/>
      </w:pPr>
      <w:r>
        <w:rPr>
          <w:rFonts w:hint="eastAsia"/>
        </w:rPr>
        <w:t>危险化学品登记证</w:t>
      </w:r>
    </w:p>
    <w:p w14:paraId="7E746E78" w14:textId="005C2D24" w:rsidR="00194792" w:rsidRPr="00B51D5B" w:rsidRDefault="00194792">
      <w:pPr>
        <w:pStyle w:val="11"/>
        <w:numPr>
          <w:ilvl w:val="0"/>
          <w:numId w:val="3"/>
        </w:numPr>
        <w:adjustRightInd w:val="0"/>
        <w:snapToGrid w:val="0"/>
        <w:ind w:firstLineChars="0"/>
      </w:pPr>
      <w:r w:rsidRPr="00B51D5B">
        <w:rPr>
          <w:rFonts w:hint="eastAsia"/>
        </w:rPr>
        <w:t>成立安全管理机构文件</w:t>
      </w:r>
    </w:p>
    <w:p w14:paraId="57430CE7" w14:textId="67805679" w:rsidR="00230414" w:rsidRDefault="00230414">
      <w:pPr>
        <w:pStyle w:val="11"/>
        <w:numPr>
          <w:ilvl w:val="0"/>
          <w:numId w:val="3"/>
        </w:numPr>
        <w:adjustRightInd w:val="0"/>
        <w:snapToGrid w:val="0"/>
        <w:ind w:left="0" w:firstLine="560"/>
      </w:pPr>
      <w:r>
        <w:rPr>
          <w:rFonts w:hint="eastAsia"/>
        </w:rPr>
        <w:t>主要负责人、安全管理人员</w:t>
      </w:r>
      <w:r w:rsidR="00483E46">
        <w:rPr>
          <w:rFonts w:hint="eastAsia"/>
        </w:rPr>
        <w:t>、</w:t>
      </w:r>
      <w:r w:rsidR="004A2077">
        <w:rPr>
          <w:rFonts w:hint="eastAsia"/>
        </w:rPr>
        <w:t>主</w:t>
      </w:r>
      <w:r w:rsidR="007767BF">
        <w:rPr>
          <w:rFonts w:hint="eastAsia"/>
        </w:rPr>
        <w:t>管</w:t>
      </w:r>
      <w:r w:rsidR="004A2077">
        <w:rPr>
          <w:rFonts w:hint="eastAsia"/>
        </w:rPr>
        <w:t>生产、设备、技术负责人、主</w:t>
      </w:r>
      <w:r w:rsidR="007767BF">
        <w:rPr>
          <w:rFonts w:hint="eastAsia"/>
        </w:rPr>
        <w:t>管</w:t>
      </w:r>
      <w:r w:rsidR="004A2077">
        <w:rPr>
          <w:rFonts w:hint="eastAsia"/>
        </w:rPr>
        <w:t>安全负责人、</w:t>
      </w:r>
      <w:r w:rsidR="00483E46">
        <w:rPr>
          <w:rFonts w:hint="eastAsia"/>
        </w:rPr>
        <w:t>重大危险源主要负责人、技术负责人、操作负责人</w:t>
      </w:r>
      <w:r>
        <w:rPr>
          <w:rFonts w:hint="eastAsia"/>
        </w:rPr>
        <w:t>任命文件</w:t>
      </w:r>
    </w:p>
    <w:p w14:paraId="4252DCF9" w14:textId="40820425" w:rsidR="00230414" w:rsidRDefault="00230414">
      <w:pPr>
        <w:pStyle w:val="11"/>
        <w:numPr>
          <w:ilvl w:val="0"/>
          <w:numId w:val="3"/>
        </w:numPr>
        <w:adjustRightInd w:val="0"/>
        <w:snapToGrid w:val="0"/>
        <w:ind w:firstLineChars="0"/>
      </w:pPr>
      <w:r>
        <w:rPr>
          <w:rFonts w:hint="eastAsia"/>
        </w:rPr>
        <w:t>主要负责人、安全管理人员</w:t>
      </w:r>
      <w:r w:rsidR="004A2077">
        <w:rPr>
          <w:rFonts w:hint="eastAsia"/>
        </w:rPr>
        <w:t>、</w:t>
      </w:r>
      <w:r w:rsidR="004A2077" w:rsidRPr="004A2077">
        <w:rPr>
          <w:rFonts w:hint="eastAsia"/>
        </w:rPr>
        <w:t>主</w:t>
      </w:r>
      <w:r w:rsidR="007767BF">
        <w:rPr>
          <w:rFonts w:hint="eastAsia"/>
        </w:rPr>
        <w:t>管</w:t>
      </w:r>
      <w:r w:rsidR="004A2077" w:rsidRPr="004A2077">
        <w:rPr>
          <w:rFonts w:hint="eastAsia"/>
        </w:rPr>
        <w:t>安全负责人</w:t>
      </w:r>
      <w:r w:rsidR="00194792">
        <w:rPr>
          <w:rFonts w:hint="eastAsia"/>
        </w:rPr>
        <w:t>考核合格证</w:t>
      </w:r>
    </w:p>
    <w:p w14:paraId="7FF41B3D" w14:textId="4C573F1C" w:rsidR="00230414" w:rsidRDefault="00230414">
      <w:pPr>
        <w:pStyle w:val="11"/>
        <w:numPr>
          <w:ilvl w:val="0"/>
          <w:numId w:val="3"/>
        </w:numPr>
        <w:adjustRightInd w:val="0"/>
        <w:snapToGrid w:val="0"/>
        <w:ind w:left="0" w:firstLine="560"/>
      </w:pPr>
      <w:r>
        <w:rPr>
          <w:rFonts w:hint="eastAsia"/>
        </w:rPr>
        <w:t>主要负责人、安全管理人员</w:t>
      </w:r>
      <w:r w:rsidR="00483E46">
        <w:rPr>
          <w:rFonts w:hint="eastAsia"/>
        </w:rPr>
        <w:t>、</w:t>
      </w:r>
      <w:r w:rsidR="004A2077" w:rsidRPr="004A2077">
        <w:rPr>
          <w:rFonts w:hint="eastAsia"/>
        </w:rPr>
        <w:t>主</w:t>
      </w:r>
      <w:r w:rsidR="007767BF">
        <w:rPr>
          <w:rFonts w:hint="eastAsia"/>
        </w:rPr>
        <w:t>管</w:t>
      </w:r>
      <w:r w:rsidR="004A2077" w:rsidRPr="004A2077">
        <w:rPr>
          <w:rFonts w:hint="eastAsia"/>
        </w:rPr>
        <w:t>生产、设备、技术负责人</w:t>
      </w:r>
      <w:r w:rsidR="004A2077">
        <w:rPr>
          <w:rFonts w:hint="eastAsia"/>
        </w:rPr>
        <w:t>、</w:t>
      </w:r>
      <w:r w:rsidR="00483E46">
        <w:rPr>
          <w:rFonts w:hint="eastAsia"/>
        </w:rPr>
        <w:t>重大危险源技术负责人</w:t>
      </w:r>
      <w:r>
        <w:rPr>
          <w:rFonts w:hint="eastAsia"/>
        </w:rPr>
        <w:t>学历证明</w:t>
      </w:r>
    </w:p>
    <w:p w14:paraId="52C5EABF" w14:textId="37493FFE" w:rsidR="00230414" w:rsidRPr="003E3178" w:rsidRDefault="00230414">
      <w:pPr>
        <w:pStyle w:val="11"/>
        <w:numPr>
          <w:ilvl w:val="0"/>
          <w:numId w:val="3"/>
        </w:numPr>
        <w:adjustRightInd w:val="0"/>
        <w:snapToGrid w:val="0"/>
        <w:ind w:firstLineChars="0"/>
      </w:pPr>
      <w:r w:rsidRPr="003E3178">
        <w:rPr>
          <w:rFonts w:hint="eastAsia"/>
        </w:rPr>
        <w:t>注册安全工程师证</w:t>
      </w:r>
      <w:r w:rsidR="002A7430" w:rsidRPr="003E3178">
        <w:rPr>
          <w:rFonts w:hint="eastAsia"/>
        </w:rPr>
        <w:t>书</w:t>
      </w:r>
      <w:r w:rsidR="00C04AE6" w:rsidRPr="003E3178">
        <w:rPr>
          <w:rFonts w:hint="eastAsia"/>
        </w:rPr>
        <w:t>及注册信息</w:t>
      </w:r>
    </w:p>
    <w:p w14:paraId="0DCB7755" w14:textId="441A084F" w:rsidR="00230414" w:rsidRPr="003E3178" w:rsidRDefault="00230414">
      <w:pPr>
        <w:pStyle w:val="11"/>
        <w:numPr>
          <w:ilvl w:val="0"/>
          <w:numId w:val="3"/>
        </w:numPr>
        <w:adjustRightInd w:val="0"/>
        <w:snapToGrid w:val="0"/>
        <w:ind w:firstLineChars="0"/>
      </w:pPr>
      <w:r w:rsidRPr="003E3178">
        <w:rPr>
          <w:rFonts w:hint="eastAsia"/>
        </w:rPr>
        <w:t>特种作业人员</w:t>
      </w:r>
      <w:r w:rsidR="00816363" w:rsidRPr="003E3178">
        <w:rPr>
          <w:rFonts w:hint="eastAsia"/>
        </w:rPr>
        <w:t>及特种设备操作人员</w:t>
      </w:r>
      <w:r w:rsidRPr="003E3178">
        <w:rPr>
          <w:rFonts w:hint="eastAsia"/>
        </w:rPr>
        <w:t>资格证书及台账</w:t>
      </w:r>
    </w:p>
    <w:p w14:paraId="1041766F" w14:textId="2B9A5A43" w:rsidR="00194792" w:rsidRDefault="00194792">
      <w:pPr>
        <w:pStyle w:val="11"/>
        <w:numPr>
          <w:ilvl w:val="0"/>
          <w:numId w:val="3"/>
        </w:numPr>
        <w:adjustRightInd w:val="0"/>
        <w:snapToGrid w:val="0"/>
        <w:ind w:firstLineChars="0"/>
      </w:pPr>
      <w:r>
        <w:rPr>
          <w:rFonts w:hint="eastAsia"/>
        </w:rPr>
        <w:t>可燃</w:t>
      </w:r>
      <w:r>
        <w:rPr>
          <w:rFonts w:hint="eastAsia"/>
        </w:rPr>
        <w:t>/</w:t>
      </w:r>
      <w:r>
        <w:rPr>
          <w:rFonts w:hint="eastAsia"/>
        </w:rPr>
        <w:t>有毒气体检测报警器</w:t>
      </w:r>
      <w:r w:rsidR="00126D93">
        <w:rPr>
          <w:rFonts w:hint="eastAsia"/>
        </w:rPr>
        <w:t>校准证书</w:t>
      </w:r>
      <w:r>
        <w:rPr>
          <w:rFonts w:hint="eastAsia"/>
        </w:rPr>
        <w:t>及台账</w:t>
      </w:r>
    </w:p>
    <w:p w14:paraId="70E3655E" w14:textId="2B869FB8" w:rsidR="00194792" w:rsidRDefault="00194792">
      <w:pPr>
        <w:pStyle w:val="11"/>
        <w:numPr>
          <w:ilvl w:val="0"/>
          <w:numId w:val="3"/>
        </w:numPr>
        <w:adjustRightInd w:val="0"/>
        <w:snapToGrid w:val="0"/>
        <w:ind w:firstLineChars="0"/>
      </w:pPr>
      <w:r>
        <w:rPr>
          <w:rFonts w:hint="eastAsia"/>
        </w:rPr>
        <w:t>压力表</w:t>
      </w:r>
      <w:r w:rsidR="00126D93">
        <w:rPr>
          <w:rFonts w:hint="eastAsia"/>
        </w:rPr>
        <w:t>检定</w:t>
      </w:r>
      <w:r>
        <w:rPr>
          <w:rFonts w:hint="eastAsia"/>
        </w:rPr>
        <w:t>证书及台账</w:t>
      </w:r>
    </w:p>
    <w:p w14:paraId="54476475" w14:textId="0C3C72B5" w:rsidR="00194792" w:rsidRDefault="00194792">
      <w:pPr>
        <w:pStyle w:val="11"/>
        <w:numPr>
          <w:ilvl w:val="0"/>
          <w:numId w:val="3"/>
        </w:numPr>
        <w:adjustRightInd w:val="0"/>
        <w:snapToGrid w:val="0"/>
        <w:ind w:firstLineChars="0"/>
      </w:pPr>
      <w:r>
        <w:rPr>
          <w:rFonts w:hint="eastAsia"/>
        </w:rPr>
        <w:t>安全阀校验报告及台账</w:t>
      </w:r>
    </w:p>
    <w:p w14:paraId="2B92F134" w14:textId="2D11F67D" w:rsidR="00194792" w:rsidRDefault="00194792">
      <w:pPr>
        <w:pStyle w:val="11"/>
        <w:numPr>
          <w:ilvl w:val="0"/>
          <w:numId w:val="3"/>
        </w:numPr>
        <w:adjustRightInd w:val="0"/>
        <w:snapToGrid w:val="0"/>
        <w:ind w:firstLineChars="0"/>
      </w:pPr>
      <w:r>
        <w:rPr>
          <w:rFonts w:hint="eastAsia"/>
        </w:rPr>
        <w:t>特种设备检验报告及台账</w:t>
      </w:r>
    </w:p>
    <w:p w14:paraId="15BC28E1" w14:textId="77777777" w:rsidR="00230414" w:rsidRPr="003E3178" w:rsidRDefault="00230414">
      <w:pPr>
        <w:pStyle w:val="11"/>
        <w:numPr>
          <w:ilvl w:val="0"/>
          <w:numId w:val="3"/>
        </w:numPr>
        <w:adjustRightInd w:val="0"/>
        <w:snapToGrid w:val="0"/>
        <w:ind w:firstLineChars="0"/>
      </w:pPr>
      <w:r w:rsidRPr="003E3178">
        <w:rPr>
          <w:rFonts w:hint="eastAsia"/>
        </w:rPr>
        <w:t>雷电防护装置检测报告</w:t>
      </w:r>
    </w:p>
    <w:p w14:paraId="08F6CFF4" w14:textId="0E0FAC77" w:rsidR="00194792" w:rsidRPr="003E3178" w:rsidRDefault="001276CA">
      <w:pPr>
        <w:pStyle w:val="11"/>
        <w:numPr>
          <w:ilvl w:val="0"/>
          <w:numId w:val="3"/>
        </w:numPr>
        <w:adjustRightInd w:val="0"/>
        <w:snapToGrid w:val="0"/>
        <w:ind w:firstLineChars="0"/>
      </w:pPr>
      <w:bookmarkStart w:id="59" w:name="_Hlk239423892"/>
      <w:r w:rsidRPr="003E3178">
        <w:rPr>
          <w:rFonts w:hint="eastAsia"/>
        </w:rPr>
        <w:t>建筑物爆炸安全性评估报告</w:t>
      </w:r>
    </w:p>
    <w:p w14:paraId="196D9D6B" w14:textId="06979848" w:rsidR="00194792" w:rsidRPr="003E3178" w:rsidRDefault="00194792">
      <w:pPr>
        <w:pStyle w:val="11"/>
        <w:numPr>
          <w:ilvl w:val="0"/>
          <w:numId w:val="3"/>
        </w:numPr>
        <w:adjustRightInd w:val="0"/>
        <w:snapToGrid w:val="0"/>
        <w:ind w:firstLineChars="0"/>
      </w:pPr>
      <w:bookmarkStart w:id="60" w:name="_Hlk239423881"/>
      <w:bookmarkEnd w:id="59"/>
      <w:r w:rsidRPr="003E3178">
        <w:rPr>
          <w:rFonts w:hint="eastAsia"/>
        </w:rPr>
        <w:t>HAZOP</w:t>
      </w:r>
      <w:r w:rsidRPr="003E3178">
        <w:rPr>
          <w:rFonts w:hint="eastAsia"/>
        </w:rPr>
        <w:t>分析、</w:t>
      </w:r>
      <w:r w:rsidR="00D81FC5" w:rsidRPr="003E3178">
        <w:rPr>
          <w:rFonts w:hint="eastAsia"/>
        </w:rPr>
        <w:t>LOPA</w:t>
      </w:r>
      <w:r w:rsidRPr="003E3178">
        <w:rPr>
          <w:rFonts w:hint="eastAsia"/>
        </w:rPr>
        <w:t>分析报告</w:t>
      </w:r>
    </w:p>
    <w:bookmarkEnd w:id="60"/>
    <w:p w14:paraId="6E790F29" w14:textId="4D8AD884" w:rsidR="00230414" w:rsidRPr="00B51D5B" w:rsidRDefault="00230414">
      <w:pPr>
        <w:pStyle w:val="11"/>
        <w:numPr>
          <w:ilvl w:val="0"/>
          <w:numId w:val="3"/>
        </w:numPr>
        <w:adjustRightInd w:val="0"/>
        <w:snapToGrid w:val="0"/>
        <w:ind w:firstLineChars="0"/>
      </w:pPr>
      <w:r w:rsidRPr="00B51D5B">
        <w:rPr>
          <w:rFonts w:hint="eastAsia"/>
        </w:rPr>
        <w:t>安全</w:t>
      </w:r>
      <w:r w:rsidR="001276CA" w:rsidRPr="00B51D5B">
        <w:rPr>
          <w:rFonts w:hint="eastAsia"/>
        </w:rPr>
        <w:t>生产</w:t>
      </w:r>
      <w:r w:rsidRPr="00B51D5B">
        <w:rPr>
          <w:rFonts w:hint="eastAsia"/>
        </w:rPr>
        <w:t>责任制、安全管理制度及安全操作规程清单</w:t>
      </w:r>
    </w:p>
    <w:p w14:paraId="3547866A" w14:textId="77777777" w:rsidR="00230414" w:rsidRDefault="00230414">
      <w:pPr>
        <w:pStyle w:val="11"/>
        <w:numPr>
          <w:ilvl w:val="0"/>
          <w:numId w:val="3"/>
        </w:numPr>
        <w:adjustRightInd w:val="0"/>
        <w:snapToGrid w:val="0"/>
        <w:ind w:firstLineChars="0"/>
      </w:pPr>
      <w:r>
        <w:rPr>
          <w:rFonts w:hint="eastAsia"/>
        </w:rPr>
        <w:lastRenderedPageBreak/>
        <w:t>应急预案备案登记表</w:t>
      </w:r>
    </w:p>
    <w:p w14:paraId="13FC675A" w14:textId="77777777" w:rsidR="00230414" w:rsidRPr="003E3178" w:rsidRDefault="00230414">
      <w:pPr>
        <w:pStyle w:val="11"/>
        <w:numPr>
          <w:ilvl w:val="0"/>
          <w:numId w:val="3"/>
        </w:numPr>
        <w:adjustRightInd w:val="0"/>
        <w:snapToGrid w:val="0"/>
        <w:ind w:firstLineChars="0"/>
      </w:pPr>
      <w:r w:rsidRPr="003E3178">
        <w:rPr>
          <w:rFonts w:hint="eastAsia"/>
        </w:rPr>
        <w:t>应急物资配备清单</w:t>
      </w:r>
    </w:p>
    <w:p w14:paraId="5515AF2D" w14:textId="166B93DB" w:rsidR="00230414" w:rsidRPr="003E3178" w:rsidRDefault="00230414">
      <w:pPr>
        <w:pStyle w:val="11"/>
        <w:numPr>
          <w:ilvl w:val="0"/>
          <w:numId w:val="3"/>
        </w:numPr>
        <w:adjustRightInd w:val="0"/>
        <w:snapToGrid w:val="0"/>
        <w:ind w:firstLineChars="0"/>
      </w:pPr>
      <w:r w:rsidRPr="003E3178">
        <w:rPr>
          <w:rFonts w:hint="eastAsia"/>
        </w:rPr>
        <w:t>应急演练记录及照片</w:t>
      </w:r>
    </w:p>
    <w:p w14:paraId="3BEE3620" w14:textId="4BA22302" w:rsidR="00230414" w:rsidRPr="003E3178" w:rsidRDefault="00230414">
      <w:pPr>
        <w:pStyle w:val="11"/>
        <w:numPr>
          <w:ilvl w:val="0"/>
          <w:numId w:val="3"/>
        </w:numPr>
        <w:adjustRightInd w:val="0"/>
        <w:snapToGrid w:val="0"/>
        <w:ind w:firstLineChars="0"/>
      </w:pPr>
      <w:r w:rsidRPr="003E3178">
        <w:rPr>
          <w:rFonts w:hint="eastAsia"/>
        </w:rPr>
        <w:t>工伤保险</w:t>
      </w:r>
      <w:r w:rsidR="00194792" w:rsidRPr="003E3178">
        <w:rPr>
          <w:rFonts w:hint="eastAsia"/>
        </w:rPr>
        <w:t>参保证明</w:t>
      </w:r>
    </w:p>
    <w:p w14:paraId="6876AF8F" w14:textId="22D0042E" w:rsidR="00F55F9B" w:rsidRDefault="00230414">
      <w:pPr>
        <w:pStyle w:val="11"/>
        <w:numPr>
          <w:ilvl w:val="0"/>
          <w:numId w:val="3"/>
        </w:numPr>
        <w:adjustRightInd w:val="0"/>
        <w:snapToGrid w:val="0"/>
        <w:ind w:firstLineChars="0"/>
      </w:pPr>
      <w:r>
        <w:rPr>
          <w:rFonts w:hint="eastAsia"/>
        </w:rPr>
        <w:t>安全生产责任险回执单</w:t>
      </w:r>
    </w:p>
    <w:p w14:paraId="51A91B8B" w14:textId="7F11A883" w:rsidR="00460939" w:rsidRDefault="00460939">
      <w:pPr>
        <w:pStyle w:val="11"/>
        <w:numPr>
          <w:ilvl w:val="0"/>
          <w:numId w:val="3"/>
        </w:numPr>
        <w:adjustRightInd w:val="0"/>
        <w:snapToGrid w:val="0"/>
        <w:ind w:left="0" w:firstLine="560"/>
      </w:pPr>
      <w:r>
        <w:rPr>
          <w:rFonts w:hint="eastAsia"/>
        </w:rPr>
        <w:t>《</w:t>
      </w:r>
      <w:r w:rsidRPr="00460939">
        <w:rPr>
          <w:rFonts w:hint="eastAsia"/>
        </w:rPr>
        <w:t>关于辽宁海洋石化精细化工有限责任公司厂区液化烃储罐与外部架空电力线防火间距的论证意见</w:t>
      </w:r>
      <w:r>
        <w:rPr>
          <w:rFonts w:hint="eastAsia"/>
        </w:rPr>
        <w:t>》</w:t>
      </w:r>
    </w:p>
    <w:p w14:paraId="353D0866" w14:textId="5407C272" w:rsidR="00DB6733" w:rsidRDefault="00DB6733">
      <w:pPr>
        <w:pStyle w:val="11"/>
        <w:numPr>
          <w:ilvl w:val="0"/>
          <w:numId w:val="3"/>
        </w:numPr>
        <w:adjustRightInd w:val="0"/>
        <w:snapToGrid w:val="0"/>
        <w:ind w:left="0" w:firstLine="560"/>
      </w:pPr>
      <w:r>
        <w:rPr>
          <w:rFonts w:hint="eastAsia"/>
        </w:rPr>
        <w:t>重大危险源</w:t>
      </w:r>
      <w:r w:rsidRPr="00DB6733">
        <w:rPr>
          <w:rFonts w:hint="eastAsia"/>
        </w:rPr>
        <w:t>安全包保责任人的履职记录</w:t>
      </w:r>
    </w:p>
    <w:p w14:paraId="4238A37E" w14:textId="1BBA7E43" w:rsidR="00194792" w:rsidRDefault="00194792">
      <w:pPr>
        <w:pStyle w:val="11"/>
        <w:numPr>
          <w:ilvl w:val="0"/>
          <w:numId w:val="3"/>
        </w:numPr>
        <w:adjustRightInd w:val="0"/>
        <w:snapToGrid w:val="0"/>
        <w:ind w:firstLineChars="0"/>
      </w:pPr>
      <w:r w:rsidRPr="00113C9C">
        <w:rPr>
          <w:rFonts w:hint="eastAsia"/>
        </w:rPr>
        <w:t>总平面布置图</w:t>
      </w:r>
    </w:p>
    <w:p w14:paraId="4F71A62A" w14:textId="1722D5D2" w:rsidR="00873D5B" w:rsidRDefault="00873D5B">
      <w:pPr>
        <w:pStyle w:val="11"/>
        <w:numPr>
          <w:ilvl w:val="0"/>
          <w:numId w:val="3"/>
        </w:numPr>
        <w:adjustRightInd w:val="0"/>
        <w:snapToGrid w:val="0"/>
        <w:ind w:firstLineChars="0"/>
      </w:pPr>
      <w:r>
        <w:rPr>
          <w:rFonts w:hint="eastAsia"/>
        </w:rPr>
        <w:t>专家意见</w:t>
      </w:r>
    </w:p>
    <w:p w14:paraId="5751546E" w14:textId="79EA1773" w:rsidR="00873D5B" w:rsidRPr="00113C9C" w:rsidRDefault="00873D5B">
      <w:pPr>
        <w:pStyle w:val="11"/>
        <w:numPr>
          <w:ilvl w:val="0"/>
          <w:numId w:val="3"/>
        </w:numPr>
        <w:adjustRightInd w:val="0"/>
        <w:snapToGrid w:val="0"/>
        <w:ind w:firstLineChars="0"/>
      </w:pPr>
      <w:r>
        <w:rPr>
          <w:rFonts w:hint="eastAsia"/>
        </w:rPr>
        <w:t>报告修改说明</w:t>
      </w:r>
    </w:p>
    <w:sectPr w:rsidR="00873D5B" w:rsidRPr="00113C9C" w:rsidSect="000C39B2">
      <w:pgSz w:w="11906" w:h="16838" w:code="9"/>
      <w:pgMar w:top="1418" w:right="1134" w:bottom="1134"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F3E0D" w14:textId="77777777" w:rsidR="00070037" w:rsidRDefault="00070037" w:rsidP="005961ED">
      <w:pPr>
        <w:spacing w:after="0" w:line="240" w:lineRule="auto"/>
        <w:rPr>
          <w:rFonts w:hint="eastAsia"/>
        </w:rPr>
      </w:pPr>
      <w:r>
        <w:separator/>
      </w:r>
    </w:p>
  </w:endnote>
  <w:endnote w:type="continuationSeparator" w:id="0">
    <w:p w14:paraId="60BCAC40" w14:textId="77777777" w:rsidR="00070037" w:rsidRDefault="00070037" w:rsidP="005961E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ˎ̥">
    <w:altName w:val="Times New Roman"/>
    <w:charset w:val="00"/>
    <w:family w:val="roman"/>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D14D7" w14:textId="60F01ECF" w:rsidR="00A569F5" w:rsidRDefault="00A569F5" w:rsidP="00A569F5">
    <w:pPr>
      <w:pStyle w:val="a7"/>
      <w:pBdr>
        <w:top w:val="single" w:sz="4" w:space="1" w:color="auto"/>
      </w:pBdr>
      <w:rPr>
        <w:rFonts w:hint="eastAsia"/>
      </w:rPr>
    </w:pPr>
    <w:r w:rsidRPr="00A569F5">
      <w:rPr>
        <w:rFonts w:ascii="楷体" w:eastAsia="楷体" w:hAnsi="楷体" w:hint="eastAsia"/>
        <w:noProof/>
        <w:sz w:val="21"/>
        <w:szCs w:val="21"/>
      </w:rPr>
      <w:drawing>
        <wp:inline distT="0" distB="0" distL="0" distR="0" wp14:anchorId="65CC2E97" wp14:editId="18902C03">
          <wp:extent cx="354277" cy="136800"/>
          <wp:effectExtent l="0" t="0" r="0" b="0"/>
          <wp:docPr id="108841710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277" cy="136800"/>
                  </a:xfrm>
                  <a:prstGeom prst="rect">
                    <a:avLst/>
                  </a:prstGeom>
                  <a:noFill/>
                </pic:spPr>
              </pic:pic>
            </a:graphicData>
          </a:graphic>
        </wp:inline>
      </w:drawing>
    </w:r>
    <w:r w:rsidRPr="00A569F5">
      <w:rPr>
        <w:rFonts w:ascii="楷体" w:eastAsia="楷体" w:hAnsi="楷体" w:hint="eastAsia"/>
        <w:sz w:val="21"/>
        <w:szCs w:val="21"/>
      </w:rPr>
      <w:t>辽宁诺诚安全科技有限公司</w:t>
    </w:r>
    <w:r>
      <w:ptab w:relativeTo="margin" w:alignment="center" w:leader="none"/>
    </w:r>
    <w:r>
      <w:ptab w:relativeTo="margin" w:alignment="right" w:leader="none"/>
    </w:r>
    <w:r w:rsidRPr="00A569F5">
      <w:rPr>
        <w:rFonts w:ascii="Times New Roman" w:hAnsi="Times New Roman" w:cs="Times New Roman"/>
        <w:sz w:val="21"/>
        <w:szCs w:val="21"/>
      </w:rPr>
      <w:fldChar w:fldCharType="begin"/>
    </w:r>
    <w:r w:rsidRPr="00A569F5">
      <w:rPr>
        <w:rFonts w:ascii="Times New Roman" w:hAnsi="Times New Roman" w:cs="Times New Roman"/>
        <w:sz w:val="21"/>
        <w:szCs w:val="21"/>
      </w:rPr>
      <w:instrText>PAGE   \* MERGEFORMAT</w:instrText>
    </w:r>
    <w:r w:rsidRPr="00A569F5">
      <w:rPr>
        <w:rFonts w:ascii="Times New Roman" w:hAnsi="Times New Roman" w:cs="Times New Roman"/>
        <w:sz w:val="21"/>
        <w:szCs w:val="21"/>
      </w:rPr>
      <w:fldChar w:fldCharType="separate"/>
    </w:r>
    <w:r w:rsidRPr="00A569F5">
      <w:rPr>
        <w:rFonts w:ascii="Times New Roman" w:hAnsi="Times New Roman" w:cs="Times New Roman"/>
        <w:sz w:val="21"/>
        <w:szCs w:val="21"/>
        <w:lang w:val="zh-CN"/>
      </w:rPr>
      <w:t>1</w:t>
    </w:r>
    <w:r w:rsidRPr="00A569F5">
      <w:rPr>
        <w:rFonts w:ascii="Times New Roman" w:hAnsi="Times New Roman" w:cs="Times New Roman"/>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AB778" w14:textId="77777777" w:rsidR="00070037" w:rsidRDefault="00070037" w:rsidP="005961ED">
      <w:pPr>
        <w:spacing w:after="0" w:line="240" w:lineRule="auto"/>
        <w:rPr>
          <w:rFonts w:hint="eastAsia"/>
        </w:rPr>
      </w:pPr>
      <w:r>
        <w:separator/>
      </w:r>
    </w:p>
  </w:footnote>
  <w:footnote w:type="continuationSeparator" w:id="0">
    <w:p w14:paraId="14245FA2" w14:textId="77777777" w:rsidR="00070037" w:rsidRDefault="00070037" w:rsidP="005961E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DD19" w14:textId="4491D7D5" w:rsidR="00A569F5" w:rsidRPr="00A569F5" w:rsidRDefault="00A569F5" w:rsidP="00A569F5">
    <w:pPr>
      <w:pStyle w:val="a5"/>
      <w:jc w:val="left"/>
      <w:rPr>
        <w:rFonts w:ascii="楷体" w:eastAsia="楷体" w:hAnsi="楷体" w:hint="eastAsia"/>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6F5DD" w14:textId="22684E24" w:rsidR="00A569F5" w:rsidRPr="00A569F5" w:rsidRDefault="00EE3AE2" w:rsidP="00A569F5">
    <w:pPr>
      <w:pStyle w:val="a5"/>
      <w:pBdr>
        <w:bottom w:val="single" w:sz="4" w:space="1" w:color="auto"/>
      </w:pBdr>
      <w:rPr>
        <w:rFonts w:ascii="楷体" w:eastAsia="楷体" w:hAnsi="楷体" w:hint="eastAsia"/>
        <w:sz w:val="21"/>
        <w:szCs w:val="21"/>
      </w:rPr>
    </w:pPr>
    <w:r w:rsidRPr="00EE3AE2">
      <w:rPr>
        <w:rFonts w:ascii="楷体" w:eastAsia="楷体" w:hAnsi="楷体" w:hint="eastAsia"/>
        <w:sz w:val="21"/>
        <w:szCs w:val="21"/>
      </w:rPr>
      <w:t>辽宁海洋石化精细化工有限责任公司</w:t>
    </w:r>
    <w:r w:rsidR="00A569F5" w:rsidRPr="00A569F5">
      <w:rPr>
        <w:rFonts w:ascii="楷体" w:eastAsia="楷体" w:hAnsi="楷体" w:hint="eastAsia"/>
        <w:sz w:val="21"/>
        <w:szCs w:val="21"/>
      </w:rPr>
      <w:t>危险化学品重大危险源安全评估</w:t>
    </w:r>
    <w:r w:rsidR="00EE4B34">
      <w:rPr>
        <w:rFonts w:ascii="楷体" w:eastAsia="楷体" w:hAnsi="楷体" w:hint="eastAsia"/>
        <w:sz w:val="21"/>
        <w:szCs w:val="21"/>
      </w:rPr>
      <w:t>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decimal"/>
      <w:lvlText w:val="%1"/>
      <w:lvlJc w:val="left"/>
      <w:pPr>
        <w:tabs>
          <w:tab w:val="left" w:pos="0"/>
        </w:tabs>
        <w:ind w:left="0" w:firstLine="0"/>
      </w:pPr>
      <w:rPr>
        <w:rFonts w:hint="eastAsia"/>
      </w:rPr>
    </w:lvl>
    <w:lvl w:ilvl="1">
      <w:start w:val="1"/>
      <w:numFmt w:val="decimal"/>
      <w:pStyle w:val="2"/>
      <w:lvlText w:val="%1.%2"/>
      <w:lvlJc w:val="left"/>
      <w:pPr>
        <w:tabs>
          <w:tab w:val="left" w:pos="0"/>
        </w:tabs>
        <w:ind w:left="0" w:firstLine="0"/>
      </w:pPr>
      <w:rPr>
        <w:rFonts w:hint="eastAsia"/>
      </w:rPr>
    </w:lvl>
    <w:lvl w:ilvl="2">
      <w:start w:val="1"/>
      <w:numFmt w:val="decimal"/>
      <w:lvlText w:val="9.1.%3"/>
      <w:lvlJc w:val="left"/>
      <w:pPr>
        <w:tabs>
          <w:tab w:val="left" w:pos="720"/>
        </w:tabs>
        <w:ind w:left="0" w:firstLine="0"/>
      </w:pPr>
      <w:rPr>
        <w:rFonts w:hint="eastAsia"/>
      </w:rPr>
    </w:lvl>
    <w:lvl w:ilvl="3">
      <w:start w:val="1"/>
      <w:numFmt w:val="decimal"/>
      <w:lvlText w:val="9.1.7.%4"/>
      <w:lvlJc w:val="left"/>
      <w:pPr>
        <w:tabs>
          <w:tab w:val="left" w:pos="720"/>
        </w:tabs>
        <w:ind w:left="0" w:firstLine="0"/>
      </w:pPr>
      <w:rPr>
        <w:rFonts w:hint="eastAsia"/>
      </w:rPr>
    </w:lvl>
    <w:lvl w:ilvl="4">
      <w:start w:val="1"/>
      <w:numFmt w:val="decimal"/>
      <w:lvlText w:val="%1.%2.%3.%4.%5"/>
      <w:lvlJc w:val="left"/>
      <w:pPr>
        <w:tabs>
          <w:tab w:val="left" w:pos="0"/>
        </w:tabs>
        <w:ind w:left="0" w:firstLine="0"/>
      </w:pPr>
      <w:rPr>
        <w:rFonts w:hint="eastAsia"/>
      </w:rPr>
    </w:lvl>
    <w:lvl w:ilvl="5">
      <w:start w:val="1"/>
      <w:numFmt w:val="decimal"/>
      <w:lvlText w:val="%1.%2.%3.%4.%5.%6"/>
      <w:lvlJc w:val="left"/>
      <w:pPr>
        <w:tabs>
          <w:tab w:val="left" w:pos="0"/>
        </w:tabs>
        <w:ind w:left="0" w:firstLine="0"/>
      </w:pPr>
      <w:rPr>
        <w:rFonts w:hint="eastAsia"/>
      </w:rPr>
    </w:lvl>
    <w:lvl w:ilvl="6">
      <w:start w:val="1"/>
      <w:numFmt w:val="decimal"/>
      <w:lvlText w:val="%1.%2.%3.%4.%5.%6.%7"/>
      <w:lvlJc w:val="left"/>
      <w:pPr>
        <w:tabs>
          <w:tab w:val="left" w:pos="0"/>
        </w:tabs>
        <w:ind w:left="0" w:firstLine="0"/>
      </w:pPr>
      <w:rPr>
        <w:rFonts w:hint="eastAsia"/>
      </w:rPr>
    </w:lvl>
    <w:lvl w:ilvl="7">
      <w:start w:val="1"/>
      <w:numFmt w:val="decimal"/>
      <w:lvlText w:val="%1.%2.%3.%4.%5.%6.%7.%8"/>
      <w:lvlJc w:val="left"/>
      <w:pPr>
        <w:tabs>
          <w:tab w:val="left" w:pos="0"/>
        </w:tabs>
        <w:ind w:left="0" w:firstLine="0"/>
      </w:pPr>
      <w:rPr>
        <w:rFonts w:hint="eastAsia"/>
      </w:rPr>
    </w:lvl>
    <w:lvl w:ilvl="8">
      <w:start w:val="1"/>
      <w:numFmt w:val="decimal"/>
      <w:lvlText w:val="%1.%2.%3.%4.%5.%6.%7.%8.%9"/>
      <w:lvlJc w:val="left"/>
      <w:pPr>
        <w:tabs>
          <w:tab w:val="left" w:pos="0"/>
        </w:tabs>
        <w:ind w:left="0" w:firstLine="0"/>
      </w:pPr>
      <w:rPr>
        <w:rFonts w:hint="eastAsia"/>
      </w:rPr>
    </w:lvl>
  </w:abstractNum>
  <w:abstractNum w:abstractNumId="1" w15:restartNumberingAfterBreak="0">
    <w:nsid w:val="00C06196"/>
    <w:multiLevelType w:val="hybridMultilevel"/>
    <w:tmpl w:val="8970F1B8"/>
    <w:lvl w:ilvl="0" w:tplc="BB5E9678">
      <w:start w:val="1"/>
      <w:numFmt w:val="decimal"/>
      <w:suff w:val="nothing"/>
      <w:lvlText w:val="%1"/>
      <w:lvlJc w:val="left"/>
      <w:pPr>
        <w:ind w:left="100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22316A9"/>
    <w:multiLevelType w:val="multilevel"/>
    <w:tmpl w:val="A38A6E20"/>
    <w:lvl w:ilvl="0">
      <w:start w:val="1"/>
      <w:numFmt w:val="decimal"/>
      <w:suff w:val="nothing"/>
      <w:lvlText w:val="%1"/>
      <w:lvlJc w:val="left"/>
      <w:pPr>
        <w:ind w:left="0" w:firstLine="420"/>
      </w:pPr>
      <w:rPr>
        <w:rFonts w:hint="default"/>
      </w:rPr>
    </w:lvl>
    <w:lvl w:ilvl="1">
      <w:start w:val="3"/>
      <w:numFmt w:val="decimal"/>
      <w:isLgl/>
      <w:lvlText w:val="%1.%2"/>
      <w:lvlJc w:val="left"/>
      <w:pPr>
        <w:ind w:left="1125" w:hanging="705"/>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500" w:hanging="108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1860" w:hanging="1440"/>
      </w:pPr>
      <w:rPr>
        <w:rFonts w:hint="default"/>
      </w:rPr>
    </w:lvl>
  </w:abstractNum>
  <w:abstractNum w:abstractNumId="3" w15:restartNumberingAfterBreak="0">
    <w:nsid w:val="0B822F0D"/>
    <w:multiLevelType w:val="hybridMultilevel"/>
    <w:tmpl w:val="AA4818E6"/>
    <w:lvl w:ilvl="0" w:tplc="8D0CAAFE">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4" w15:restartNumberingAfterBreak="0">
    <w:nsid w:val="26425E27"/>
    <w:multiLevelType w:val="hybridMultilevel"/>
    <w:tmpl w:val="D5580F8E"/>
    <w:lvl w:ilvl="0" w:tplc="FFFFFFFF">
      <w:start w:val="1"/>
      <w:numFmt w:val="decimal"/>
      <w:suff w:val="nothing"/>
      <w:lvlText w:val="%1"/>
      <w:lvlJc w:val="left"/>
      <w:pPr>
        <w:ind w:left="100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5" w15:restartNumberingAfterBreak="0">
    <w:nsid w:val="2F075514"/>
    <w:multiLevelType w:val="multilevel"/>
    <w:tmpl w:val="A38A6E20"/>
    <w:lvl w:ilvl="0">
      <w:start w:val="1"/>
      <w:numFmt w:val="decimal"/>
      <w:suff w:val="nothing"/>
      <w:lvlText w:val="%1"/>
      <w:lvlJc w:val="left"/>
      <w:pPr>
        <w:ind w:left="0" w:firstLine="420"/>
      </w:pPr>
      <w:rPr>
        <w:rFonts w:hint="default"/>
      </w:rPr>
    </w:lvl>
    <w:lvl w:ilvl="1">
      <w:start w:val="3"/>
      <w:numFmt w:val="decimal"/>
      <w:isLgl/>
      <w:lvlText w:val="%1.%2"/>
      <w:lvlJc w:val="left"/>
      <w:pPr>
        <w:ind w:left="1125" w:hanging="705"/>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500" w:hanging="108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1860" w:hanging="1440"/>
      </w:pPr>
      <w:rPr>
        <w:rFonts w:hint="default"/>
      </w:rPr>
    </w:lvl>
  </w:abstractNum>
  <w:abstractNum w:abstractNumId="6" w15:restartNumberingAfterBreak="0">
    <w:nsid w:val="36F77311"/>
    <w:multiLevelType w:val="hybridMultilevel"/>
    <w:tmpl w:val="B2E8F61E"/>
    <w:lvl w:ilvl="0" w:tplc="8018B174">
      <w:start w:val="1"/>
      <w:numFmt w:val="decimal"/>
      <w:suff w:val="nothing"/>
      <w:lvlText w:val="%1"/>
      <w:lvlJc w:val="left"/>
      <w:pPr>
        <w:ind w:left="100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99D76BD"/>
    <w:multiLevelType w:val="hybridMultilevel"/>
    <w:tmpl w:val="493AC714"/>
    <w:lvl w:ilvl="0" w:tplc="FFFFFFFF">
      <w:start w:val="1"/>
      <w:numFmt w:val="decimal"/>
      <w:suff w:val="nothing"/>
      <w:lvlText w:val="（%1）"/>
      <w:lvlJc w:val="left"/>
      <w:pPr>
        <w:ind w:left="1000" w:hanging="440"/>
      </w:pPr>
      <w:rPr>
        <w:rFonts w:hint="eastAsia"/>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8" w15:restartNumberingAfterBreak="0">
    <w:nsid w:val="3E684AB5"/>
    <w:multiLevelType w:val="hybridMultilevel"/>
    <w:tmpl w:val="18D272E8"/>
    <w:lvl w:ilvl="0" w:tplc="29A89A0E">
      <w:start w:val="1"/>
      <w:numFmt w:val="decimal"/>
      <w:pStyle w:val="a"/>
      <w:suff w:val="nothing"/>
      <w:lvlText w:val="%1"/>
      <w:lvlJc w:val="left"/>
      <w:pPr>
        <w:ind w:left="1148"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4855EDC"/>
    <w:multiLevelType w:val="hybridMultilevel"/>
    <w:tmpl w:val="D5580F8E"/>
    <w:lvl w:ilvl="0" w:tplc="6560A5E0">
      <w:start w:val="1"/>
      <w:numFmt w:val="decimal"/>
      <w:suff w:val="nothing"/>
      <w:lvlText w:val="%1"/>
      <w:lvlJc w:val="left"/>
      <w:pPr>
        <w:ind w:left="100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B750E2C"/>
    <w:multiLevelType w:val="hybridMultilevel"/>
    <w:tmpl w:val="CEF079E4"/>
    <w:lvl w:ilvl="0" w:tplc="F8D47E0C">
      <w:start w:val="1"/>
      <w:numFmt w:val="decimal"/>
      <w:suff w:val="nothing"/>
      <w:lvlText w:val="%1"/>
      <w:lvlJc w:val="left"/>
      <w:pPr>
        <w:ind w:left="98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DD6A374"/>
    <w:multiLevelType w:val="multilevel"/>
    <w:tmpl w:val="4DD6A374"/>
    <w:lvl w:ilvl="0">
      <w:start w:val="1"/>
      <w:numFmt w:val="decimal"/>
      <w:suff w:val="nothing"/>
      <w:lvlText w:val="%1"/>
      <w:lvlJc w:val="left"/>
      <w:pPr>
        <w:ind w:left="0" w:firstLine="4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 w15:restartNumberingAfterBreak="0">
    <w:nsid w:val="53B40073"/>
    <w:multiLevelType w:val="singleLevel"/>
    <w:tmpl w:val="53B40073"/>
    <w:lvl w:ilvl="0">
      <w:start w:val="1"/>
      <w:numFmt w:val="bullet"/>
      <w:lvlText w:val=""/>
      <w:lvlJc w:val="left"/>
      <w:pPr>
        <w:tabs>
          <w:tab w:val="num" w:pos="420"/>
        </w:tabs>
        <w:ind w:left="420" w:hanging="420"/>
      </w:pPr>
      <w:rPr>
        <w:rFonts w:ascii="Wingdings" w:hAnsi="Wingdings" w:hint="default"/>
      </w:rPr>
    </w:lvl>
  </w:abstractNum>
  <w:abstractNum w:abstractNumId="13" w15:restartNumberingAfterBreak="0">
    <w:nsid w:val="53B400A2"/>
    <w:multiLevelType w:val="singleLevel"/>
    <w:tmpl w:val="53B400A2"/>
    <w:lvl w:ilvl="0">
      <w:start w:val="1"/>
      <w:numFmt w:val="bullet"/>
      <w:lvlText w:val=""/>
      <w:lvlJc w:val="left"/>
      <w:pPr>
        <w:tabs>
          <w:tab w:val="num" w:pos="420"/>
        </w:tabs>
        <w:ind w:left="420" w:hanging="420"/>
      </w:pPr>
      <w:rPr>
        <w:rFonts w:ascii="Wingdings" w:hAnsi="Wingdings" w:hint="default"/>
      </w:rPr>
    </w:lvl>
  </w:abstractNum>
  <w:abstractNum w:abstractNumId="14" w15:restartNumberingAfterBreak="0">
    <w:nsid w:val="53B401C1"/>
    <w:multiLevelType w:val="singleLevel"/>
    <w:tmpl w:val="53B401C1"/>
    <w:lvl w:ilvl="0">
      <w:start w:val="1"/>
      <w:numFmt w:val="bullet"/>
      <w:lvlText w:val=""/>
      <w:lvlJc w:val="left"/>
      <w:pPr>
        <w:tabs>
          <w:tab w:val="num" w:pos="420"/>
        </w:tabs>
        <w:ind w:left="420" w:hanging="420"/>
      </w:pPr>
      <w:rPr>
        <w:rFonts w:ascii="Wingdings" w:hAnsi="Wingdings" w:hint="default"/>
      </w:rPr>
    </w:lvl>
  </w:abstractNum>
  <w:abstractNum w:abstractNumId="15" w15:restartNumberingAfterBreak="0">
    <w:nsid w:val="53B402FB"/>
    <w:multiLevelType w:val="singleLevel"/>
    <w:tmpl w:val="53B402FB"/>
    <w:lvl w:ilvl="0">
      <w:start w:val="1"/>
      <w:numFmt w:val="bullet"/>
      <w:lvlText w:val=""/>
      <w:lvlJc w:val="left"/>
      <w:pPr>
        <w:tabs>
          <w:tab w:val="num" w:pos="420"/>
        </w:tabs>
        <w:ind w:left="420" w:hanging="420"/>
      </w:pPr>
      <w:rPr>
        <w:rFonts w:ascii="Wingdings" w:hAnsi="Wingdings" w:hint="default"/>
      </w:rPr>
    </w:lvl>
  </w:abstractNum>
  <w:abstractNum w:abstractNumId="16" w15:restartNumberingAfterBreak="0">
    <w:nsid w:val="53C5703F"/>
    <w:multiLevelType w:val="hybridMultilevel"/>
    <w:tmpl w:val="70944968"/>
    <w:lvl w:ilvl="0" w:tplc="FFFFFFFF">
      <w:start w:val="1"/>
      <w:numFmt w:val="decimal"/>
      <w:suff w:val="nothing"/>
      <w:lvlText w:val="（%1）"/>
      <w:lvlJc w:val="left"/>
      <w:pPr>
        <w:ind w:left="1000" w:hanging="440"/>
      </w:pPr>
      <w:rPr>
        <w:rFonts w:hint="eastAsia"/>
      </w:rPr>
    </w:lvl>
    <w:lvl w:ilvl="1" w:tplc="FFFFFFFF">
      <w:start w:val="1"/>
      <w:numFmt w:val="decimalEnclosedCircle"/>
      <w:lvlText w:val="%2"/>
      <w:lvlJc w:val="left"/>
      <w:pPr>
        <w:ind w:left="1360" w:hanging="360"/>
      </w:pPr>
      <w:rPr>
        <w:rFonts w:hint="default"/>
      </w:r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17" w15:restartNumberingAfterBreak="0">
    <w:nsid w:val="542849A8"/>
    <w:multiLevelType w:val="hybridMultilevel"/>
    <w:tmpl w:val="5A6EA34A"/>
    <w:lvl w:ilvl="0" w:tplc="02B41112">
      <w:start w:val="1"/>
      <w:numFmt w:val="decimal"/>
      <w:suff w:val="nothing"/>
      <w:lvlText w:val="（%1）"/>
      <w:lvlJc w:val="left"/>
      <w:pPr>
        <w:ind w:left="1280" w:hanging="72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8" w15:restartNumberingAfterBreak="0">
    <w:nsid w:val="55EE4E78"/>
    <w:multiLevelType w:val="multilevel"/>
    <w:tmpl w:val="50704034"/>
    <w:lvl w:ilvl="0">
      <w:start w:val="1"/>
      <w:numFmt w:val="decimal"/>
      <w:suff w:val="nothing"/>
      <w:lvlText w:val="%1"/>
      <w:lvlJc w:val="left"/>
      <w:pPr>
        <w:ind w:left="340" w:hanging="283"/>
      </w:pPr>
      <w:rPr>
        <w:rFonts w:ascii="Times New Roman" w:hAnsi="Times New Roman" w:cs="Times New Roman"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9" w15:restartNumberingAfterBreak="0">
    <w:nsid w:val="577B6169"/>
    <w:multiLevelType w:val="multilevel"/>
    <w:tmpl w:val="A38A6E20"/>
    <w:lvl w:ilvl="0">
      <w:start w:val="1"/>
      <w:numFmt w:val="decimal"/>
      <w:suff w:val="nothing"/>
      <w:lvlText w:val="%1"/>
      <w:lvlJc w:val="left"/>
      <w:pPr>
        <w:ind w:left="0" w:firstLine="420"/>
      </w:pPr>
      <w:rPr>
        <w:rFonts w:hint="default"/>
      </w:rPr>
    </w:lvl>
    <w:lvl w:ilvl="1">
      <w:start w:val="3"/>
      <w:numFmt w:val="decimal"/>
      <w:isLgl/>
      <w:lvlText w:val="%1.%2"/>
      <w:lvlJc w:val="left"/>
      <w:pPr>
        <w:ind w:left="1125" w:hanging="705"/>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500" w:hanging="108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1860" w:hanging="1440"/>
      </w:pPr>
      <w:rPr>
        <w:rFonts w:hint="default"/>
      </w:rPr>
    </w:lvl>
  </w:abstractNum>
  <w:abstractNum w:abstractNumId="20" w15:restartNumberingAfterBreak="0">
    <w:nsid w:val="60A86570"/>
    <w:multiLevelType w:val="hybridMultilevel"/>
    <w:tmpl w:val="195423B2"/>
    <w:lvl w:ilvl="0" w:tplc="7534C21E">
      <w:start w:val="1"/>
      <w:numFmt w:val="decimal"/>
      <w:suff w:val="nothing"/>
      <w:lvlText w:val="%1"/>
      <w:lvlJc w:val="left"/>
      <w:pPr>
        <w:ind w:left="100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68263A6D"/>
    <w:multiLevelType w:val="hybridMultilevel"/>
    <w:tmpl w:val="43AC6814"/>
    <w:lvl w:ilvl="0" w:tplc="6958CC7E">
      <w:start w:val="1"/>
      <w:numFmt w:val="decimal"/>
      <w:suff w:val="nothing"/>
      <w:lvlText w:val="%1"/>
      <w:lvlJc w:val="left"/>
      <w:pPr>
        <w:ind w:left="100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6DC57D45"/>
    <w:multiLevelType w:val="multilevel"/>
    <w:tmpl w:val="50704034"/>
    <w:lvl w:ilvl="0">
      <w:start w:val="1"/>
      <w:numFmt w:val="decimal"/>
      <w:suff w:val="nothing"/>
      <w:lvlText w:val="%1"/>
      <w:lvlJc w:val="left"/>
      <w:pPr>
        <w:ind w:left="340" w:hanging="283"/>
      </w:pPr>
      <w:rPr>
        <w:rFonts w:ascii="Times New Roman" w:hAnsi="Times New Roman" w:cs="Times New Roman"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23" w15:restartNumberingAfterBreak="0">
    <w:nsid w:val="6E5A549A"/>
    <w:multiLevelType w:val="hybridMultilevel"/>
    <w:tmpl w:val="70944968"/>
    <w:lvl w:ilvl="0" w:tplc="0736F600">
      <w:start w:val="1"/>
      <w:numFmt w:val="decimal"/>
      <w:suff w:val="nothing"/>
      <w:lvlText w:val="（%1）"/>
      <w:lvlJc w:val="left"/>
      <w:pPr>
        <w:ind w:left="1000" w:hanging="440"/>
      </w:pPr>
      <w:rPr>
        <w:rFonts w:hint="eastAsia"/>
      </w:rPr>
    </w:lvl>
    <w:lvl w:ilvl="1" w:tplc="73FC1CE2">
      <w:start w:val="1"/>
      <w:numFmt w:val="decimalEnclosedCircle"/>
      <w:lvlText w:val="%2"/>
      <w:lvlJc w:val="left"/>
      <w:pPr>
        <w:ind w:left="1360" w:hanging="360"/>
      </w:pPr>
      <w:rPr>
        <w:rFonts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4" w15:restartNumberingAfterBreak="0">
    <w:nsid w:val="6FDF113E"/>
    <w:multiLevelType w:val="hybridMultilevel"/>
    <w:tmpl w:val="4A76F080"/>
    <w:lvl w:ilvl="0" w:tplc="269211D4">
      <w:start w:val="1"/>
      <w:numFmt w:val="decimal"/>
      <w:suff w:val="nothing"/>
      <w:lvlText w:val="%1"/>
      <w:lvlJc w:val="left"/>
      <w:pPr>
        <w:ind w:left="100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71E23AD2"/>
    <w:multiLevelType w:val="hybridMultilevel"/>
    <w:tmpl w:val="493AC714"/>
    <w:lvl w:ilvl="0" w:tplc="E0EC5222">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6" w15:restartNumberingAfterBreak="0">
    <w:nsid w:val="78F50FE2"/>
    <w:multiLevelType w:val="multilevel"/>
    <w:tmpl w:val="A38A6E20"/>
    <w:lvl w:ilvl="0">
      <w:start w:val="1"/>
      <w:numFmt w:val="decimal"/>
      <w:suff w:val="nothing"/>
      <w:lvlText w:val="%1"/>
      <w:lvlJc w:val="left"/>
      <w:pPr>
        <w:ind w:left="0" w:firstLine="420"/>
      </w:pPr>
      <w:rPr>
        <w:rFonts w:hint="default"/>
      </w:rPr>
    </w:lvl>
    <w:lvl w:ilvl="1">
      <w:start w:val="3"/>
      <w:numFmt w:val="decimal"/>
      <w:isLgl/>
      <w:lvlText w:val="%1.%2"/>
      <w:lvlJc w:val="left"/>
      <w:pPr>
        <w:ind w:left="1125" w:hanging="705"/>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500" w:hanging="108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1860" w:hanging="1440"/>
      </w:pPr>
      <w:rPr>
        <w:rFonts w:hint="default"/>
      </w:rPr>
    </w:lvl>
  </w:abstractNum>
  <w:abstractNum w:abstractNumId="27" w15:restartNumberingAfterBreak="0">
    <w:nsid w:val="7C081819"/>
    <w:multiLevelType w:val="multilevel"/>
    <w:tmpl w:val="A38A6E20"/>
    <w:lvl w:ilvl="0">
      <w:start w:val="1"/>
      <w:numFmt w:val="decimal"/>
      <w:suff w:val="nothing"/>
      <w:lvlText w:val="%1"/>
      <w:lvlJc w:val="left"/>
      <w:pPr>
        <w:ind w:left="0" w:firstLine="420"/>
      </w:pPr>
      <w:rPr>
        <w:rFonts w:hint="default"/>
      </w:rPr>
    </w:lvl>
    <w:lvl w:ilvl="1">
      <w:start w:val="3"/>
      <w:numFmt w:val="decimal"/>
      <w:isLgl/>
      <w:lvlText w:val="%1.%2"/>
      <w:lvlJc w:val="left"/>
      <w:pPr>
        <w:ind w:left="1125" w:hanging="705"/>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500" w:hanging="108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1860" w:hanging="1440"/>
      </w:pPr>
      <w:rPr>
        <w:rFonts w:hint="default"/>
      </w:rPr>
    </w:lvl>
  </w:abstractNum>
  <w:num w:numId="1" w16cid:durableId="1190490034">
    <w:abstractNumId w:val="8"/>
  </w:num>
  <w:num w:numId="2" w16cid:durableId="2117286351">
    <w:abstractNumId w:val="21"/>
  </w:num>
  <w:num w:numId="3" w16cid:durableId="1802067032">
    <w:abstractNumId w:val="17"/>
  </w:num>
  <w:num w:numId="4" w16cid:durableId="412972592">
    <w:abstractNumId w:val="18"/>
  </w:num>
  <w:num w:numId="5" w16cid:durableId="72090569">
    <w:abstractNumId w:val="25"/>
  </w:num>
  <w:num w:numId="6" w16cid:durableId="554126076">
    <w:abstractNumId w:val="23"/>
  </w:num>
  <w:num w:numId="7" w16cid:durableId="1012223925">
    <w:abstractNumId w:val="3"/>
  </w:num>
  <w:num w:numId="8" w16cid:durableId="1827161040">
    <w:abstractNumId w:val="9"/>
  </w:num>
  <w:num w:numId="9" w16cid:durableId="254871027">
    <w:abstractNumId w:val="7"/>
  </w:num>
  <w:num w:numId="10" w16cid:durableId="1670020776">
    <w:abstractNumId w:val="16"/>
  </w:num>
  <w:num w:numId="11" w16cid:durableId="2980142">
    <w:abstractNumId w:val="19"/>
  </w:num>
  <w:num w:numId="12" w16cid:durableId="300885823">
    <w:abstractNumId w:val="26"/>
  </w:num>
  <w:num w:numId="13" w16cid:durableId="410126483">
    <w:abstractNumId w:val="10"/>
  </w:num>
  <w:num w:numId="14" w16cid:durableId="76295680">
    <w:abstractNumId w:val="2"/>
  </w:num>
  <w:num w:numId="15" w16cid:durableId="875042916">
    <w:abstractNumId w:val="27"/>
  </w:num>
  <w:num w:numId="16" w16cid:durableId="354382517">
    <w:abstractNumId w:val="5"/>
  </w:num>
  <w:num w:numId="17" w16cid:durableId="1053458101">
    <w:abstractNumId w:val="0"/>
  </w:num>
  <w:num w:numId="18" w16cid:durableId="29307639">
    <w:abstractNumId w:val="12"/>
  </w:num>
  <w:num w:numId="19" w16cid:durableId="1105885686">
    <w:abstractNumId w:val="13"/>
  </w:num>
  <w:num w:numId="20" w16cid:durableId="368916661">
    <w:abstractNumId w:val="14"/>
  </w:num>
  <w:num w:numId="21" w16cid:durableId="1102997884">
    <w:abstractNumId w:val="15"/>
  </w:num>
  <w:num w:numId="22" w16cid:durableId="664747064">
    <w:abstractNumId w:val="1"/>
  </w:num>
  <w:num w:numId="23" w16cid:durableId="1493598007">
    <w:abstractNumId w:val="4"/>
  </w:num>
  <w:num w:numId="24" w16cid:durableId="1127625755">
    <w:abstractNumId w:val="6"/>
  </w:num>
  <w:num w:numId="25" w16cid:durableId="1203858308">
    <w:abstractNumId w:val="24"/>
  </w:num>
  <w:num w:numId="26" w16cid:durableId="1603605323">
    <w:abstractNumId w:val="20"/>
  </w:num>
  <w:num w:numId="27" w16cid:durableId="154152783">
    <w:abstractNumId w:val="22"/>
  </w:num>
  <w:num w:numId="28" w16cid:durableId="479733219">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7F"/>
    <w:rsid w:val="00000199"/>
    <w:rsid w:val="000026C3"/>
    <w:rsid w:val="00005283"/>
    <w:rsid w:val="00007238"/>
    <w:rsid w:val="00007867"/>
    <w:rsid w:val="000119B1"/>
    <w:rsid w:val="000124D5"/>
    <w:rsid w:val="000126CA"/>
    <w:rsid w:val="00012B7A"/>
    <w:rsid w:val="0001640B"/>
    <w:rsid w:val="00017557"/>
    <w:rsid w:val="00023F18"/>
    <w:rsid w:val="000242C7"/>
    <w:rsid w:val="0002568E"/>
    <w:rsid w:val="000262CD"/>
    <w:rsid w:val="0002645F"/>
    <w:rsid w:val="0003069F"/>
    <w:rsid w:val="00030AB6"/>
    <w:rsid w:val="000327C2"/>
    <w:rsid w:val="000362EB"/>
    <w:rsid w:val="0003688F"/>
    <w:rsid w:val="00037C17"/>
    <w:rsid w:val="00040FB3"/>
    <w:rsid w:val="0004106D"/>
    <w:rsid w:val="00042C82"/>
    <w:rsid w:val="00042DB7"/>
    <w:rsid w:val="000456B5"/>
    <w:rsid w:val="000465C0"/>
    <w:rsid w:val="00046B22"/>
    <w:rsid w:val="0005128C"/>
    <w:rsid w:val="000540CA"/>
    <w:rsid w:val="000547B6"/>
    <w:rsid w:val="000559AF"/>
    <w:rsid w:val="00062C71"/>
    <w:rsid w:val="000646BF"/>
    <w:rsid w:val="00064B4D"/>
    <w:rsid w:val="0006710D"/>
    <w:rsid w:val="00070037"/>
    <w:rsid w:val="00073B70"/>
    <w:rsid w:val="00074E59"/>
    <w:rsid w:val="00075701"/>
    <w:rsid w:val="000819A6"/>
    <w:rsid w:val="00083D32"/>
    <w:rsid w:val="000843E4"/>
    <w:rsid w:val="00086853"/>
    <w:rsid w:val="0008730F"/>
    <w:rsid w:val="00090DBC"/>
    <w:rsid w:val="000929F0"/>
    <w:rsid w:val="00093CA6"/>
    <w:rsid w:val="00096DD5"/>
    <w:rsid w:val="000A0259"/>
    <w:rsid w:val="000A1F0F"/>
    <w:rsid w:val="000A21D1"/>
    <w:rsid w:val="000A30CB"/>
    <w:rsid w:val="000A47EE"/>
    <w:rsid w:val="000A5D82"/>
    <w:rsid w:val="000A5EC9"/>
    <w:rsid w:val="000B0BCB"/>
    <w:rsid w:val="000B21CB"/>
    <w:rsid w:val="000B54F5"/>
    <w:rsid w:val="000B769A"/>
    <w:rsid w:val="000C1131"/>
    <w:rsid w:val="000C20F7"/>
    <w:rsid w:val="000C2125"/>
    <w:rsid w:val="000C3826"/>
    <w:rsid w:val="000C39B2"/>
    <w:rsid w:val="000C410B"/>
    <w:rsid w:val="000C4780"/>
    <w:rsid w:val="000C4D08"/>
    <w:rsid w:val="000C4D40"/>
    <w:rsid w:val="000C77AB"/>
    <w:rsid w:val="000D0D82"/>
    <w:rsid w:val="000D4E23"/>
    <w:rsid w:val="000D6165"/>
    <w:rsid w:val="000E09B7"/>
    <w:rsid w:val="000E1B38"/>
    <w:rsid w:val="000E49BB"/>
    <w:rsid w:val="000E6112"/>
    <w:rsid w:val="000F391E"/>
    <w:rsid w:val="000F44B9"/>
    <w:rsid w:val="000F4BD6"/>
    <w:rsid w:val="000F5EC8"/>
    <w:rsid w:val="000F63B5"/>
    <w:rsid w:val="000F7611"/>
    <w:rsid w:val="001057B6"/>
    <w:rsid w:val="00107A00"/>
    <w:rsid w:val="00110FB2"/>
    <w:rsid w:val="001133FF"/>
    <w:rsid w:val="00113C9C"/>
    <w:rsid w:val="00114706"/>
    <w:rsid w:val="001240BA"/>
    <w:rsid w:val="00125D53"/>
    <w:rsid w:val="00126D93"/>
    <w:rsid w:val="001276CA"/>
    <w:rsid w:val="00127C76"/>
    <w:rsid w:val="001318CF"/>
    <w:rsid w:val="0013392C"/>
    <w:rsid w:val="001347EB"/>
    <w:rsid w:val="0013542B"/>
    <w:rsid w:val="00135AFD"/>
    <w:rsid w:val="001363A0"/>
    <w:rsid w:val="00140909"/>
    <w:rsid w:val="00140B44"/>
    <w:rsid w:val="00142256"/>
    <w:rsid w:val="00142C84"/>
    <w:rsid w:val="001433C0"/>
    <w:rsid w:val="00146AEB"/>
    <w:rsid w:val="00150BF8"/>
    <w:rsid w:val="00151E44"/>
    <w:rsid w:val="00151F5B"/>
    <w:rsid w:val="00153963"/>
    <w:rsid w:val="00153AF6"/>
    <w:rsid w:val="00155FA5"/>
    <w:rsid w:val="00160182"/>
    <w:rsid w:val="00164606"/>
    <w:rsid w:val="00165C83"/>
    <w:rsid w:val="00165FE0"/>
    <w:rsid w:val="00166310"/>
    <w:rsid w:val="00166E06"/>
    <w:rsid w:val="00170256"/>
    <w:rsid w:val="00173E47"/>
    <w:rsid w:val="00174B97"/>
    <w:rsid w:val="00175AD9"/>
    <w:rsid w:val="001769BF"/>
    <w:rsid w:val="00177521"/>
    <w:rsid w:val="00180090"/>
    <w:rsid w:val="00182D31"/>
    <w:rsid w:val="00185A19"/>
    <w:rsid w:val="00187022"/>
    <w:rsid w:val="001904A3"/>
    <w:rsid w:val="001914A4"/>
    <w:rsid w:val="00193733"/>
    <w:rsid w:val="00194792"/>
    <w:rsid w:val="00194F2E"/>
    <w:rsid w:val="0019600B"/>
    <w:rsid w:val="00196E1F"/>
    <w:rsid w:val="00197431"/>
    <w:rsid w:val="001A13C6"/>
    <w:rsid w:val="001A334D"/>
    <w:rsid w:val="001A4287"/>
    <w:rsid w:val="001A4AC3"/>
    <w:rsid w:val="001A4E57"/>
    <w:rsid w:val="001A4EA2"/>
    <w:rsid w:val="001B1BA7"/>
    <w:rsid w:val="001B1EE5"/>
    <w:rsid w:val="001B2887"/>
    <w:rsid w:val="001B3F66"/>
    <w:rsid w:val="001B639C"/>
    <w:rsid w:val="001B6E03"/>
    <w:rsid w:val="001B7B21"/>
    <w:rsid w:val="001C18A2"/>
    <w:rsid w:val="001C378E"/>
    <w:rsid w:val="001C3B3F"/>
    <w:rsid w:val="001C41AC"/>
    <w:rsid w:val="001C5099"/>
    <w:rsid w:val="001C549C"/>
    <w:rsid w:val="001C5874"/>
    <w:rsid w:val="001C7FCE"/>
    <w:rsid w:val="001D064F"/>
    <w:rsid w:val="001D1952"/>
    <w:rsid w:val="001E07B2"/>
    <w:rsid w:val="001E0B0D"/>
    <w:rsid w:val="001E12EC"/>
    <w:rsid w:val="001E3B92"/>
    <w:rsid w:val="001E522B"/>
    <w:rsid w:val="001E5434"/>
    <w:rsid w:val="001E5CBB"/>
    <w:rsid w:val="001E602B"/>
    <w:rsid w:val="001F1829"/>
    <w:rsid w:val="001F409D"/>
    <w:rsid w:val="001F52E8"/>
    <w:rsid w:val="0020029F"/>
    <w:rsid w:val="002029F4"/>
    <w:rsid w:val="00202DA2"/>
    <w:rsid w:val="002042F9"/>
    <w:rsid w:val="00207128"/>
    <w:rsid w:val="002137FF"/>
    <w:rsid w:val="00213C91"/>
    <w:rsid w:val="00217CC1"/>
    <w:rsid w:val="00227D10"/>
    <w:rsid w:val="00230414"/>
    <w:rsid w:val="00230489"/>
    <w:rsid w:val="00231B57"/>
    <w:rsid w:val="0023319A"/>
    <w:rsid w:val="002331DC"/>
    <w:rsid w:val="00233240"/>
    <w:rsid w:val="00233423"/>
    <w:rsid w:val="002362D5"/>
    <w:rsid w:val="00237FF4"/>
    <w:rsid w:val="00240742"/>
    <w:rsid w:val="00241AB3"/>
    <w:rsid w:val="00241CF9"/>
    <w:rsid w:val="00242A87"/>
    <w:rsid w:val="00247232"/>
    <w:rsid w:val="00247B52"/>
    <w:rsid w:val="00250157"/>
    <w:rsid w:val="00252B25"/>
    <w:rsid w:val="00253F2F"/>
    <w:rsid w:val="002540DB"/>
    <w:rsid w:val="00255E25"/>
    <w:rsid w:val="00255FDA"/>
    <w:rsid w:val="00260233"/>
    <w:rsid w:val="00260AA5"/>
    <w:rsid w:val="00262817"/>
    <w:rsid w:val="00262B83"/>
    <w:rsid w:val="0026526B"/>
    <w:rsid w:val="00273C63"/>
    <w:rsid w:val="00275D3E"/>
    <w:rsid w:val="00276DA3"/>
    <w:rsid w:val="00281679"/>
    <w:rsid w:val="00281C79"/>
    <w:rsid w:val="00282A45"/>
    <w:rsid w:val="002850FA"/>
    <w:rsid w:val="00285336"/>
    <w:rsid w:val="0028577D"/>
    <w:rsid w:val="00286065"/>
    <w:rsid w:val="00286076"/>
    <w:rsid w:val="002863C0"/>
    <w:rsid w:val="00286CA1"/>
    <w:rsid w:val="00294FB9"/>
    <w:rsid w:val="0029749C"/>
    <w:rsid w:val="002A09BA"/>
    <w:rsid w:val="002A0BE9"/>
    <w:rsid w:val="002A1381"/>
    <w:rsid w:val="002A1658"/>
    <w:rsid w:val="002A33CF"/>
    <w:rsid w:val="002A5F1D"/>
    <w:rsid w:val="002A7430"/>
    <w:rsid w:val="002B1BDA"/>
    <w:rsid w:val="002B3AD7"/>
    <w:rsid w:val="002B478E"/>
    <w:rsid w:val="002B7E3B"/>
    <w:rsid w:val="002C1CA5"/>
    <w:rsid w:val="002C2453"/>
    <w:rsid w:val="002C31C7"/>
    <w:rsid w:val="002C5DB8"/>
    <w:rsid w:val="002D38ED"/>
    <w:rsid w:val="002D7270"/>
    <w:rsid w:val="002E05B1"/>
    <w:rsid w:val="002E2DF2"/>
    <w:rsid w:val="002E3557"/>
    <w:rsid w:val="002E5800"/>
    <w:rsid w:val="002E62AC"/>
    <w:rsid w:val="002F0C46"/>
    <w:rsid w:val="002F3520"/>
    <w:rsid w:val="002F43E1"/>
    <w:rsid w:val="002F56B6"/>
    <w:rsid w:val="002F5C9B"/>
    <w:rsid w:val="00300103"/>
    <w:rsid w:val="003030C8"/>
    <w:rsid w:val="003041E1"/>
    <w:rsid w:val="00306915"/>
    <w:rsid w:val="00306A5B"/>
    <w:rsid w:val="00307303"/>
    <w:rsid w:val="003074CF"/>
    <w:rsid w:val="0031070B"/>
    <w:rsid w:val="00311DD7"/>
    <w:rsid w:val="00312B13"/>
    <w:rsid w:val="00314DD9"/>
    <w:rsid w:val="003171AB"/>
    <w:rsid w:val="003209B1"/>
    <w:rsid w:val="00322219"/>
    <w:rsid w:val="00322519"/>
    <w:rsid w:val="00324918"/>
    <w:rsid w:val="00327141"/>
    <w:rsid w:val="003274BC"/>
    <w:rsid w:val="00330C52"/>
    <w:rsid w:val="00330F27"/>
    <w:rsid w:val="003333E8"/>
    <w:rsid w:val="00334296"/>
    <w:rsid w:val="003350B0"/>
    <w:rsid w:val="00337151"/>
    <w:rsid w:val="003378B6"/>
    <w:rsid w:val="00340BE2"/>
    <w:rsid w:val="00341CB8"/>
    <w:rsid w:val="00343210"/>
    <w:rsid w:val="00344B38"/>
    <w:rsid w:val="00345EB4"/>
    <w:rsid w:val="0034617D"/>
    <w:rsid w:val="00350D19"/>
    <w:rsid w:val="00351C9C"/>
    <w:rsid w:val="00352E91"/>
    <w:rsid w:val="0035581C"/>
    <w:rsid w:val="00356825"/>
    <w:rsid w:val="0035788B"/>
    <w:rsid w:val="00361743"/>
    <w:rsid w:val="003630D2"/>
    <w:rsid w:val="003633EB"/>
    <w:rsid w:val="00363930"/>
    <w:rsid w:val="00365AB0"/>
    <w:rsid w:val="00375954"/>
    <w:rsid w:val="00376FCC"/>
    <w:rsid w:val="00377485"/>
    <w:rsid w:val="003828E3"/>
    <w:rsid w:val="003836CE"/>
    <w:rsid w:val="00384A80"/>
    <w:rsid w:val="00390C92"/>
    <w:rsid w:val="003944F9"/>
    <w:rsid w:val="00396D16"/>
    <w:rsid w:val="003A0800"/>
    <w:rsid w:val="003A11F1"/>
    <w:rsid w:val="003A3D13"/>
    <w:rsid w:val="003A566F"/>
    <w:rsid w:val="003B1B35"/>
    <w:rsid w:val="003B338F"/>
    <w:rsid w:val="003B5D42"/>
    <w:rsid w:val="003B64DA"/>
    <w:rsid w:val="003C0D93"/>
    <w:rsid w:val="003C3F24"/>
    <w:rsid w:val="003C42A5"/>
    <w:rsid w:val="003C6059"/>
    <w:rsid w:val="003C64A4"/>
    <w:rsid w:val="003C657D"/>
    <w:rsid w:val="003C7B37"/>
    <w:rsid w:val="003D17DB"/>
    <w:rsid w:val="003D3896"/>
    <w:rsid w:val="003D5BB4"/>
    <w:rsid w:val="003D74B3"/>
    <w:rsid w:val="003E08A7"/>
    <w:rsid w:val="003E20E6"/>
    <w:rsid w:val="003E3178"/>
    <w:rsid w:val="003E4DD5"/>
    <w:rsid w:val="003E5394"/>
    <w:rsid w:val="003E6F54"/>
    <w:rsid w:val="003E7F23"/>
    <w:rsid w:val="003F1336"/>
    <w:rsid w:val="003F3932"/>
    <w:rsid w:val="003F39EC"/>
    <w:rsid w:val="003F4184"/>
    <w:rsid w:val="003F7309"/>
    <w:rsid w:val="004001BD"/>
    <w:rsid w:val="004041A4"/>
    <w:rsid w:val="00406508"/>
    <w:rsid w:val="00407DD6"/>
    <w:rsid w:val="004107DF"/>
    <w:rsid w:val="00410DB8"/>
    <w:rsid w:val="00411BAB"/>
    <w:rsid w:val="00412603"/>
    <w:rsid w:val="00415CE7"/>
    <w:rsid w:val="0042008D"/>
    <w:rsid w:val="00425E12"/>
    <w:rsid w:val="00427372"/>
    <w:rsid w:val="004274F0"/>
    <w:rsid w:val="00427931"/>
    <w:rsid w:val="00430215"/>
    <w:rsid w:val="00433032"/>
    <w:rsid w:val="00435CDC"/>
    <w:rsid w:val="00435DB5"/>
    <w:rsid w:val="004364C3"/>
    <w:rsid w:val="00437B2B"/>
    <w:rsid w:val="00440070"/>
    <w:rsid w:val="0044614E"/>
    <w:rsid w:val="00450FFF"/>
    <w:rsid w:val="00452963"/>
    <w:rsid w:val="004530DC"/>
    <w:rsid w:val="0045315E"/>
    <w:rsid w:val="004534E8"/>
    <w:rsid w:val="00453FC3"/>
    <w:rsid w:val="00454882"/>
    <w:rsid w:val="00454E97"/>
    <w:rsid w:val="00460071"/>
    <w:rsid w:val="00460939"/>
    <w:rsid w:val="00462094"/>
    <w:rsid w:val="00463419"/>
    <w:rsid w:val="004657CE"/>
    <w:rsid w:val="00473DF6"/>
    <w:rsid w:val="004757A9"/>
    <w:rsid w:val="00475F9D"/>
    <w:rsid w:val="00476828"/>
    <w:rsid w:val="00477EF3"/>
    <w:rsid w:val="00477F59"/>
    <w:rsid w:val="00480BED"/>
    <w:rsid w:val="00483E46"/>
    <w:rsid w:val="004A1273"/>
    <w:rsid w:val="004A2077"/>
    <w:rsid w:val="004A322B"/>
    <w:rsid w:val="004A497C"/>
    <w:rsid w:val="004B2EDE"/>
    <w:rsid w:val="004B37B8"/>
    <w:rsid w:val="004B609B"/>
    <w:rsid w:val="004B6B7F"/>
    <w:rsid w:val="004B749C"/>
    <w:rsid w:val="004C02C3"/>
    <w:rsid w:val="004C25ED"/>
    <w:rsid w:val="004C4C6B"/>
    <w:rsid w:val="004C6637"/>
    <w:rsid w:val="004D2C1C"/>
    <w:rsid w:val="004D6048"/>
    <w:rsid w:val="004E0076"/>
    <w:rsid w:val="004E29B1"/>
    <w:rsid w:val="004E485B"/>
    <w:rsid w:val="004E4D32"/>
    <w:rsid w:val="004F0045"/>
    <w:rsid w:val="004F0E20"/>
    <w:rsid w:val="004F1011"/>
    <w:rsid w:val="004F42C1"/>
    <w:rsid w:val="004F6A4C"/>
    <w:rsid w:val="004F6BE9"/>
    <w:rsid w:val="005005AE"/>
    <w:rsid w:val="00501B00"/>
    <w:rsid w:val="00501B32"/>
    <w:rsid w:val="00502289"/>
    <w:rsid w:val="00506458"/>
    <w:rsid w:val="00510AC6"/>
    <w:rsid w:val="00510ED3"/>
    <w:rsid w:val="00513FFA"/>
    <w:rsid w:val="005143E7"/>
    <w:rsid w:val="00514BEF"/>
    <w:rsid w:val="00514FCE"/>
    <w:rsid w:val="005162DB"/>
    <w:rsid w:val="00526897"/>
    <w:rsid w:val="0052752A"/>
    <w:rsid w:val="00532AFB"/>
    <w:rsid w:val="00532B7D"/>
    <w:rsid w:val="00534807"/>
    <w:rsid w:val="00534C5D"/>
    <w:rsid w:val="00540F43"/>
    <w:rsid w:val="00544563"/>
    <w:rsid w:val="0054459E"/>
    <w:rsid w:val="00546574"/>
    <w:rsid w:val="00546C27"/>
    <w:rsid w:val="0054750D"/>
    <w:rsid w:val="005537D1"/>
    <w:rsid w:val="005542AA"/>
    <w:rsid w:val="005577C9"/>
    <w:rsid w:val="00560FB4"/>
    <w:rsid w:val="00563B4A"/>
    <w:rsid w:val="00563C28"/>
    <w:rsid w:val="00564618"/>
    <w:rsid w:val="00570076"/>
    <w:rsid w:val="00573F8A"/>
    <w:rsid w:val="00574249"/>
    <w:rsid w:val="00575901"/>
    <w:rsid w:val="00576EBF"/>
    <w:rsid w:val="00577042"/>
    <w:rsid w:val="00580518"/>
    <w:rsid w:val="00580762"/>
    <w:rsid w:val="0058191A"/>
    <w:rsid w:val="0058264B"/>
    <w:rsid w:val="0058391C"/>
    <w:rsid w:val="005876A3"/>
    <w:rsid w:val="00591645"/>
    <w:rsid w:val="005917D8"/>
    <w:rsid w:val="005923FD"/>
    <w:rsid w:val="00592F1F"/>
    <w:rsid w:val="00593281"/>
    <w:rsid w:val="005944E8"/>
    <w:rsid w:val="00595C2E"/>
    <w:rsid w:val="005961ED"/>
    <w:rsid w:val="005A3E5A"/>
    <w:rsid w:val="005A4EC5"/>
    <w:rsid w:val="005B0F85"/>
    <w:rsid w:val="005B263A"/>
    <w:rsid w:val="005B28FA"/>
    <w:rsid w:val="005B68CF"/>
    <w:rsid w:val="005B76CB"/>
    <w:rsid w:val="005B7A8B"/>
    <w:rsid w:val="005C105E"/>
    <w:rsid w:val="005C54FC"/>
    <w:rsid w:val="005D08C2"/>
    <w:rsid w:val="005D46D3"/>
    <w:rsid w:val="005D4A55"/>
    <w:rsid w:val="005D6983"/>
    <w:rsid w:val="005E2FA0"/>
    <w:rsid w:val="005E492F"/>
    <w:rsid w:val="006003AC"/>
    <w:rsid w:val="00601DFB"/>
    <w:rsid w:val="0060253F"/>
    <w:rsid w:val="00604F1F"/>
    <w:rsid w:val="00607D06"/>
    <w:rsid w:val="00612109"/>
    <w:rsid w:val="0061485D"/>
    <w:rsid w:val="006203B7"/>
    <w:rsid w:val="00620B80"/>
    <w:rsid w:val="0062454F"/>
    <w:rsid w:val="0063027B"/>
    <w:rsid w:val="00630B6D"/>
    <w:rsid w:val="00636AB7"/>
    <w:rsid w:val="006405D0"/>
    <w:rsid w:val="00644D22"/>
    <w:rsid w:val="00646B7C"/>
    <w:rsid w:val="00650A1C"/>
    <w:rsid w:val="00651238"/>
    <w:rsid w:val="00651342"/>
    <w:rsid w:val="00651B3E"/>
    <w:rsid w:val="00652556"/>
    <w:rsid w:val="00653C7B"/>
    <w:rsid w:val="00655355"/>
    <w:rsid w:val="00660C6A"/>
    <w:rsid w:val="00661CC9"/>
    <w:rsid w:val="0066221F"/>
    <w:rsid w:val="006622C1"/>
    <w:rsid w:val="00663771"/>
    <w:rsid w:val="006639D6"/>
    <w:rsid w:val="00663FF2"/>
    <w:rsid w:val="006643EA"/>
    <w:rsid w:val="0066504D"/>
    <w:rsid w:val="006650AF"/>
    <w:rsid w:val="00675AED"/>
    <w:rsid w:val="00676DD7"/>
    <w:rsid w:val="00695B39"/>
    <w:rsid w:val="006968CC"/>
    <w:rsid w:val="006A0A45"/>
    <w:rsid w:val="006A571A"/>
    <w:rsid w:val="006A58D1"/>
    <w:rsid w:val="006A6F5B"/>
    <w:rsid w:val="006B1211"/>
    <w:rsid w:val="006B22BE"/>
    <w:rsid w:val="006B337C"/>
    <w:rsid w:val="006B5E02"/>
    <w:rsid w:val="006B6FD5"/>
    <w:rsid w:val="006B7691"/>
    <w:rsid w:val="006C1215"/>
    <w:rsid w:val="006C1C63"/>
    <w:rsid w:val="006C444A"/>
    <w:rsid w:val="006C48E2"/>
    <w:rsid w:val="006C6C72"/>
    <w:rsid w:val="006C75DE"/>
    <w:rsid w:val="006D063C"/>
    <w:rsid w:val="006E04C5"/>
    <w:rsid w:val="006E0B55"/>
    <w:rsid w:val="006E1C69"/>
    <w:rsid w:val="006E352B"/>
    <w:rsid w:val="006E77DB"/>
    <w:rsid w:val="006F2FB5"/>
    <w:rsid w:val="006F36AC"/>
    <w:rsid w:val="006F5C08"/>
    <w:rsid w:val="006F5F49"/>
    <w:rsid w:val="006F7A04"/>
    <w:rsid w:val="00700C28"/>
    <w:rsid w:val="00704A62"/>
    <w:rsid w:val="00704DE4"/>
    <w:rsid w:val="00705EC4"/>
    <w:rsid w:val="00707FED"/>
    <w:rsid w:val="00712347"/>
    <w:rsid w:val="00725E84"/>
    <w:rsid w:val="007264C9"/>
    <w:rsid w:val="007278CE"/>
    <w:rsid w:val="00727A78"/>
    <w:rsid w:val="0073020E"/>
    <w:rsid w:val="007302A9"/>
    <w:rsid w:val="007319B1"/>
    <w:rsid w:val="00735D57"/>
    <w:rsid w:val="00737050"/>
    <w:rsid w:val="00737C19"/>
    <w:rsid w:val="0074179A"/>
    <w:rsid w:val="0074290C"/>
    <w:rsid w:val="007443B8"/>
    <w:rsid w:val="007448F4"/>
    <w:rsid w:val="00745B23"/>
    <w:rsid w:val="00745CB4"/>
    <w:rsid w:val="007516BF"/>
    <w:rsid w:val="00754949"/>
    <w:rsid w:val="00755F8D"/>
    <w:rsid w:val="007571D7"/>
    <w:rsid w:val="00757B78"/>
    <w:rsid w:val="00757E09"/>
    <w:rsid w:val="00761251"/>
    <w:rsid w:val="0076317F"/>
    <w:rsid w:val="00764769"/>
    <w:rsid w:val="00764801"/>
    <w:rsid w:val="00766209"/>
    <w:rsid w:val="00766F53"/>
    <w:rsid w:val="007713F8"/>
    <w:rsid w:val="0077182B"/>
    <w:rsid w:val="007737A5"/>
    <w:rsid w:val="00773E81"/>
    <w:rsid w:val="0077475E"/>
    <w:rsid w:val="00775C35"/>
    <w:rsid w:val="007767BF"/>
    <w:rsid w:val="007810CE"/>
    <w:rsid w:val="00782544"/>
    <w:rsid w:val="00783B65"/>
    <w:rsid w:val="007904BE"/>
    <w:rsid w:val="00791A96"/>
    <w:rsid w:val="00791C27"/>
    <w:rsid w:val="00793C74"/>
    <w:rsid w:val="007940A9"/>
    <w:rsid w:val="007A412E"/>
    <w:rsid w:val="007A5AD1"/>
    <w:rsid w:val="007A652A"/>
    <w:rsid w:val="007A7DD5"/>
    <w:rsid w:val="007B084B"/>
    <w:rsid w:val="007B1A71"/>
    <w:rsid w:val="007B3A73"/>
    <w:rsid w:val="007B40A5"/>
    <w:rsid w:val="007B70CA"/>
    <w:rsid w:val="007C082C"/>
    <w:rsid w:val="007C102B"/>
    <w:rsid w:val="007C134D"/>
    <w:rsid w:val="007C21F0"/>
    <w:rsid w:val="007C2B4E"/>
    <w:rsid w:val="007C6BC7"/>
    <w:rsid w:val="007D2F44"/>
    <w:rsid w:val="007D3D34"/>
    <w:rsid w:val="007D6F4C"/>
    <w:rsid w:val="007D7C84"/>
    <w:rsid w:val="007D7E3F"/>
    <w:rsid w:val="007E2792"/>
    <w:rsid w:val="007E294B"/>
    <w:rsid w:val="007E2B26"/>
    <w:rsid w:val="007E32A7"/>
    <w:rsid w:val="007E77AC"/>
    <w:rsid w:val="007E7EE5"/>
    <w:rsid w:val="007F1D85"/>
    <w:rsid w:val="007F6A91"/>
    <w:rsid w:val="007F7E48"/>
    <w:rsid w:val="0080172B"/>
    <w:rsid w:val="008018FA"/>
    <w:rsid w:val="008029AC"/>
    <w:rsid w:val="008035CE"/>
    <w:rsid w:val="00805A08"/>
    <w:rsid w:val="008111C5"/>
    <w:rsid w:val="0081235D"/>
    <w:rsid w:val="00815349"/>
    <w:rsid w:val="00816363"/>
    <w:rsid w:val="00821E71"/>
    <w:rsid w:val="008234A1"/>
    <w:rsid w:val="008336A9"/>
    <w:rsid w:val="00834781"/>
    <w:rsid w:val="0083487E"/>
    <w:rsid w:val="0083552F"/>
    <w:rsid w:val="008408A0"/>
    <w:rsid w:val="00844B6E"/>
    <w:rsid w:val="00846509"/>
    <w:rsid w:val="008475F6"/>
    <w:rsid w:val="00853766"/>
    <w:rsid w:val="00854445"/>
    <w:rsid w:val="00854526"/>
    <w:rsid w:val="0085706F"/>
    <w:rsid w:val="00864D1E"/>
    <w:rsid w:val="00865E2B"/>
    <w:rsid w:val="00866E30"/>
    <w:rsid w:val="00873D5B"/>
    <w:rsid w:val="00884943"/>
    <w:rsid w:val="008864DD"/>
    <w:rsid w:val="008869AB"/>
    <w:rsid w:val="008876B3"/>
    <w:rsid w:val="00887A6F"/>
    <w:rsid w:val="00894CAB"/>
    <w:rsid w:val="008A1D56"/>
    <w:rsid w:val="008A26D6"/>
    <w:rsid w:val="008A272E"/>
    <w:rsid w:val="008A418E"/>
    <w:rsid w:val="008A4641"/>
    <w:rsid w:val="008A5C13"/>
    <w:rsid w:val="008B1817"/>
    <w:rsid w:val="008B3C30"/>
    <w:rsid w:val="008B4B93"/>
    <w:rsid w:val="008B54D1"/>
    <w:rsid w:val="008B75BB"/>
    <w:rsid w:val="008B7CFB"/>
    <w:rsid w:val="008C0B2A"/>
    <w:rsid w:val="008C4596"/>
    <w:rsid w:val="008C4B72"/>
    <w:rsid w:val="008C5FA1"/>
    <w:rsid w:val="008D12CC"/>
    <w:rsid w:val="008D30D3"/>
    <w:rsid w:val="008D37B0"/>
    <w:rsid w:val="008D3F0B"/>
    <w:rsid w:val="008D54C9"/>
    <w:rsid w:val="008D5A1B"/>
    <w:rsid w:val="008D5F9E"/>
    <w:rsid w:val="008D6F37"/>
    <w:rsid w:val="008E0CD9"/>
    <w:rsid w:val="008E1F74"/>
    <w:rsid w:val="008E2931"/>
    <w:rsid w:val="008E51F8"/>
    <w:rsid w:val="008E7BDC"/>
    <w:rsid w:val="008F04AA"/>
    <w:rsid w:val="009036F2"/>
    <w:rsid w:val="00903928"/>
    <w:rsid w:val="00905F71"/>
    <w:rsid w:val="00906257"/>
    <w:rsid w:val="00906421"/>
    <w:rsid w:val="00906631"/>
    <w:rsid w:val="009071FE"/>
    <w:rsid w:val="00912030"/>
    <w:rsid w:val="009203A1"/>
    <w:rsid w:val="00920CD3"/>
    <w:rsid w:val="009218C5"/>
    <w:rsid w:val="009251A3"/>
    <w:rsid w:val="009255D3"/>
    <w:rsid w:val="00926862"/>
    <w:rsid w:val="009308A5"/>
    <w:rsid w:val="009324A8"/>
    <w:rsid w:val="00934737"/>
    <w:rsid w:val="00934975"/>
    <w:rsid w:val="00934A37"/>
    <w:rsid w:val="00935116"/>
    <w:rsid w:val="00942A5B"/>
    <w:rsid w:val="009467A2"/>
    <w:rsid w:val="00946F2A"/>
    <w:rsid w:val="00947B50"/>
    <w:rsid w:val="00954396"/>
    <w:rsid w:val="00956941"/>
    <w:rsid w:val="0096151E"/>
    <w:rsid w:val="0096195B"/>
    <w:rsid w:val="009619CF"/>
    <w:rsid w:val="009633CA"/>
    <w:rsid w:val="009672CC"/>
    <w:rsid w:val="0097036A"/>
    <w:rsid w:val="00981E0D"/>
    <w:rsid w:val="0098415F"/>
    <w:rsid w:val="0098431C"/>
    <w:rsid w:val="0098537F"/>
    <w:rsid w:val="00991062"/>
    <w:rsid w:val="00991BB9"/>
    <w:rsid w:val="00992061"/>
    <w:rsid w:val="0099248B"/>
    <w:rsid w:val="009929EA"/>
    <w:rsid w:val="00993245"/>
    <w:rsid w:val="00993370"/>
    <w:rsid w:val="00995E49"/>
    <w:rsid w:val="00996F48"/>
    <w:rsid w:val="0099700D"/>
    <w:rsid w:val="009A1E42"/>
    <w:rsid w:val="009A20F6"/>
    <w:rsid w:val="009A30DC"/>
    <w:rsid w:val="009A4536"/>
    <w:rsid w:val="009A4CF4"/>
    <w:rsid w:val="009A4ECD"/>
    <w:rsid w:val="009A5E1B"/>
    <w:rsid w:val="009B049B"/>
    <w:rsid w:val="009B1569"/>
    <w:rsid w:val="009B47E7"/>
    <w:rsid w:val="009B4A7E"/>
    <w:rsid w:val="009C7F90"/>
    <w:rsid w:val="009D322A"/>
    <w:rsid w:val="009D3F13"/>
    <w:rsid w:val="009D5ACC"/>
    <w:rsid w:val="009D67F4"/>
    <w:rsid w:val="009D6F4D"/>
    <w:rsid w:val="009E092C"/>
    <w:rsid w:val="009E14F4"/>
    <w:rsid w:val="009E1E14"/>
    <w:rsid w:val="009E295C"/>
    <w:rsid w:val="009E4D97"/>
    <w:rsid w:val="009E6C9F"/>
    <w:rsid w:val="009E6CEF"/>
    <w:rsid w:val="009E6E4B"/>
    <w:rsid w:val="009E7AB8"/>
    <w:rsid w:val="009F00B4"/>
    <w:rsid w:val="009F0F3A"/>
    <w:rsid w:val="009F2839"/>
    <w:rsid w:val="009F5B52"/>
    <w:rsid w:val="009F6DC1"/>
    <w:rsid w:val="009F7D03"/>
    <w:rsid w:val="00A01B42"/>
    <w:rsid w:val="00A02D17"/>
    <w:rsid w:val="00A0391F"/>
    <w:rsid w:val="00A04445"/>
    <w:rsid w:val="00A0458C"/>
    <w:rsid w:val="00A04C8F"/>
    <w:rsid w:val="00A05C5B"/>
    <w:rsid w:val="00A06E57"/>
    <w:rsid w:val="00A072BB"/>
    <w:rsid w:val="00A07870"/>
    <w:rsid w:val="00A10123"/>
    <w:rsid w:val="00A10E19"/>
    <w:rsid w:val="00A149DA"/>
    <w:rsid w:val="00A15DEB"/>
    <w:rsid w:val="00A21DA0"/>
    <w:rsid w:val="00A22064"/>
    <w:rsid w:val="00A22BB1"/>
    <w:rsid w:val="00A22BF0"/>
    <w:rsid w:val="00A265A8"/>
    <w:rsid w:val="00A26CDA"/>
    <w:rsid w:val="00A27B04"/>
    <w:rsid w:val="00A30F8A"/>
    <w:rsid w:val="00A34108"/>
    <w:rsid w:val="00A36C39"/>
    <w:rsid w:val="00A4019C"/>
    <w:rsid w:val="00A42114"/>
    <w:rsid w:val="00A42CC4"/>
    <w:rsid w:val="00A43C1F"/>
    <w:rsid w:val="00A45399"/>
    <w:rsid w:val="00A45822"/>
    <w:rsid w:val="00A45CFA"/>
    <w:rsid w:val="00A477B2"/>
    <w:rsid w:val="00A569F5"/>
    <w:rsid w:val="00A56D4F"/>
    <w:rsid w:val="00A60809"/>
    <w:rsid w:val="00A6120A"/>
    <w:rsid w:val="00A62121"/>
    <w:rsid w:val="00A6232E"/>
    <w:rsid w:val="00A62FBF"/>
    <w:rsid w:val="00A64D20"/>
    <w:rsid w:val="00A657EE"/>
    <w:rsid w:val="00A66E3C"/>
    <w:rsid w:val="00A70607"/>
    <w:rsid w:val="00A7231D"/>
    <w:rsid w:val="00A74E2D"/>
    <w:rsid w:val="00A826F8"/>
    <w:rsid w:val="00A85D15"/>
    <w:rsid w:val="00A91E4A"/>
    <w:rsid w:val="00A92397"/>
    <w:rsid w:val="00A92A7C"/>
    <w:rsid w:val="00A946D4"/>
    <w:rsid w:val="00A94EC9"/>
    <w:rsid w:val="00AA0182"/>
    <w:rsid w:val="00AA2590"/>
    <w:rsid w:val="00AA2992"/>
    <w:rsid w:val="00AA33F0"/>
    <w:rsid w:val="00AB03B9"/>
    <w:rsid w:val="00AB3B09"/>
    <w:rsid w:val="00AB7FD6"/>
    <w:rsid w:val="00AC0092"/>
    <w:rsid w:val="00AC1624"/>
    <w:rsid w:val="00AC2875"/>
    <w:rsid w:val="00AC4FE4"/>
    <w:rsid w:val="00AC5F0C"/>
    <w:rsid w:val="00AC5F8D"/>
    <w:rsid w:val="00AC78E7"/>
    <w:rsid w:val="00AD0508"/>
    <w:rsid w:val="00AD16D1"/>
    <w:rsid w:val="00AD3B22"/>
    <w:rsid w:val="00AD5877"/>
    <w:rsid w:val="00AE268A"/>
    <w:rsid w:val="00AE615E"/>
    <w:rsid w:val="00AE7661"/>
    <w:rsid w:val="00AF0D01"/>
    <w:rsid w:val="00AF24F3"/>
    <w:rsid w:val="00AF3A0D"/>
    <w:rsid w:val="00AF432D"/>
    <w:rsid w:val="00AF516A"/>
    <w:rsid w:val="00AF77CA"/>
    <w:rsid w:val="00AF7E12"/>
    <w:rsid w:val="00B01BAA"/>
    <w:rsid w:val="00B02BEE"/>
    <w:rsid w:val="00B02D7C"/>
    <w:rsid w:val="00B050FF"/>
    <w:rsid w:val="00B0616B"/>
    <w:rsid w:val="00B06809"/>
    <w:rsid w:val="00B140DC"/>
    <w:rsid w:val="00B1422D"/>
    <w:rsid w:val="00B15F31"/>
    <w:rsid w:val="00B203A9"/>
    <w:rsid w:val="00B221F8"/>
    <w:rsid w:val="00B243F2"/>
    <w:rsid w:val="00B25E4B"/>
    <w:rsid w:val="00B2737F"/>
    <w:rsid w:val="00B31C91"/>
    <w:rsid w:val="00B34B96"/>
    <w:rsid w:val="00B35F1E"/>
    <w:rsid w:val="00B37D74"/>
    <w:rsid w:val="00B40CA6"/>
    <w:rsid w:val="00B4186C"/>
    <w:rsid w:val="00B44007"/>
    <w:rsid w:val="00B4524D"/>
    <w:rsid w:val="00B46FD3"/>
    <w:rsid w:val="00B47A85"/>
    <w:rsid w:val="00B51AFB"/>
    <w:rsid w:val="00B51D5B"/>
    <w:rsid w:val="00B549C5"/>
    <w:rsid w:val="00B55311"/>
    <w:rsid w:val="00B638E9"/>
    <w:rsid w:val="00B64318"/>
    <w:rsid w:val="00B64DE8"/>
    <w:rsid w:val="00B665EF"/>
    <w:rsid w:val="00B666A4"/>
    <w:rsid w:val="00B709C9"/>
    <w:rsid w:val="00B70E5D"/>
    <w:rsid w:val="00B7115B"/>
    <w:rsid w:val="00B71A0C"/>
    <w:rsid w:val="00B7202F"/>
    <w:rsid w:val="00B72C3A"/>
    <w:rsid w:val="00B75A00"/>
    <w:rsid w:val="00B766F3"/>
    <w:rsid w:val="00B80078"/>
    <w:rsid w:val="00B91658"/>
    <w:rsid w:val="00B919EA"/>
    <w:rsid w:val="00B9374D"/>
    <w:rsid w:val="00B93CC8"/>
    <w:rsid w:val="00B97EB8"/>
    <w:rsid w:val="00B97F28"/>
    <w:rsid w:val="00BA392C"/>
    <w:rsid w:val="00BA434E"/>
    <w:rsid w:val="00BA51F6"/>
    <w:rsid w:val="00BB0F8E"/>
    <w:rsid w:val="00BB1AD8"/>
    <w:rsid w:val="00BB3331"/>
    <w:rsid w:val="00BC1A8A"/>
    <w:rsid w:val="00BC1B76"/>
    <w:rsid w:val="00BD0FF9"/>
    <w:rsid w:val="00BD23B0"/>
    <w:rsid w:val="00BD3C94"/>
    <w:rsid w:val="00BD7F17"/>
    <w:rsid w:val="00BE2994"/>
    <w:rsid w:val="00BE34E7"/>
    <w:rsid w:val="00BE5043"/>
    <w:rsid w:val="00BE6825"/>
    <w:rsid w:val="00BF0077"/>
    <w:rsid w:val="00BF1479"/>
    <w:rsid w:val="00BF24C3"/>
    <w:rsid w:val="00BF3943"/>
    <w:rsid w:val="00BF3AD2"/>
    <w:rsid w:val="00BF4028"/>
    <w:rsid w:val="00BF4590"/>
    <w:rsid w:val="00BF45D8"/>
    <w:rsid w:val="00BF4A27"/>
    <w:rsid w:val="00BF77E1"/>
    <w:rsid w:val="00C002C7"/>
    <w:rsid w:val="00C043A1"/>
    <w:rsid w:val="00C04AE6"/>
    <w:rsid w:val="00C07812"/>
    <w:rsid w:val="00C07C93"/>
    <w:rsid w:val="00C10934"/>
    <w:rsid w:val="00C10C58"/>
    <w:rsid w:val="00C1225C"/>
    <w:rsid w:val="00C14023"/>
    <w:rsid w:val="00C206E7"/>
    <w:rsid w:val="00C20F09"/>
    <w:rsid w:val="00C21162"/>
    <w:rsid w:val="00C2243A"/>
    <w:rsid w:val="00C22876"/>
    <w:rsid w:val="00C23205"/>
    <w:rsid w:val="00C23C82"/>
    <w:rsid w:val="00C26591"/>
    <w:rsid w:val="00C27589"/>
    <w:rsid w:val="00C341D8"/>
    <w:rsid w:val="00C34578"/>
    <w:rsid w:val="00C35BAD"/>
    <w:rsid w:val="00C361C4"/>
    <w:rsid w:val="00C40DA9"/>
    <w:rsid w:val="00C4191E"/>
    <w:rsid w:val="00C420F7"/>
    <w:rsid w:val="00C4370B"/>
    <w:rsid w:val="00C47504"/>
    <w:rsid w:val="00C5748A"/>
    <w:rsid w:val="00C627B6"/>
    <w:rsid w:val="00C62C6F"/>
    <w:rsid w:val="00C632F8"/>
    <w:rsid w:val="00C6405F"/>
    <w:rsid w:val="00C64257"/>
    <w:rsid w:val="00C642B7"/>
    <w:rsid w:val="00C6552E"/>
    <w:rsid w:val="00C702E2"/>
    <w:rsid w:val="00C7036B"/>
    <w:rsid w:val="00C706F1"/>
    <w:rsid w:val="00C70FBD"/>
    <w:rsid w:val="00C710B7"/>
    <w:rsid w:val="00C752A2"/>
    <w:rsid w:val="00C76F7D"/>
    <w:rsid w:val="00C77564"/>
    <w:rsid w:val="00C838DD"/>
    <w:rsid w:val="00C84A37"/>
    <w:rsid w:val="00C84E62"/>
    <w:rsid w:val="00C90BE3"/>
    <w:rsid w:val="00C92685"/>
    <w:rsid w:val="00C95F73"/>
    <w:rsid w:val="00C974D2"/>
    <w:rsid w:val="00C97D2B"/>
    <w:rsid w:val="00CA0B08"/>
    <w:rsid w:val="00CA373B"/>
    <w:rsid w:val="00CA42AF"/>
    <w:rsid w:val="00CA66F3"/>
    <w:rsid w:val="00CA70BB"/>
    <w:rsid w:val="00CA7375"/>
    <w:rsid w:val="00CB03B4"/>
    <w:rsid w:val="00CB0907"/>
    <w:rsid w:val="00CB4D60"/>
    <w:rsid w:val="00CB6F00"/>
    <w:rsid w:val="00CC0E46"/>
    <w:rsid w:val="00CC115D"/>
    <w:rsid w:val="00CC3438"/>
    <w:rsid w:val="00CC56B7"/>
    <w:rsid w:val="00CD0383"/>
    <w:rsid w:val="00CD1E3E"/>
    <w:rsid w:val="00CD3D38"/>
    <w:rsid w:val="00CD5343"/>
    <w:rsid w:val="00CD7FB2"/>
    <w:rsid w:val="00CE4245"/>
    <w:rsid w:val="00CE6238"/>
    <w:rsid w:val="00CE78CB"/>
    <w:rsid w:val="00CE7BB7"/>
    <w:rsid w:val="00CE7ED0"/>
    <w:rsid w:val="00CF1303"/>
    <w:rsid w:val="00CF2849"/>
    <w:rsid w:val="00CF2D3B"/>
    <w:rsid w:val="00CF3166"/>
    <w:rsid w:val="00CF3D1A"/>
    <w:rsid w:val="00CF45EF"/>
    <w:rsid w:val="00CF7EEB"/>
    <w:rsid w:val="00D00D61"/>
    <w:rsid w:val="00D03284"/>
    <w:rsid w:val="00D03C10"/>
    <w:rsid w:val="00D03C11"/>
    <w:rsid w:val="00D1457D"/>
    <w:rsid w:val="00D17A26"/>
    <w:rsid w:val="00D24685"/>
    <w:rsid w:val="00D24833"/>
    <w:rsid w:val="00D27A07"/>
    <w:rsid w:val="00D27F73"/>
    <w:rsid w:val="00D32140"/>
    <w:rsid w:val="00D32942"/>
    <w:rsid w:val="00D34072"/>
    <w:rsid w:val="00D3470A"/>
    <w:rsid w:val="00D34764"/>
    <w:rsid w:val="00D42E2F"/>
    <w:rsid w:val="00D44F01"/>
    <w:rsid w:val="00D460B9"/>
    <w:rsid w:val="00D461D8"/>
    <w:rsid w:val="00D468B8"/>
    <w:rsid w:val="00D55BFF"/>
    <w:rsid w:val="00D613E3"/>
    <w:rsid w:val="00D62438"/>
    <w:rsid w:val="00D62EC7"/>
    <w:rsid w:val="00D64443"/>
    <w:rsid w:val="00D64810"/>
    <w:rsid w:val="00D64C00"/>
    <w:rsid w:val="00D672D7"/>
    <w:rsid w:val="00D70FD7"/>
    <w:rsid w:val="00D71DFE"/>
    <w:rsid w:val="00D74DA6"/>
    <w:rsid w:val="00D773EA"/>
    <w:rsid w:val="00D77540"/>
    <w:rsid w:val="00D80F83"/>
    <w:rsid w:val="00D81FC5"/>
    <w:rsid w:val="00D85583"/>
    <w:rsid w:val="00D904EF"/>
    <w:rsid w:val="00D937C5"/>
    <w:rsid w:val="00D94ACA"/>
    <w:rsid w:val="00D96588"/>
    <w:rsid w:val="00DA04BB"/>
    <w:rsid w:val="00DA12E5"/>
    <w:rsid w:val="00DA230F"/>
    <w:rsid w:val="00DA42A3"/>
    <w:rsid w:val="00DA60E8"/>
    <w:rsid w:val="00DA6CBD"/>
    <w:rsid w:val="00DB386D"/>
    <w:rsid w:val="00DB46FD"/>
    <w:rsid w:val="00DB490D"/>
    <w:rsid w:val="00DB6733"/>
    <w:rsid w:val="00DB7A72"/>
    <w:rsid w:val="00DC1819"/>
    <w:rsid w:val="00DC206E"/>
    <w:rsid w:val="00DD250F"/>
    <w:rsid w:val="00DD292A"/>
    <w:rsid w:val="00DD30F2"/>
    <w:rsid w:val="00DD3655"/>
    <w:rsid w:val="00DD655D"/>
    <w:rsid w:val="00DE0A5A"/>
    <w:rsid w:val="00DE1276"/>
    <w:rsid w:val="00DE1900"/>
    <w:rsid w:val="00DE2E08"/>
    <w:rsid w:val="00DE3858"/>
    <w:rsid w:val="00DE45E1"/>
    <w:rsid w:val="00DE7A07"/>
    <w:rsid w:val="00DF49A5"/>
    <w:rsid w:val="00DF6B9F"/>
    <w:rsid w:val="00E01634"/>
    <w:rsid w:val="00E022E6"/>
    <w:rsid w:val="00E02B91"/>
    <w:rsid w:val="00E07545"/>
    <w:rsid w:val="00E129E8"/>
    <w:rsid w:val="00E1675A"/>
    <w:rsid w:val="00E1753F"/>
    <w:rsid w:val="00E2027C"/>
    <w:rsid w:val="00E21E01"/>
    <w:rsid w:val="00E24AE2"/>
    <w:rsid w:val="00E25D48"/>
    <w:rsid w:val="00E265B8"/>
    <w:rsid w:val="00E30CF9"/>
    <w:rsid w:val="00E324FC"/>
    <w:rsid w:val="00E33DC6"/>
    <w:rsid w:val="00E34A88"/>
    <w:rsid w:val="00E35854"/>
    <w:rsid w:val="00E361D5"/>
    <w:rsid w:val="00E4167F"/>
    <w:rsid w:val="00E4781E"/>
    <w:rsid w:val="00E50717"/>
    <w:rsid w:val="00E50B7E"/>
    <w:rsid w:val="00E56389"/>
    <w:rsid w:val="00E56854"/>
    <w:rsid w:val="00E601B8"/>
    <w:rsid w:val="00E61DD3"/>
    <w:rsid w:val="00E65450"/>
    <w:rsid w:val="00E663F9"/>
    <w:rsid w:val="00E6776E"/>
    <w:rsid w:val="00E67A29"/>
    <w:rsid w:val="00E7020B"/>
    <w:rsid w:val="00E717CF"/>
    <w:rsid w:val="00E726EB"/>
    <w:rsid w:val="00E762D6"/>
    <w:rsid w:val="00E76749"/>
    <w:rsid w:val="00E81424"/>
    <w:rsid w:val="00E86217"/>
    <w:rsid w:val="00E86F02"/>
    <w:rsid w:val="00E87908"/>
    <w:rsid w:val="00E922EE"/>
    <w:rsid w:val="00E9239C"/>
    <w:rsid w:val="00E93BB9"/>
    <w:rsid w:val="00EA055A"/>
    <w:rsid w:val="00EA095B"/>
    <w:rsid w:val="00EA1A3D"/>
    <w:rsid w:val="00EA1ADE"/>
    <w:rsid w:val="00EA5884"/>
    <w:rsid w:val="00EB09B1"/>
    <w:rsid w:val="00EB13B2"/>
    <w:rsid w:val="00EB5278"/>
    <w:rsid w:val="00EB5BDB"/>
    <w:rsid w:val="00EC1F9D"/>
    <w:rsid w:val="00EC7A1B"/>
    <w:rsid w:val="00ED3CCE"/>
    <w:rsid w:val="00ED5EE2"/>
    <w:rsid w:val="00ED7B59"/>
    <w:rsid w:val="00EE2BD0"/>
    <w:rsid w:val="00EE2C10"/>
    <w:rsid w:val="00EE2EB4"/>
    <w:rsid w:val="00EE3AE2"/>
    <w:rsid w:val="00EE4B34"/>
    <w:rsid w:val="00EF0212"/>
    <w:rsid w:val="00EF3D96"/>
    <w:rsid w:val="00EF3EE1"/>
    <w:rsid w:val="00EF42E4"/>
    <w:rsid w:val="00EF432F"/>
    <w:rsid w:val="00EF6781"/>
    <w:rsid w:val="00EF6C97"/>
    <w:rsid w:val="00EF6EC1"/>
    <w:rsid w:val="00EF7517"/>
    <w:rsid w:val="00EF76B5"/>
    <w:rsid w:val="00F00146"/>
    <w:rsid w:val="00F021EB"/>
    <w:rsid w:val="00F02DC3"/>
    <w:rsid w:val="00F047A3"/>
    <w:rsid w:val="00F07485"/>
    <w:rsid w:val="00F11350"/>
    <w:rsid w:val="00F15E27"/>
    <w:rsid w:val="00F21549"/>
    <w:rsid w:val="00F2749A"/>
    <w:rsid w:val="00F30077"/>
    <w:rsid w:val="00F30284"/>
    <w:rsid w:val="00F30871"/>
    <w:rsid w:val="00F34E57"/>
    <w:rsid w:val="00F3713D"/>
    <w:rsid w:val="00F37BD0"/>
    <w:rsid w:val="00F421D8"/>
    <w:rsid w:val="00F42D0C"/>
    <w:rsid w:val="00F42E3F"/>
    <w:rsid w:val="00F53DC9"/>
    <w:rsid w:val="00F53EE5"/>
    <w:rsid w:val="00F5547D"/>
    <w:rsid w:val="00F55F9B"/>
    <w:rsid w:val="00F627E0"/>
    <w:rsid w:val="00F65149"/>
    <w:rsid w:val="00F66D84"/>
    <w:rsid w:val="00F670E7"/>
    <w:rsid w:val="00F674D1"/>
    <w:rsid w:val="00F67900"/>
    <w:rsid w:val="00F719AD"/>
    <w:rsid w:val="00F7292A"/>
    <w:rsid w:val="00F72EAB"/>
    <w:rsid w:val="00F75C6B"/>
    <w:rsid w:val="00F7688B"/>
    <w:rsid w:val="00F779A5"/>
    <w:rsid w:val="00F812C3"/>
    <w:rsid w:val="00F82F9E"/>
    <w:rsid w:val="00F84377"/>
    <w:rsid w:val="00F84611"/>
    <w:rsid w:val="00F8593A"/>
    <w:rsid w:val="00F86C03"/>
    <w:rsid w:val="00F90561"/>
    <w:rsid w:val="00F90861"/>
    <w:rsid w:val="00F95E27"/>
    <w:rsid w:val="00FA139E"/>
    <w:rsid w:val="00FA3025"/>
    <w:rsid w:val="00FA3213"/>
    <w:rsid w:val="00FA403E"/>
    <w:rsid w:val="00FA494E"/>
    <w:rsid w:val="00FA4F87"/>
    <w:rsid w:val="00FA6561"/>
    <w:rsid w:val="00FA7DE8"/>
    <w:rsid w:val="00FB073E"/>
    <w:rsid w:val="00FB13DF"/>
    <w:rsid w:val="00FB2716"/>
    <w:rsid w:val="00FC07BC"/>
    <w:rsid w:val="00FC26D8"/>
    <w:rsid w:val="00FC30B4"/>
    <w:rsid w:val="00FD0E9C"/>
    <w:rsid w:val="00FD2076"/>
    <w:rsid w:val="00FD21C6"/>
    <w:rsid w:val="00FD2FC9"/>
    <w:rsid w:val="00FD48FD"/>
    <w:rsid w:val="00FD54AB"/>
    <w:rsid w:val="00FE7D4E"/>
    <w:rsid w:val="00FF0346"/>
    <w:rsid w:val="00FF0832"/>
    <w:rsid w:val="00FF4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47FA8D66"/>
  <w15:chartTrackingRefBased/>
  <w15:docId w15:val="{7FB30180-B44D-481D-AB23-66A0DBB4E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iPriority="0" w:unhideWhenUsed="1" w:qFormat="1"/>
    <w:lsdException w:name="toa heading" w:semiHidden="1" w:uiPriority="0" w:unhideWhenUsed="1" w:qFormat="1"/>
    <w:lsdException w:name="List" w:semiHidden="1" w:uiPriority="0" w:unhideWhenUsed="1" w:qFormat="1"/>
    <w:lsdException w:name="List Bullet" w:semiHidden="1"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qFormat/>
    <w:rsid w:val="00502289"/>
    <w:pPr>
      <w:keepNext/>
      <w:widowControl/>
      <w:spacing w:beforeLines="150" w:before="150" w:afterLines="150" w:after="150" w:line="336" w:lineRule="auto"/>
      <w:jc w:val="center"/>
      <w:outlineLvl w:val="0"/>
    </w:pPr>
    <w:rPr>
      <w:rFonts w:ascii="Times New Roman" w:eastAsia="黑体" w:hAnsi="Times New Roman" w:cs="Times New Roman"/>
      <w:sz w:val="32"/>
      <w:szCs w:val="20"/>
      <w14:ligatures w14:val="none"/>
    </w:rPr>
  </w:style>
  <w:style w:type="paragraph" w:styleId="2">
    <w:name w:val="heading 2"/>
    <w:basedOn w:val="a0"/>
    <w:next w:val="a0"/>
    <w:link w:val="20"/>
    <w:qFormat/>
    <w:rsid w:val="00502289"/>
    <w:pPr>
      <w:keepLines/>
      <w:widowControl/>
      <w:numPr>
        <w:ilvl w:val="1"/>
        <w:numId w:val="17"/>
      </w:numPr>
      <w:tabs>
        <w:tab w:val="clear" w:pos="0"/>
      </w:tabs>
      <w:adjustRightInd w:val="0"/>
      <w:spacing w:before="260" w:after="260" w:line="413" w:lineRule="auto"/>
      <w:textAlignment w:val="baseline"/>
      <w:outlineLvl w:val="1"/>
    </w:pPr>
    <w:rPr>
      <w:rFonts w:ascii="Arial" w:eastAsia="宋体" w:hAnsi="Arial" w:cs="Times New Roman"/>
      <w:b/>
      <w:spacing w:val="3"/>
      <w:kern w:val="24"/>
      <w:sz w:val="21"/>
      <w:szCs w:val="20"/>
      <w14:ligatures w14:val="none"/>
    </w:rPr>
  </w:style>
  <w:style w:type="paragraph" w:styleId="3">
    <w:name w:val="heading 3"/>
    <w:basedOn w:val="a0"/>
    <w:next w:val="a0"/>
    <w:link w:val="30"/>
    <w:qFormat/>
    <w:rsid w:val="000B769A"/>
    <w:pPr>
      <w:keepNext/>
      <w:keepLines/>
      <w:spacing w:before="260" w:after="260" w:line="416" w:lineRule="auto"/>
      <w:jc w:val="both"/>
      <w:outlineLvl w:val="2"/>
    </w:pPr>
    <w:rPr>
      <w:rFonts w:ascii="Times New Roman" w:eastAsia="宋体" w:hAnsi="Times New Roman" w:cs="Times New Roman"/>
      <w:b/>
      <w:bCs/>
      <w:sz w:val="32"/>
      <w:szCs w:val="32"/>
      <w14:ligatures w14:val="none"/>
    </w:rPr>
  </w:style>
  <w:style w:type="paragraph" w:styleId="4">
    <w:name w:val="heading 4"/>
    <w:basedOn w:val="a0"/>
    <w:next w:val="a0"/>
    <w:link w:val="40"/>
    <w:qFormat/>
    <w:rsid w:val="00502289"/>
    <w:pPr>
      <w:keepNext/>
      <w:keepLines/>
      <w:widowControl/>
      <w:tabs>
        <w:tab w:val="left" w:pos="720"/>
      </w:tabs>
      <w:adjustRightInd w:val="0"/>
      <w:spacing w:before="280" w:after="290" w:line="372" w:lineRule="auto"/>
      <w:textAlignment w:val="baseline"/>
      <w:outlineLvl w:val="3"/>
    </w:pPr>
    <w:rPr>
      <w:rFonts w:ascii="Arial" w:eastAsia="黑体" w:hAnsi="Arial" w:cs="Times New Roman"/>
      <w:b/>
      <w:spacing w:val="3"/>
      <w:kern w:val="24"/>
      <w:sz w:val="28"/>
      <w:szCs w:val="20"/>
      <w14:ligatures w14:val="none"/>
    </w:rPr>
  </w:style>
  <w:style w:type="paragraph" w:styleId="5">
    <w:name w:val="heading 5"/>
    <w:basedOn w:val="a0"/>
    <w:next w:val="a1"/>
    <w:link w:val="50"/>
    <w:qFormat/>
    <w:rsid w:val="00502289"/>
    <w:pPr>
      <w:keepNext/>
      <w:keepLines/>
      <w:widowControl/>
      <w:tabs>
        <w:tab w:val="left" w:pos="0"/>
      </w:tabs>
      <w:adjustRightInd w:val="0"/>
      <w:spacing w:before="280" w:after="290" w:line="372" w:lineRule="auto"/>
      <w:textAlignment w:val="baseline"/>
      <w:outlineLvl w:val="4"/>
    </w:pPr>
    <w:rPr>
      <w:rFonts w:ascii="宋体" w:eastAsia="宋体" w:hAnsi="Arial" w:cs="Times New Roman"/>
      <w:b/>
      <w:spacing w:val="3"/>
      <w:kern w:val="24"/>
      <w:sz w:val="28"/>
      <w:szCs w:val="20"/>
      <w14:ligatures w14:val="none"/>
    </w:rPr>
  </w:style>
  <w:style w:type="paragraph" w:styleId="6">
    <w:name w:val="heading 6"/>
    <w:basedOn w:val="a0"/>
    <w:next w:val="a0"/>
    <w:link w:val="60"/>
    <w:qFormat/>
    <w:rsid w:val="00502289"/>
    <w:pPr>
      <w:keepNext/>
      <w:keepLines/>
      <w:widowControl/>
      <w:tabs>
        <w:tab w:val="left" w:pos="0"/>
      </w:tabs>
      <w:adjustRightInd w:val="0"/>
      <w:spacing w:before="240" w:after="64" w:line="317" w:lineRule="auto"/>
      <w:textAlignment w:val="baseline"/>
      <w:outlineLvl w:val="5"/>
    </w:pPr>
    <w:rPr>
      <w:rFonts w:ascii="Arial" w:eastAsia="黑体" w:hAnsi="Arial" w:cs="Times New Roman"/>
      <w:b/>
      <w:spacing w:val="3"/>
      <w:kern w:val="24"/>
      <w:sz w:val="24"/>
      <w:szCs w:val="20"/>
      <w14:ligatures w14:val="none"/>
    </w:rPr>
  </w:style>
  <w:style w:type="paragraph" w:styleId="7">
    <w:name w:val="heading 7"/>
    <w:basedOn w:val="a0"/>
    <w:next w:val="a0"/>
    <w:link w:val="70"/>
    <w:qFormat/>
    <w:rsid w:val="00502289"/>
    <w:pPr>
      <w:keepNext/>
      <w:keepLines/>
      <w:widowControl/>
      <w:tabs>
        <w:tab w:val="left" w:pos="0"/>
      </w:tabs>
      <w:adjustRightInd w:val="0"/>
      <w:spacing w:before="240" w:after="64" w:line="317" w:lineRule="auto"/>
      <w:textAlignment w:val="baseline"/>
      <w:outlineLvl w:val="6"/>
    </w:pPr>
    <w:rPr>
      <w:rFonts w:ascii="宋体" w:eastAsia="宋体" w:hAnsi="Arial" w:cs="Times New Roman"/>
      <w:b/>
      <w:spacing w:val="3"/>
      <w:kern w:val="24"/>
      <w:sz w:val="24"/>
      <w:szCs w:val="20"/>
      <w14:ligatures w14:val="none"/>
    </w:rPr>
  </w:style>
  <w:style w:type="paragraph" w:styleId="8">
    <w:name w:val="heading 8"/>
    <w:basedOn w:val="a0"/>
    <w:next w:val="a0"/>
    <w:link w:val="80"/>
    <w:qFormat/>
    <w:rsid w:val="00502289"/>
    <w:pPr>
      <w:keepNext/>
      <w:keepLines/>
      <w:widowControl/>
      <w:tabs>
        <w:tab w:val="left" w:pos="0"/>
      </w:tabs>
      <w:adjustRightInd w:val="0"/>
      <w:spacing w:before="240" w:after="64" w:line="317" w:lineRule="auto"/>
      <w:textAlignment w:val="baseline"/>
      <w:outlineLvl w:val="7"/>
    </w:pPr>
    <w:rPr>
      <w:rFonts w:ascii="Arial" w:eastAsia="黑体" w:hAnsi="Arial" w:cs="Times New Roman"/>
      <w:spacing w:val="3"/>
      <w:kern w:val="24"/>
      <w:sz w:val="24"/>
      <w:szCs w:val="20"/>
      <w14:ligatures w14:val="none"/>
    </w:rPr>
  </w:style>
  <w:style w:type="paragraph" w:styleId="9">
    <w:name w:val="heading 9"/>
    <w:basedOn w:val="a0"/>
    <w:next w:val="a0"/>
    <w:link w:val="90"/>
    <w:qFormat/>
    <w:rsid w:val="00502289"/>
    <w:pPr>
      <w:keepNext/>
      <w:keepLines/>
      <w:widowControl/>
      <w:tabs>
        <w:tab w:val="left" w:pos="0"/>
      </w:tabs>
      <w:adjustRightInd w:val="0"/>
      <w:spacing w:before="240" w:after="64" w:line="317" w:lineRule="auto"/>
      <w:textAlignment w:val="baseline"/>
      <w:outlineLvl w:val="8"/>
    </w:pPr>
    <w:rPr>
      <w:rFonts w:ascii="Arial" w:eastAsia="黑体" w:hAnsi="Arial" w:cs="Times New Roman"/>
      <w:spacing w:val="3"/>
      <w:kern w:val="24"/>
      <w:sz w:val="21"/>
      <w:szCs w:val="20"/>
      <w14:ligatures w14:val="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nhideWhenUsed/>
    <w:qFormat/>
    <w:rsid w:val="005961ED"/>
    <w:pPr>
      <w:tabs>
        <w:tab w:val="center" w:pos="4153"/>
        <w:tab w:val="right" w:pos="8306"/>
      </w:tabs>
      <w:snapToGrid w:val="0"/>
      <w:spacing w:line="240" w:lineRule="auto"/>
      <w:jc w:val="center"/>
    </w:pPr>
    <w:rPr>
      <w:sz w:val="18"/>
      <w:szCs w:val="18"/>
    </w:rPr>
  </w:style>
  <w:style w:type="character" w:customStyle="1" w:styleId="a6">
    <w:name w:val="页眉 字符"/>
    <w:basedOn w:val="a2"/>
    <w:link w:val="a5"/>
    <w:qFormat/>
    <w:rsid w:val="005961ED"/>
    <w:rPr>
      <w:sz w:val="18"/>
      <w:szCs w:val="18"/>
    </w:rPr>
  </w:style>
  <w:style w:type="paragraph" w:styleId="a7">
    <w:name w:val="footer"/>
    <w:basedOn w:val="a0"/>
    <w:link w:val="a8"/>
    <w:unhideWhenUsed/>
    <w:qFormat/>
    <w:rsid w:val="005961ED"/>
    <w:pPr>
      <w:tabs>
        <w:tab w:val="center" w:pos="4153"/>
        <w:tab w:val="right" w:pos="8306"/>
      </w:tabs>
      <w:snapToGrid w:val="0"/>
      <w:spacing w:line="240" w:lineRule="auto"/>
    </w:pPr>
    <w:rPr>
      <w:sz w:val="18"/>
      <w:szCs w:val="18"/>
    </w:rPr>
  </w:style>
  <w:style w:type="character" w:customStyle="1" w:styleId="a8">
    <w:name w:val="页脚 字符"/>
    <w:basedOn w:val="a2"/>
    <w:link w:val="a7"/>
    <w:uiPriority w:val="99"/>
    <w:qFormat/>
    <w:rsid w:val="005961ED"/>
    <w:rPr>
      <w:sz w:val="18"/>
      <w:szCs w:val="18"/>
    </w:rPr>
  </w:style>
  <w:style w:type="paragraph" w:customStyle="1" w:styleId="11">
    <w:name w:val="正文1"/>
    <w:basedOn w:val="a0"/>
    <w:link w:val="12"/>
    <w:qFormat/>
    <w:rsid w:val="005961ED"/>
    <w:pPr>
      <w:spacing w:after="0" w:line="360" w:lineRule="auto"/>
      <w:ind w:firstLineChars="200" w:firstLine="200"/>
      <w:jc w:val="both"/>
    </w:pPr>
    <w:rPr>
      <w:rFonts w:ascii="Times New Roman" w:eastAsia="宋体" w:hAnsi="Times New Roman"/>
      <w:sz w:val="28"/>
    </w:rPr>
  </w:style>
  <w:style w:type="character" w:customStyle="1" w:styleId="12">
    <w:name w:val="正文1 字符"/>
    <w:basedOn w:val="a2"/>
    <w:link w:val="11"/>
    <w:rsid w:val="005961ED"/>
    <w:rPr>
      <w:rFonts w:ascii="Times New Roman" w:eastAsia="宋体" w:hAnsi="Times New Roman"/>
      <w:sz w:val="28"/>
    </w:rPr>
  </w:style>
  <w:style w:type="paragraph" w:styleId="a9">
    <w:name w:val="Normal Indent"/>
    <w:basedOn w:val="a0"/>
    <w:link w:val="aa"/>
    <w:qFormat/>
    <w:rsid w:val="00160182"/>
    <w:pPr>
      <w:spacing w:after="0" w:line="240" w:lineRule="auto"/>
      <w:ind w:firstLineChars="200" w:firstLine="420"/>
      <w:jc w:val="both"/>
    </w:pPr>
    <w:rPr>
      <w:rFonts w:ascii="Times New Roman" w:eastAsia="宋体" w:hAnsi="Times New Roman" w:cs="Times New Roman"/>
      <w:sz w:val="21"/>
      <w:szCs w:val="20"/>
      <w14:ligatures w14:val="none"/>
    </w:rPr>
  </w:style>
  <w:style w:type="character" w:customStyle="1" w:styleId="aa">
    <w:name w:val="正文缩进 字符"/>
    <w:link w:val="a9"/>
    <w:uiPriority w:val="99"/>
    <w:qFormat/>
    <w:rsid w:val="00160182"/>
    <w:rPr>
      <w:rFonts w:ascii="Times New Roman" w:eastAsia="宋体" w:hAnsi="Times New Roman" w:cs="Times New Roman"/>
      <w:sz w:val="21"/>
      <w:szCs w:val="20"/>
      <w14:ligatures w14:val="none"/>
    </w:rPr>
  </w:style>
  <w:style w:type="table" w:styleId="ab">
    <w:name w:val="Table Grid"/>
    <w:basedOn w:val="a3"/>
    <w:qFormat/>
    <w:rsid w:val="000B7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2"/>
    <w:link w:val="3"/>
    <w:qFormat/>
    <w:rsid w:val="000B769A"/>
    <w:rPr>
      <w:rFonts w:ascii="Times New Roman" w:eastAsia="宋体" w:hAnsi="Times New Roman" w:cs="Times New Roman"/>
      <w:b/>
      <w:bCs/>
      <w:sz w:val="32"/>
      <w:szCs w:val="32"/>
      <w14:ligatures w14:val="none"/>
    </w:rPr>
  </w:style>
  <w:style w:type="table" w:customStyle="1" w:styleId="TableNormal">
    <w:name w:val="Table Normal"/>
    <w:uiPriority w:val="2"/>
    <w:semiHidden/>
    <w:unhideWhenUsed/>
    <w:qFormat/>
    <w:rsid w:val="0002645F"/>
    <w:pPr>
      <w:widowControl w:val="0"/>
      <w:autoSpaceDE w:val="0"/>
      <w:autoSpaceDN w:val="0"/>
      <w:spacing w:after="0" w:line="240" w:lineRule="auto"/>
    </w:pPr>
    <w:rPr>
      <w:kern w:val="0"/>
      <w:szCs w:val="22"/>
      <w:lang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057B6"/>
    <w:pPr>
      <w:autoSpaceDE w:val="0"/>
      <w:autoSpaceDN w:val="0"/>
      <w:spacing w:after="0" w:line="240" w:lineRule="auto"/>
    </w:pPr>
    <w:rPr>
      <w:rFonts w:ascii="宋体" w:eastAsia="宋体" w:hAnsi="宋体" w:cs="宋体"/>
      <w:kern w:val="0"/>
      <w:szCs w:val="22"/>
      <w:lang w:val="zh-CN" w:bidi="zh-CN"/>
      <w14:ligatures w14:val="none"/>
    </w:rPr>
  </w:style>
  <w:style w:type="paragraph" w:styleId="ac">
    <w:name w:val="List Paragraph"/>
    <w:basedOn w:val="a0"/>
    <w:uiPriority w:val="34"/>
    <w:qFormat/>
    <w:rsid w:val="008A5C13"/>
    <w:pPr>
      <w:ind w:firstLineChars="200" w:firstLine="420"/>
    </w:pPr>
  </w:style>
  <w:style w:type="character" w:customStyle="1" w:styleId="13">
    <w:name w:val="正文缩进 字符1"/>
    <w:uiPriority w:val="99"/>
    <w:qFormat/>
    <w:rsid w:val="009F0F3A"/>
    <w:rPr>
      <w:rFonts w:eastAsia="宋体"/>
      <w:kern w:val="2"/>
      <w:sz w:val="21"/>
      <w:lang w:val="en-US" w:eastAsia="zh-CN" w:bidi="ar-SA"/>
    </w:rPr>
  </w:style>
  <w:style w:type="paragraph" w:styleId="ad">
    <w:name w:val="Body Text"/>
    <w:basedOn w:val="a0"/>
    <w:link w:val="14"/>
    <w:qFormat/>
    <w:rsid w:val="009F0F3A"/>
    <w:pPr>
      <w:spacing w:after="120" w:line="240" w:lineRule="auto"/>
      <w:jc w:val="both"/>
    </w:pPr>
    <w:rPr>
      <w:rFonts w:ascii="Times New Roman" w:eastAsia="宋体" w:hAnsi="Times New Roman" w:cs="Times New Roman"/>
      <w:sz w:val="21"/>
      <w14:ligatures w14:val="none"/>
    </w:rPr>
  </w:style>
  <w:style w:type="character" w:customStyle="1" w:styleId="ae">
    <w:name w:val="正文文本 字符"/>
    <w:basedOn w:val="a2"/>
    <w:qFormat/>
    <w:rsid w:val="009F0F3A"/>
  </w:style>
  <w:style w:type="character" w:customStyle="1" w:styleId="14">
    <w:name w:val="正文文本 字符1"/>
    <w:link w:val="ad"/>
    <w:rsid w:val="009F0F3A"/>
    <w:rPr>
      <w:rFonts w:ascii="Times New Roman" w:eastAsia="宋体" w:hAnsi="Times New Roman" w:cs="Times New Roman"/>
      <w:sz w:val="21"/>
      <w14:ligatures w14:val="none"/>
    </w:rPr>
  </w:style>
  <w:style w:type="paragraph" w:styleId="af">
    <w:name w:val="Date"/>
    <w:basedOn w:val="a0"/>
    <w:next w:val="a0"/>
    <w:link w:val="af0"/>
    <w:unhideWhenUsed/>
    <w:qFormat/>
    <w:rsid w:val="004B2EDE"/>
    <w:pPr>
      <w:ind w:leftChars="2500" w:left="100"/>
    </w:pPr>
  </w:style>
  <w:style w:type="character" w:customStyle="1" w:styleId="af0">
    <w:name w:val="日期 字符"/>
    <w:basedOn w:val="a2"/>
    <w:link w:val="af"/>
    <w:qFormat/>
    <w:rsid w:val="004B2EDE"/>
  </w:style>
  <w:style w:type="paragraph" w:styleId="21">
    <w:name w:val="Body Text Indent 2"/>
    <w:basedOn w:val="a0"/>
    <w:link w:val="22"/>
    <w:unhideWhenUsed/>
    <w:qFormat/>
    <w:rsid w:val="00E76749"/>
    <w:pPr>
      <w:spacing w:after="120" w:line="480" w:lineRule="auto"/>
      <w:ind w:leftChars="200" w:left="420"/>
    </w:pPr>
  </w:style>
  <w:style w:type="character" w:customStyle="1" w:styleId="22">
    <w:name w:val="正文文本缩进 2 字符"/>
    <w:basedOn w:val="a2"/>
    <w:link w:val="21"/>
    <w:qFormat/>
    <w:rsid w:val="00E76749"/>
  </w:style>
  <w:style w:type="paragraph" w:styleId="TOC1">
    <w:name w:val="toc 1"/>
    <w:basedOn w:val="a0"/>
    <w:next w:val="a0"/>
    <w:autoRedefine/>
    <w:uiPriority w:val="39"/>
    <w:unhideWhenUsed/>
    <w:qFormat/>
    <w:rsid w:val="0029749C"/>
    <w:pPr>
      <w:tabs>
        <w:tab w:val="right" w:leader="dot" w:pos="9174"/>
      </w:tabs>
      <w:adjustRightInd w:val="0"/>
      <w:snapToGrid w:val="0"/>
      <w:spacing w:after="0" w:line="360" w:lineRule="auto"/>
      <w:jc w:val="both"/>
    </w:pPr>
    <w:rPr>
      <w:rFonts w:ascii="Times New Roman" w:eastAsia="黑体" w:hAnsi="Times New Roman" w:cs="Times New Roman"/>
      <w:b/>
      <w:bCs/>
      <w:noProof/>
      <w:sz w:val="28"/>
      <w:szCs w:val="28"/>
    </w:rPr>
  </w:style>
  <w:style w:type="paragraph" w:styleId="TOC2">
    <w:name w:val="toc 2"/>
    <w:basedOn w:val="a0"/>
    <w:next w:val="a0"/>
    <w:autoRedefine/>
    <w:uiPriority w:val="39"/>
    <w:unhideWhenUsed/>
    <w:qFormat/>
    <w:rsid w:val="00CA0B08"/>
    <w:pPr>
      <w:ind w:leftChars="200" w:left="420"/>
    </w:pPr>
  </w:style>
  <w:style w:type="character" w:styleId="af1">
    <w:name w:val="Hyperlink"/>
    <w:basedOn w:val="a2"/>
    <w:uiPriority w:val="99"/>
    <w:unhideWhenUsed/>
    <w:qFormat/>
    <w:rsid w:val="00CA0B08"/>
    <w:rPr>
      <w:color w:val="467886" w:themeColor="hyperlink"/>
      <w:u w:val="single"/>
    </w:rPr>
  </w:style>
  <w:style w:type="paragraph" w:customStyle="1" w:styleId="af2">
    <w:name w:val="形状格式文本框"/>
    <w:basedOn w:val="11"/>
    <w:link w:val="af3"/>
    <w:qFormat/>
    <w:rsid w:val="00146AEB"/>
    <w:pPr>
      <w:spacing w:line="240" w:lineRule="auto"/>
      <w:ind w:firstLineChars="0" w:firstLine="0"/>
      <w:jc w:val="left"/>
    </w:pPr>
    <w:rPr>
      <w:sz w:val="21"/>
    </w:rPr>
  </w:style>
  <w:style w:type="character" w:customStyle="1" w:styleId="af3">
    <w:name w:val="形状格式文本框 字符"/>
    <w:basedOn w:val="12"/>
    <w:link w:val="af2"/>
    <w:qFormat/>
    <w:rsid w:val="00146AEB"/>
    <w:rPr>
      <w:rFonts w:ascii="Times New Roman" w:eastAsia="宋体" w:hAnsi="Times New Roman"/>
      <w:sz w:val="21"/>
    </w:rPr>
  </w:style>
  <w:style w:type="paragraph" w:styleId="af4">
    <w:name w:val="annotation text"/>
    <w:basedOn w:val="a0"/>
    <w:link w:val="af5"/>
    <w:unhideWhenUsed/>
    <w:qFormat/>
    <w:rsid w:val="009E6E4B"/>
  </w:style>
  <w:style w:type="character" w:customStyle="1" w:styleId="af5">
    <w:name w:val="批注文字 字符"/>
    <w:basedOn w:val="a2"/>
    <w:link w:val="af4"/>
    <w:qFormat/>
    <w:rsid w:val="009E6E4B"/>
  </w:style>
  <w:style w:type="character" w:styleId="af6">
    <w:name w:val="annotation reference"/>
    <w:basedOn w:val="a2"/>
    <w:unhideWhenUsed/>
    <w:qFormat/>
    <w:rsid w:val="00865E2B"/>
    <w:rPr>
      <w:sz w:val="21"/>
      <w:szCs w:val="21"/>
    </w:rPr>
  </w:style>
  <w:style w:type="paragraph" w:styleId="af7">
    <w:name w:val="annotation subject"/>
    <w:basedOn w:val="af4"/>
    <w:next w:val="af4"/>
    <w:link w:val="af8"/>
    <w:unhideWhenUsed/>
    <w:qFormat/>
    <w:rsid w:val="00865E2B"/>
    <w:rPr>
      <w:b/>
      <w:bCs/>
    </w:rPr>
  </w:style>
  <w:style w:type="character" w:customStyle="1" w:styleId="af8">
    <w:name w:val="批注主题 字符"/>
    <w:basedOn w:val="af5"/>
    <w:link w:val="af7"/>
    <w:qFormat/>
    <w:rsid w:val="00865E2B"/>
    <w:rPr>
      <w:b/>
      <w:bCs/>
    </w:rPr>
  </w:style>
  <w:style w:type="paragraph" w:styleId="af9">
    <w:name w:val="Body Text Indent"/>
    <w:basedOn w:val="a0"/>
    <w:link w:val="afa"/>
    <w:unhideWhenUsed/>
    <w:qFormat/>
    <w:rsid w:val="001C5874"/>
    <w:pPr>
      <w:spacing w:after="120"/>
      <w:ind w:leftChars="200" w:left="420"/>
    </w:pPr>
  </w:style>
  <w:style w:type="character" w:customStyle="1" w:styleId="afa">
    <w:name w:val="正文文本缩进 字符"/>
    <w:basedOn w:val="a2"/>
    <w:link w:val="af9"/>
    <w:qFormat/>
    <w:rsid w:val="001C5874"/>
  </w:style>
  <w:style w:type="character" w:customStyle="1" w:styleId="10">
    <w:name w:val="标题 1 字符"/>
    <w:basedOn w:val="a2"/>
    <w:link w:val="1"/>
    <w:qFormat/>
    <w:rsid w:val="00502289"/>
    <w:rPr>
      <w:rFonts w:ascii="Times New Roman" w:eastAsia="黑体" w:hAnsi="Times New Roman" w:cs="Times New Roman"/>
      <w:sz w:val="32"/>
      <w:szCs w:val="20"/>
      <w14:ligatures w14:val="none"/>
    </w:rPr>
  </w:style>
  <w:style w:type="character" w:customStyle="1" w:styleId="20">
    <w:name w:val="标题 2 字符"/>
    <w:basedOn w:val="a2"/>
    <w:link w:val="2"/>
    <w:qFormat/>
    <w:rsid w:val="00502289"/>
    <w:rPr>
      <w:rFonts w:ascii="Arial" w:eastAsia="宋体" w:hAnsi="Arial" w:cs="Times New Roman"/>
      <w:b/>
      <w:spacing w:val="3"/>
      <w:kern w:val="24"/>
      <w:sz w:val="21"/>
      <w:szCs w:val="20"/>
      <w14:ligatures w14:val="none"/>
    </w:rPr>
  </w:style>
  <w:style w:type="character" w:customStyle="1" w:styleId="40">
    <w:name w:val="标题 4 字符"/>
    <w:basedOn w:val="a2"/>
    <w:link w:val="4"/>
    <w:qFormat/>
    <w:rsid w:val="00502289"/>
    <w:rPr>
      <w:rFonts w:ascii="Arial" w:eastAsia="黑体" w:hAnsi="Arial" w:cs="Times New Roman"/>
      <w:b/>
      <w:spacing w:val="3"/>
      <w:kern w:val="24"/>
      <w:sz w:val="28"/>
      <w:szCs w:val="20"/>
      <w14:ligatures w14:val="none"/>
    </w:rPr>
  </w:style>
  <w:style w:type="character" w:customStyle="1" w:styleId="50">
    <w:name w:val="标题 5 字符"/>
    <w:basedOn w:val="a2"/>
    <w:link w:val="5"/>
    <w:qFormat/>
    <w:rsid w:val="00502289"/>
    <w:rPr>
      <w:rFonts w:ascii="宋体" w:eastAsia="宋体" w:hAnsi="Arial" w:cs="Times New Roman"/>
      <w:b/>
      <w:spacing w:val="3"/>
      <w:kern w:val="24"/>
      <w:sz w:val="28"/>
      <w:szCs w:val="20"/>
      <w14:ligatures w14:val="none"/>
    </w:rPr>
  </w:style>
  <w:style w:type="character" w:customStyle="1" w:styleId="60">
    <w:name w:val="标题 6 字符"/>
    <w:basedOn w:val="a2"/>
    <w:link w:val="6"/>
    <w:qFormat/>
    <w:rsid w:val="00502289"/>
    <w:rPr>
      <w:rFonts w:ascii="Arial" w:eastAsia="黑体" w:hAnsi="Arial" w:cs="Times New Roman"/>
      <w:b/>
      <w:spacing w:val="3"/>
      <w:kern w:val="24"/>
      <w:sz w:val="24"/>
      <w:szCs w:val="20"/>
      <w14:ligatures w14:val="none"/>
    </w:rPr>
  </w:style>
  <w:style w:type="character" w:customStyle="1" w:styleId="70">
    <w:name w:val="标题 7 字符"/>
    <w:basedOn w:val="a2"/>
    <w:link w:val="7"/>
    <w:qFormat/>
    <w:rsid w:val="00502289"/>
    <w:rPr>
      <w:rFonts w:ascii="宋体" w:eastAsia="宋体" w:hAnsi="Arial" w:cs="Times New Roman"/>
      <w:b/>
      <w:spacing w:val="3"/>
      <w:kern w:val="24"/>
      <w:sz w:val="24"/>
      <w:szCs w:val="20"/>
      <w14:ligatures w14:val="none"/>
    </w:rPr>
  </w:style>
  <w:style w:type="character" w:customStyle="1" w:styleId="80">
    <w:name w:val="标题 8 字符"/>
    <w:basedOn w:val="a2"/>
    <w:link w:val="8"/>
    <w:qFormat/>
    <w:rsid w:val="00502289"/>
    <w:rPr>
      <w:rFonts w:ascii="Arial" w:eastAsia="黑体" w:hAnsi="Arial" w:cs="Times New Roman"/>
      <w:spacing w:val="3"/>
      <w:kern w:val="24"/>
      <w:sz w:val="24"/>
      <w:szCs w:val="20"/>
      <w14:ligatures w14:val="none"/>
    </w:rPr>
  </w:style>
  <w:style w:type="character" w:customStyle="1" w:styleId="90">
    <w:name w:val="标题 9 字符"/>
    <w:basedOn w:val="a2"/>
    <w:link w:val="9"/>
    <w:qFormat/>
    <w:rsid w:val="00502289"/>
    <w:rPr>
      <w:rFonts w:ascii="Arial" w:eastAsia="黑体" w:hAnsi="Arial" w:cs="Times New Roman"/>
      <w:spacing w:val="3"/>
      <w:kern w:val="24"/>
      <w:sz w:val="21"/>
      <w:szCs w:val="20"/>
      <w14:ligatures w14:val="none"/>
    </w:rPr>
  </w:style>
  <w:style w:type="numbering" w:customStyle="1" w:styleId="15">
    <w:name w:val="无列表1"/>
    <w:next w:val="a4"/>
    <w:uiPriority w:val="99"/>
    <w:semiHidden/>
    <w:unhideWhenUsed/>
    <w:rsid w:val="00502289"/>
  </w:style>
  <w:style w:type="paragraph" w:customStyle="1" w:styleId="BodyText1I2">
    <w:name w:val="BodyText1I2"/>
    <w:basedOn w:val="BodyTextIndent"/>
    <w:qFormat/>
    <w:rsid w:val="00502289"/>
    <w:pPr>
      <w:spacing w:after="0"/>
      <w:ind w:firstLineChars="200" w:firstLine="200"/>
    </w:pPr>
    <w:rPr>
      <w:rFonts w:ascii="Calibri" w:hAnsi="Calibri"/>
    </w:rPr>
  </w:style>
  <w:style w:type="paragraph" w:customStyle="1" w:styleId="BodyTextIndent">
    <w:name w:val="BodyTextIndent"/>
    <w:basedOn w:val="a0"/>
    <w:next w:val="NormalIndent"/>
    <w:qFormat/>
    <w:rsid w:val="00502289"/>
    <w:pPr>
      <w:widowControl/>
      <w:spacing w:after="120" w:line="240" w:lineRule="auto"/>
      <w:ind w:leftChars="200" w:left="200"/>
      <w:textAlignment w:val="baseline"/>
    </w:pPr>
    <w:rPr>
      <w:rFonts w:ascii="Times New Roman" w:eastAsia="宋体" w:hAnsi="Times New Roman" w:cs="Times New Roman"/>
      <w:sz w:val="21"/>
      <w14:ligatures w14:val="none"/>
    </w:rPr>
  </w:style>
  <w:style w:type="paragraph" w:customStyle="1" w:styleId="NormalIndent">
    <w:name w:val="NormalIndent"/>
    <w:basedOn w:val="a0"/>
    <w:qFormat/>
    <w:rsid w:val="00502289"/>
    <w:pPr>
      <w:widowControl/>
      <w:spacing w:after="0" w:line="240" w:lineRule="auto"/>
      <w:ind w:firstLineChars="200" w:firstLine="200"/>
      <w:textAlignment w:val="baseline"/>
    </w:pPr>
    <w:rPr>
      <w:rFonts w:ascii="Times New Roman" w:eastAsia="仿宋" w:hAnsi="Times New Roman" w:cs="Times New Roman"/>
      <w:sz w:val="32"/>
      <w14:ligatures w14:val="none"/>
    </w:rPr>
  </w:style>
  <w:style w:type="paragraph" w:styleId="afb">
    <w:name w:val="macro"/>
    <w:link w:val="afc"/>
    <w:qFormat/>
    <w:rsid w:val="0050228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宋体" w:hAnsi="Courier New" w:cs="Times New Roman"/>
      <w:sz w:val="24"/>
      <w:szCs w:val="20"/>
      <w14:ligatures w14:val="none"/>
    </w:rPr>
  </w:style>
  <w:style w:type="character" w:customStyle="1" w:styleId="afc">
    <w:name w:val="宏文本 字符"/>
    <w:basedOn w:val="a2"/>
    <w:link w:val="afb"/>
    <w:rsid w:val="00502289"/>
    <w:rPr>
      <w:rFonts w:ascii="Courier New" w:eastAsia="宋体" w:hAnsi="Courier New" w:cs="Times New Roman"/>
      <w:sz w:val="24"/>
      <w:szCs w:val="20"/>
      <w14:ligatures w14:val="none"/>
    </w:rPr>
  </w:style>
  <w:style w:type="paragraph" w:styleId="a1">
    <w:name w:val="Body Text First Indent"/>
    <w:basedOn w:val="a0"/>
    <w:next w:val="a0"/>
    <w:link w:val="afd"/>
    <w:qFormat/>
    <w:rsid w:val="00502289"/>
    <w:pPr>
      <w:widowControl/>
      <w:snapToGrid w:val="0"/>
      <w:spacing w:after="0" w:line="420" w:lineRule="exact"/>
      <w:ind w:firstLine="493"/>
    </w:pPr>
    <w:rPr>
      <w:rFonts w:ascii="Times New Roman" w:eastAsia="宋体" w:hAnsi="Times New Roman" w:cs="Times New Roman"/>
      <w:spacing w:val="10"/>
      <w:kern w:val="24"/>
      <w:sz w:val="24"/>
      <w:szCs w:val="20"/>
      <w14:ligatures w14:val="none"/>
    </w:rPr>
  </w:style>
  <w:style w:type="character" w:customStyle="1" w:styleId="afd">
    <w:name w:val="正文文本首行缩进 字符"/>
    <w:basedOn w:val="14"/>
    <w:link w:val="a1"/>
    <w:qFormat/>
    <w:rsid w:val="00502289"/>
    <w:rPr>
      <w:rFonts w:ascii="Times New Roman" w:eastAsia="宋体" w:hAnsi="Times New Roman" w:cs="Times New Roman"/>
      <w:spacing w:val="10"/>
      <w:kern w:val="24"/>
      <w:sz w:val="24"/>
      <w:szCs w:val="20"/>
      <w14:ligatures w14:val="none"/>
    </w:rPr>
  </w:style>
  <w:style w:type="paragraph" w:styleId="TOC7">
    <w:name w:val="toc 7"/>
    <w:basedOn w:val="a0"/>
    <w:next w:val="a0"/>
    <w:uiPriority w:val="39"/>
    <w:qFormat/>
    <w:rsid w:val="00502289"/>
    <w:pPr>
      <w:widowControl/>
      <w:spacing w:after="0" w:line="240" w:lineRule="auto"/>
      <w:ind w:leftChars="1200" w:left="2520"/>
    </w:pPr>
    <w:rPr>
      <w:rFonts w:ascii="Times New Roman" w:eastAsia="宋体" w:hAnsi="Times New Roman" w:cs="Times New Roman"/>
      <w:sz w:val="21"/>
      <w:szCs w:val="20"/>
      <w14:ligatures w14:val="none"/>
    </w:rPr>
  </w:style>
  <w:style w:type="paragraph" w:styleId="afe">
    <w:name w:val="Note Heading"/>
    <w:basedOn w:val="a0"/>
    <w:next w:val="a0"/>
    <w:link w:val="aff"/>
    <w:qFormat/>
    <w:rsid w:val="00502289"/>
    <w:pPr>
      <w:widowControl/>
      <w:spacing w:after="0" w:line="240" w:lineRule="auto"/>
      <w:jc w:val="center"/>
    </w:pPr>
    <w:rPr>
      <w:rFonts w:ascii="宋体" w:eastAsia="宋体" w:hAnsi="Times New Roman" w:cs="Times New Roman"/>
      <w:sz w:val="21"/>
      <w:szCs w:val="20"/>
      <w14:ligatures w14:val="none"/>
    </w:rPr>
  </w:style>
  <w:style w:type="character" w:customStyle="1" w:styleId="aff">
    <w:name w:val="注释标题 字符"/>
    <w:basedOn w:val="a2"/>
    <w:link w:val="afe"/>
    <w:qFormat/>
    <w:rsid w:val="00502289"/>
    <w:rPr>
      <w:rFonts w:ascii="宋体" w:eastAsia="宋体" w:hAnsi="Times New Roman" w:cs="Times New Roman"/>
      <w:sz w:val="21"/>
      <w:szCs w:val="20"/>
      <w14:ligatures w14:val="none"/>
    </w:rPr>
  </w:style>
  <w:style w:type="paragraph" w:styleId="aff0">
    <w:name w:val="List Number"/>
    <w:basedOn w:val="a0"/>
    <w:qFormat/>
    <w:rsid w:val="00502289"/>
    <w:pPr>
      <w:widowControl/>
      <w:tabs>
        <w:tab w:val="left" w:pos="360"/>
      </w:tabs>
      <w:spacing w:after="0" w:line="240" w:lineRule="auto"/>
      <w:ind w:left="360" w:hangingChars="200" w:hanging="360"/>
    </w:pPr>
    <w:rPr>
      <w:rFonts w:ascii="Times New Roman" w:eastAsia="宋体" w:hAnsi="Times New Roman" w:cs="Times New Roman"/>
      <w:sz w:val="21"/>
      <w:szCs w:val="20"/>
      <w14:ligatures w14:val="none"/>
    </w:rPr>
  </w:style>
  <w:style w:type="paragraph" w:styleId="aff1">
    <w:name w:val="Document Map"/>
    <w:basedOn w:val="a0"/>
    <w:link w:val="aff2"/>
    <w:qFormat/>
    <w:rsid w:val="00502289"/>
    <w:pPr>
      <w:widowControl/>
      <w:shd w:val="clear" w:color="auto" w:fill="000080"/>
      <w:spacing w:after="0" w:line="240" w:lineRule="auto"/>
    </w:pPr>
    <w:rPr>
      <w:rFonts w:ascii="Times New Roman" w:eastAsia="宋体" w:hAnsi="Times New Roman" w:cs="Times New Roman"/>
      <w:sz w:val="21"/>
      <w:szCs w:val="20"/>
      <w14:ligatures w14:val="none"/>
    </w:rPr>
  </w:style>
  <w:style w:type="character" w:customStyle="1" w:styleId="aff2">
    <w:name w:val="文档结构图 字符"/>
    <w:basedOn w:val="a2"/>
    <w:link w:val="aff1"/>
    <w:qFormat/>
    <w:rsid w:val="00502289"/>
    <w:rPr>
      <w:rFonts w:ascii="Times New Roman" w:eastAsia="宋体" w:hAnsi="Times New Roman" w:cs="Times New Roman"/>
      <w:sz w:val="21"/>
      <w:szCs w:val="20"/>
      <w:shd w:val="clear" w:color="auto" w:fill="000080"/>
      <w14:ligatures w14:val="none"/>
    </w:rPr>
  </w:style>
  <w:style w:type="paragraph" w:styleId="aff3">
    <w:name w:val="toa heading"/>
    <w:basedOn w:val="a0"/>
    <w:next w:val="a0"/>
    <w:qFormat/>
    <w:rsid w:val="00502289"/>
    <w:pPr>
      <w:widowControl/>
      <w:spacing w:before="120" w:after="0" w:line="240" w:lineRule="auto"/>
    </w:pPr>
    <w:rPr>
      <w:rFonts w:ascii="Arial" w:eastAsia="宋体" w:hAnsi="Arial" w:cs="Arial"/>
      <w:sz w:val="24"/>
      <w14:ligatures w14:val="none"/>
    </w:rPr>
  </w:style>
  <w:style w:type="paragraph" w:styleId="TOC5">
    <w:name w:val="toc 5"/>
    <w:basedOn w:val="a0"/>
    <w:next w:val="a0"/>
    <w:uiPriority w:val="39"/>
    <w:qFormat/>
    <w:rsid w:val="00502289"/>
    <w:pPr>
      <w:widowControl/>
      <w:spacing w:after="0" w:line="460" w:lineRule="exact"/>
      <w:ind w:left="960"/>
    </w:pPr>
    <w:rPr>
      <w:rFonts w:ascii="Times New Roman" w:eastAsia="宋体" w:hAnsi="Times New Roman" w:cs="Times New Roman"/>
      <w:sz w:val="18"/>
      <w:szCs w:val="18"/>
      <w14:ligatures w14:val="none"/>
    </w:rPr>
  </w:style>
  <w:style w:type="paragraph" w:styleId="TOC3">
    <w:name w:val="toc 3"/>
    <w:basedOn w:val="a0"/>
    <w:next w:val="a0"/>
    <w:uiPriority w:val="39"/>
    <w:qFormat/>
    <w:rsid w:val="00502289"/>
    <w:pPr>
      <w:widowControl/>
      <w:spacing w:after="0" w:line="240" w:lineRule="auto"/>
      <w:ind w:leftChars="400" w:left="840"/>
    </w:pPr>
    <w:rPr>
      <w:rFonts w:ascii="Times New Roman" w:eastAsia="宋体" w:hAnsi="Times New Roman" w:cs="Times New Roman"/>
      <w:sz w:val="21"/>
      <w:szCs w:val="20"/>
      <w14:ligatures w14:val="none"/>
    </w:rPr>
  </w:style>
  <w:style w:type="paragraph" w:styleId="aff4">
    <w:name w:val="Plain Text"/>
    <w:basedOn w:val="a0"/>
    <w:link w:val="aff5"/>
    <w:qFormat/>
    <w:rsid w:val="00502289"/>
    <w:pPr>
      <w:widowControl/>
      <w:spacing w:after="0" w:line="240" w:lineRule="auto"/>
    </w:pPr>
    <w:rPr>
      <w:rFonts w:ascii="宋体" w:eastAsia="宋体" w:hAnsi="Courier New" w:cs="Times New Roman" w:hint="eastAsia"/>
      <w:sz w:val="21"/>
      <w:szCs w:val="20"/>
      <w14:ligatures w14:val="none"/>
    </w:rPr>
  </w:style>
  <w:style w:type="character" w:customStyle="1" w:styleId="aff5">
    <w:name w:val="纯文本 字符"/>
    <w:basedOn w:val="a2"/>
    <w:link w:val="aff4"/>
    <w:qFormat/>
    <w:rsid w:val="00502289"/>
    <w:rPr>
      <w:rFonts w:ascii="宋体" w:eastAsia="宋体" w:hAnsi="Courier New" w:cs="Times New Roman"/>
      <w:sz w:val="21"/>
      <w:szCs w:val="20"/>
      <w14:ligatures w14:val="none"/>
    </w:rPr>
  </w:style>
  <w:style w:type="paragraph" w:styleId="TOC8">
    <w:name w:val="toc 8"/>
    <w:basedOn w:val="a0"/>
    <w:next w:val="a0"/>
    <w:uiPriority w:val="39"/>
    <w:qFormat/>
    <w:rsid w:val="00502289"/>
    <w:pPr>
      <w:widowControl/>
      <w:spacing w:after="0" w:line="460" w:lineRule="exact"/>
      <w:ind w:left="1680"/>
    </w:pPr>
    <w:rPr>
      <w:rFonts w:ascii="Times New Roman" w:eastAsia="宋体" w:hAnsi="Times New Roman" w:cs="Times New Roman"/>
      <w:sz w:val="18"/>
      <w:szCs w:val="18"/>
      <w14:ligatures w14:val="none"/>
    </w:rPr>
  </w:style>
  <w:style w:type="paragraph" w:styleId="aff6">
    <w:name w:val="Balloon Text"/>
    <w:basedOn w:val="a0"/>
    <w:link w:val="aff7"/>
    <w:qFormat/>
    <w:rsid w:val="00502289"/>
    <w:pPr>
      <w:widowControl/>
      <w:spacing w:after="0" w:line="240" w:lineRule="auto"/>
    </w:pPr>
    <w:rPr>
      <w:rFonts w:ascii="Times New Roman" w:eastAsia="宋体" w:hAnsi="Times New Roman" w:cs="Times New Roman"/>
      <w:sz w:val="18"/>
      <w:szCs w:val="20"/>
      <w14:ligatures w14:val="none"/>
    </w:rPr>
  </w:style>
  <w:style w:type="character" w:customStyle="1" w:styleId="aff7">
    <w:name w:val="批注框文本 字符"/>
    <w:basedOn w:val="a2"/>
    <w:link w:val="aff6"/>
    <w:qFormat/>
    <w:rsid w:val="00502289"/>
    <w:rPr>
      <w:rFonts w:ascii="Times New Roman" w:eastAsia="宋体" w:hAnsi="Times New Roman" w:cs="Times New Roman"/>
      <w:sz w:val="18"/>
      <w:szCs w:val="20"/>
      <w14:ligatures w14:val="none"/>
    </w:rPr>
  </w:style>
  <w:style w:type="paragraph" w:styleId="TOC4">
    <w:name w:val="toc 4"/>
    <w:basedOn w:val="a0"/>
    <w:next w:val="a0"/>
    <w:uiPriority w:val="39"/>
    <w:qFormat/>
    <w:rsid w:val="00502289"/>
    <w:pPr>
      <w:widowControl/>
      <w:spacing w:after="0" w:line="460" w:lineRule="exact"/>
      <w:ind w:left="720"/>
    </w:pPr>
    <w:rPr>
      <w:rFonts w:ascii="Times New Roman" w:eastAsia="宋体" w:hAnsi="Times New Roman" w:cs="Times New Roman"/>
      <w:sz w:val="18"/>
      <w:szCs w:val="18"/>
      <w14:ligatures w14:val="none"/>
    </w:rPr>
  </w:style>
  <w:style w:type="paragraph" w:styleId="aff8">
    <w:name w:val="footnote text"/>
    <w:basedOn w:val="a0"/>
    <w:link w:val="aff9"/>
    <w:qFormat/>
    <w:rsid w:val="00502289"/>
    <w:pPr>
      <w:widowControl/>
      <w:snapToGrid w:val="0"/>
      <w:spacing w:after="0" w:line="460" w:lineRule="exact"/>
    </w:pPr>
    <w:rPr>
      <w:rFonts w:ascii="Times New Roman" w:eastAsia="宋体" w:hAnsi="Times New Roman" w:cs="Times New Roman"/>
      <w:sz w:val="18"/>
      <w:szCs w:val="18"/>
      <w14:ligatures w14:val="none"/>
    </w:rPr>
  </w:style>
  <w:style w:type="character" w:customStyle="1" w:styleId="aff9">
    <w:name w:val="脚注文本 字符"/>
    <w:basedOn w:val="a2"/>
    <w:link w:val="aff8"/>
    <w:qFormat/>
    <w:rsid w:val="00502289"/>
    <w:rPr>
      <w:rFonts w:ascii="Times New Roman" w:eastAsia="宋体" w:hAnsi="Times New Roman" w:cs="Times New Roman"/>
      <w:sz w:val="18"/>
      <w:szCs w:val="18"/>
      <w14:ligatures w14:val="none"/>
    </w:rPr>
  </w:style>
  <w:style w:type="paragraph" w:styleId="TOC6">
    <w:name w:val="toc 6"/>
    <w:basedOn w:val="a0"/>
    <w:next w:val="a0"/>
    <w:uiPriority w:val="39"/>
    <w:qFormat/>
    <w:rsid w:val="00502289"/>
    <w:pPr>
      <w:widowControl/>
      <w:spacing w:after="0" w:line="460" w:lineRule="exact"/>
      <w:ind w:left="1200"/>
    </w:pPr>
    <w:rPr>
      <w:rFonts w:ascii="Times New Roman" w:eastAsia="宋体" w:hAnsi="Times New Roman" w:cs="Times New Roman"/>
      <w:sz w:val="18"/>
      <w:szCs w:val="18"/>
      <w14:ligatures w14:val="none"/>
    </w:rPr>
  </w:style>
  <w:style w:type="paragraph" w:styleId="31">
    <w:name w:val="Body Text Indent 3"/>
    <w:basedOn w:val="a0"/>
    <w:link w:val="32"/>
    <w:qFormat/>
    <w:rsid w:val="00502289"/>
    <w:pPr>
      <w:widowControl/>
      <w:spacing w:after="0" w:line="240" w:lineRule="auto"/>
      <w:ind w:right="5208" w:firstLine="539"/>
    </w:pPr>
    <w:rPr>
      <w:rFonts w:ascii="仿宋_GB2312" w:eastAsia="仿宋_GB2312" w:hAnsi="Times New Roman" w:cs="Times New Roman"/>
      <w:sz w:val="28"/>
      <w:szCs w:val="20"/>
      <w14:ligatures w14:val="none"/>
    </w:rPr>
  </w:style>
  <w:style w:type="character" w:customStyle="1" w:styleId="32">
    <w:name w:val="正文文本缩进 3 字符"/>
    <w:basedOn w:val="a2"/>
    <w:link w:val="31"/>
    <w:qFormat/>
    <w:rsid w:val="00502289"/>
    <w:rPr>
      <w:rFonts w:ascii="仿宋_GB2312" w:eastAsia="仿宋_GB2312" w:hAnsi="Times New Roman" w:cs="Times New Roman"/>
      <w:sz w:val="28"/>
      <w:szCs w:val="20"/>
      <w14:ligatures w14:val="none"/>
    </w:rPr>
  </w:style>
  <w:style w:type="paragraph" w:customStyle="1" w:styleId="220">
    <w:name w:val="正文22"/>
    <w:link w:val="22Char"/>
    <w:qFormat/>
    <w:rsid w:val="00502289"/>
    <w:pPr>
      <w:widowControl w:val="0"/>
      <w:adjustRightInd w:val="0"/>
      <w:snapToGrid w:val="0"/>
      <w:spacing w:beforeLines="50" w:before="120" w:after="0" w:line="360" w:lineRule="auto"/>
      <w:ind w:firstLineChars="200" w:firstLine="560"/>
    </w:pPr>
    <w:rPr>
      <w:rFonts w:ascii="宋体" w:eastAsia="宋体" w:hAnsi="宋体" w:cs="楷体_GB2312"/>
      <w:kern w:val="28"/>
      <w:sz w:val="28"/>
      <w:szCs w:val="28"/>
      <w14:ligatures w14:val="none"/>
    </w:rPr>
  </w:style>
  <w:style w:type="paragraph" w:styleId="TOC9">
    <w:name w:val="toc 9"/>
    <w:basedOn w:val="a0"/>
    <w:next w:val="a0"/>
    <w:uiPriority w:val="39"/>
    <w:qFormat/>
    <w:rsid w:val="00502289"/>
    <w:pPr>
      <w:widowControl/>
      <w:spacing w:after="0" w:line="460" w:lineRule="exact"/>
      <w:ind w:left="1920"/>
    </w:pPr>
    <w:rPr>
      <w:rFonts w:ascii="Times New Roman" w:eastAsia="宋体" w:hAnsi="Times New Roman" w:cs="Times New Roman"/>
      <w:sz w:val="18"/>
      <w:szCs w:val="18"/>
      <w14:ligatures w14:val="none"/>
    </w:rPr>
  </w:style>
  <w:style w:type="paragraph" w:styleId="23">
    <w:name w:val="Body Text 2"/>
    <w:basedOn w:val="a0"/>
    <w:link w:val="24"/>
    <w:qFormat/>
    <w:rsid w:val="00502289"/>
    <w:pPr>
      <w:widowControl/>
      <w:spacing w:after="0" w:line="240" w:lineRule="auto"/>
    </w:pPr>
    <w:rPr>
      <w:rFonts w:ascii="Times New Roman" w:eastAsia="宋体" w:hAnsi="Times New Roman" w:cs="Times New Roman"/>
      <w:sz w:val="24"/>
      <w14:ligatures w14:val="none"/>
    </w:rPr>
  </w:style>
  <w:style w:type="character" w:customStyle="1" w:styleId="24">
    <w:name w:val="正文文本 2 字符"/>
    <w:basedOn w:val="a2"/>
    <w:link w:val="23"/>
    <w:qFormat/>
    <w:rsid w:val="00502289"/>
    <w:rPr>
      <w:rFonts w:ascii="Times New Roman" w:eastAsia="宋体" w:hAnsi="Times New Roman" w:cs="Times New Roman"/>
      <w:sz w:val="24"/>
      <w14:ligatures w14:val="none"/>
    </w:rPr>
  </w:style>
  <w:style w:type="paragraph" w:styleId="HTML">
    <w:name w:val="HTML Preformatted"/>
    <w:basedOn w:val="a0"/>
    <w:link w:val="HTML0"/>
    <w:unhideWhenUsed/>
    <w:qFormat/>
    <w:rsid w:val="005022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宋体" w:hAnsi="Arial" w:cs="Arial"/>
      <w:kern w:val="0"/>
      <w:sz w:val="24"/>
      <w14:ligatures w14:val="none"/>
    </w:rPr>
  </w:style>
  <w:style w:type="character" w:customStyle="1" w:styleId="HTML0">
    <w:name w:val="HTML 预设格式 字符"/>
    <w:basedOn w:val="a2"/>
    <w:link w:val="HTML"/>
    <w:uiPriority w:val="99"/>
    <w:qFormat/>
    <w:rsid w:val="00502289"/>
    <w:rPr>
      <w:rFonts w:ascii="Arial" w:eastAsia="宋体" w:hAnsi="Arial" w:cs="Arial"/>
      <w:kern w:val="0"/>
      <w:sz w:val="24"/>
      <w14:ligatures w14:val="none"/>
    </w:rPr>
  </w:style>
  <w:style w:type="paragraph" w:styleId="affa">
    <w:name w:val="Normal (Web)"/>
    <w:basedOn w:val="a0"/>
    <w:qFormat/>
    <w:rsid w:val="00502289"/>
    <w:pPr>
      <w:widowControl/>
      <w:spacing w:before="100" w:beforeAutospacing="1" w:after="100" w:afterAutospacing="1" w:line="240" w:lineRule="auto"/>
    </w:pPr>
    <w:rPr>
      <w:rFonts w:ascii="Arial Unicode MS" w:eastAsia="Arial Unicode MS" w:hAnsi="Arial Unicode MS" w:cs="Times New Roman"/>
      <w:kern w:val="0"/>
      <w:sz w:val="24"/>
      <w:szCs w:val="20"/>
      <w14:ligatures w14:val="none"/>
    </w:rPr>
  </w:style>
  <w:style w:type="paragraph" w:styleId="16">
    <w:name w:val="index 1"/>
    <w:basedOn w:val="a0"/>
    <w:next w:val="a0"/>
    <w:qFormat/>
    <w:rsid w:val="00502289"/>
    <w:pPr>
      <w:widowControl/>
      <w:spacing w:after="0" w:line="240" w:lineRule="auto"/>
    </w:pPr>
    <w:rPr>
      <w:rFonts w:ascii="宋体" w:eastAsia="宋体" w:hAnsi="宋体" w:cs="Times New Roman"/>
      <w:kern w:val="21"/>
      <w:sz w:val="21"/>
      <w14:ligatures w14:val="none"/>
    </w:rPr>
  </w:style>
  <w:style w:type="table" w:customStyle="1" w:styleId="17">
    <w:name w:val="网格型1"/>
    <w:basedOn w:val="a3"/>
    <w:next w:val="ab"/>
    <w:uiPriority w:val="99"/>
    <w:qFormat/>
    <w:rsid w:val="00502289"/>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Grid 1"/>
    <w:basedOn w:val="a3"/>
    <w:qFormat/>
    <w:rsid w:val="00502289"/>
    <w:pPr>
      <w:widowControl w:val="0"/>
      <w:spacing w:after="0" w:line="240" w:lineRule="auto"/>
      <w:jc w:val="both"/>
    </w:pPr>
    <w:rPr>
      <w:rFonts w:ascii="Times New Roman" w:eastAsia="宋体"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character" w:styleId="affb">
    <w:name w:val="Strong"/>
    <w:qFormat/>
    <w:rsid w:val="00502289"/>
    <w:rPr>
      <w:b/>
    </w:rPr>
  </w:style>
  <w:style w:type="character" w:styleId="affc">
    <w:name w:val="page number"/>
    <w:basedOn w:val="a2"/>
    <w:qFormat/>
    <w:rsid w:val="00502289"/>
  </w:style>
  <w:style w:type="character" w:styleId="affd">
    <w:name w:val="FollowedHyperlink"/>
    <w:uiPriority w:val="99"/>
    <w:unhideWhenUsed/>
    <w:qFormat/>
    <w:rsid w:val="00502289"/>
    <w:rPr>
      <w:color w:val="800080"/>
      <w:u w:val="single"/>
    </w:rPr>
  </w:style>
  <w:style w:type="character" w:styleId="affe">
    <w:name w:val="Emphasis"/>
    <w:qFormat/>
    <w:rsid w:val="00502289"/>
    <w:rPr>
      <w:color w:val="C60A00"/>
    </w:rPr>
  </w:style>
  <w:style w:type="character" w:styleId="afff">
    <w:name w:val="footnote reference"/>
    <w:qFormat/>
    <w:rsid w:val="00502289"/>
    <w:rPr>
      <w:vertAlign w:val="superscript"/>
    </w:rPr>
  </w:style>
  <w:style w:type="character" w:customStyle="1" w:styleId="unnamed1">
    <w:name w:val="unnamed1"/>
    <w:basedOn w:val="a2"/>
    <w:qFormat/>
    <w:rsid w:val="00502289"/>
  </w:style>
  <w:style w:type="character" w:customStyle="1" w:styleId="jq">
    <w:name w:val="jq"/>
    <w:basedOn w:val="a2"/>
    <w:qFormat/>
    <w:rsid w:val="00502289"/>
  </w:style>
  <w:style w:type="character" w:customStyle="1" w:styleId="zw1">
    <w:name w:val="zw1"/>
    <w:basedOn w:val="a2"/>
    <w:qFormat/>
    <w:rsid w:val="00502289"/>
    <w:rPr>
      <w:rFonts w:ascii="宋体" w:eastAsia="宋体" w:hAnsi="宋体"/>
      <w:spacing w:val="400"/>
      <w:sz w:val="22"/>
    </w:rPr>
  </w:style>
  <w:style w:type="character" w:customStyle="1" w:styleId="p141">
    <w:name w:val="p141"/>
    <w:qFormat/>
    <w:rsid w:val="00502289"/>
    <w:rPr>
      <w:sz w:val="25"/>
      <w:u w:val="none"/>
    </w:rPr>
  </w:style>
  <w:style w:type="character" w:customStyle="1" w:styleId="text121">
    <w:name w:val="text121"/>
    <w:qFormat/>
    <w:rsid w:val="00502289"/>
    <w:rPr>
      <w:color w:val="333333"/>
      <w:sz w:val="18"/>
    </w:rPr>
  </w:style>
  <w:style w:type="paragraph" w:customStyle="1" w:styleId="StandardGrafEnglisch">
    <w:name w:val="Standard_Graf_Englisch"/>
    <w:basedOn w:val="a0"/>
    <w:qFormat/>
    <w:rsid w:val="00502289"/>
    <w:pPr>
      <w:widowControl/>
      <w:spacing w:after="0" w:line="336" w:lineRule="atLeast"/>
      <w:ind w:firstLine="436"/>
    </w:pPr>
    <w:rPr>
      <w:rFonts w:ascii="Arial" w:eastAsia="宋体" w:hAnsi="Arial" w:cs="Times New Roman"/>
      <w:kern w:val="0"/>
      <w:szCs w:val="20"/>
      <w:lang w:val="en-GB"/>
      <w14:ligatures w14:val="none"/>
    </w:rPr>
  </w:style>
  <w:style w:type="paragraph" w:customStyle="1" w:styleId="41">
    <w:name w:val="样式4"/>
    <w:basedOn w:val="25"/>
    <w:qFormat/>
    <w:rsid w:val="00502289"/>
    <w:pPr>
      <w:tabs>
        <w:tab w:val="left" w:pos="1188"/>
        <w:tab w:val="left" w:pos="6628"/>
        <w:tab w:val="left" w:pos="9388"/>
      </w:tabs>
      <w:spacing w:before="120" w:line="300" w:lineRule="auto"/>
    </w:pPr>
    <w:rPr>
      <w:b/>
      <w:i/>
      <w:sz w:val="18"/>
    </w:rPr>
  </w:style>
  <w:style w:type="paragraph" w:customStyle="1" w:styleId="25">
    <w:name w:val="样式2"/>
    <w:basedOn w:val="a0"/>
    <w:next w:val="aff1"/>
    <w:link w:val="2Char"/>
    <w:qFormat/>
    <w:rsid w:val="00502289"/>
    <w:pPr>
      <w:widowControl/>
      <w:spacing w:after="0" w:line="240" w:lineRule="auto"/>
    </w:pPr>
    <w:rPr>
      <w:rFonts w:ascii="宋体" w:eastAsia="宋体" w:hAnsi="宋体" w:cs="Times New Roman"/>
      <w:sz w:val="24"/>
      <w:szCs w:val="20"/>
      <w14:ligatures w14:val="none"/>
    </w:rPr>
  </w:style>
  <w:style w:type="paragraph" w:customStyle="1" w:styleId="xl24">
    <w:name w:val="xl24"/>
    <w:basedOn w:val="a0"/>
    <w:qFormat/>
    <w:rsid w:val="00502289"/>
    <w:pPr>
      <w:widowControl/>
      <w:spacing w:before="100" w:beforeAutospacing="1" w:after="100" w:afterAutospacing="1" w:line="240" w:lineRule="auto"/>
      <w:jc w:val="center"/>
      <w:textAlignment w:val="center"/>
    </w:pPr>
    <w:rPr>
      <w:rFonts w:ascii="宋体" w:eastAsia="宋体" w:hAnsi="宋体" w:cs="Times New Roman"/>
      <w:kern w:val="0"/>
      <w:sz w:val="24"/>
      <w:szCs w:val="20"/>
      <w14:ligatures w14:val="none"/>
    </w:rPr>
  </w:style>
  <w:style w:type="paragraph" w:customStyle="1" w:styleId="xl41">
    <w:name w:val="xl41"/>
    <w:basedOn w:val="a0"/>
    <w:qFormat/>
    <w:rsid w:val="00502289"/>
    <w:pPr>
      <w:widowControl/>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Times New Roman"/>
      <w:kern w:val="0"/>
      <w:sz w:val="24"/>
      <w:szCs w:val="20"/>
      <w14:ligatures w14:val="none"/>
    </w:rPr>
  </w:style>
  <w:style w:type="paragraph" w:customStyle="1" w:styleId="205">
    <w:name w:val="样式 标题 2一级条 + 段前: 0.5 行"/>
    <w:basedOn w:val="2"/>
    <w:qFormat/>
    <w:rsid w:val="00502289"/>
    <w:pPr>
      <w:numPr>
        <w:ilvl w:val="0"/>
        <w:numId w:val="0"/>
      </w:numPr>
      <w:spacing w:beforeLines="50" w:before="156" w:after="0" w:line="360" w:lineRule="auto"/>
    </w:pPr>
    <w:rPr>
      <w:rFonts w:ascii="宋体"/>
      <w:caps/>
      <w:spacing w:val="10"/>
      <w:kern w:val="0"/>
    </w:rPr>
  </w:style>
  <w:style w:type="paragraph" w:customStyle="1" w:styleId="Char">
    <w:name w:val="Char"/>
    <w:basedOn w:val="a0"/>
    <w:qFormat/>
    <w:rsid w:val="00502289"/>
    <w:pPr>
      <w:widowControl/>
      <w:spacing w:after="0" w:line="240" w:lineRule="auto"/>
    </w:pPr>
    <w:rPr>
      <w:rFonts w:ascii="Times New Roman" w:eastAsia="宋体" w:hAnsi="Times New Roman" w:cs="Times New Roman"/>
      <w:sz w:val="21"/>
      <w:szCs w:val="20"/>
      <w14:ligatures w14:val="none"/>
    </w:rPr>
  </w:style>
  <w:style w:type="paragraph" w:customStyle="1" w:styleId="51">
    <w:name w:val="样式5"/>
    <w:basedOn w:val="41"/>
    <w:qFormat/>
    <w:rsid w:val="00502289"/>
    <w:pPr>
      <w:spacing w:line="240" w:lineRule="auto"/>
      <w:jc w:val="center"/>
    </w:pPr>
    <w:rPr>
      <w:b w:val="0"/>
    </w:rPr>
  </w:style>
  <w:style w:type="paragraph" w:customStyle="1" w:styleId="StandardohneAbstand">
    <w:name w:val="Standard ohne Abstand"/>
    <w:basedOn w:val="a0"/>
    <w:qFormat/>
    <w:rsid w:val="00502289"/>
    <w:pPr>
      <w:widowControl/>
      <w:spacing w:after="0" w:line="240" w:lineRule="auto"/>
      <w:ind w:firstLine="436"/>
    </w:pPr>
    <w:rPr>
      <w:rFonts w:ascii="Times New Roman" w:eastAsia="宋体" w:hAnsi="Times New Roman" w:cs="Times New Roman"/>
      <w:kern w:val="0"/>
      <w:sz w:val="24"/>
      <w:szCs w:val="20"/>
      <w:lang w:val="de-DE"/>
      <w14:ligatures w14:val="none"/>
    </w:rPr>
  </w:style>
  <w:style w:type="paragraph" w:customStyle="1" w:styleId="Briefkopf">
    <w:name w:val="Briefkopf"/>
    <w:basedOn w:val="1"/>
    <w:qFormat/>
    <w:rsid w:val="00502289"/>
    <w:pPr>
      <w:tabs>
        <w:tab w:val="left" w:pos="436"/>
        <w:tab w:val="left" w:pos="3119"/>
        <w:tab w:val="left" w:pos="5160"/>
        <w:tab w:val="left" w:pos="7428"/>
      </w:tabs>
      <w:spacing w:before="120" w:line="240" w:lineRule="auto"/>
      <w:outlineLvl w:val="9"/>
    </w:pPr>
    <w:rPr>
      <w:rFonts w:eastAsia="宋体"/>
      <w:kern w:val="0"/>
      <w:sz w:val="16"/>
      <w:lang w:val="de-DE"/>
    </w:rPr>
  </w:style>
  <w:style w:type="paragraph" w:customStyle="1" w:styleId="19">
    <w:name w:val="样式1"/>
    <w:basedOn w:val="a0"/>
    <w:link w:val="1Char"/>
    <w:qFormat/>
    <w:rsid w:val="00502289"/>
    <w:pPr>
      <w:widowControl/>
      <w:snapToGrid w:val="0"/>
      <w:spacing w:after="0" w:line="360" w:lineRule="auto"/>
      <w:ind w:firstLine="425"/>
    </w:pPr>
    <w:rPr>
      <w:rFonts w:ascii="Times New Roman" w:eastAsia="宋体" w:hAnsi="Times New Roman" w:cs="Times New Roman"/>
      <w:sz w:val="24"/>
      <w:szCs w:val="20"/>
      <w14:ligatures w14:val="none"/>
    </w:rPr>
  </w:style>
  <w:style w:type="paragraph" w:customStyle="1" w:styleId="1a">
    <w:name w:val="日期1"/>
    <w:basedOn w:val="a0"/>
    <w:next w:val="a0"/>
    <w:qFormat/>
    <w:rsid w:val="00502289"/>
    <w:pPr>
      <w:widowControl/>
      <w:tabs>
        <w:tab w:val="left" w:pos="215"/>
        <w:tab w:val="left" w:pos="1418"/>
      </w:tabs>
      <w:autoSpaceDE w:val="0"/>
      <w:autoSpaceDN w:val="0"/>
      <w:adjustRightInd w:val="0"/>
      <w:spacing w:after="0" w:line="240" w:lineRule="auto"/>
      <w:ind w:firstLine="476"/>
      <w:textAlignment w:val="baseline"/>
    </w:pPr>
    <w:rPr>
      <w:rFonts w:ascii="宋体" w:eastAsia="宋体" w:hAnsi="Times New Roman" w:cs="Times New Roman"/>
      <w:kern w:val="0"/>
      <w:sz w:val="24"/>
      <w:szCs w:val="20"/>
      <w14:ligatures w14:val="none"/>
    </w:rPr>
  </w:style>
  <w:style w:type="paragraph" w:customStyle="1" w:styleId="afff0">
    <w:name w:val="表格"/>
    <w:basedOn w:val="a0"/>
    <w:next w:val="a0"/>
    <w:qFormat/>
    <w:rsid w:val="00502289"/>
    <w:pPr>
      <w:widowControl/>
      <w:adjustRightInd w:val="0"/>
      <w:spacing w:after="0" w:line="312" w:lineRule="atLeast"/>
      <w:jc w:val="center"/>
      <w:textAlignment w:val="baseline"/>
    </w:pPr>
    <w:rPr>
      <w:rFonts w:ascii="Times New Roman" w:eastAsia="宋体" w:hAnsi="Times New Roman" w:cs="Times New Roman"/>
      <w:kern w:val="0"/>
      <w:sz w:val="21"/>
      <w:szCs w:val="20"/>
      <w14:ligatures w14:val="none"/>
    </w:rPr>
  </w:style>
  <w:style w:type="paragraph" w:customStyle="1" w:styleId="ParaCharCharChar1CharCharCharChar">
    <w:name w:val="默认段落字体 Para Char Char Char1 Char Char Char Char"/>
    <w:basedOn w:val="a0"/>
    <w:qFormat/>
    <w:rsid w:val="00502289"/>
    <w:pPr>
      <w:widowControl/>
      <w:spacing w:after="0" w:line="240" w:lineRule="auto"/>
    </w:pPr>
    <w:rPr>
      <w:rFonts w:ascii="Times New Roman" w:eastAsia="宋体" w:hAnsi="Times New Roman" w:cs="Times New Roman"/>
      <w:sz w:val="24"/>
      <w:szCs w:val="20"/>
      <w14:ligatures w14:val="none"/>
    </w:rPr>
  </w:style>
  <w:style w:type="paragraph" w:customStyle="1" w:styleId="afff1">
    <w:name w:val="简单回函地址"/>
    <w:basedOn w:val="a0"/>
    <w:qFormat/>
    <w:rsid w:val="00502289"/>
    <w:pPr>
      <w:widowControl/>
      <w:spacing w:after="0" w:line="240" w:lineRule="auto"/>
    </w:pPr>
    <w:rPr>
      <w:rFonts w:ascii="Times New Roman" w:eastAsia="宋体" w:hAnsi="Times New Roman" w:cs="Times New Roman"/>
      <w:sz w:val="21"/>
      <w:szCs w:val="20"/>
      <w14:ligatures w14:val="none"/>
    </w:rPr>
  </w:style>
  <w:style w:type="paragraph" w:customStyle="1" w:styleId="61">
    <w:name w:val="样式6"/>
    <w:basedOn w:val="41"/>
    <w:qFormat/>
    <w:rsid w:val="00502289"/>
    <w:pPr>
      <w:spacing w:line="240" w:lineRule="auto"/>
      <w:jc w:val="center"/>
    </w:pPr>
  </w:style>
  <w:style w:type="paragraph" w:customStyle="1" w:styleId="text">
    <w:name w:val="text"/>
    <w:basedOn w:val="a0"/>
    <w:qFormat/>
    <w:rsid w:val="00502289"/>
    <w:pPr>
      <w:widowControl/>
      <w:spacing w:before="100" w:after="100" w:line="375" w:lineRule="atLeast"/>
    </w:pPr>
    <w:rPr>
      <w:rFonts w:ascii="宋体" w:eastAsia="宋体" w:hAnsi="宋体" w:cs="Times New Roman"/>
      <w:color w:val="000000"/>
      <w:kern w:val="0"/>
      <w:sz w:val="20"/>
      <w:szCs w:val="20"/>
      <w14:ligatures w14:val="none"/>
    </w:rPr>
  </w:style>
  <w:style w:type="paragraph" w:customStyle="1" w:styleId="CharCharChar">
    <w:name w:val="Char Char Char"/>
    <w:basedOn w:val="a0"/>
    <w:next w:val="afb"/>
    <w:qFormat/>
    <w:rsid w:val="00502289"/>
    <w:pPr>
      <w:widowControl/>
      <w:spacing w:after="0" w:line="240" w:lineRule="auto"/>
    </w:pPr>
    <w:rPr>
      <w:rFonts w:ascii="Times New Roman" w:eastAsia="宋体" w:hAnsi="Times New Roman" w:cs="Times New Roman"/>
      <w:sz w:val="21"/>
      <w:szCs w:val="20"/>
      <w14:ligatures w14:val="none"/>
    </w:rPr>
  </w:style>
  <w:style w:type="paragraph" w:customStyle="1" w:styleId="111">
    <w:name w:val="样式111"/>
    <w:qFormat/>
    <w:rsid w:val="00502289"/>
    <w:pPr>
      <w:adjustRightInd w:val="0"/>
      <w:snapToGrid w:val="0"/>
      <w:spacing w:after="0" w:line="240" w:lineRule="auto"/>
      <w:jc w:val="both"/>
    </w:pPr>
    <w:rPr>
      <w:rFonts w:ascii="宋体" w:eastAsia="宋体" w:hAnsi="Times New Roman" w:cs="Times New Roman"/>
      <w:kern w:val="0"/>
      <w:sz w:val="21"/>
      <w:szCs w:val="20"/>
      <w14:ligatures w14:val="none"/>
    </w:rPr>
  </w:style>
  <w:style w:type="paragraph" w:customStyle="1" w:styleId="afff2">
    <w:name w:val="页号"/>
    <w:basedOn w:val="a7"/>
    <w:qFormat/>
    <w:rsid w:val="00502289"/>
    <w:pPr>
      <w:widowControl/>
      <w:tabs>
        <w:tab w:val="clear" w:pos="4153"/>
        <w:tab w:val="clear" w:pos="8306"/>
        <w:tab w:val="center" w:pos="4320"/>
        <w:tab w:val="right" w:pos="8640"/>
      </w:tabs>
      <w:adjustRightInd w:val="0"/>
      <w:snapToGrid/>
      <w:spacing w:after="0"/>
      <w:jc w:val="center"/>
      <w:textAlignment w:val="baseline"/>
    </w:pPr>
    <w:rPr>
      <w:rFonts w:ascii="宋体" w:eastAsia="宋体" w:hAnsi="Arial" w:cs="Times New Roman"/>
      <w:spacing w:val="3"/>
      <w:kern w:val="24"/>
      <w:sz w:val="24"/>
      <w:szCs w:val="20"/>
      <w14:ligatures w14:val="none"/>
    </w:rPr>
  </w:style>
  <w:style w:type="paragraph" w:customStyle="1" w:styleId="221">
    <w:name w:val="样式 标题 2 + 首行缩进:  2 字符"/>
    <w:basedOn w:val="2"/>
    <w:qFormat/>
    <w:rsid w:val="00502289"/>
    <w:pPr>
      <w:numPr>
        <w:ilvl w:val="0"/>
        <w:numId w:val="0"/>
      </w:numPr>
      <w:adjustRightInd/>
      <w:spacing w:beforeLines="50" w:before="156" w:afterLines="50" w:after="156" w:line="240" w:lineRule="auto"/>
      <w:ind w:leftChars="1" w:left="180" w:firstLineChars="200" w:firstLine="200"/>
      <w:jc w:val="both"/>
      <w:textAlignment w:val="auto"/>
    </w:pPr>
    <w:rPr>
      <w:rFonts w:ascii="Times New Roman" w:eastAsia="黑体" w:hAnsi="Times New Roman"/>
      <w:spacing w:val="0"/>
      <w:kern w:val="2"/>
      <w:sz w:val="28"/>
    </w:rPr>
  </w:style>
  <w:style w:type="paragraph" w:customStyle="1" w:styleId="afff3">
    <w:name w:val="表中文字"/>
    <w:basedOn w:val="a0"/>
    <w:qFormat/>
    <w:rsid w:val="00502289"/>
    <w:pPr>
      <w:widowControl/>
      <w:spacing w:before="60" w:after="60" w:line="360" w:lineRule="auto"/>
    </w:pPr>
    <w:rPr>
      <w:rFonts w:ascii="Times New Roman" w:eastAsia="宋体" w:hAnsi="Times New Roman" w:cs="Times New Roman"/>
      <w:sz w:val="24"/>
      <w:szCs w:val="20"/>
      <w14:ligatures w14:val="none"/>
    </w:rPr>
  </w:style>
  <w:style w:type="paragraph" w:customStyle="1" w:styleId="1b">
    <w:name w:val="正文缩进1"/>
    <w:basedOn w:val="a0"/>
    <w:qFormat/>
    <w:rsid w:val="00502289"/>
    <w:pPr>
      <w:widowControl/>
      <w:spacing w:before="60" w:after="60" w:line="360" w:lineRule="auto"/>
      <w:ind w:firstLine="454"/>
    </w:pPr>
    <w:rPr>
      <w:rFonts w:ascii="Times New Roman" w:eastAsia="宋体" w:hAnsi="Times New Roman" w:cs="Times New Roman"/>
      <w:sz w:val="24"/>
      <w:szCs w:val="20"/>
      <w14:ligatures w14:val="none"/>
    </w:rPr>
  </w:style>
  <w:style w:type="paragraph" w:customStyle="1" w:styleId="ENUM">
    <w:name w:val="ENUM"/>
    <w:basedOn w:val="a0"/>
    <w:qFormat/>
    <w:rsid w:val="00502289"/>
    <w:pPr>
      <w:widowControl/>
      <w:tabs>
        <w:tab w:val="left" w:pos="425"/>
        <w:tab w:val="left" w:pos="1418"/>
      </w:tabs>
      <w:spacing w:before="60" w:after="60" w:line="240" w:lineRule="auto"/>
      <w:ind w:left="1418" w:firstLineChars="200" w:hanging="284"/>
    </w:pPr>
    <w:rPr>
      <w:rFonts w:ascii="Arial" w:eastAsia="宋体" w:hAnsi="Arial" w:cs="Times New Roman"/>
      <w:kern w:val="0"/>
      <w:szCs w:val="20"/>
      <w:lang w:val="en-GB"/>
      <w14:ligatures w14:val="none"/>
    </w:rPr>
  </w:style>
  <w:style w:type="paragraph" w:customStyle="1" w:styleId="1c">
    <w:name w:val="中文表内容1"/>
    <w:basedOn w:val="a0"/>
    <w:next w:val="a0"/>
    <w:qFormat/>
    <w:rsid w:val="00502289"/>
    <w:pPr>
      <w:widowControl/>
      <w:tabs>
        <w:tab w:val="left" w:pos="5775"/>
      </w:tabs>
      <w:spacing w:after="120" w:line="500" w:lineRule="exact"/>
      <w:jc w:val="center"/>
      <w:outlineLvl w:val="0"/>
    </w:pPr>
    <w:rPr>
      <w:rFonts w:ascii="宋体" w:eastAsia="仿宋_GB2312" w:hAnsi="宋体" w:cs="Times New Roman"/>
      <w:sz w:val="24"/>
      <w:szCs w:val="20"/>
      <w14:ligatures w14:val="none"/>
    </w:rPr>
  </w:style>
  <w:style w:type="paragraph" w:customStyle="1" w:styleId="afff4">
    <w:name w:val="报告正文"/>
    <w:basedOn w:val="a0"/>
    <w:link w:val="Char0"/>
    <w:qFormat/>
    <w:rsid w:val="00502289"/>
    <w:pPr>
      <w:widowControl/>
      <w:spacing w:after="0" w:line="400" w:lineRule="exact"/>
      <w:ind w:firstLine="482"/>
    </w:pPr>
    <w:rPr>
      <w:rFonts w:ascii="Times New Roman" w:eastAsia="宋体" w:hAnsi="Times New Roman" w:cs="Times New Roman"/>
      <w:sz w:val="24"/>
      <w:szCs w:val="20"/>
      <w14:ligatures w14:val="none"/>
    </w:rPr>
  </w:style>
  <w:style w:type="paragraph" w:customStyle="1" w:styleId="CharCharCharCharCharChar">
    <w:name w:val="Char Char Char Char Char Char"/>
    <w:basedOn w:val="a0"/>
    <w:qFormat/>
    <w:rsid w:val="00502289"/>
    <w:pPr>
      <w:widowControl/>
      <w:spacing w:after="0" w:line="240" w:lineRule="auto"/>
    </w:pPr>
    <w:rPr>
      <w:rFonts w:ascii="Times New Roman" w:eastAsia="宋体" w:hAnsi="Times New Roman" w:cs="Times New Roman"/>
      <w:sz w:val="21"/>
      <w:szCs w:val="20"/>
      <w14:ligatures w14:val="none"/>
    </w:rPr>
  </w:style>
  <w:style w:type="paragraph" w:customStyle="1" w:styleId="font0">
    <w:name w:val="font0"/>
    <w:basedOn w:val="a0"/>
    <w:qFormat/>
    <w:rsid w:val="00502289"/>
    <w:pPr>
      <w:widowControl/>
      <w:spacing w:before="100" w:after="100" w:line="240" w:lineRule="auto"/>
    </w:pPr>
    <w:rPr>
      <w:rFonts w:ascii="宋体" w:eastAsia="宋体" w:hAnsi="宋体" w:cs="Times New Roman" w:hint="eastAsia"/>
      <w:kern w:val="0"/>
      <w:sz w:val="24"/>
      <w:szCs w:val="20"/>
      <w14:ligatures w14:val="none"/>
    </w:rPr>
  </w:style>
  <w:style w:type="paragraph" w:customStyle="1" w:styleId="OmniPage3">
    <w:name w:val="OmniPage #3"/>
    <w:basedOn w:val="a0"/>
    <w:qFormat/>
    <w:rsid w:val="00502289"/>
    <w:pPr>
      <w:widowControl/>
      <w:tabs>
        <w:tab w:val="left" w:pos="1418"/>
        <w:tab w:val="right" w:pos="4931"/>
      </w:tabs>
      <w:spacing w:after="0" w:line="240" w:lineRule="auto"/>
      <w:ind w:left="2859" w:right="4933" w:firstLine="436"/>
    </w:pPr>
    <w:rPr>
      <w:rFonts w:ascii="Arial" w:eastAsia="宋体" w:hAnsi="Arial" w:cs="Times New Roman"/>
      <w:kern w:val="0"/>
      <w:sz w:val="20"/>
      <w:szCs w:val="20"/>
      <w14:ligatures w14:val="none"/>
    </w:rPr>
  </w:style>
  <w:style w:type="paragraph" w:customStyle="1" w:styleId="afff5">
    <w:name w:val="表文"/>
    <w:basedOn w:val="a0"/>
    <w:qFormat/>
    <w:rsid w:val="00502289"/>
    <w:pPr>
      <w:widowControl/>
      <w:adjustRightInd w:val="0"/>
      <w:spacing w:after="0" w:line="240" w:lineRule="auto"/>
      <w:jc w:val="center"/>
      <w:textAlignment w:val="baseline"/>
    </w:pPr>
    <w:rPr>
      <w:rFonts w:ascii="Times New Roman" w:eastAsia="宋体" w:hAnsi="Times New Roman" w:cs="Times New Roman"/>
      <w:kern w:val="0"/>
      <w:sz w:val="24"/>
      <w:szCs w:val="20"/>
      <w14:ligatures w14:val="none"/>
    </w:rPr>
  </w:style>
  <w:style w:type="paragraph" w:customStyle="1" w:styleId="PersonalInfo">
    <w:name w:val="Personal Info"/>
    <w:basedOn w:val="Achievement"/>
    <w:qFormat/>
    <w:rsid w:val="00502289"/>
    <w:pPr>
      <w:spacing w:before="220"/>
    </w:pPr>
  </w:style>
  <w:style w:type="paragraph" w:customStyle="1" w:styleId="Achievement">
    <w:name w:val="Achievement"/>
    <w:basedOn w:val="ad"/>
    <w:qFormat/>
    <w:rsid w:val="00502289"/>
    <w:pPr>
      <w:widowControl/>
      <w:spacing w:after="60" w:line="220" w:lineRule="atLeast"/>
      <w:ind w:left="245" w:right="-360" w:hanging="245"/>
      <w:jc w:val="left"/>
    </w:pPr>
    <w:rPr>
      <w:kern w:val="0"/>
      <w:sz w:val="20"/>
      <w:szCs w:val="20"/>
    </w:rPr>
  </w:style>
  <w:style w:type="paragraph" w:customStyle="1" w:styleId="afff6">
    <w:name w:val="表头"/>
    <w:qFormat/>
    <w:rsid w:val="00502289"/>
    <w:pPr>
      <w:keepNext/>
      <w:keepLines/>
      <w:snapToGrid w:val="0"/>
      <w:spacing w:before="120" w:after="0" w:line="240" w:lineRule="auto"/>
      <w:jc w:val="center"/>
    </w:pPr>
    <w:rPr>
      <w:rFonts w:ascii="Times New Roman" w:eastAsia="宋体" w:hAnsi="Times New Roman" w:cs="Times New Roman"/>
      <w:b/>
      <w:kern w:val="0"/>
      <w:sz w:val="21"/>
      <w:szCs w:val="20"/>
      <w14:ligatures w14:val="none"/>
    </w:rPr>
  </w:style>
  <w:style w:type="paragraph" w:customStyle="1" w:styleId="xl47">
    <w:name w:val="xl47"/>
    <w:basedOn w:val="a0"/>
    <w:qFormat/>
    <w:rsid w:val="00502289"/>
    <w:pPr>
      <w:widowControl/>
      <w:pBdr>
        <w:bottom w:val="single" w:sz="4" w:space="0" w:color="auto"/>
        <w:right w:val="single" w:sz="4" w:space="0" w:color="auto"/>
      </w:pBdr>
      <w:spacing w:before="100" w:beforeAutospacing="1" w:after="100" w:afterAutospacing="1" w:line="240" w:lineRule="auto"/>
      <w:jc w:val="center"/>
    </w:pPr>
    <w:rPr>
      <w:rFonts w:ascii="宋体" w:eastAsia="宋体" w:hAnsi="宋体" w:cs="Times New Roman" w:hint="eastAsia"/>
      <w:kern w:val="0"/>
      <w:sz w:val="21"/>
      <w:szCs w:val="20"/>
      <w14:ligatures w14:val="none"/>
    </w:rPr>
  </w:style>
  <w:style w:type="paragraph" w:customStyle="1" w:styleId="Char1CharCharCharCharCharCharCharCharCharCharCharChar">
    <w:name w:val="Char1 Char Char Char Char Char Char Char Char Char Char Char Char"/>
    <w:basedOn w:val="a0"/>
    <w:qFormat/>
    <w:rsid w:val="00502289"/>
    <w:pPr>
      <w:widowControl/>
      <w:spacing w:after="0" w:line="360" w:lineRule="auto"/>
      <w:ind w:firstLineChars="200" w:firstLine="200"/>
    </w:pPr>
    <w:rPr>
      <w:rFonts w:ascii="宋体" w:eastAsia="宋体" w:hAnsi="宋体" w:cs="Times New Roman"/>
      <w:sz w:val="24"/>
      <w:szCs w:val="20"/>
      <w14:ligatures w14:val="none"/>
    </w:rPr>
  </w:style>
  <w:style w:type="paragraph" w:customStyle="1" w:styleId="33">
    <w:name w:val="样式3"/>
    <w:basedOn w:val="19"/>
    <w:qFormat/>
    <w:rsid w:val="00502289"/>
    <w:pPr>
      <w:tabs>
        <w:tab w:val="left" w:pos="215"/>
        <w:tab w:val="left" w:pos="1418"/>
        <w:tab w:val="left" w:pos="8280"/>
      </w:tabs>
      <w:adjustRightInd w:val="0"/>
      <w:spacing w:line="240" w:lineRule="auto"/>
      <w:ind w:right="96" w:firstLine="0"/>
      <w:jc w:val="center"/>
    </w:pPr>
    <w:rPr>
      <w:sz w:val="18"/>
    </w:rPr>
  </w:style>
  <w:style w:type="paragraph" w:customStyle="1" w:styleId="afff7">
    <w:name w:val="表格内容"/>
    <w:basedOn w:val="a0"/>
    <w:qFormat/>
    <w:rsid w:val="00502289"/>
    <w:pPr>
      <w:widowControl/>
      <w:tabs>
        <w:tab w:val="left" w:pos="1418"/>
      </w:tabs>
      <w:overflowPunct w:val="0"/>
      <w:adjustRightInd w:val="0"/>
      <w:spacing w:before="40" w:after="60" w:line="200" w:lineRule="atLeast"/>
      <w:ind w:firstLine="436"/>
      <w:textAlignment w:val="baseline"/>
    </w:pPr>
    <w:rPr>
      <w:rFonts w:ascii="Arial" w:eastAsia="仿宋_GB2312" w:hAnsi="Arial" w:cs="Times New Roman"/>
      <w:kern w:val="0"/>
      <w:sz w:val="24"/>
      <w:szCs w:val="20"/>
      <w14:ligatures w14:val="none"/>
    </w:rPr>
  </w:style>
  <w:style w:type="paragraph" w:customStyle="1" w:styleId="Default">
    <w:name w:val="Default"/>
    <w:qFormat/>
    <w:rsid w:val="00502289"/>
    <w:pPr>
      <w:widowControl w:val="0"/>
      <w:autoSpaceDE w:val="0"/>
      <w:autoSpaceDN w:val="0"/>
      <w:adjustRightInd w:val="0"/>
      <w:spacing w:after="0" w:line="240" w:lineRule="auto"/>
    </w:pPr>
    <w:rPr>
      <w:rFonts w:ascii="仿宋_GB2312" w:eastAsia="仿宋_GB2312" w:hAnsi="Times New Roman" w:cs="Times New Roman"/>
      <w:color w:val="000000"/>
      <w:kern w:val="0"/>
      <w:sz w:val="24"/>
      <w:szCs w:val="20"/>
      <w14:ligatures w14:val="none"/>
    </w:rPr>
  </w:style>
  <w:style w:type="paragraph" w:customStyle="1" w:styleId="afff8">
    <w:name w:val="表标题"/>
    <w:basedOn w:val="aff0"/>
    <w:link w:val="Char1"/>
    <w:qFormat/>
    <w:rsid w:val="00502289"/>
    <w:pPr>
      <w:tabs>
        <w:tab w:val="clear" w:pos="360"/>
      </w:tabs>
      <w:spacing w:line="360" w:lineRule="auto"/>
      <w:ind w:left="0" w:firstLineChars="0" w:firstLine="0"/>
      <w:jc w:val="center"/>
    </w:pPr>
    <w:rPr>
      <w:rFonts w:ascii="黑体" w:eastAsia="黑体" w:hAnsi="宋体"/>
      <w:b/>
      <w:sz w:val="18"/>
    </w:rPr>
  </w:style>
  <w:style w:type="paragraph" w:customStyle="1" w:styleId="zw">
    <w:name w:val="zw"/>
    <w:basedOn w:val="a0"/>
    <w:qFormat/>
    <w:rsid w:val="00502289"/>
    <w:pPr>
      <w:widowControl/>
      <w:spacing w:before="100" w:beforeAutospacing="1" w:after="100" w:afterAutospacing="1" w:line="440" w:lineRule="atLeast"/>
    </w:pPr>
    <w:rPr>
      <w:rFonts w:ascii="宋体" w:eastAsia="宋体" w:hAnsi="宋体" w:cs="宋体"/>
      <w:kern w:val="0"/>
      <w:szCs w:val="22"/>
      <w14:ligatures w14:val="none"/>
    </w:rPr>
  </w:style>
  <w:style w:type="paragraph" w:customStyle="1" w:styleId="222">
    <w:name w:val="样式 正文22 + 首行缩进:  2 字符"/>
    <w:basedOn w:val="220"/>
    <w:link w:val="222Char"/>
    <w:qFormat/>
    <w:rsid w:val="00502289"/>
    <w:rPr>
      <w:rFonts w:cs="宋体"/>
    </w:rPr>
  </w:style>
  <w:style w:type="character" w:customStyle="1" w:styleId="222Char">
    <w:name w:val="样式 正文22 + 首行缩进:  2 字符 Char"/>
    <w:link w:val="222"/>
    <w:qFormat/>
    <w:rsid w:val="00502289"/>
    <w:rPr>
      <w:rFonts w:ascii="宋体" w:eastAsia="宋体" w:hAnsi="宋体" w:cs="宋体"/>
      <w:kern w:val="28"/>
      <w:sz w:val="28"/>
      <w:szCs w:val="28"/>
      <w14:ligatures w14:val="none"/>
    </w:rPr>
  </w:style>
  <w:style w:type="paragraph" w:customStyle="1" w:styleId="2222">
    <w:name w:val="样式 样式 正文22 + 首行缩进:  2 字符 + 首行缩进:  2 字符"/>
    <w:basedOn w:val="222"/>
    <w:qFormat/>
    <w:rsid w:val="00502289"/>
    <w:rPr>
      <w:rFonts w:ascii="Times New Roman" w:hAnsi="Times New Roman"/>
    </w:rPr>
  </w:style>
  <w:style w:type="character" w:customStyle="1" w:styleId="22Char">
    <w:name w:val="正文22 Char"/>
    <w:link w:val="220"/>
    <w:qFormat/>
    <w:rsid w:val="00502289"/>
    <w:rPr>
      <w:rFonts w:ascii="宋体" w:eastAsia="宋体" w:hAnsi="宋体" w:cs="楷体_GB2312"/>
      <w:kern w:val="28"/>
      <w:sz w:val="28"/>
      <w:szCs w:val="28"/>
      <w14:ligatures w14:val="none"/>
    </w:rPr>
  </w:style>
  <w:style w:type="character" w:customStyle="1" w:styleId="3Char1">
    <w:name w:val="标题 3 Char1"/>
    <w:qFormat/>
    <w:rsid w:val="00502289"/>
    <w:rPr>
      <w:rFonts w:eastAsia="宋体"/>
      <w:b/>
      <w:bCs/>
      <w:kern w:val="2"/>
      <w:sz w:val="28"/>
      <w:szCs w:val="32"/>
      <w:lang w:val="en-US" w:eastAsia="zh-CN" w:bidi="ar-SA"/>
    </w:rPr>
  </w:style>
  <w:style w:type="paragraph" w:customStyle="1" w:styleId="BIGBOLD">
    <w:name w:val="BIG BOLD"/>
    <w:basedOn w:val="a0"/>
    <w:qFormat/>
    <w:rsid w:val="00502289"/>
    <w:pPr>
      <w:widowControl/>
      <w:tabs>
        <w:tab w:val="left" w:leader="underscore" w:pos="1134"/>
      </w:tabs>
      <w:spacing w:after="0" w:line="240" w:lineRule="auto"/>
    </w:pPr>
    <w:rPr>
      <w:rFonts w:ascii="Times New Roman" w:eastAsia="宋体" w:hAnsi="Times New Roman" w:cs="Times New Roman"/>
      <w:sz w:val="21"/>
      <w:szCs w:val="20"/>
      <w14:ligatures w14:val="none"/>
    </w:rPr>
  </w:style>
  <w:style w:type="paragraph" w:customStyle="1" w:styleId="34">
    <w:name w:val="3号宋体正文"/>
    <w:basedOn w:val="a0"/>
    <w:link w:val="3Char"/>
    <w:qFormat/>
    <w:rsid w:val="00502289"/>
    <w:pPr>
      <w:widowControl/>
      <w:spacing w:after="0" w:line="360" w:lineRule="auto"/>
      <w:ind w:firstLine="737"/>
    </w:pPr>
    <w:rPr>
      <w:rFonts w:ascii="Times New Roman" w:eastAsia="仿宋_GB2312" w:hAnsi="Times New Roman" w:cs="Times New Roman"/>
      <w:snapToGrid w:val="0"/>
      <w:spacing w:val="20"/>
      <w:sz w:val="32"/>
      <w14:ligatures w14:val="none"/>
    </w:rPr>
  </w:style>
  <w:style w:type="character" w:customStyle="1" w:styleId="3Char">
    <w:name w:val="3号宋体正文 Char"/>
    <w:link w:val="34"/>
    <w:qFormat/>
    <w:rsid w:val="00502289"/>
    <w:rPr>
      <w:rFonts w:ascii="Times New Roman" w:eastAsia="仿宋_GB2312" w:hAnsi="Times New Roman" w:cs="Times New Roman"/>
      <w:snapToGrid w:val="0"/>
      <w:spacing w:val="20"/>
      <w:sz w:val="32"/>
      <w14:ligatures w14:val="none"/>
    </w:rPr>
  </w:style>
  <w:style w:type="paragraph" w:customStyle="1" w:styleId="xl26">
    <w:name w:val="xl26"/>
    <w:basedOn w:val="a0"/>
    <w:qFormat/>
    <w:rsid w:val="00502289"/>
    <w:pPr>
      <w:widowControl/>
      <w:spacing w:before="100" w:beforeAutospacing="1" w:after="100" w:afterAutospacing="1" w:line="240" w:lineRule="auto"/>
      <w:jc w:val="center"/>
      <w:textAlignment w:val="center"/>
    </w:pPr>
    <w:rPr>
      <w:rFonts w:ascii="Arial Unicode MS" w:eastAsia="Arial Unicode MS" w:hAnsi="Arial Unicode MS" w:cs="Arial Unicode MS"/>
      <w:kern w:val="0"/>
      <w:sz w:val="24"/>
      <w14:ligatures w14:val="none"/>
    </w:rPr>
  </w:style>
  <w:style w:type="paragraph" w:customStyle="1" w:styleId="afff9">
    <w:name w:val="五号"/>
    <w:basedOn w:val="a0"/>
    <w:qFormat/>
    <w:rsid w:val="00502289"/>
    <w:pPr>
      <w:widowControl/>
      <w:adjustRightInd w:val="0"/>
      <w:spacing w:after="0" w:line="360" w:lineRule="auto"/>
      <w:jc w:val="center"/>
    </w:pPr>
    <w:rPr>
      <w:rFonts w:ascii="宋体" w:eastAsia="宋体" w:hAnsi="宋体" w:cs="Times New Roman"/>
      <w:color w:val="000000"/>
      <w:kern w:val="0"/>
      <w:sz w:val="21"/>
      <w:szCs w:val="18"/>
      <w14:ligatures w14:val="none"/>
    </w:rPr>
  </w:style>
  <w:style w:type="paragraph" w:customStyle="1" w:styleId="CharCharCharChar">
    <w:name w:val="Char Char Char Char"/>
    <w:basedOn w:val="a0"/>
    <w:qFormat/>
    <w:rsid w:val="00502289"/>
    <w:pPr>
      <w:widowControl/>
      <w:adjustRightInd w:val="0"/>
      <w:spacing w:line="240" w:lineRule="exact"/>
      <w:textAlignment w:val="baseline"/>
    </w:pPr>
    <w:rPr>
      <w:rFonts w:ascii="Arial" w:eastAsia="Times New Roman" w:hAnsi="Arial" w:cs="Verdana"/>
      <w:b/>
      <w:kern w:val="0"/>
      <w:sz w:val="24"/>
      <w:lang w:eastAsia="en-US"/>
      <w14:ligatures w14:val="none"/>
    </w:rPr>
  </w:style>
  <w:style w:type="paragraph" w:customStyle="1" w:styleId="110">
    <w:name w:val="正文1，1"/>
    <w:basedOn w:val="a0"/>
    <w:qFormat/>
    <w:rsid w:val="00502289"/>
    <w:pPr>
      <w:widowControl/>
      <w:adjustRightInd w:val="0"/>
      <w:snapToGrid w:val="0"/>
      <w:spacing w:after="0" w:line="360" w:lineRule="auto"/>
      <w:ind w:firstLineChars="200" w:firstLine="560"/>
    </w:pPr>
    <w:rPr>
      <w:rFonts w:ascii="Times New Roman" w:eastAsia="宋体" w:hAnsi="Times New Roman" w:cs="宋体"/>
      <w:kern w:val="24"/>
      <w:sz w:val="28"/>
      <w:szCs w:val="20"/>
      <w14:ligatures w14:val="none"/>
    </w:rPr>
  </w:style>
  <w:style w:type="paragraph" w:customStyle="1" w:styleId="3--3">
    <w:name w:val="标题3--3"/>
    <w:next w:val="110"/>
    <w:qFormat/>
    <w:rsid w:val="00502289"/>
    <w:pPr>
      <w:adjustRightInd w:val="0"/>
      <w:snapToGrid w:val="0"/>
      <w:spacing w:beforeLines="50" w:before="120" w:afterLines="50" w:after="120" w:line="360" w:lineRule="auto"/>
      <w:ind w:firstLineChars="200" w:firstLine="560"/>
      <w:jc w:val="both"/>
    </w:pPr>
    <w:rPr>
      <w:rFonts w:ascii="黑体" w:eastAsia="黑体" w:hAnsi="Times New Roman" w:cs="宋体"/>
      <w:bCs/>
      <w:snapToGrid w:val="0"/>
      <w:kern w:val="28"/>
      <w:sz w:val="28"/>
      <w:szCs w:val="20"/>
      <w14:ligatures w14:val="none"/>
    </w:rPr>
  </w:style>
  <w:style w:type="paragraph" w:customStyle="1" w:styleId="Char10">
    <w:name w:val="Char1"/>
    <w:basedOn w:val="a0"/>
    <w:semiHidden/>
    <w:qFormat/>
    <w:rsid w:val="00502289"/>
    <w:pPr>
      <w:widowControl/>
      <w:spacing w:after="0" w:line="240" w:lineRule="auto"/>
      <w:ind w:firstLineChars="200" w:firstLine="200"/>
    </w:pPr>
    <w:rPr>
      <w:rFonts w:ascii="Times New Roman" w:eastAsia="宋体" w:hAnsi="Times New Roman" w:cs="Times New Roman"/>
      <w:sz w:val="28"/>
      <w:szCs w:val="28"/>
      <w14:ligatures w14:val="none"/>
    </w:rPr>
  </w:style>
  <w:style w:type="paragraph" w:customStyle="1" w:styleId="24Char">
    <w:name w:val="样式 小四 行距: 固定值 24 磅 Char"/>
    <w:basedOn w:val="a0"/>
    <w:qFormat/>
    <w:rsid w:val="00502289"/>
    <w:pPr>
      <w:widowControl/>
      <w:adjustRightInd w:val="0"/>
      <w:snapToGrid w:val="0"/>
      <w:spacing w:beforeLines="25" w:before="78" w:after="0" w:line="360" w:lineRule="auto"/>
    </w:pPr>
    <w:rPr>
      <w:rFonts w:ascii="Times New Roman" w:eastAsia="宋体" w:hAnsi="Times New Roman" w:cs="Times New Roman"/>
      <w:b/>
      <w:bCs/>
      <w:snapToGrid w:val="0"/>
      <w:kern w:val="0"/>
      <w:sz w:val="28"/>
      <w14:ligatures w14:val="none"/>
    </w:rPr>
  </w:style>
  <w:style w:type="paragraph" w:customStyle="1" w:styleId="112">
    <w:name w:val="正文11"/>
    <w:link w:val="11Char"/>
    <w:qFormat/>
    <w:rsid w:val="00502289"/>
    <w:pPr>
      <w:widowControl w:val="0"/>
      <w:adjustRightInd w:val="0"/>
      <w:snapToGrid w:val="0"/>
      <w:spacing w:after="0" w:line="360" w:lineRule="auto"/>
      <w:ind w:firstLineChars="200" w:firstLine="480"/>
      <w:jc w:val="both"/>
    </w:pPr>
    <w:rPr>
      <w:rFonts w:ascii="Times New Roman" w:eastAsia="宋体" w:hAnsi="Times New Roman" w:cs="宋体"/>
      <w:snapToGrid w:val="0"/>
      <w:kern w:val="24"/>
      <w:sz w:val="24"/>
      <w14:ligatures w14:val="none"/>
    </w:rPr>
  </w:style>
  <w:style w:type="character" w:customStyle="1" w:styleId="11Char">
    <w:name w:val="正文11 Char"/>
    <w:link w:val="112"/>
    <w:qFormat/>
    <w:rsid w:val="00502289"/>
    <w:rPr>
      <w:rFonts w:ascii="Times New Roman" w:eastAsia="宋体" w:hAnsi="Times New Roman" w:cs="宋体"/>
      <w:snapToGrid w:val="0"/>
      <w:kern w:val="24"/>
      <w:sz w:val="24"/>
      <w14:ligatures w14:val="none"/>
    </w:rPr>
  </w:style>
  <w:style w:type="paragraph" w:customStyle="1" w:styleId="afffa">
    <w:name w:val="图表"/>
    <w:next w:val="a0"/>
    <w:qFormat/>
    <w:rsid w:val="00502289"/>
    <w:pPr>
      <w:adjustRightInd w:val="0"/>
      <w:snapToGrid w:val="0"/>
      <w:spacing w:beforeLines="50" w:before="50" w:afterLines="50" w:after="50" w:line="360" w:lineRule="auto"/>
      <w:jc w:val="center"/>
    </w:pPr>
    <w:rPr>
      <w:rFonts w:ascii="Times New Roman" w:eastAsia="黑体" w:hAnsi="Times New Roman" w:cs="Times New Roman"/>
      <w:snapToGrid w:val="0"/>
      <w:kern w:val="21"/>
      <w:sz w:val="21"/>
      <w:szCs w:val="21"/>
      <w14:ligatures w14:val="none"/>
    </w:rPr>
  </w:style>
  <w:style w:type="paragraph" w:customStyle="1" w:styleId="afffb">
    <w:name w:val="标注"/>
    <w:next w:val="a9"/>
    <w:qFormat/>
    <w:rsid w:val="00502289"/>
    <w:pPr>
      <w:spacing w:after="0" w:line="360" w:lineRule="auto"/>
      <w:jc w:val="center"/>
    </w:pPr>
    <w:rPr>
      <w:rFonts w:ascii="黑体" w:eastAsia="黑体" w:hAnsi="Times New Roman" w:cs="Times New Roman"/>
      <w:kern w:val="28"/>
      <w:sz w:val="21"/>
      <w14:ligatures w14:val="none"/>
    </w:rPr>
  </w:style>
  <w:style w:type="paragraph" w:customStyle="1" w:styleId="afffc">
    <w:name w:val="样式 居中"/>
    <w:basedOn w:val="a0"/>
    <w:next w:val="220"/>
    <w:qFormat/>
    <w:rsid w:val="00502289"/>
    <w:pPr>
      <w:widowControl/>
      <w:adjustRightInd w:val="0"/>
      <w:snapToGrid w:val="0"/>
      <w:spacing w:after="0" w:line="240" w:lineRule="auto"/>
      <w:jc w:val="center"/>
    </w:pPr>
    <w:rPr>
      <w:rFonts w:ascii="宋体" w:eastAsia="宋体" w:hAnsi="Times New Roman" w:cs="宋体"/>
      <w:kern w:val="21"/>
      <w:sz w:val="21"/>
      <w:szCs w:val="20"/>
      <w14:ligatures w14:val="none"/>
    </w:rPr>
  </w:style>
  <w:style w:type="character" w:customStyle="1" w:styleId="222CharChar">
    <w:name w:val="样式 正文22 + 首行缩进:  2 字符 Char Char"/>
    <w:qFormat/>
    <w:rsid w:val="00502289"/>
    <w:rPr>
      <w:rFonts w:ascii="宋体" w:eastAsia="宋体" w:hAnsi="宋体" w:cs="宋体"/>
      <w:kern w:val="28"/>
      <w:sz w:val="28"/>
      <w:lang w:val="en-US" w:eastAsia="zh-CN" w:bidi="ar-SA"/>
    </w:rPr>
  </w:style>
  <w:style w:type="paragraph" w:customStyle="1" w:styleId="afffd">
    <w:name w:val="前言"/>
    <w:next w:val="a9"/>
    <w:qFormat/>
    <w:rsid w:val="00502289"/>
    <w:pPr>
      <w:spacing w:after="0" w:line="720" w:lineRule="auto"/>
      <w:jc w:val="center"/>
    </w:pPr>
    <w:rPr>
      <w:rFonts w:ascii="黑体" w:eastAsia="黑体" w:hAnsi="Times New Roman" w:cs="Times New Roman"/>
      <w:b/>
      <w:kern w:val="32"/>
      <w:sz w:val="32"/>
      <w:lang w:val="zh-CN"/>
      <w14:ligatures w14:val="none"/>
    </w:rPr>
  </w:style>
  <w:style w:type="character" w:customStyle="1" w:styleId="22CharChar">
    <w:name w:val="正文22 Char Char"/>
    <w:qFormat/>
    <w:rsid w:val="00502289"/>
    <w:rPr>
      <w:rFonts w:hAnsi="宋体"/>
      <w:kern w:val="28"/>
      <w:sz w:val="28"/>
      <w:szCs w:val="28"/>
    </w:rPr>
  </w:style>
  <w:style w:type="character" w:customStyle="1" w:styleId="3Char0">
    <w:name w:val="标题3 Char"/>
    <w:qFormat/>
    <w:rsid w:val="00502289"/>
    <w:rPr>
      <w:rFonts w:ascii="黑体" w:eastAsia="黑体"/>
      <w:bCs/>
      <w:color w:val="000000"/>
      <w:kern w:val="28"/>
      <w:sz w:val="28"/>
      <w:szCs w:val="32"/>
      <w:lang w:bidi="ar-SA"/>
    </w:rPr>
  </w:style>
  <w:style w:type="paragraph" w:customStyle="1" w:styleId="afffe">
    <w:name w:val="评价正文"/>
    <w:basedOn w:val="a0"/>
    <w:link w:val="Char2"/>
    <w:qFormat/>
    <w:rsid w:val="00502289"/>
    <w:pPr>
      <w:widowControl/>
      <w:spacing w:after="0" w:line="500" w:lineRule="exact"/>
      <w:ind w:firstLine="480"/>
    </w:pPr>
    <w:rPr>
      <w:rFonts w:ascii="仿宋_GB2312" w:eastAsia="仿宋_GB2312" w:hAnsi="Times New Roman" w:cs="Times New Roman"/>
      <w:sz w:val="28"/>
      <w:szCs w:val="28"/>
      <w14:ligatures w14:val="none"/>
    </w:rPr>
  </w:style>
  <w:style w:type="character" w:customStyle="1" w:styleId="Char2">
    <w:name w:val="评价正文 Char"/>
    <w:link w:val="afffe"/>
    <w:qFormat/>
    <w:rsid w:val="00502289"/>
    <w:rPr>
      <w:rFonts w:ascii="仿宋_GB2312" w:eastAsia="仿宋_GB2312" w:hAnsi="Times New Roman" w:cs="Times New Roman"/>
      <w:sz w:val="28"/>
      <w:szCs w:val="28"/>
      <w14:ligatures w14:val="none"/>
    </w:rPr>
  </w:style>
  <w:style w:type="character" w:customStyle="1" w:styleId="Char11">
    <w:name w:val="纯文本 Char1"/>
    <w:qFormat/>
    <w:rsid w:val="00502289"/>
    <w:rPr>
      <w:rFonts w:ascii="宋体" w:eastAsia="宋体" w:hAnsi="Courier New"/>
      <w:kern w:val="2"/>
      <w:sz w:val="21"/>
      <w:lang w:val="en-US" w:eastAsia="zh-CN" w:bidi="ar-SA"/>
    </w:rPr>
  </w:style>
  <w:style w:type="paragraph" w:customStyle="1" w:styleId="affff">
    <w:name w:val="仪征正文"/>
    <w:basedOn w:val="a0"/>
    <w:link w:val="Char3"/>
    <w:qFormat/>
    <w:rsid w:val="00502289"/>
    <w:pPr>
      <w:widowControl/>
      <w:autoSpaceDE w:val="0"/>
      <w:autoSpaceDN w:val="0"/>
      <w:adjustRightInd w:val="0"/>
      <w:spacing w:after="0" w:line="520" w:lineRule="exact"/>
      <w:ind w:firstLineChars="200" w:firstLine="560"/>
    </w:pPr>
    <w:rPr>
      <w:rFonts w:ascii="宋体" w:eastAsia="宋体" w:hAnsi="宋体" w:cs="宋体"/>
      <w:kern w:val="0"/>
      <w:sz w:val="28"/>
      <w:szCs w:val="28"/>
      <w14:ligatures w14:val="none"/>
    </w:rPr>
  </w:style>
  <w:style w:type="character" w:customStyle="1" w:styleId="Char3">
    <w:name w:val="仪征正文 Char"/>
    <w:link w:val="affff"/>
    <w:qFormat/>
    <w:rsid w:val="00502289"/>
    <w:rPr>
      <w:rFonts w:ascii="宋体" w:eastAsia="宋体" w:hAnsi="宋体" w:cs="宋体"/>
      <w:kern w:val="0"/>
      <w:sz w:val="28"/>
      <w:szCs w:val="28"/>
      <w14:ligatures w14:val="none"/>
    </w:rPr>
  </w:style>
  <w:style w:type="paragraph" w:customStyle="1" w:styleId="affff0">
    <w:name w:val="仪征表题"/>
    <w:basedOn w:val="a0"/>
    <w:qFormat/>
    <w:rsid w:val="00502289"/>
    <w:pPr>
      <w:widowControl/>
      <w:spacing w:after="0" w:line="520" w:lineRule="exact"/>
      <w:jc w:val="center"/>
    </w:pPr>
    <w:rPr>
      <w:rFonts w:ascii="黑体" w:eastAsia="黑体" w:hAnsi="Times New Roman" w:cs="Times New Roman"/>
      <w:b/>
      <w:sz w:val="21"/>
      <w:szCs w:val="21"/>
      <w14:ligatures w14:val="none"/>
    </w:rPr>
  </w:style>
  <w:style w:type="character" w:customStyle="1" w:styleId="1Char0">
    <w:name w:val="正文1 Char"/>
    <w:qFormat/>
    <w:rsid w:val="00502289"/>
    <w:rPr>
      <w:rFonts w:ascii="宋体" w:hAnsi="宋体"/>
      <w:kern w:val="21"/>
      <w:sz w:val="21"/>
    </w:rPr>
  </w:style>
  <w:style w:type="paragraph" w:customStyle="1" w:styleId="1d">
    <w:name w:val="正文 1"/>
    <w:basedOn w:val="a0"/>
    <w:link w:val="1Char1"/>
    <w:qFormat/>
    <w:rsid w:val="00502289"/>
    <w:pPr>
      <w:widowControl/>
      <w:adjustRightInd w:val="0"/>
      <w:snapToGrid w:val="0"/>
      <w:spacing w:after="0" w:line="360" w:lineRule="auto"/>
      <w:ind w:firstLineChars="200" w:firstLine="560"/>
    </w:pPr>
    <w:rPr>
      <w:rFonts w:ascii="宋体" w:eastAsia="宋体" w:hAnsi="宋体" w:cs="Times New Roman"/>
      <w:kern w:val="28"/>
      <w:sz w:val="28"/>
      <w:szCs w:val="20"/>
      <w14:ligatures w14:val="none"/>
    </w:rPr>
  </w:style>
  <w:style w:type="character" w:customStyle="1" w:styleId="1Char1">
    <w:name w:val="正文 1 Char"/>
    <w:link w:val="1d"/>
    <w:qFormat/>
    <w:rsid w:val="00502289"/>
    <w:rPr>
      <w:rFonts w:ascii="宋体" w:eastAsia="宋体" w:hAnsi="宋体" w:cs="Times New Roman"/>
      <w:kern w:val="28"/>
      <w:sz w:val="28"/>
      <w:szCs w:val="20"/>
      <w14:ligatures w14:val="none"/>
    </w:rPr>
  </w:style>
  <w:style w:type="character" w:customStyle="1" w:styleId="Char30">
    <w:name w:val="普通文字 Char3"/>
    <w:qFormat/>
    <w:rsid w:val="00502289"/>
    <w:rPr>
      <w:rFonts w:ascii="宋体" w:eastAsia="宋体" w:hAnsi="Courier New" w:cs="Courier New"/>
      <w:kern w:val="2"/>
      <w:sz w:val="21"/>
      <w:szCs w:val="21"/>
      <w:lang w:val="en-US" w:eastAsia="zh-CN" w:bidi="ar-SA"/>
    </w:rPr>
  </w:style>
  <w:style w:type="paragraph" w:customStyle="1" w:styleId="01">
    <w:name w:val="正文01"/>
    <w:basedOn w:val="a0"/>
    <w:qFormat/>
    <w:rsid w:val="00502289"/>
    <w:pPr>
      <w:widowControl/>
      <w:spacing w:before="40" w:after="0" w:line="420" w:lineRule="exact"/>
      <w:ind w:firstLineChars="200" w:firstLine="200"/>
    </w:pPr>
    <w:rPr>
      <w:rFonts w:ascii="Times New Roman" w:eastAsia="宋体" w:hAnsi="Times New Roman" w:cs="Times New Roman"/>
      <w:bCs/>
      <w:sz w:val="24"/>
      <w14:ligatures w14:val="none"/>
    </w:rPr>
  </w:style>
  <w:style w:type="paragraph" w:customStyle="1" w:styleId="affff1">
    <w:name w:val="表蕊"/>
    <w:basedOn w:val="a0"/>
    <w:link w:val="Char12"/>
    <w:qFormat/>
    <w:rsid w:val="00502289"/>
    <w:pPr>
      <w:widowControl/>
      <w:adjustRightInd w:val="0"/>
      <w:spacing w:after="0" w:line="320" w:lineRule="atLeast"/>
      <w:textAlignment w:val="baseline"/>
    </w:pPr>
    <w:rPr>
      <w:rFonts w:ascii="Times New Roman" w:eastAsia="楷体_GB2312" w:hAnsi="Times New Roman" w:cs="Times New Roman"/>
      <w:spacing w:val="-10"/>
      <w:sz w:val="21"/>
      <w:lang w:val="zh-CN"/>
      <w14:ligatures w14:val="none"/>
    </w:rPr>
  </w:style>
  <w:style w:type="character" w:customStyle="1" w:styleId="Char12">
    <w:name w:val="表蕊 Char1"/>
    <w:link w:val="affff1"/>
    <w:qFormat/>
    <w:rsid w:val="00502289"/>
    <w:rPr>
      <w:rFonts w:ascii="Times New Roman" w:eastAsia="楷体_GB2312" w:hAnsi="Times New Roman" w:cs="Times New Roman"/>
      <w:spacing w:val="-10"/>
      <w:sz w:val="21"/>
      <w:lang w:val="zh-CN"/>
      <w14:ligatures w14:val="none"/>
    </w:rPr>
  </w:style>
  <w:style w:type="character" w:customStyle="1" w:styleId="Char13">
    <w:name w:val="正文缩进 Char1"/>
    <w:qFormat/>
    <w:rsid w:val="00502289"/>
    <w:rPr>
      <w:kern w:val="2"/>
      <w:sz w:val="24"/>
      <w:szCs w:val="24"/>
    </w:rPr>
  </w:style>
  <w:style w:type="paragraph" w:customStyle="1" w:styleId="CharCharCharCharCharChar1Char">
    <w:name w:val="Char Char Char Char Char Char1 Char"/>
    <w:basedOn w:val="1"/>
    <w:next w:val="a0"/>
    <w:qFormat/>
    <w:rsid w:val="00502289"/>
    <w:pPr>
      <w:keepNext w:val="0"/>
      <w:spacing w:line="500" w:lineRule="exact"/>
    </w:pPr>
    <w:rPr>
      <w:rFonts w:ascii="Arial" w:eastAsia="仿宋_GB2312" w:hAnsi="Arial" w:cs="Verdana"/>
      <w:b/>
      <w:bCs/>
      <w:smallCaps/>
      <w:kern w:val="0"/>
      <w:sz w:val="28"/>
      <w:lang w:eastAsia="en-US"/>
    </w:rPr>
  </w:style>
  <w:style w:type="paragraph" w:customStyle="1" w:styleId="reader-word-layerreader-word-s1-0">
    <w:name w:val="reader-word-layer reader-word-s1-0"/>
    <w:basedOn w:val="a0"/>
    <w:qFormat/>
    <w:rsid w:val="00502289"/>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font8">
    <w:name w:val="font8"/>
    <w:basedOn w:val="a0"/>
    <w:qFormat/>
    <w:rsid w:val="00502289"/>
    <w:pPr>
      <w:widowControl/>
      <w:spacing w:before="100" w:beforeAutospacing="1" w:after="100" w:afterAutospacing="1" w:line="240" w:lineRule="auto"/>
    </w:pPr>
    <w:rPr>
      <w:rFonts w:ascii="Times New Roman" w:eastAsia="Arial Unicode MS" w:hAnsi="Times New Roman" w:cs="Times New Roman"/>
      <w:kern w:val="0"/>
      <w:sz w:val="24"/>
      <w14:ligatures w14:val="none"/>
    </w:rPr>
  </w:style>
  <w:style w:type="paragraph" w:customStyle="1" w:styleId="affff2">
    <w:name w:val="一级标题"/>
    <w:basedOn w:val="1"/>
    <w:next w:val="a0"/>
    <w:qFormat/>
    <w:rsid w:val="00502289"/>
    <w:pPr>
      <w:keepLines/>
      <w:spacing w:before="340" w:after="330" w:line="578" w:lineRule="auto"/>
    </w:pPr>
    <w:rPr>
      <w:rFonts w:eastAsia="仿宋"/>
      <w:bCs/>
      <w:kern w:val="44"/>
      <w:szCs w:val="28"/>
    </w:rPr>
  </w:style>
  <w:style w:type="character" w:customStyle="1" w:styleId="Char1">
    <w:name w:val="表标题 Char"/>
    <w:link w:val="afff8"/>
    <w:qFormat/>
    <w:rsid w:val="00502289"/>
    <w:rPr>
      <w:rFonts w:ascii="黑体" w:eastAsia="黑体" w:hAnsi="宋体" w:cs="Times New Roman"/>
      <w:b/>
      <w:sz w:val="18"/>
      <w:szCs w:val="20"/>
      <w14:ligatures w14:val="none"/>
    </w:rPr>
  </w:style>
  <w:style w:type="character" w:customStyle="1" w:styleId="Char0">
    <w:name w:val="报告正文 Char"/>
    <w:link w:val="afff4"/>
    <w:qFormat/>
    <w:rsid w:val="00502289"/>
    <w:rPr>
      <w:rFonts w:ascii="Times New Roman" w:eastAsia="宋体" w:hAnsi="Times New Roman" w:cs="Times New Roman"/>
      <w:sz w:val="24"/>
      <w:szCs w:val="20"/>
      <w14:ligatures w14:val="none"/>
    </w:rPr>
  </w:style>
  <w:style w:type="paragraph" w:styleId="affff3">
    <w:name w:val="No Spacing"/>
    <w:qFormat/>
    <w:rsid w:val="00502289"/>
    <w:pPr>
      <w:widowControl w:val="0"/>
      <w:spacing w:after="0" w:line="240" w:lineRule="auto"/>
      <w:jc w:val="both"/>
    </w:pPr>
    <w:rPr>
      <w:rFonts w:ascii="Times New Roman" w:eastAsia="宋体" w:hAnsi="Times New Roman" w:cs="Times New Roman"/>
      <w:sz w:val="21"/>
      <w14:ligatures w14:val="none"/>
    </w:rPr>
  </w:style>
  <w:style w:type="character" w:customStyle="1" w:styleId="1Char">
    <w:name w:val="样式1 Char"/>
    <w:link w:val="19"/>
    <w:qFormat/>
    <w:rsid w:val="00502289"/>
    <w:rPr>
      <w:rFonts w:ascii="Times New Roman" w:eastAsia="宋体" w:hAnsi="Times New Roman" w:cs="Times New Roman"/>
      <w:sz w:val="24"/>
      <w:szCs w:val="20"/>
      <w14:ligatures w14:val="none"/>
    </w:rPr>
  </w:style>
  <w:style w:type="character" w:customStyle="1" w:styleId="apple-converted-space">
    <w:name w:val="apple-converted-space"/>
    <w:qFormat/>
    <w:rsid w:val="00502289"/>
  </w:style>
  <w:style w:type="character" w:customStyle="1" w:styleId="CharChar">
    <w:name w:val="表 Char Char"/>
    <w:link w:val="affff4"/>
    <w:qFormat/>
    <w:rsid w:val="00502289"/>
    <w:rPr>
      <w:sz w:val="21"/>
    </w:rPr>
  </w:style>
  <w:style w:type="paragraph" w:customStyle="1" w:styleId="affff4">
    <w:name w:val="表"/>
    <w:basedOn w:val="a0"/>
    <w:link w:val="CharChar"/>
    <w:qFormat/>
    <w:rsid w:val="00502289"/>
    <w:pPr>
      <w:widowControl/>
      <w:spacing w:after="0" w:line="240" w:lineRule="auto"/>
      <w:jc w:val="center"/>
    </w:pPr>
    <w:rPr>
      <w:sz w:val="21"/>
    </w:rPr>
  </w:style>
  <w:style w:type="character" w:customStyle="1" w:styleId="111CharChar">
    <w:name w:val="正文111 Char Char"/>
    <w:link w:val="1110"/>
    <w:qFormat/>
    <w:rsid w:val="00502289"/>
    <w:rPr>
      <w:sz w:val="24"/>
    </w:rPr>
  </w:style>
  <w:style w:type="paragraph" w:customStyle="1" w:styleId="1110">
    <w:name w:val="正文111"/>
    <w:basedOn w:val="a0"/>
    <w:link w:val="111CharChar"/>
    <w:qFormat/>
    <w:rsid w:val="00502289"/>
    <w:pPr>
      <w:widowControl/>
      <w:spacing w:after="0" w:line="360" w:lineRule="auto"/>
      <w:ind w:firstLineChars="200" w:firstLine="640"/>
    </w:pPr>
    <w:rPr>
      <w:sz w:val="24"/>
    </w:rPr>
  </w:style>
  <w:style w:type="paragraph" w:customStyle="1" w:styleId="35">
    <w:name w:val="表格文字3"/>
    <w:qFormat/>
    <w:rsid w:val="00502289"/>
    <w:pPr>
      <w:widowControl w:val="0"/>
      <w:snapToGrid w:val="0"/>
      <w:spacing w:after="93" w:line="240" w:lineRule="atLeast"/>
      <w:jc w:val="center"/>
    </w:pPr>
    <w:rPr>
      <w:rFonts w:ascii="Times New Roman" w:eastAsia="宋体" w:hAnsi="Times New Roman" w:cs="Times New Roman"/>
      <w:sz w:val="21"/>
      <w:szCs w:val="21"/>
      <w14:ligatures w14:val="none"/>
    </w:rPr>
  </w:style>
  <w:style w:type="paragraph" w:customStyle="1" w:styleId="DefaultParagraphStyle">
    <w:name w:val="DefaultParagraphStyle"/>
    <w:qFormat/>
    <w:rsid w:val="00502289"/>
    <w:pPr>
      <w:spacing w:after="0" w:line="320" w:lineRule="auto"/>
    </w:pPr>
    <w:rPr>
      <w:rFonts w:ascii="Arial" w:eastAsia="宋体" w:hAnsi="Arial" w:cs="Arial"/>
      <w:kern w:val="0"/>
      <w:sz w:val="20"/>
      <w:szCs w:val="20"/>
      <w14:ligatures w14:val="none"/>
    </w:rPr>
  </w:style>
  <w:style w:type="character" w:customStyle="1" w:styleId="DefaultFontStyle">
    <w:name w:val="DefaultFontStyle"/>
    <w:qFormat/>
    <w:rsid w:val="00502289"/>
  </w:style>
  <w:style w:type="paragraph" w:customStyle="1" w:styleId="2221">
    <w:name w:val="样式 正文22 + 首行缩进:  2 字符1"/>
    <w:basedOn w:val="220"/>
    <w:next w:val="220"/>
    <w:qFormat/>
    <w:rsid w:val="00502289"/>
    <w:rPr>
      <w:rFonts w:cs="宋体"/>
      <w:szCs w:val="20"/>
    </w:rPr>
  </w:style>
  <w:style w:type="paragraph" w:customStyle="1" w:styleId="dandan6-13">
    <w:name w:val="dandan6-13正文"/>
    <w:basedOn w:val="a0"/>
    <w:next w:val="a0"/>
    <w:qFormat/>
    <w:rsid w:val="00502289"/>
    <w:pPr>
      <w:keepNext/>
      <w:keepLines/>
      <w:widowControl/>
      <w:adjustRightInd w:val="0"/>
      <w:spacing w:before="40" w:after="40" w:line="360" w:lineRule="auto"/>
      <w:ind w:firstLineChars="200" w:firstLine="200"/>
      <w:jc w:val="both"/>
      <w:textAlignment w:val="baseline"/>
    </w:pPr>
    <w:rPr>
      <w:rFonts w:ascii="Times New Roman" w:eastAsia="宋体" w:hAnsi="Times New Roman" w:cs="宋体"/>
      <w:kern w:val="0"/>
      <w:sz w:val="24"/>
      <w:szCs w:val="28"/>
      <w14:ligatures w14:val="none"/>
    </w:rPr>
  </w:style>
  <w:style w:type="paragraph" w:customStyle="1" w:styleId="1e">
    <w:name w:val="列出段落1"/>
    <w:basedOn w:val="a0"/>
    <w:qFormat/>
    <w:rsid w:val="00502289"/>
    <w:pPr>
      <w:spacing w:after="0" w:line="460" w:lineRule="exact"/>
      <w:ind w:firstLineChars="200" w:firstLine="420"/>
      <w:jc w:val="both"/>
    </w:pPr>
    <w:rPr>
      <w:rFonts w:ascii="Times New Roman" w:eastAsia="宋体" w:hAnsi="Times New Roman" w:cs="Times New Roman"/>
      <w:sz w:val="24"/>
      <w14:ligatures w14:val="none"/>
    </w:rPr>
  </w:style>
  <w:style w:type="character" w:customStyle="1" w:styleId="atext1">
    <w:name w:val="atext1"/>
    <w:basedOn w:val="a2"/>
    <w:qFormat/>
    <w:rsid w:val="00502289"/>
    <w:rPr>
      <w:sz w:val="21"/>
      <w:szCs w:val="21"/>
    </w:rPr>
  </w:style>
  <w:style w:type="paragraph" w:customStyle="1" w:styleId="Char20">
    <w:name w:val="Char2"/>
    <w:basedOn w:val="a0"/>
    <w:qFormat/>
    <w:rsid w:val="00502289"/>
    <w:pPr>
      <w:widowControl/>
      <w:spacing w:line="240" w:lineRule="exact"/>
    </w:pPr>
    <w:rPr>
      <w:rFonts w:ascii="Verdana" w:eastAsia="宋体" w:hAnsi="Verdana" w:cs="Times New Roman"/>
      <w:kern w:val="0"/>
      <w:sz w:val="20"/>
      <w:szCs w:val="20"/>
      <w:lang w:eastAsia="en-US"/>
      <w14:ligatures w14:val="none"/>
    </w:rPr>
  </w:style>
  <w:style w:type="paragraph" w:customStyle="1" w:styleId="106">
    <w:name w:val="样式 首行缩进:  1.06 厘米"/>
    <w:basedOn w:val="a0"/>
    <w:qFormat/>
    <w:rsid w:val="00502289"/>
    <w:pPr>
      <w:widowControl/>
      <w:spacing w:after="0" w:line="240" w:lineRule="auto"/>
      <w:ind w:firstLineChars="200" w:firstLine="200"/>
    </w:pPr>
    <w:rPr>
      <w:rFonts w:ascii="Times New Roman" w:eastAsia="宋体" w:hAnsi="Times New Roman" w:cs="宋体"/>
      <w:spacing w:val="20"/>
      <w:sz w:val="28"/>
      <w:szCs w:val="28"/>
      <w14:ligatures w14:val="none"/>
    </w:rPr>
  </w:style>
  <w:style w:type="character" w:customStyle="1" w:styleId="font11">
    <w:name w:val="font11"/>
    <w:basedOn w:val="a2"/>
    <w:qFormat/>
    <w:rsid w:val="00502289"/>
    <w:rPr>
      <w:rFonts w:ascii="宋体" w:eastAsia="宋体" w:hAnsi="宋体" w:cs="宋体" w:hint="eastAsia"/>
      <w:color w:val="000000"/>
      <w:sz w:val="20"/>
      <w:szCs w:val="20"/>
      <w:u w:val="none"/>
    </w:rPr>
  </w:style>
  <w:style w:type="character" w:customStyle="1" w:styleId="font91">
    <w:name w:val="font91"/>
    <w:basedOn w:val="a2"/>
    <w:qFormat/>
    <w:rsid w:val="00502289"/>
    <w:rPr>
      <w:rFonts w:ascii="Arial" w:hAnsi="Arial" w:cs="Arial"/>
      <w:color w:val="000000"/>
      <w:sz w:val="20"/>
      <w:szCs w:val="20"/>
      <w:u w:val="none"/>
    </w:rPr>
  </w:style>
  <w:style w:type="character" w:customStyle="1" w:styleId="font01">
    <w:name w:val="font01"/>
    <w:basedOn w:val="a2"/>
    <w:qFormat/>
    <w:rsid w:val="00502289"/>
    <w:rPr>
      <w:rFonts w:ascii="Arial" w:hAnsi="Arial" w:cs="Arial" w:hint="default"/>
      <w:color w:val="000000"/>
      <w:sz w:val="24"/>
      <w:szCs w:val="24"/>
      <w:u w:val="none"/>
    </w:rPr>
  </w:style>
  <w:style w:type="character" w:customStyle="1" w:styleId="font81">
    <w:name w:val="font81"/>
    <w:basedOn w:val="a2"/>
    <w:qFormat/>
    <w:rsid w:val="00502289"/>
    <w:rPr>
      <w:rFonts w:ascii="宋体" w:eastAsia="宋体" w:hAnsi="宋体" w:cs="宋体" w:hint="eastAsia"/>
      <w:color w:val="000000"/>
      <w:sz w:val="24"/>
      <w:szCs w:val="24"/>
      <w:u w:val="none"/>
    </w:rPr>
  </w:style>
  <w:style w:type="paragraph" w:styleId="z-">
    <w:name w:val="HTML Top of Form"/>
    <w:basedOn w:val="a0"/>
    <w:next w:val="a0"/>
    <w:link w:val="z-0"/>
    <w:hidden/>
    <w:unhideWhenUsed/>
    <w:rsid w:val="00502289"/>
    <w:pPr>
      <w:widowControl/>
      <w:pBdr>
        <w:bottom w:val="single" w:sz="6" w:space="1" w:color="auto"/>
      </w:pBdr>
      <w:spacing w:after="0" w:line="240" w:lineRule="auto"/>
      <w:jc w:val="center"/>
    </w:pPr>
    <w:rPr>
      <w:rFonts w:ascii="Arial" w:eastAsia="宋体" w:hAnsi="Arial" w:cs="Arial"/>
      <w:vanish/>
      <w:sz w:val="16"/>
      <w:szCs w:val="16"/>
      <w14:ligatures w14:val="none"/>
    </w:rPr>
  </w:style>
  <w:style w:type="character" w:customStyle="1" w:styleId="z-0">
    <w:name w:val="z-窗体顶端 字符"/>
    <w:basedOn w:val="a2"/>
    <w:link w:val="z-"/>
    <w:qFormat/>
    <w:rsid w:val="00502289"/>
    <w:rPr>
      <w:rFonts w:ascii="Arial" w:eastAsia="宋体" w:hAnsi="Arial" w:cs="Arial"/>
      <w:vanish/>
      <w:sz w:val="16"/>
      <w:szCs w:val="16"/>
      <w14:ligatures w14:val="none"/>
    </w:rPr>
  </w:style>
  <w:style w:type="numbering" w:customStyle="1" w:styleId="113">
    <w:name w:val="无列表11"/>
    <w:next w:val="a4"/>
    <w:uiPriority w:val="99"/>
    <w:semiHidden/>
    <w:unhideWhenUsed/>
    <w:rsid w:val="00502289"/>
  </w:style>
  <w:style w:type="character" w:customStyle="1" w:styleId="newscda1">
    <w:name w:val="news_c_da1"/>
    <w:qFormat/>
    <w:rsid w:val="00502289"/>
    <w:rPr>
      <w:rFonts w:ascii="ˎ̥" w:hAnsi="ˎ̥" w:hint="default"/>
      <w:b/>
      <w:bCs/>
      <w:color w:val="000000"/>
      <w:sz w:val="24"/>
      <w:szCs w:val="24"/>
    </w:rPr>
  </w:style>
  <w:style w:type="character" w:customStyle="1" w:styleId="1CharChar">
    <w:name w:val="样式1 Char Char"/>
    <w:qFormat/>
    <w:rsid w:val="00502289"/>
    <w:rPr>
      <w:rFonts w:ascii="宋体" w:hAnsi="宋体"/>
      <w:bCs/>
      <w:color w:val="000000"/>
      <w:spacing w:val="6"/>
      <w:kern w:val="2"/>
      <w:sz w:val="28"/>
      <w:szCs w:val="28"/>
      <w:lang w:val="en-US" w:eastAsia="zh-CN" w:bidi="ar-SA"/>
    </w:rPr>
  </w:style>
  <w:style w:type="character" w:customStyle="1" w:styleId="26">
    <w:name w:val="标题2"/>
    <w:aliases w:val="标题 Char Char Char Char Char Char Char Char Char Char Char Char Char,标题 Char Char Char Char Char Char Char Char Char Char Char Char Char Char Char Char Char,标题 Char Char Char Char Char Char Char Char Char,标题 Char Char Char Char Char"/>
    <w:qFormat/>
    <w:rsid w:val="00502289"/>
    <w:rPr>
      <w:rFonts w:ascii="Arial" w:eastAsia="隶书" w:hAnsi="Arial" w:cs="Arial"/>
      <w:b/>
      <w:bCs/>
      <w:shadow/>
      <w:kern w:val="2"/>
      <w:sz w:val="44"/>
      <w:szCs w:val="32"/>
      <w:lang w:val="en-US" w:eastAsia="zh-CN" w:bidi="ar-SA"/>
    </w:rPr>
  </w:style>
  <w:style w:type="character" w:customStyle="1" w:styleId="1f">
    <w:name w:val="标题1"/>
    <w:basedOn w:val="a2"/>
    <w:qFormat/>
    <w:rsid w:val="00502289"/>
  </w:style>
  <w:style w:type="character" w:customStyle="1" w:styleId="font21">
    <w:name w:val="font21"/>
    <w:qFormat/>
    <w:rsid w:val="00502289"/>
    <w:rPr>
      <w:rFonts w:ascii="宋体" w:eastAsia="宋体" w:hAnsi="宋体" w:hint="eastAsia"/>
      <w:b w:val="0"/>
      <w:bCs w:val="0"/>
      <w:i w:val="0"/>
      <w:iCs w:val="0"/>
      <w:strike w:val="0"/>
      <w:dstrike w:val="0"/>
      <w:color w:val="000000"/>
      <w:sz w:val="18"/>
      <w:szCs w:val="18"/>
      <w:u w:val="none"/>
    </w:rPr>
  </w:style>
  <w:style w:type="character" w:customStyle="1" w:styleId="2Char0">
    <w:name w:val="标题 2 Char"/>
    <w:qFormat/>
    <w:rsid w:val="00502289"/>
    <w:rPr>
      <w:rFonts w:ascii="Arial" w:eastAsia="黑体" w:hAnsi="Arial"/>
      <w:b/>
      <w:bCs/>
      <w:kern w:val="2"/>
      <w:sz w:val="32"/>
      <w:szCs w:val="32"/>
      <w:lang w:val="en-US" w:eastAsia="zh-CN" w:bidi="ar-SA"/>
    </w:rPr>
  </w:style>
  <w:style w:type="character" w:customStyle="1" w:styleId="question-title2">
    <w:name w:val="question-title2"/>
    <w:basedOn w:val="a2"/>
    <w:qFormat/>
    <w:rsid w:val="00502289"/>
  </w:style>
  <w:style w:type="character" w:customStyle="1" w:styleId="content">
    <w:name w:val="content"/>
    <w:basedOn w:val="a2"/>
    <w:qFormat/>
    <w:rsid w:val="00502289"/>
  </w:style>
  <w:style w:type="character" w:customStyle="1" w:styleId="articledate">
    <w:name w:val="articledate"/>
    <w:basedOn w:val="a2"/>
    <w:qFormat/>
    <w:rsid w:val="00502289"/>
  </w:style>
  <w:style w:type="character" w:customStyle="1" w:styleId="2Char">
    <w:name w:val="样式2 Char"/>
    <w:link w:val="25"/>
    <w:qFormat/>
    <w:rsid w:val="00502289"/>
    <w:rPr>
      <w:rFonts w:ascii="宋体" w:eastAsia="宋体" w:hAnsi="宋体" w:cs="Times New Roman"/>
      <w:sz w:val="24"/>
      <w:szCs w:val="20"/>
      <w14:ligatures w14:val="none"/>
    </w:rPr>
  </w:style>
  <w:style w:type="character" w:customStyle="1" w:styleId="CharChar6">
    <w:name w:val="Char Char6"/>
    <w:qFormat/>
    <w:locked/>
    <w:rsid w:val="00502289"/>
    <w:rPr>
      <w:rFonts w:ascii="宋体" w:eastAsia="宋体" w:hAnsi="宋体"/>
      <w:kern w:val="2"/>
      <w:sz w:val="21"/>
      <w:lang w:val="en-US" w:eastAsia="zh-CN" w:bidi="ar-SA"/>
    </w:rPr>
  </w:style>
  <w:style w:type="character" w:customStyle="1" w:styleId="article1">
    <w:name w:val="article1"/>
    <w:qFormat/>
    <w:rsid w:val="00502289"/>
    <w:rPr>
      <w:b/>
      <w:bCs/>
      <w:smallCaps/>
      <w:color w:val="FF0000"/>
      <w:sz w:val="48"/>
      <w:szCs w:val="48"/>
    </w:rPr>
  </w:style>
  <w:style w:type="character" w:customStyle="1" w:styleId="zhenwen141">
    <w:name w:val="zhenwen141"/>
    <w:qFormat/>
    <w:rsid w:val="00502289"/>
    <w:rPr>
      <w:rFonts w:ascii="ˎ̥" w:hAnsi="ˎ̥" w:hint="default"/>
      <w:sz w:val="21"/>
      <w:szCs w:val="21"/>
    </w:rPr>
  </w:style>
  <w:style w:type="character" w:customStyle="1" w:styleId="Char4">
    <w:name w:val="正文首行缩进 Char"/>
    <w:qFormat/>
    <w:rsid w:val="00502289"/>
    <w:rPr>
      <w:rFonts w:eastAsia="宋体"/>
      <w:bCs/>
      <w:sz w:val="28"/>
      <w:szCs w:val="32"/>
      <w:lang w:val="en-US" w:eastAsia="zh-CN" w:bidi="ar-SA"/>
    </w:rPr>
  </w:style>
  <w:style w:type="character" w:customStyle="1" w:styleId="font41">
    <w:name w:val="font41"/>
    <w:qFormat/>
    <w:rsid w:val="00502289"/>
    <w:rPr>
      <w:rFonts w:ascii="宋体" w:eastAsia="宋体" w:hAnsi="宋体" w:hint="eastAsia"/>
      <w:b w:val="0"/>
      <w:bCs w:val="0"/>
      <w:i w:val="0"/>
      <w:iCs w:val="0"/>
      <w:strike w:val="0"/>
      <w:dstrike w:val="0"/>
      <w:color w:val="000000"/>
      <w:sz w:val="18"/>
      <w:szCs w:val="18"/>
      <w:u w:val="none"/>
    </w:rPr>
  </w:style>
  <w:style w:type="character" w:customStyle="1" w:styleId="Char5">
    <w:name w:val="正文文本 Char"/>
    <w:qFormat/>
    <w:rsid w:val="00502289"/>
    <w:rPr>
      <w:rFonts w:eastAsia="宋体"/>
      <w:kern w:val="2"/>
      <w:sz w:val="21"/>
      <w:szCs w:val="24"/>
      <w:lang w:val="en-US" w:eastAsia="zh-CN" w:bidi="ar-SA"/>
    </w:rPr>
  </w:style>
  <w:style w:type="character" w:customStyle="1" w:styleId="lemmatitleh11">
    <w:name w:val="lemmatitleh11"/>
    <w:basedOn w:val="a2"/>
    <w:qFormat/>
    <w:rsid w:val="00502289"/>
  </w:style>
  <w:style w:type="character" w:customStyle="1" w:styleId="1CharChar0">
    <w:name w:val="注释标题1 Char Char"/>
    <w:qFormat/>
    <w:rsid w:val="00502289"/>
    <w:rPr>
      <w:rFonts w:ascii="宋体" w:eastAsia="宋体"/>
      <w:kern w:val="2"/>
      <w:sz w:val="21"/>
      <w:lang w:val="en-US" w:eastAsia="zh-CN" w:bidi="ar-SA"/>
    </w:rPr>
  </w:style>
  <w:style w:type="character" w:customStyle="1" w:styleId="1Char10">
    <w:name w:val="样式1 Char1"/>
    <w:qFormat/>
    <w:rsid w:val="00502289"/>
    <w:rPr>
      <w:rFonts w:ascii="宋体" w:eastAsia="宋体" w:hAnsi="宋体"/>
      <w:sz w:val="28"/>
      <w:szCs w:val="28"/>
      <w:lang w:val="en-US" w:eastAsia="zh-CN" w:bidi="ar-SA"/>
    </w:rPr>
  </w:style>
  <w:style w:type="paragraph" w:customStyle="1" w:styleId="CM1">
    <w:name w:val="CM1"/>
    <w:basedOn w:val="a0"/>
    <w:next w:val="a0"/>
    <w:qFormat/>
    <w:rsid w:val="00502289"/>
    <w:pPr>
      <w:autoSpaceDE w:val="0"/>
      <w:autoSpaceDN w:val="0"/>
      <w:adjustRightInd w:val="0"/>
      <w:spacing w:after="0" w:line="240" w:lineRule="auto"/>
    </w:pPr>
    <w:rPr>
      <w:rFonts w:ascii="隶书" w:eastAsia="隶书" w:hAnsi="Times New Roman" w:cs="Times New Roman"/>
      <w:kern w:val="0"/>
      <w:sz w:val="24"/>
      <w14:ligatures w14:val="none"/>
    </w:rPr>
  </w:style>
  <w:style w:type="paragraph" w:customStyle="1" w:styleId="CharCharChar1Char">
    <w:name w:val="Char Char Char1 Char"/>
    <w:basedOn w:val="a0"/>
    <w:qFormat/>
    <w:rsid w:val="00502289"/>
    <w:pPr>
      <w:spacing w:after="0" w:line="360" w:lineRule="auto"/>
      <w:ind w:firstLineChars="200" w:firstLine="200"/>
      <w:jc w:val="both"/>
    </w:pPr>
    <w:rPr>
      <w:rFonts w:ascii="宋体" w:eastAsia="宋体" w:hAnsi="宋体" w:cs="宋体"/>
      <w:sz w:val="24"/>
      <w14:ligatures w14:val="none"/>
    </w:rPr>
  </w:style>
  <w:style w:type="paragraph" w:styleId="affff5">
    <w:name w:val="Title"/>
    <w:basedOn w:val="a0"/>
    <w:link w:val="affff6"/>
    <w:qFormat/>
    <w:rsid w:val="00502289"/>
    <w:pPr>
      <w:pageBreakBefore/>
      <w:spacing w:before="600" w:after="480" w:line="240" w:lineRule="auto"/>
      <w:jc w:val="center"/>
      <w:outlineLvl w:val="0"/>
    </w:pPr>
    <w:rPr>
      <w:rFonts w:ascii="Arial" w:eastAsia="隶书" w:hAnsi="Arial" w:cs="Arial"/>
      <w:b/>
      <w:bCs/>
      <w:shadow/>
      <w:sz w:val="44"/>
      <w:szCs w:val="32"/>
      <w14:ligatures w14:val="none"/>
    </w:rPr>
  </w:style>
  <w:style w:type="character" w:customStyle="1" w:styleId="affff6">
    <w:name w:val="标题 字符"/>
    <w:basedOn w:val="a2"/>
    <w:link w:val="affff5"/>
    <w:qFormat/>
    <w:rsid w:val="00502289"/>
    <w:rPr>
      <w:rFonts w:ascii="Arial" w:eastAsia="隶书" w:hAnsi="Arial" w:cs="Arial"/>
      <w:b/>
      <w:bCs/>
      <w:shadow/>
      <w:sz w:val="44"/>
      <w:szCs w:val="32"/>
      <w14:ligatures w14:val="none"/>
    </w:rPr>
  </w:style>
  <w:style w:type="paragraph" w:styleId="27">
    <w:name w:val="List 2"/>
    <w:basedOn w:val="a0"/>
    <w:qFormat/>
    <w:rsid w:val="00502289"/>
    <w:pPr>
      <w:spacing w:after="0" w:line="240" w:lineRule="auto"/>
      <w:ind w:leftChars="200" w:left="100" w:hangingChars="200" w:hanging="200"/>
      <w:jc w:val="both"/>
    </w:pPr>
    <w:rPr>
      <w:rFonts w:ascii="Times New Roman" w:eastAsia="宋体" w:hAnsi="Times New Roman" w:cs="Times New Roman"/>
      <w:sz w:val="21"/>
      <w14:ligatures w14:val="none"/>
    </w:rPr>
  </w:style>
  <w:style w:type="paragraph" w:styleId="36">
    <w:name w:val="List 3"/>
    <w:basedOn w:val="a0"/>
    <w:qFormat/>
    <w:rsid w:val="00502289"/>
    <w:pPr>
      <w:spacing w:after="0" w:line="240" w:lineRule="auto"/>
      <w:ind w:leftChars="400" w:left="100" w:hangingChars="200" w:hanging="200"/>
      <w:jc w:val="both"/>
    </w:pPr>
    <w:rPr>
      <w:rFonts w:ascii="Times New Roman" w:eastAsia="宋体" w:hAnsi="Times New Roman" w:cs="Times New Roman"/>
      <w:sz w:val="21"/>
      <w14:ligatures w14:val="none"/>
    </w:rPr>
  </w:style>
  <w:style w:type="paragraph" w:styleId="affff7">
    <w:name w:val="List Continue"/>
    <w:basedOn w:val="a0"/>
    <w:qFormat/>
    <w:rsid w:val="00502289"/>
    <w:pPr>
      <w:spacing w:after="120" w:line="240" w:lineRule="auto"/>
      <w:ind w:leftChars="200" w:left="420"/>
      <w:jc w:val="both"/>
    </w:pPr>
    <w:rPr>
      <w:rFonts w:ascii="Times New Roman" w:eastAsia="宋体" w:hAnsi="Times New Roman" w:cs="Times New Roman"/>
      <w:sz w:val="21"/>
      <w14:ligatures w14:val="none"/>
    </w:rPr>
  </w:style>
  <w:style w:type="paragraph" w:customStyle="1" w:styleId="ParaCharCharCharCharCharCharChar">
    <w:name w:val="默认段落字体 Para Char Char Char Char Char Char Char"/>
    <w:basedOn w:val="a0"/>
    <w:semiHidden/>
    <w:qFormat/>
    <w:rsid w:val="00502289"/>
    <w:pPr>
      <w:spacing w:after="0" w:line="360" w:lineRule="auto"/>
      <w:jc w:val="both"/>
    </w:pPr>
    <w:rPr>
      <w:rFonts w:ascii="Times New Roman" w:eastAsia="宋体" w:hAnsi="Times New Roman" w:cs="Times New Roman"/>
      <w:sz w:val="24"/>
      <w14:ligatures w14:val="none"/>
    </w:rPr>
  </w:style>
  <w:style w:type="paragraph" w:customStyle="1" w:styleId="affff8">
    <w:name w:val="环保表内字（五号）"/>
    <w:basedOn w:val="a0"/>
    <w:qFormat/>
    <w:rsid w:val="00502289"/>
    <w:pPr>
      <w:adjustRightInd w:val="0"/>
      <w:snapToGrid w:val="0"/>
      <w:spacing w:after="0" w:line="240" w:lineRule="auto"/>
      <w:ind w:left="-73"/>
      <w:jc w:val="both"/>
    </w:pPr>
    <w:rPr>
      <w:rFonts w:ascii="宋体" w:eastAsia="宋体" w:hAnsi="宋体" w:cs="Times New Roman"/>
      <w:b/>
      <w:bCs/>
      <w:snapToGrid w:val="0"/>
      <w:sz w:val="21"/>
      <w14:ligatures w14:val="none"/>
    </w:rPr>
  </w:style>
  <w:style w:type="paragraph" w:customStyle="1" w:styleId="affff9">
    <w:name w:val="条文首行缩进"/>
    <w:basedOn w:val="a0"/>
    <w:qFormat/>
    <w:rsid w:val="00502289"/>
    <w:pPr>
      <w:spacing w:after="0" w:line="240" w:lineRule="auto"/>
      <w:ind w:firstLineChars="200" w:firstLine="480"/>
      <w:jc w:val="both"/>
    </w:pPr>
    <w:rPr>
      <w:rFonts w:ascii="Arial" w:eastAsia="宋体" w:hAnsi="Arial" w:cs="Times New Roman"/>
      <w:sz w:val="24"/>
      <w14:ligatures w14:val="none"/>
    </w:rPr>
  </w:style>
  <w:style w:type="paragraph" w:customStyle="1" w:styleId="CharCharCharCharCharCharChar">
    <w:name w:val="Char Char Char Char Char Char Char"/>
    <w:basedOn w:val="a0"/>
    <w:qFormat/>
    <w:rsid w:val="00502289"/>
    <w:pPr>
      <w:widowControl/>
      <w:spacing w:line="240" w:lineRule="exact"/>
    </w:pPr>
    <w:rPr>
      <w:rFonts w:ascii="Times New Roman" w:eastAsia="宋体" w:hAnsi="Times New Roman" w:cs="Times New Roman"/>
      <w:sz w:val="21"/>
      <w:szCs w:val="20"/>
      <w14:ligatures w14:val="none"/>
    </w:rPr>
  </w:style>
  <w:style w:type="paragraph" w:customStyle="1" w:styleId="CharCharCharCharCharCharCharCharCharCharCharCharChar">
    <w:name w:val="Char Char Char Char Char Char Char Char Char Char Char Char Char"/>
    <w:basedOn w:val="a0"/>
    <w:qFormat/>
    <w:rsid w:val="00502289"/>
    <w:pPr>
      <w:spacing w:after="0" w:line="240" w:lineRule="auto"/>
      <w:jc w:val="both"/>
    </w:pPr>
    <w:rPr>
      <w:rFonts w:ascii="Times New Roman" w:eastAsia="宋体" w:hAnsi="Times New Roman" w:cs="Times New Roman"/>
      <w:sz w:val="21"/>
      <w14:ligatures w14:val="none"/>
    </w:rPr>
  </w:style>
  <w:style w:type="paragraph" w:styleId="z-1">
    <w:name w:val="HTML Bottom of Form"/>
    <w:basedOn w:val="a0"/>
    <w:next w:val="a0"/>
    <w:link w:val="z-2"/>
    <w:rsid w:val="00502289"/>
    <w:pPr>
      <w:pBdr>
        <w:top w:val="single" w:sz="6" w:space="1" w:color="auto"/>
      </w:pBdr>
      <w:spacing w:after="0" w:line="240" w:lineRule="auto"/>
      <w:jc w:val="center"/>
    </w:pPr>
    <w:rPr>
      <w:rFonts w:ascii="Arial" w:eastAsia="宋体" w:hAnsi="Times New Roman" w:cs="Times New Roman"/>
      <w:vanish/>
      <w:sz w:val="16"/>
      <w14:ligatures w14:val="none"/>
    </w:rPr>
  </w:style>
  <w:style w:type="character" w:customStyle="1" w:styleId="z-2">
    <w:name w:val="z-窗体底端 字符"/>
    <w:basedOn w:val="a2"/>
    <w:link w:val="z-1"/>
    <w:qFormat/>
    <w:rsid w:val="00502289"/>
    <w:rPr>
      <w:rFonts w:ascii="Arial" w:eastAsia="宋体" w:hAnsi="Times New Roman" w:cs="Times New Roman"/>
      <w:vanish/>
      <w:sz w:val="16"/>
      <w14:ligatures w14:val="none"/>
    </w:rPr>
  </w:style>
  <w:style w:type="paragraph" w:styleId="37">
    <w:name w:val="Body Text 3"/>
    <w:basedOn w:val="a0"/>
    <w:link w:val="38"/>
    <w:qFormat/>
    <w:rsid w:val="00502289"/>
    <w:pPr>
      <w:spacing w:after="0" w:line="560" w:lineRule="exact"/>
      <w:jc w:val="both"/>
    </w:pPr>
    <w:rPr>
      <w:rFonts w:ascii="Times New Roman" w:eastAsia="宋体" w:hAnsi="Times New Roman" w:cs="Times New Roman"/>
      <w:color w:val="000000"/>
      <w:sz w:val="28"/>
      <w14:ligatures w14:val="none"/>
    </w:rPr>
  </w:style>
  <w:style w:type="character" w:customStyle="1" w:styleId="38">
    <w:name w:val="正文文本 3 字符"/>
    <w:basedOn w:val="a2"/>
    <w:link w:val="37"/>
    <w:qFormat/>
    <w:rsid w:val="00502289"/>
    <w:rPr>
      <w:rFonts w:ascii="Times New Roman" w:eastAsia="宋体" w:hAnsi="Times New Roman" w:cs="Times New Roman"/>
      <w:color w:val="000000"/>
      <w:sz w:val="28"/>
      <w14:ligatures w14:val="none"/>
    </w:rPr>
  </w:style>
  <w:style w:type="paragraph" w:styleId="affffa">
    <w:name w:val="caption"/>
    <w:basedOn w:val="a0"/>
    <w:next w:val="a0"/>
    <w:qFormat/>
    <w:rsid w:val="00502289"/>
    <w:pPr>
      <w:spacing w:after="0" w:line="240" w:lineRule="auto"/>
      <w:jc w:val="both"/>
    </w:pPr>
    <w:rPr>
      <w:rFonts w:ascii="Arial" w:eastAsia="黑体" w:hAnsi="Arial" w:cs="Arial"/>
      <w:sz w:val="20"/>
      <w:szCs w:val="20"/>
      <w14:ligatures w14:val="none"/>
    </w:rPr>
  </w:style>
  <w:style w:type="paragraph" w:customStyle="1" w:styleId="1f0">
    <w:name w:val="正文样式1"/>
    <w:basedOn w:val="a0"/>
    <w:qFormat/>
    <w:rsid w:val="00502289"/>
    <w:pPr>
      <w:adjustRightInd w:val="0"/>
      <w:spacing w:after="0" w:line="360" w:lineRule="auto"/>
      <w:ind w:firstLine="482"/>
      <w:jc w:val="both"/>
      <w:textAlignment w:val="baseline"/>
    </w:pPr>
    <w:rPr>
      <w:rFonts w:ascii="Times New Roman" w:eastAsia="宋体" w:hAnsi="Times New Roman" w:cs="Times New Roman"/>
      <w:kern w:val="0"/>
      <w:sz w:val="24"/>
      <w:szCs w:val="20"/>
      <w14:ligatures w14:val="none"/>
    </w:rPr>
  </w:style>
  <w:style w:type="paragraph" w:styleId="28">
    <w:name w:val="Body Text First Indent 2"/>
    <w:basedOn w:val="af9"/>
    <w:link w:val="29"/>
    <w:qFormat/>
    <w:rsid w:val="00502289"/>
    <w:pPr>
      <w:spacing w:line="240" w:lineRule="auto"/>
      <w:ind w:firstLineChars="200" w:firstLine="420"/>
      <w:jc w:val="both"/>
    </w:pPr>
    <w:rPr>
      <w:rFonts w:ascii="Times New Roman" w:eastAsia="宋体" w:hAnsi="Times New Roman" w:cs="Times New Roman"/>
      <w:sz w:val="21"/>
      <w14:ligatures w14:val="none"/>
    </w:rPr>
  </w:style>
  <w:style w:type="character" w:customStyle="1" w:styleId="29">
    <w:name w:val="正文文本首行缩进 2 字符"/>
    <w:basedOn w:val="afa"/>
    <w:link w:val="28"/>
    <w:qFormat/>
    <w:rsid w:val="00502289"/>
    <w:rPr>
      <w:rFonts w:ascii="Times New Roman" w:eastAsia="宋体" w:hAnsi="Times New Roman" w:cs="Times New Roman"/>
      <w:sz w:val="21"/>
      <w14:ligatures w14:val="none"/>
    </w:rPr>
  </w:style>
  <w:style w:type="paragraph" w:styleId="affffb">
    <w:name w:val="List"/>
    <w:basedOn w:val="a0"/>
    <w:qFormat/>
    <w:rsid w:val="00502289"/>
    <w:pPr>
      <w:spacing w:after="0" w:line="240" w:lineRule="auto"/>
      <w:ind w:left="200" w:hangingChars="200" w:hanging="200"/>
      <w:jc w:val="both"/>
    </w:pPr>
    <w:rPr>
      <w:rFonts w:ascii="Times New Roman" w:eastAsia="宋体" w:hAnsi="Times New Roman" w:cs="Times New Roman"/>
      <w:sz w:val="21"/>
      <w14:ligatures w14:val="none"/>
    </w:rPr>
  </w:style>
  <w:style w:type="paragraph" w:customStyle="1" w:styleId="p0">
    <w:name w:val="p0"/>
    <w:basedOn w:val="a0"/>
    <w:qFormat/>
    <w:rsid w:val="00502289"/>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52">
    <w:name w:val="5"/>
    <w:basedOn w:val="a0"/>
    <w:next w:val="31"/>
    <w:qFormat/>
    <w:rsid w:val="00502289"/>
    <w:pPr>
      <w:spacing w:after="0" w:line="560" w:lineRule="exact"/>
      <w:ind w:firstLine="690"/>
      <w:jc w:val="center"/>
    </w:pPr>
    <w:rPr>
      <w:rFonts w:ascii="仿宋_GB2312" w:eastAsia="仿宋_GB2312" w:hAnsi="Times New Roman" w:cs="Times New Roman"/>
      <w:spacing w:val="16"/>
      <w:sz w:val="28"/>
      <w14:ligatures w14:val="none"/>
    </w:rPr>
  </w:style>
  <w:style w:type="paragraph" w:customStyle="1" w:styleId="1f1">
    <w:name w:val="表格1"/>
    <w:basedOn w:val="a0"/>
    <w:qFormat/>
    <w:rsid w:val="00502289"/>
    <w:pPr>
      <w:adjustRightInd w:val="0"/>
      <w:snapToGrid w:val="0"/>
      <w:spacing w:before="60" w:after="60" w:line="240" w:lineRule="auto"/>
      <w:jc w:val="center"/>
    </w:pPr>
    <w:rPr>
      <w:rFonts w:ascii="宋体" w:eastAsia="宋体" w:hAnsi="宋体" w:cs="Times New Roman"/>
      <w:spacing w:val="6"/>
      <w:sz w:val="24"/>
      <w14:ligatures w14:val="none"/>
    </w:rPr>
  </w:style>
  <w:style w:type="paragraph" w:customStyle="1" w:styleId="39">
    <w:name w:val="3级标题"/>
    <w:qFormat/>
    <w:rsid w:val="00502289"/>
    <w:pPr>
      <w:spacing w:before="120" w:after="120" w:line="520" w:lineRule="exact"/>
      <w:ind w:right="102"/>
      <w:jc w:val="both"/>
    </w:pPr>
    <w:rPr>
      <w:rFonts w:ascii="黑体" w:eastAsia="黑体" w:hAnsi="宋体" w:cs="Times New Roman"/>
      <w:bCs/>
      <w:spacing w:val="16"/>
      <w:sz w:val="28"/>
      <w:szCs w:val="28"/>
      <w14:ligatures w14:val="none"/>
    </w:rPr>
  </w:style>
  <w:style w:type="paragraph" w:customStyle="1" w:styleId="xl62">
    <w:name w:val="xl62"/>
    <w:basedOn w:val="a0"/>
    <w:qFormat/>
    <w:rsid w:val="00502289"/>
    <w:pPr>
      <w:widowControl/>
      <w:spacing w:before="100" w:beforeAutospacing="1" w:after="100" w:afterAutospacing="1" w:line="240" w:lineRule="auto"/>
      <w:jc w:val="both"/>
    </w:pPr>
    <w:rPr>
      <w:rFonts w:ascii="Times New Roman" w:eastAsia="Arial Unicode MS" w:hAnsi="Times New Roman" w:cs="Times New Roman"/>
      <w:kern w:val="0"/>
      <w:sz w:val="28"/>
      <w:szCs w:val="28"/>
      <w14:ligatures w14:val="none"/>
    </w:rPr>
  </w:style>
  <w:style w:type="paragraph" w:customStyle="1" w:styleId="CM79">
    <w:name w:val="CM79"/>
    <w:basedOn w:val="a0"/>
    <w:next w:val="a0"/>
    <w:qFormat/>
    <w:rsid w:val="00502289"/>
    <w:pPr>
      <w:autoSpaceDE w:val="0"/>
      <w:autoSpaceDN w:val="0"/>
      <w:adjustRightInd w:val="0"/>
      <w:spacing w:after="210" w:line="240" w:lineRule="auto"/>
    </w:pPr>
    <w:rPr>
      <w:rFonts w:ascii="隶书" w:eastAsia="隶书" w:hAnsi="Times New Roman" w:cs="Times New Roman"/>
      <w:kern w:val="0"/>
      <w:sz w:val="24"/>
      <w14:ligatures w14:val="none"/>
    </w:rPr>
  </w:style>
  <w:style w:type="paragraph" w:customStyle="1" w:styleId="affffc">
    <w:name w:val="图"/>
    <w:basedOn w:val="a9"/>
    <w:next w:val="a0"/>
    <w:qFormat/>
    <w:rsid w:val="00502289"/>
    <w:pPr>
      <w:ind w:firstLineChars="0" w:firstLine="0"/>
      <w:jc w:val="center"/>
    </w:pPr>
    <w:rPr>
      <w:rFonts w:ascii="宋体"/>
      <w:sz w:val="24"/>
    </w:rPr>
  </w:style>
  <w:style w:type="paragraph" w:customStyle="1" w:styleId="affffd">
    <w:name w:val="表题"/>
    <w:basedOn w:val="a0"/>
    <w:next w:val="a0"/>
    <w:qFormat/>
    <w:rsid w:val="00502289"/>
    <w:pPr>
      <w:widowControl/>
      <w:overflowPunct w:val="0"/>
      <w:autoSpaceDE w:val="0"/>
      <w:autoSpaceDN w:val="0"/>
      <w:adjustRightInd w:val="0"/>
      <w:spacing w:before="120" w:after="120" w:line="360" w:lineRule="auto"/>
      <w:jc w:val="center"/>
    </w:pPr>
    <w:rPr>
      <w:rFonts w:ascii="Times New Roman" w:eastAsia="宋体" w:hAnsi="Times New Roman" w:cs="Times New Roman"/>
      <w:b/>
      <w:kern w:val="0"/>
      <w:sz w:val="21"/>
      <w:szCs w:val="20"/>
      <w:lang w:val="en-GB"/>
      <w14:ligatures w14:val="none"/>
    </w:rPr>
  </w:style>
  <w:style w:type="paragraph" w:customStyle="1" w:styleId="CharChar3CharCharCharChar">
    <w:name w:val="Char Char3 Char Char Char Char"/>
    <w:basedOn w:val="a0"/>
    <w:qFormat/>
    <w:rsid w:val="00502289"/>
    <w:pPr>
      <w:widowControl/>
      <w:spacing w:line="240" w:lineRule="exact"/>
    </w:pPr>
    <w:rPr>
      <w:rFonts w:ascii="Verdana" w:eastAsia="宋体" w:hAnsi="Verdana" w:cs="Times New Roman"/>
      <w:kern w:val="0"/>
      <w:sz w:val="20"/>
      <w:szCs w:val="20"/>
      <w:lang w:eastAsia="en-US"/>
      <w14:ligatures w14:val="none"/>
    </w:rPr>
  </w:style>
  <w:style w:type="paragraph" w:customStyle="1" w:styleId="3a">
    <w:name w:val="3"/>
    <w:basedOn w:val="a0"/>
    <w:next w:val="a0"/>
    <w:qFormat/>
    <w:rsid w:val="00502289"/>
    <w:pPr>
      <w:spacing w:after="0" w:line="240" w:lineRule="auto"/>
      <w:jc w:val="both"/>
    </w:pPr>
    <w:rPr>
      <w:rFonts w:ascii="Times New Roman" w:eastAsia="宋体" w:hAnsi="Times New Roman" w:cs="Times New Roman"/>
      <w:sz w:val="21"/>
      <w14:ligatures w14:val="none"/>
    </w:rPr>
  </w:style>
  <w:style w:type="paragraph" w:customStyle="1" w:styleId="ParaCharCharCharChar">
    <w:name w:val="默认段落字体 Para Char Char Char Char"/>
    <w:basedOn w:val="a0"/>
    <w:qFormat/>
    <w:rsid w:val="00502289"/>
    <w:pPr>
      <w:snapToGrid w:val="0"/>
      <w:spacing w:after="0" w:line="240" w:lineRule="auto"/>
      <w:jc w:val="both"/>
    </w:pPr>
    <w:rPr>
      <w:rFonts w:ascii="Arial" w:eastAsia="宋体" w:hAnsi="Arial" w:cs="Times New Roman"/>
      <w:sz w:val="21"/>
      <w:szCs w:val="21"/>
      <w14:ligatures w14:val="none"/>
    </w:rPr>
  </w:style>
  <w:style w:type="paragraph" w:customStyle="1" w:styleId="affffe">
    <w:name w:val="方框"/>
    <w:basedOn w:val="a0"/>
    <w:qFormat/>
    <w:rsid w:val="00502289"/>
    <w:pPr>
      <w:widowControl/>
      <w:spacing w:after="0" w:line="240" w:lineRule="atLeast"/>
      <w:jc w:val="both"/>
    </w:pPr>
    <w:rPr>
      <w:rFonts w:ascii="宋体" w:eastAsia="宋体" w:hAnsi="Times New Roman" w:cs="Times New Roman" w:hint="eastAsia"/>
      <w:kern w:val="0"/>
      <w:sz w:val="24"/>
      <w:szCs w:val="20"/>
      <w14:ligatures w14:val="none"/>
    </w:rPr>
  </w:style>
  <w:style w:type="paragraph" w:customStyle="1" w:styleId="42">
    <w:name w:val="4"/>
    <w:basedOn w:val="a0"/>
    <w:next w:val="a0"/>
    <w:qFormat/>
    <w:rsid w:val="00502289"/>
    <w:pPr>
      <w:spacing w:after="0" w:line="240" w:lineRule="auto"/>
      <w:jc w:val="both"/>
    </w:pPr>
    <w:rPr>
      <w:rFonts w:ascii="Times New Roman" w:eastAsia="宋体" w:hAnsi="Times New Roman" w:cs="Times New Roman"/>
      <w:sz w:val="21"/>
      <w14:ligatures w14:val="none"/>
    </w:rPr>
  </w:style>
  <w:style w:type="paragraph" w:customStyle="1" w:styleId="msonormal0">
    <w:name w:val="msonormal"/>
    <w:basedOn w:val="a0"/>
    <w:qFormat/>
    <w:rsid w:val="00502289"/>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font5">
    <w:name w:val="font5"/>
    <w:basedOn w:val="a0"/>
    <w:qFormat/>
    <w:rsid w:val="00502289"/>
    <w:pPr>
      <w:widowControl/>
      <w:spacing w:before="100" w:beforeAutospacing="1" w:after="100" w:afterAutospacing="1" w:line="240" w:lineRule="auto"/>
    </w:pPr>
    <w:rPr>
      <w:rFonts w:ascii="宋体" w:eastAsia="宋体" w:hAnsi="宋体" w:cs="宋体"/>
      <w:b/>
      <w:bCs/>
      <w:kern w:val="0"/>
      <w:sz w:val="18"/>
      <w:szCs w:val="18"/>
      <w14:ligatures w14:val="none"/>
    </w:rPr>
  </w:style>
  <w:style w:type="paragraph" w:customStyle="1" w:styleId="font6">
    <w:name w:val="font6"/>
    <w:basedOn w:val="a0"/>
    <w:qFormat/>
    <w:rsid w:val="00502289"/>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font7">
    <w:name w:val="font7"/>
    <w:basedOn w:val="a0"/>
    <w:qFormat/>
    <w:rsid w:val="00502289"/>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69">
    <w:name w:val="xl69"/>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70">
    <w:name w:val="xl70"/>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71">
    <w:name w:val="xl71"/>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72">
    <w:name w:val="xl72"/>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73">
    <w:name w:val="xl73"/>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74">
    <w:name w:val="xl74"/>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75">
    <w:name w:val="xl75"/>
    <w:basedOn w:val="a0"/>
    <w:qFormat/>
    <w:rsid w:val="00502289"/>
    <w:pPr>
      <w:widowControl/>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宋体" w:eastAsia="宋体" w:hAnsi="宋体" w:cs="宋体"/>
      <w:kern w:val="0"/>
      <w:sz w:val="16"/>
      <w:szCs w:val="16"/>
      <w14:ligatures w14:val="none"/>
    </w:rPr>
  </w:style>
  <w:style w:type="paragraph" w:customStyle="1" w:styleId="xl76">
    <w:name w:val="xl76"/>
    <w:basedOn w:val="a0"/>
    <w:qFormat/>
    <w:rsid w:val="00502289"/>
    <w:pPr>
      <w:widowControl/>
      <w:spacing w:before="100" w:beforeAutospacing="1" w:after="100" w:afterAutospacing="1" w:line="240" w:lineRule="auto"/>
    </w:pPr>
    <w:rPr>
      <w:rFonts w:ascii="宋体" w:eastAsia="宋体" w:hAnsi="宋体" w:cs="宋体"/>
      <w:color w:val="FF0000"/>
      <w:kern w:val="0"/>
      <w:sz w:val="24"/>
      <w14:ligatures w14:val="none"/>
    </w:rPr>
  </w:style>
  <w:style w:type="paragraph" w:customStyle="1" w:styleId="xl77">
    <w:name w:val="xl77"/>
    <w:basedOn w:val="a0"/>
    <w:qFormat/>
    <w:rsid w:val="00502289"/>
    <w:pPr>
      <w:widowControl/>
      <w:shd w:val="clear" w:color="000000" w:fill="FFFF00"/>
      <w:spacing w:before="100" w:beforeAutospacing="1" w:after="100" w:afterAutospacing="1" w:line="240" w:lineRule="auto"/>
    </w:pPr>
    <w:rPr>
      <w:rFonts w:ascii="宋体" w:eastAsia="宋体" w:hAnsi="宋体" w:cs="宋体"/>
      <w:kern w:val="0"/>
      <w:sz w:val="24"/>
      <w14:ligatures w14:val="none"/>
    </w:rPr>
  </w:style>
  <w:style w:type="paragraph" w:customStyle="1" w:styleId="xl78">
    <w:name w:val="xl78"/>
    <w:basedOn w:val="a0"/>
    <w:qFormat/>
    <w:rsid w:val="00502289"/>
    <w:pPr>
      <w:widowControl/>
      <w:shd w:val="clear" w:color="000000" w:fill="FFFF00"/>
      <w:spacing w:before="100" w:beforeAutospacing="1" w:after="100" w:afterAutospacing="1" w:line="240" w:lineRule="auto"/>
    </w:pPr>
    <w:rPr>
      <w:rFonts w:ascii="宋体" w:eastAsia="宋体" w:hAnsi="宋体" w:cs="宋体"/>
      <w:color w:val="FF0000"/>
      <w:kern w:val="0"/>
      <w:sz w:val="24"/>
      <w14:ligatures w14:val="none"/>
    </w:rPr>
  </w:style>
  <w:style w:type="paragraph" w:customStyle="1" w:styleId="xl79">
    <w:name w:val="xl79"/>
    <w:basedOn w:val="a0"/>
    <w:qFormat/>
    <w:rsid w:val="00502289"/>
    <w:pPr>
      <w:widowControl/>
      <w:spacing w:before="100" w:beforeAutospacing="1" w:after="100" w:afterAutospacing="1" w:line="240" w:lineRule="auto"/>
    </w:pPr>
    <w:rPr>
      <w:rFonts w:ascii="宋体" w:eastAsia="宋体" w:hAnsi="宋体" w:cs="宋体"/>
      <w:kern w:val="0"/>
      <w:sz w:val="20"/>
      <w:szCs w:val="20"/>
      <w14:ligatures w14:val="none"/>
    </w:rPr>
  </w:style>
  <w:style w:type="paragraph" w:customStyle="1" w:styleId="xl81">
    <w:name w:val="xl81"/>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0"/>
      <w:szCs w:val="20"/>
      <w14:ligatures w14:val="none"/>
    </w:rPr>
  </w:style>
  <w:style w:type="paragraph" w:customStyle="1" w:styleId="xl82">
    <w:name w:val="xl82"/>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20"/>
      <w:szCs w:val="20"/>
      <w14:ligatures w14:val="none"/>
    </w:rPr>
  </w:style>
  <w:style w:type="paragraph" w:customStyle="1" w:styleId="xl83">
    <w:name w:val="xl83"/>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8"/>
      <w:szCs w:val="18"/>
      <w14:ligatures w14:val="none"/>
    </w:rPr>
  </w:style>
  <w:style w:type="paragraph" w:customStyle="1" w:styleId="xl84">
    <w:name w:val="xl84"/>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8"/>
      <w:szCs w:val="18"/>
      <w14:ligatures w14:val="none"/>
    </w:rPr>
  </w:style>
  <w:style w:type="paragraph" w:customStyle="1" w:styleId="xl85">
    <w:name w:val="xl85"/>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86">
    <w:name w:val="xl86"/>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87">
    <w:name w:val="xl87"/>
    <w:basedOn w:val="a0"/>
    <w:qFormat/>
    <w:rsid w:val="00502289"/>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88">
    <w:name w:val="xl88"/>
    <w:basedOn w:val="a0"/>
    <w:qFormat/>
    <w:rsid w:val="00502289"/>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89">
    <w:name w:val="xl89"/>
    <w:basedOn w:val="a0"/>
    <w:qFormat/>
    <w:rsid w:val="00502289"/>
    <w:pPr>
      <w:widowControl/>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90">
    <w:name w:val="xl90"/>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宋体" w:hAnsi="Tahoma" w:cs="Tahoma"/>
      <w:kern w:val="0"/>
      <w:sz w:val="16"/>
      <w:szCs w:val="16"/>
      <w14:ligatures w14:val="none"/>
    </w:rPr>
  </w:style>
  <w:style w:type="paragraph" w:customStyle="1" w:styleId="xl91">
    <w:name w:val="xl91"/>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92">
    <w:name w:val="xl92"/>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宋体" w:hAnsi="Tahoma" w:cs="Tahoma"/>
      <w:kern w:val="0"/>
      <w:sz w:val="16"/>
      <w:szCs w:val="16"/>
      <w14:ligatures w14:val="none"/>
    </w:rPr>
  </w:style>
  <w:style w:type="paragraph" w:customStyle="1" w:styleId="xl93">
    <w:name w:val="xl93"/>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94">
    <w:name w:val="xl94"/>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95">
    <w:name w:val="xl95"/>
    <w:basedOn w:val="a0"/>
    <w:qFormat/>
    <w:rsid w:val="00502289"/>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96">
    <w:name w:val="xl96"/>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97">
    <w:name w:val="xl97"/>
    <w:basedOn w:val="a0"/>
    <w:qFormat/>
    <w:rsid w:val="00502289"/>
    <w:pPr>
      <w:widowControl/>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98">
    <w:name w:val="xl98"/>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99">
    <w:name w:val="xl99"/>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100">
    <w:name w:val="xl100"/>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101">
    <w:name w:val="xl101"/>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102">
    <w:name w:val="xl102"/>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b/>
      <w:bCs/>
      <w:kern w:val="0"/>
      <w:sz w:val="20"/>
      <w:szCs w:val="20"/>
      <w14:ligatures w14:val="none"/>
    </w:rPr>
  </w:style>
  <w:style w:type="paragraph" w:customStyle="1" w:styleId="xl103">
    <w:name w:val="xl103"/>
    <w:basedOn w:val="a0"/>
    <w:qFormat/>
    <w:rsid w:val="00502289"/>
    <w:pPr>
      <w:widowControl/>
      <w:pBdr>
        <w:top w:val="single" w:sz="4" w:space="0" w:color="000000"/>
        <w:left w:val="single" w:sz="4" w:space="0" w:color="000000"/>
        <w:bottom w:val="single" w:sz="4" w:space="0" w:color="000000"/>
      </w:pBdr>
      <w:shd w:val="clear" w:color="000000" w:fill="FFFF00"/>
      <w:spacing w:before="100" w:beforeAutospacing="1" w:after="100" w:afterAutospacing="1" w:line="240" w:lineRule="auto"/>
      <w:textAlignment w:val="center"/>
    </w:pPr>
    <w:rPr>
      <w:rFonts w:ascii="宋体" w:eastAsia="宋体" w:hAnsi="宋体" w:cs="宋体"/>
      <w:kern w:val="0"/>
      <w:sz w:val="16"/>
      <w:szCs w:val="16"/>
      <w14:ligatures w14:val="none"/>
    </w:rPr>
  </w:style>
  <w:style w:type="paragraph" w:customStyle="1" w:styleId="xl104">
    <w:name w:val="xl104"/>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8"/>
      <w:szCs w:val="18"/>
      <w14:ligatures w14:val="none"/>
    </w:rPr>
  </w:style>
  <w:style w:type="paragraph" w:customStyle="1" w:styleId="xl105">
    <w:name w:val="xl105"/>
    <w:basedOn w:val="a0"/>
    <w:qFormat/>
    <w:rsid w:val="00502289"/>
    <w:pPr>
      <w:widowControl/>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宋体" w:eastAsia="宋体" w:hAnsi="宋体" w:cs="宋体"/>
      <w:kern w:val="0"/>
      <w:sz w:val="16"/>
      <w:szCs w:val="16"/>
      <w14:ligatures w14:val="none"/>
    </w:rPr>
  </w:style>
  <w:style w:type="paragraph" w:customStyle="1" w:styleId="xl106">
    <w:name w:val="xl106"/>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107">
    <w:name w:val="xl107"/>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xl108">
    <w:name w:val="xl108"/>
    <w:basedOn w:val="a0"/>
    <w:qFormat/>
    <w:rsid w:val="00502289"/>
    <w:pPr>
      <w:widowControl/>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109">
    <w:name w:val="xl109"/>
    <w:basedOn w:val="a0"/>
    <w:qFormat/>
    <w:rsid w:val="00502289"/>
    <w:pPr>
      <w:widowControl/>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110">
    <w:name w:val="xl110"/>
    <w:basedOn w:val="a0"/>
    <w:qFormat/>
    <w:rsid w:val="00502289"/>
    <w:pPr>
      <w:widowControl/>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111">
    <w:name w:val="xl111"/>
    <w:basedOn w:val="a0"/>
    <w:qFormat/>
    <w:rsid w:val="00502289"/>
    <w:pPr>
      <w:widowControl/>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paragraph" w:customStyle="1" w:styleId="xl112">
    <w:name w:val="xl112"/>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xl113">
    <w:name w:val="xl113"/>
    <w:basedOn w:val="a0"/>
    <w:qFormat/>
    <w:rsid w:val="00502289"/>
    <w:pPr>
      <w:widowControl/>
      <w:pBdr>
        <w:top w:val="single" w:sz="4" w:space="0" w:color="000000"/>
        <w:left w:val="single" w:sz="4" w:space="0" w:color="000000"/>
        <w:right w:val="single" w:sz="4" w:space="0" w:color="000000"/>
      </w:pBdr>
      <w:shd w:val="clear" w:color="000000" w:fill="FFFF00"/>
      <w:spacing w:before="100" w:beforeAutospacing="1" w:after="100" w:afterAutospacing="1" w:line="240" w:lineRule="auto"/>
      <w:textAlignment w:val="center"/>
    </w:pPr>
    <w:rPr>
      <w:rFonts w:ascii="宋体" w:eastAsia="宋体" w:hAnsi="宋体" w:cs="宋体"/>
      <w:kern w:val="0"/>
      <w:sz w:val="16"/>
      <w:szCs w:val="16"/>
      <w14:ligatures w14:val="none"/>
    </w:rPr>
  </w:style>
  <w:style w:type="paragraph" w:customStyle="1" w:styleId="xl114">
    <w:name w:val="xl114"/>
    <w:basedOn w:val="a0"/>
    <w:qFormat/>
    <w:rsid w:val="0050228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宋体" w:eastAsia="宋体" w:hAnsi="宋体" w:cs="宋体"/>
      <w:kern w:val="0"/>
      <w:sz w:val="16"/>
      <w:szCs w:val="16"/>
      <w14:ligatures w14:val="none"/>
    </w:rPr>
  </w:style>
  <w:style w:type="paragraph" w:customStyle="1" w:styleId="xl115">
    <w:name w:val="xl115"/>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24"/>
      <w14:ligatures w14:val="none"/>
    </w:rPr>
  </w:style>
  <w:style w:type="paragraph" w:customStyle="1" w:styleId="xl116">
    <w:name w:val="xl116"/>
    <w:basedOn w:val="a0"/>
    <w:qFormat/>
    <w:rsid w:val="00502289"/>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宋体" w:eastAsia="宋体" w:hAnsi="宋体" w:cs="宋体"/>
      <w:b/>
      <w:bCs/>
      <w:kern w:val="0"/>
      <w:sz w:val="20"/>
      <w:szCs w:val="20"/>
      <w14:ligatures w14:val="none"/>
    </w:rPr>
  </w:style>
  <w:style w:type="paragraph" w:customStyle="1" w:styleId="xl117">
    <w:name w:val="xl117"/>
    <w:basedOn w:val="a0"/>
    <w:qFormat/>
    <w:rsid w:val="00502289"/>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14:ligatures w14:val="none"/>
    </w:rPr>
  </w:style>
  <w:style w:type="paragraph" w:customStyle="1" w:styleId="xl118">
    <w:name w:val="xl118"/>
    <w:basedOn w:val="a0"/>
    <w:qFormat/>
    <w:rsid w:val="00502289"/>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24"/>
      <w14:ligatures w14:val="none"/>
    </w:rPr>
  </w:style>
  <w:style w:type="paragraph" w:customStyle="1" w:styleId="xl119">
    <w:name w:val="xl119"/>
    <w:basedOn w:val="a0"/>
    <w:qFormat/>
    <w:rsid w:val="00502289"/>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0"/>
      <w:szCs w:val="20"/>
      <w14:ligatures w14:val="none"/>
    </w:rPr>
  </w:style>
  <w:style w:type="paragraph" w:customStyle="1" w:styleId="xl120">
    <w:name w:val="xl120"/>
    <w:basedOn w:val="a0"/>
    <w:qFormat/>
    <w:rsid w:val="00502289"/>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0"/>
      <w:szCs w:val="20"/>
      <w14:ligatures w14:val="none"/>
    </w:rPr>
  </w:style>
  <w:style w:type="paragraph" w:customStyle="1" w:styleId="xl121">
    <w:name w:val="xl121"/>
    <w:basedOn w:val="a0"/>
    <w:qFormat/>
    <w:rsid w:val="00502289"/>
    <w:pPr>
      <w:widowControl/>
      <w:pBdr>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20"/>
      <w:szCs w:val="20"/>
      <w14:ligatures w14:val="none"/>
    </w:rPr>
  </w:style>
  <w:style w:type="paragraph" w:customStyle="1" w:styleId="xl122">
    <w:name w:val="xl122"/>
    <w:basedOn w:val="a0"/>
    <w:qFormat/>
    <w:rsid w:val="00502289"/>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20"/>
      <w:szCs w:val="20"/>
      <w14:ligatures w14:val="none"/>
    </w:rPr>
  </w:style>
  <w:style w:type="paragraph" w:customStyle="1" w:styleId="xl123">
    <w:name w:val="xl123"/>
    <w:basedOn w:val="a0"/>
    <w:qFormat/>
    <w:rsid w:val="00502289"/>
    <w:pPr>
      <w:widowControl/>
      <w:pBdr>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24"/>
      <w14:ligatures w14:val="none"/>
    </w:rPr>
  </w:style>
  <w:style w:type="paragraph" w:customStyle="1" w:styleId="xl124">
    <w:name w:val="xl124"/>
    <w:basedOn w:val="a0"/>
    <w:qFormat/>
    <w:rsid w:val="00502289"/>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24"/>
      <w14:ligatures w14:val="none"/>
    </w:rPr>
  </w:style>
  <w:style w:type="paragraph" w:customStyle="1" w:styleId="xl125">
    <w:name w:val="xl125"/>
    <w:basedOn w:val="a0"/>
    <w:qFormat/>
    <w:rsid w:val="00502289"/>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0"/>
      <w:szCs w:val="20"/>
      <w14:ligatures w14:val="none"/>
    </w:rPr>
  </w:style>
  <w:style w:type="paragraph" w:customStyle="1" w:styleId="xl126">
    <w:name w:val="xl126"/>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0"/>
      <w:szCs w:val="20"/>
      <w14:ligatures w14:val="none"/>
    </w:rPr>
  </w:style>
  <w:style w:type="paragraph" w:customStyle="1" w:styleId="xl80">
    <w:name w:val="xl80"/>
    <w:basedOn w:val="a0"/>
    <w:qFormat/>
    <w:rsid w:val="0050228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6"/>
      <w:szCs w:val="16"/>
      <w14:ligatures w14:val="none"/>
    </w:rPr>
  </w:style>
  <w:style w:type="numbering" w:customStyle="1" w:styleId="2a">
    <w:name w:val="无列表2"/>
    <w:next w:val="a4"/>
    <w:uiPriority w:val="99"/>
    <w:semiHidden/>
    <w:unhideWhenUsed/>
    <w:rsid w:val="00BD3C94"/>
  </w:style>
  <w:style w:type="table" w:customStyle="1" w:styleId="2b">
    <w:name w:val="网格型2"/>
    <w:basedOn w:val="a3"/>
    <w:next w:val="ab"/>
    <w:uiPriority w:val="99"/>
    <w:qFormat/>
    <w:rsid w:val="00BD3C94"/>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无列表12"/>
    <w:next w:val="a4"/>
    <w:uiPriority w:val="99"/>
    <w:semiHidden/>
    <w:unhideWhenUsed/>
    <w:rsid w:val="00BD3C94"/>
  </w:style>
  <w:style w:type="numbering" w:customStyle="1" w:styleId="3b">
    <w:name w:val="无列表3"/>
    <w:next w:val="a4"/>
    <w:uiPriority w:val="99"/>
    <w:semiHidden/>
    <w:unhideWhenUsed/>
    <w:rsid w:val="00BD3C94"/>
  </w:style>
  <w:style w:type="table" w:customStyle="1" w:styleId="3c">
    <w:name w:val="网格型3"/>
    <w:basedOn w:val="a3"/>
    <w:next w:val="ab"/>
    <w:uiPriority w:val="99"/>
    <w:qFormat/>
    <w:rsid w:val="00BD3C94"/>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无列表13"/>
    <w:next w:val="a4"/>
    <w:uiPriority w:val="99"/>
    <w:semiHidden/>
    <w:unhideWhenUsed/>
    <w:rsid w:val="00BD3C94"/>
  </w:style>
  <w:style w:type="table" w:customStyle="1" w:styleId="TableNormal1">
    <w:name w:val="Table Normal1"/>
    <w:semiHidden/>
    <w:unhideWhenUsed/>
    <w:qFormat/>
    <w:rsid w:val="001B639C"/>
    <w:rPr>
      <w:rFonts w:ascii="Arial" w:hAnsi="Arial" w:cs="Arial"/>
      <w:kern w:val="0"/>
      <w:sz w:val="20"/>
      <w:szCs w:val="20"/>
      <w14:ligatures w14:val="none"/>
    </w:rPr>
    <w:tblPr>
      <w:tblCellMar>
        <w:top w:w="0" w:type="dxa"/>
        <w:left w:w="0" w:type="dxa"/>
        <w:bottom w:w="0" w:type="dxa"/>
        <w:right w:w="0" w:type="dxa"/>
      </w:tblCellMar>
    </w:tblPr>
  </w:style>
  <w:style w:type="numbering" w:customStyle="1" w:styleId="43">
    <w:name w:val="无列表4"/>
    <w:next w:val="a4"/>
    <w:uiPriority w:val="99"/>
    <w:semiHidden/>
    <w:unhideWhenUsed/>
    <w:rsid w:val="00A36C39"/>
  </w:style>
  <w:style w:type="character" w:customStyle="1" w:styleId="Char6">
    <w:name w:val="正文段落 Char"/>
    <w:link w:val="afffff"/>
    <w:qFormat/>
    <w:rsid w:val="00A36C39"/>
    <w:rPr>
      <w:sz w:val="24"/>
    </w:rPr>
  </w:style>
  <w:style w:type="character" w:customStyle="1" w:styleId="title41">
    <w:name w:val="title41"/>
    <w:qFormat/>
    <w:rsid w:val="00A36C39"/>
    <w:rPr>
      <w:rFonts w:ascii="宋体" w:eastAsia="宋体" w:hAnsi="宋体" w:hint="eastAsia"/>
      <w:color w:val="FF6600"/>
      <w:sz w:val="36"/>
      <w:szCs w:val="36"/>
    </w:rPr>
  </w:style>
  <w:style w:type="character" w:customStyle="1" w:styleId="td71">
    <w:name w:val="td71"/>
    <w:qFormat/>
    <w:rsid w:val="00A36C39"/>
    <w:rPr>
      <w:color w:val="3B3B3B"/>
      <w:sz w:val="21"/>
      <w:szCs w:val="21"/>
    </w:rPr>
  </w:style>
  <w:style w:type="character" w:customStyle="1" w:styleId="CharCharChar1">
    <w:name w:val="Char Char Char1"/>
    <w:qFormat/>
    <w:rsid w:val="00A36C39"/>
    <w:rPr>
      <w:rFonts w:eastAsia="宋体"/>
      <w:b/>
      <w:bCs/>
      <w:kern w:val="44"/>
      <w:sz w:val="44"/>
      <w:szCs w:val="44"/>
      <w:lang w:val="en-US" w:eastAsia="zh-CN" w:bidi="ar-SA"/>
    </w:rPr>
  </w:style>
  <w:style w:type="character" w:customStyle="1" w:styleId="CharChar5">
    <w:name w:val="Char Char5"/>
    <w:rsid w:val="00A36C39"/>
    <w:rPr>
      <w:kern w:val="2"/>
      <w:sz w:val="24"/>
      <w:szCs w:val="24"/>
    </w:rPr>
  </w:style>
  <w:style w:type="character" w:customStyle="1" w:styleId="zt-nr">
    <w:name w:val="zt-nr"/>
    <w:qFormat/>
    <w:rsid w:val="00A36C39"/>
  </w:style>
  <w:style w:type="character" w:customStyle="1" w:styleId="222Char0">
    <w:name w:val="样式 样式 正文22 + 首行缩进:  2 字符 + 四号 Char"/>
    <w:link w:val="2220"/>
    <w:qFormat/>
    <w:rsid w:val="00A36C39"/>
    <w:rPr>
      <w:rFonts w:ascii="宋体" w:hAnsi="宋体"/>
      <w:color w:val="000000"/>
      <w:kern w:val="28"/>
      <w:sz w:val="28"/>
      <w:szCs w:val="28"/>
    </w:rPr>
  </w:style>
  <w:style w:type="character" w:customStyle="1" w:styleId="Char7">
    <w:name w:val="无间隔 Char"/>
    <w:link w:val="1f2"/>
    <w:uiPriority w:val="1"/>
    <w:qFormat/>
    <w:rsid w:val="00A36C39"/>
    <w:rPr>
      <w:rFonts w:ascii="Calibri" w:hAnsi="Calibri"/>
      <w:szCs w:val="22"/>
    </w:rPr>
  </w:style>
  <w:style w:type="character" w:customStyle="1" w:styleId="textcontents">
    <w:name w:val="textcontents"/>
    <w:qFormat/>
    <w:rsid w:val="00A36C39"/>
  </w:style>
  <w:style w:type="character" w:customStyle="1" w:styleId="wzgk1">
    <w:name w:val="wzgk1"/>
    <w:qFormat/>
    <w:rsid w:val="00A36C39"/>
    <w:rPr>
      <w:rFonts w:ascii="ˎ̥" w:hAnsi="ˎ̥" w:hint="default"/>
      <w:color w:val="000000"/>
      <w:sz w:val="21"/>
      <w:szCs w:val="21"/>
      <w:u w:val="none"/>
    </w:rPr>
  </w:style>
  <w:style w:type="character" w:customStyle="1" w:styleId="apple-style-span">
    <w:name w:val="apple-style-span"/>
    <w:qFormat/>
    <w:rsid w:val="00A36C39"/>
  </w:style>
  <w:style w:type="character" w:customStyle="1" w:styleId="title31">
    <w:name w:val="title_31"/>
    <w:qFormat/>
    <w:rsid w:val="00A36C39"/>
    <w:rPr>
      <w:b/>
      <w:bCs/>
      <w:color w:val="202D65"/>
      <w:sz w:val="29"/>
      <w:szCs w:val="29"/>
    </w:rPr>
  </w:style>
  <w:style w:type="character" w:customStyle="1" w:styleId="headline-content2">
    <w:name w:val="headline-content2"/>
    <w:rsid w:val="00A36C39"/>
  </w:style>
  <w:style w:type="character" w:customStyle="1" w:styleId="Char8">
    <w:name w:val="正文缩进 Char"/>
    <w:qFormat/>
    <w:rsid w:val="00A36C39"/>
    <w:rPr>
      <w:rFonts w:ascii="宋体"/>
      <w:kern w:val="28"/>
      <w:sz w:val="28"/>
    </w:rPr>
  </w:style>
  <w:style w:type="character" w:customStyle="1" w:styleId="style21">
    <w:name w:val="style21"/>
    <w:qFormat/>
    <w:rsid w:val="00A36C39"/>
    <w:rPr>
      <w:b/>
      <w:bCs/>
      <w:color w:val="CC0000"/>
    </w:rPr>
  </w:style>
  <w:style w:type="character" w:customStyle="1" w:styleId="CharChar4">
    <w:name w:val="Char Char4"/>
    <w:qFormat/>
    <w:rsid w:val="00A36C39"/>
    <w:rPr>
      <w:rFonts w:ascii="Cambria" w:eastAsia="宋体" w:hAnsi="Cambria"/>
      <w:b/>
      <w:bCs/>
      <w:kern w:val="2"/>
      <w:sz w:val="32"/>
      <w:szCs w:val="32"/>
      <w:lang w:val="en-US" w:eastAsia="zh-CN" w:bidi="ar-SA"/>
    </w:rPr>
  </w:style>
  <w:style w:type="character" w:customStyle="1" w:styleId="afffff0">
    <w:name w:val="依据"/>
    <w:rsid w:val="00A36C39"/>
    <w:rPr>
      <w:rFonts w:ascii="宋体" w:eastAsia="Arial" w:hAnsi="宋体"/>
      <w:kern w:val="0"/>
      <w:sz w:val="28"/>
      <w:szCs w:val="28"/>
    </w:rPr>
  </w:style>
  <w:style w:type="character" w:customStyle="1" w:styleId="81">
    <w:name w:val="正文文本 (8)1"/>
    <w:qFormat/>
    <w:rsid w:val="00A36C39"/>
    <w:rPr>
      <w:rFonts w:ascii="MingLiU" w:eastAsia="MingLiU" w:hAnsi="MingLiU" w:cs="MingLiU"/>
      <w:color w:val="000000"/>
      <w:spacing w:val="0"/>
      <w:w w:val="100"/>
      <w:position w:val="0"/>
      <w:sz w:val="48"/>
      <w:szCs w:val="48"/>
      <w:u w:val="none"/>
      <w:lang w:val="zh-CN" w:eastAsia="zh-CN" w:bidi="zh-CN"/>
    </w:rPr>
  </w:style>
  <w:style w:type="character" w:customStyle="1" w:styleId="Char9">
    <w:name w:val="表内 Char"/>
    <w:link w:val="afffff1"/>
    <w:qFormat/>
    <w:rsid w:val="00A36C39"/>
    <w:rPr>
      <w:rFonts w:ascii="宋体" w:hAnsi="宋体"/>
      <w:color w:val="000000"/>
      <w:kern w:val="28"/>
      <w:sz w:val="24"/>
    </w:rPr>
  </w:style>
  <w:style w:type="character" w:customStyle="1" w:styleId="description">
    <w:name w:val="description"/>
    <w:qFormat/>
    <w:rsid w:val="00A36C39"/>
  </w:style>
  <w:style w:type="paragraph" w:customStyle="1" w:styleId="2220">
    <w:name w:val="样式 样式 正文22 + 首行缩进:  2 字符 + 四号"/>
    <w:basedOn w:val="222"/>
    <w:link w:val="222Char0"/>
    <w:qFormat/>
    <w:rsid w:val="00A36C39"/>
    <w:pPr>
      <w:spacing w:beforeLines="0" w:before="0"/>
    </w:pPr>
    <w:rPr>
      <w:rFonts w:eastAsiaTheme="minorEastAsia" w:cstheme="minorBidi"/>
      <w:color w:val="000000"/>
      <w14:ligatures w14:val="standardContextual"/>
    </w:rPr>
  </w:style>
  <w:style w:type="paragraph" w:customStyle="1" w:styleId="1f2">
    <w:name w:val="无间隔1"/>
    <w:link w:val="Char7"/>
    <w:uiPriority w:val="1"/>
    <w:qFormat/>
    <w:rsid w:val="00A36C39"/>
    <w:pPr>
      <w:spacing w:after="0" w:line="240" w:lineRule="auto"/>
    </w:pPr>
    <w:rPr>
      <w:rFonts w:ascii="Calibri" w:hAnsi="Calibri"/>
      <w:szCs w:val="22"/>
    </w:rPr>
  </w:style>
  <w:style w:type="paragraph" w:customStyle="1" w:styleId="CharCharCharChar3">
    <w:name w:val="Char Char Char Char3"/>
    <w:basedOn w:val="a0"/>
    <w:rsid w:val="00A36C39"/>
    <w:pPr>
      <w:widowControl/>
      <w:adjustRightInd w:val="0"/>
      <w:spacing w:line="240" w:lineRule="exact"/>
      <w:textAlignment w:val="baseline"/>
    </w:pPr>
    <w:rPr>
      <w:rFonts w:ascii="Arial" w:eastAsia="Times New Roman" w:hAnsi="Arial" w:cs="Verdana"/>
      <w:b/>
      <w:kern w:val="0"/>
      <w:sz w:val="24"/>
      <w:lang w:eastAsia="en-US"/>
      <w14:ligatures w14:val="none"/>
    </w:rPr>
  </w:style>
  <w:style w:type="paragraph" w:customStyle="1" w:styleId="615">
    <w:name w:val="样式 (符号) 宋体 四号 段后: 6 磅 行距: 1.5 倍行距"/>
    <w:basedOn w:val="a0"/>
    <w:qFormat/>
    <w:rsid w:val="00A36C39"/>
    <w:pPr>
      <w:spacing w:after="120" w:line="360" w:lineRule="auto"/>
      <w:ind w:firstLineChars="200" w:firstLine="560"/>
      <w:jc w:val="both"/>
    </w:pPr>
    <w:rPr>
      <w:rFonts w:ascii="宋体" w:eastAsia="宋体" w:hAnsi="宋体" w:cs="宋体"/>
      <w:sz w:val="28"/>
      <w:szCs w:val="20"/>
      <w14:ligatures w14:val="none"/>
    </w:rPr>
  </w:style>
  <w:style w:type="paragraph" w:customStyle="1" w:styleId="22220">
    <w:name w:val="样式 正文22 + 首行缩进:  2 字符2"/>
    <w:basedOn w:val="a0"/>
    <w:next w:val="a0"/>
    <w:qFormat/>
    <w:rsid w:val="00A36C39"/>
    <w:pPr>
      <w:adjustRightInd w:val="0"/>
      <w:snapToGrid w:val="0"/>
      <w:spacing w:after="0" w:line="360" w:lineRule="auto"/>
      <w:ind w:firstLineChars="200" w:firstLine="560"/>
    </w:pPr>
    <w:rPr>
      <w:rFonts w:ascii="宋体" w:eastAsia="宋体" w:hAnsi="宋体" w:cs="宋体"/>
      <w:kern w:val="28"/>
      <w:sz w:val="28"/>
      <w:szCs w:val="20"/>
      <w14:ligatures w14:val="none"/>
    </w:rPr>
  </w:style>
  <w:style w:type="paragraph" w:customStyle="1" w:styleId="pic-info">
    <w:name w:val="pic-info"/>
    <w:basedOn w:val="a0"/>
    <w:qFormat/>
    <w:rsid w:val="00A36C39"/>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afffff2">
    <w:name w:val="标准"/>
    <w:basedOn w:val="a0"/>
    <w:qFormat/>
    <w:rsid w:val="00A36C39"/>
    <w:pPr>
      <w:adjustRightInd w:val="0"/>
      <w:spacing w:before="120" w:after="0" w:line="336" w:lineRule="auto"/>
      <w:jc w:val="center"/>
      <w:textAlignment w:val="baseline"/>
    </w:pPr>
    <w:rPr>
      <w:rFonts w:ascii="黑体" w:eastAsia="黑体" w:hAnsi="Times New Roman" w:cs="Times New Roman"/>
      <w:sz w:val="21"/>
      <w:szCs w:val="20"/>
      <w14:ligatures w14:val="none"/>
    </w:rPr>
  </w:style>
  <w:style w:type="paragraph" w:customStyle="1" w:styleId="xl34">
    <w:name w:val="xl34"/>
    <w:basedOn w:val="a0"/>
    <w:qFormat/>
    <w:rsid w:val="00A36C39"/>
    <w:pPr>
      <w:widowControl/>
      <w:pBdr>
        <w:left w:val="single" w:sz="4" w:space="0" w:color="auto"/>
        <w:bottom w:val="single" w:sz="4" w:space="0" w:color="auto"/>
      </w:pBdr>
      <w:spacing w:before="100" w:beforeAutospacing="1" w:after="100" w:afterAutospacing="1" w:line="480" w:lineRule="auto"/>
      <w:jc w:val="center"/>
    </w:pPr>
    <w:rPr>
      <w:rFonts w:ascii="宋体" w:eastAsia="宋体" w:hAnsi="宋体" w:cs="Times New Roman"/>
      <w:kern w:val="0"/>
      <w:sz w:val="24"/>
      <w14:ligatures w14:val="none"/>
    </w:rPr>
  </w:style>
  <w:style w:type="paragraph" w:customStyle="1" w:styleId="1f3">
    <w:name w:val="列表段落1"/>
    <w:basedOn w:val="a0"/>
    <w:uiPriority w:val="34"/>
    <w:qFormat/>
    <w:rsid w:val="00A36C39"/>
    <w:pPr>
      <w:spacing w:after="0" w:line="460" w:lineRule="exact"/>
      <w:ind w:firstLineChars="200" w:firstLine="420"/>
      <w:jc w:val="both"/>
    </w:pPr>
    <w:rPr>
      <w:rFonts w:ascii="Times New Roman" w:eastAsia="宋体" w:hAnsi="Times New Roman" w:cs="Times New Roman"/>
      <w:sz w:val="24"/>
      <w14:ligatures w14:val="none"/>
    </w:rPr>
  </w:style>
  <w:style w:type="paragraph" w:customStyle="1" w:styleId="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w:basedOn w:val="a0"/>
    <w:qFormat/>
    <w:rsid w:val="00A36C39"/>
    <w:pPr>
      <w:spacing w:after="0" w:line="360" w:lineRule="auto"/>
      <w:ind w:firstLineChars="200" w:firstLine="200"/>
      <w:jc w:val="both"/>
    </w:pPr>
    <w:rPr>
      <w:rFonts w:ascii="Times New Roman" w:eastAsia="宋体" w:hAnsi="Times New Roman" w:cs="Times New Roman"/>
      <w:sz w:val="21"/>
      <w:szCs w:val="20"/>
      <w14:ligatures w14:val="none"/>
    </w:rPr>
  </w:style>
  <w:style w:type="paragraph" w:customStyle="1" w:styleId="afffff3">
    <w:name w:val="表名"/>
    <w:basedOn w:val="a0"/>
    <w:qFormat/>
    <w:rsid w:val="00A36C39"/>
    <w:pPr>
      <w:spacing w:after="0" w:line="240" w:lineRule="auto"/>
      <w:jc w:val="center"/>
    </w:pPr>
    <w:rPr>
      <w:rFonts w:ascii="Times New Roman" w:eastAsia="宋体" w:hAnsi="Times New Roman" w:cs="Times New Roman"/>
      <w:b/>
      <w:sz w:val="24"/>
      <w14:ligatures w14:val="none"/>
    </w:rPr>
  </w:style>
  <w:style w:type="paragraph" w:customStyle="1" w:styleId="ParaChar">
    <w:name w:val="默认段落字体 Para Char"/>
    <w:basedOn w:val="2"/>
    <w:next w:val="a0"/>
    <w:semiHidden/>
    <w:qFormat/>
    <w:rsid w:val="00A36C39"/>
    <w:pPr>
      <w:keepNext/>
      <w:widowControl w:val="0"/>
      <w:numPr>
        <w:ilvl w:val="0"/>
        <w:numId w:val="0"/>
      </w:numPr>
      <w:autoSpaceDE w:val="0"/>
      <w:autoSpaceDN w:val="0"/>
      <w:spacing w:line="416" w:lineRule="auto"/>
      <w:ind w:leftChars="200" w:left="420"/>
      <w:jc w:val="both"/>
      <w:textAlignment w:val="auto"/>
    </w:pPr>
    <w:rPr>
      <w:rFonts w:ascii="楷体_GB2312" w:eastAsia="楷体_GB2312" w:hAnsi="宋体"/>
      <w:bCs/>
      <w:spacing w:val="0"/>
      <w:kern w:val="44"/>
      <w:sz w:val="28"/>
      <w:szCs w:val="32"/>
    </w:rPr>
  </w:style>
  <w:style w:type="paragraph" w:customStyle="1" w:styleId="3d">
    <w:name w:val="报告标3"/>
    <w:basedOn w:val="a0"/>
    <w:qFormat/>
    <w:rsid w:val="00A36C39"/>
    <w:pPr>
      <w:adjustRightInd w:val="0"/>
      <w:snapToGrid w:val="0"/>
      <w:spacing w:after="0" w:line="300" w:lineRule="auto"/>
      <w:jc w:val="both"/>
    </w:pPr>
    <w:rPr>
      <w:rFonts w:ascii="宋体" w:eastAsia="宋体" w:hAnsi="Times New Roman" w:cs="Times New Roman"/>
      <w:sz w:val="28"/>
      <w:szCs w:val="20"/>
      <w14:ligatures w14:val="none"/>
    </w:rPr>
  </w:style>
  <w:style w:type="paragraph" w:customStyle="1" w:styleId="GB2312093">
    <w:name w:val="样式 正文文字 + 楷体_GB2312 四号 首行缩进:  0.93 厘米"/>
    <w:basedOn w:val="ad"/>
    <w:qFormat/>
    <w:rsid w:val="00A36C39"/>
    <w:pPr>
      <w:widowControl/>
      <w:spacing w:after="0" w:line="440" w:lineRule="exact"/>
      <w:ind w:firstLineChars="1027" w:firstLine="2383"/>
    </w:pPr>
    <w:rPr>
      <w:rFonts w:ascii="宋体" w:hAnsi="宋体"/>
      <w:spacing w:val="-4"/>
      <w:kern w:val="24"/>
      <w:sz w:val="24"/>
    </w:rPr>
  </w:style>
  <w:style w:type="paragraph" w:customStyle="1" w:styleId="xl28">
    <w:name w:val="xl28"/>
    <w:basedOn w:val="a0"/>
    <w:qFormat/>
    <w:rsid w:val="00A36C39"/>
    <w:pPr>
      <w:widowControl/>
      <w:spacing w:before="100" w:beforeAutospacing="1" w:after="100" w:afterAutospacing="1" w:line="240" w:lineRule="auto"/>
      <w:jc w:val="center"/>
    </w:pPr>
    <w:rPr>
      <w:rFonts w:ascii="Arial Unicode MS" w:eastAsia="Arial Unicode MS" w:hAnsi="Arial Unicode MS" w:cs="Times New Roman"/>
      <w:kern w:val="0"/>
      <w:sz w:val="24"/>
      <w14:ligatures w14:val="none"/>
    </w:rPr>
  </w:style>
  <w:style w:type="paragraph" w:customStyle="1" w:styleId="2c">
    <w:name w:val="表内容2"/>
    <w:basedOn w:val="a0"/>
    <w:uiPriority w:val="99"/>
    <w:qFormat/>
    <w:rsid w:val="00A36C39"/>
    <w:pPr>
      <w:snapToGrid w:val="0"/>
      <w:spacing w:after="0" w:line="460" w:lineRule="exact"/>
      <w:jc w:val="center"/>
    </w:pPr>
    <w:rPr>
      <w:rFonts w:ascii="Times New Roman" w:eastAsia="宋体" w:hAnsi="Times New Roman" w:cs="Times New Roman"/>
      <w:snapToGrid w:val="0"/>
      <w:spacing w:val="11"/>
      <w:kern w:val="0"/>
      <w:sz w:val="24"/>
      <w:szCs w:val="18"/>
      <w14:ligatures w14:val="none"/>
    </w:rPr>
  </w:style>
  <w:style w:type="paragraph" w:customStyle="1" w:styleId="WPSPlain">
    <w:name w:val="WPS Plain"/>
    <w:rsid w:val="00A36C39"/>
    <w:pPr>
      <w:spacing w:after="0" w:line="425" w:lineRule="atLeast"/>
      <w:jc w:val="both"/>
      <w:textAlignment w:val="baseline"/>
    </w:pPr>
    <w:rPr>
      <w:rFonts w:ascii="Times New Roman" w:eastAsia="宋体" w:hAnsi="Times New Roman" w:cs="Times New Roman"/>
      <w:color w:val="000000"/>
      <w:kern w:val="0"/>
      <w:sz w:val="21"/>
      <w:szCs w:val="20"/>
      <w14:ligatures w14:val="none"/>
    </w:rPr>
  </w:style>
  <w:style w:type="paragraph" w:customStyle="1" w:styleId="CharCharCharChar2">
    <w:name w:val="Char Char Char Char2"/>
    <w:basedOn w:val="a0"/>
    <w:rsid w:val="00A36C39"/>
    <w:pPr>
      <w:widowControl/>
      <w:adjustRightInd w:val="0"/>
      <w:spacing w:line="240" w:lineRule="exact"/>
      <w:textAlignment w:val="baseline"/>
    </w:pPr>
    <w:rPr>
      <w:rFonts w:ascii="Arial" w:eastAsia="Times New Roman" w:hAnsi="Arial" w:cs="Verdana"/>
      <w:b/>
      <w:kern w:val="0"/>
      <w:sz w:val="24"/>
      <w:lang w:eastAsia="en-US"/>
      <w14:ligatures w14:val="none"/>
    </w:rPr>
  </w:style>
  <w:style w:type="paragraph" w:customStyle="1" w:styleId="Char31">
    <w:name w:val="Char3"/>
    <w:basedOn w:val="a0"/>
    <w:qFormat/>
    <w:rsid w:val="00A36C39"/>
    <w:pPr>
      <w:spacing w:after="0" w:line="240" w:lineRule="auto"/>
      <w:jc w:val="both"/>
    </w:pPr>
    <w:rPr>
      <w:rFonts w:ascii="Times New Roman" w:eastAsia="宋体" w:hAnsi="Times New Roman" w:cs="Times New Roman"/>
      <w:sz w:val="21"/>
      <w14:ligatures w14:val="none"/>
    </w:rPr>
  </w:style>
  <w:style w:type="paragraph" w:customStyle="1" w:styleId="a">
    <w:name w:val="注："/>
    <w:next w:val="a0"/>
    <w:qFormat/>
    <w:rsid w:val="00A36C39"/>
    <w:pPr>
      <w:widowControl w:val="0"/>
      <w:numPr>
        <w:numId w:val="1"/>
      </w:numPr>
      <w:tabs>
        <w:tab w:val="left" w:pos="360"/>
        <w:tab w:val="left" w:pos="720"/>
      </w:tabs>
      <w:autoSpaceDE w:val="0"/>
      <w:autoSpaceDN w:val="0"/>
      <w:spacing w:after="0" w:line="240" w:lineRule="auto"/>
      <w:jc w:val="both"/>
    </w:pPr>
    <w:rPr>
      <w:rFonts w:ascii="宋体" w:eastAsia="宋体" w:hAnsi="Times New Roman" w:cs="Times New Roman"/>
      <w:kern w:val="0"/>
      <w:sz w:val="18"/>
      <w:szCs w:val="20"/>
      <w14:ligatures w14:val="none"/>
    </w:rPr>
  </w:style>
  <w:style w:type="paragraph" w:customStyle="1" w:styleId="CharCharCharChar1">
    <w:name w:val="Char Char Char Char1"/>
    <w:basedOn w:val="a0"/>
    <w:qFormat/>
    <w:rsid w:val="00A36C39"/>
    <w:pPr>
      <w:widowControl/>
      <w:adjustRightInd w:val="0"/>
      <w:spacing w:line="240" w:lineRule="exact"/>
      <w:textAlignment w:val="baseline"/>
    </w:pPr>
    <w:rPr>
      <w:rFonts w:ascii="Arial" w:eastAsia="Times New Roman" w:hAnsi="Arial" w:cs="Verdana"/>
      <w:b/>
      <w:kern w:val="0"/>
      <w:sz w:val="24"/>
      <w:lang w:eastAsia="en-US"/>
      <w14:ligatures w14:val="none"/>
    </w:rPr>
  </w:style>
  <w:style w:type="paragraph" w:customStyle="1" w:styleId="CharCharChar1Char1">
    <w:name w:val="Char Char Char1 Char1"/>
    <w:basedOn w:val="a0"/>
    <w:qFormat/>
    <w:rsid w:val="00A36C39"/>
    <w:pPr>
      <w:spacing w:after="0" w:line="360" w:lineRule="auto"/>
      <w:ind w:firstLineChars="200" w:firstLine="200"/>
      <w:jc w:val="both"/>
    </w:pPr>
    <w:rPr>
      <w:rFonts w:ascii="宋体" w:eastAsia="宋体" w:hAnsi="宋体" w:cs="宋体"/>
      <w:sz w:val="24"/>
      <w14:ligatures w14:val="none"/>
    </w:rPr>
  </w:style>
  <w:style w:type="paragraph" w:customStyle="1" w:styleId="1f4">
    <w:name w:val="正文_1"/>
    <w:qFormat/>
    <w:rsid w:val="00A36C39"/>
    <w:pPr>
      <w:widowControl w:val="0"/>
      <w:spacing w:after="0" w:line="240" w:lineRule="auto"/>
      <w:jc w:val="both"/>
    </w:pPr>
    <w:rPr>
      <w:rFonts w:ascii="Times New Roman" w:eastAsia="宋体" w:hAnsi="Times New Roman" w:cs="Times New Roman"/>
      <w:sz w:val="21"/>
      <w:szCs w:val="21"/>
      <w14:ligatures w14:val="none"/>
    </w:rPr>
  </w:style>
  <w:style w:type="paragraph" w:customStyle="1" w:styleId="afffff1">
    <w:name w:val="表内"/>
    <w:basedOn w:val="2222"/>
    <w:link w:val="Char9"/>
    <w:qFormat/>
    <w:rsid w:val="00A36C39"/>
    <w:pPr>
      <w:spacing w:beforeLines="0" w:before="0" w:line="240" w:lineRule="auto"/>
      <w:ind w:firstLineChars="0" w:firstLine="0"/>
    </w:pPr>
    <w:rPr>
      <w:rFonts w:ascii="宋体" w:eastAsiaTheme="minorEastAsia" w:hAnsi="宋体" w:cstheme="minorBidi"/>
      <w:color w:val="000000"/>
      <w:sz w:val="24"/>
      <w:szCs w:val="24"/>
      <w14:ligatures w14:val="standardContextual"/>
    </w:rPr>
  </w:style>
  <w:style w:type="paragraph" w:customStyle="1" w:styleId="z-10">
    <w:name w:val="z-窗体底端1"/>
    <w:basedOn w:val="a0"/>
    <w:next w:val="a0"/>
    <w:qFormat/>
    <w:rsid w:val="00A36C39"/>
    <w:pPr>
      <w:pBdr>
        <w:top w:val="single" w:sz="6" w:space="1" w:color="auto"/>
      </w:pBdr>
      <w:spacing w:after="0" w:line="240" w:lineRule="auto"/>
      <w:jc w:val="center"/>
    </w:pPr>
    <w:rPr>
      <w:rFonts w:ascii="Arial" w:eastAsia="宋体" w:hAnsi="Times New Roman" w:cs="Times New Roman"/>
      <w:vanish/>
      <w:sz w:val="16"/>
      <w14:ligatures w14:val="none"/>
    </w:rPr>
  </w:style>
  <w:style w:type="paragraph" w:customStyle="1" w:styleId="z-11">
    <w:name w:val="z-窗体顶端1"/>
    <w:basedOn w:val="a0"/>
    <w:next w:val="a0"/>
    <w:unhideWhenUsed/>
    <w:qFormat/>
    <w:rsid w:val="00A36C39"/>
    <w:pPr>
      <w:widowControl/>
      <w:pBdr>
        <w:bottom w:val="single" w:sz="6" w:space="1" w:color="auto"/>
      </w:pBdr>
      <w:spacing w:after="0" w:line="240" w:lineRule="auto"/>
      <w:jc w:val="center"/>
    </w:pPr>
    <w:rPr>
      <w:rFonts w:ascii="Arial" w:eastAsia="宋体" w:hAnsi="Arial" w:cs="Arial"/>
      <w:vanish/>
      <w:sz w:val="16"/>
      <w:szCs w:val="16"/>
      <w14:ligatures w14:val="none"/>
    </w:rPr>
  </w:style>
  <w:style w:type="paragraph" w:customStyle="1" w:styleId="afffff">
    <w:name w:val="正文段落"/>
    <w:basedOn w:val="a0"/>
    <w:link w:val="Char6"/>
    <w:qFormat/>
    <w:rsid w:val="00A36C39"/>
    <w:pPr>
      <w:snapToGrid w:val="0"/>
      <w:spacing w:after="0" w:line="240" w:lineRule="auto"/>
      <w:ind w:firstLineChars="200" w:firstLine="480"/>
      <w:jc w:val="both"/>
    </w:pPr>
    <w:rPr>
      <w:sz w:val="24"/>
    </w:rPr>
  </w:style>
  <w:style w:type="table" w:customStyle="1" w:styleId="62">
    <w:name w:val="网格型6"/>
    <w:basedOn w:val="a3"/>
    <w:qFormat/>
    <w:rsid w:val="00A36C39"/>
    <w:pPr>
      <w:widowControl w:val="0"/>
      <w:spacing w:after="0" w:line="240" w:lineRule="auto"/>
      <w:jc w:val="both"/>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basedOn w:val="a3"/>
    <w:rsid w:val="00A36C39"/>
    <w:pPr>
      <w:spacing w:after="0" w:line="240" w:lineRule="auto"/>
    </w:pPr>
    <w:rPr>
      <w:rFonts w:ascii="Times New Roman" w:eastAsia="宋体" w:hAnsi="Times New Roman" w:cs="Times New Roman"/>
      <w:kern w:val="0"/>
      <w:sz w:val="20"/>
      <w:szCs w:val="20"/>
      <w14:ligatures w14:val="none"/>
    </w:rPr>
    <w:tblPr>
      <w:tblInd w:w="0" w:type="nil"/>
      <w:tblCellMar>
        <w:left w:w="0" w:type="dxa"/>
        <w:right w:w="0" w:type="dxa"/>
      </w:tblCellMar>
    </w:tblPr>
  </w:style>
  <w:style w:type="table" w:customStyle="1" w:styleId="210">
    <w:name w:val="网格型21"/>
    <w:basedOn w:val="a3"/>
    <w:qFormat/>
    <w:rsid w:val="00A36C39"/>
    <w:pPr>
      <w:widowControl w:val="0"/>
      <w:spacing w:after="0" w:line="240" w:lineRule="auto"/>
      <w:jc w:val="both"/>
    </w:pPr>
    <w:rPr>
      <w:rFonts w:ascii="Calibri" w:eastAsia="宋体"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网格型 11"/>
    <w:basedOn w:val="a3"/>
    <w:next w:val="18"/>
    <w:qFormat/>
    <w:rsid w:val="00A36C39"/>
    <w:pPr>
      <w:widowControl w:val="0"/>
      <w:spacing w:after="0" w:line="240" w:lineRule="auto"/>
      <w:jc w:val="both"/>
    </w:pPr>
    <w:rPr>
      <w:rFonts w:ascii="Times New Roman" w:eastAsia="宋体" w:hAnsi="Times New Roman" w:cs="Times New Roman"/>
      <w:kern w:val="0"/>
      <w:sz w:val="20"/>
      <w:szCs w:val="20"/>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4">
    <w:name w:val="网格型4"/>
    <w:basedOn w:val="a3"/>
    <w:next w:val="ab"/>
    <w:uiPriority w:val="99"/>
    <w:qFormat/>
    <w:rsid w:val="00A36C39"/>
    <w:pPr>
      <w:widowControl w:val="0"/>
      <w:spacing w:after="0" w:line="240" w:lineRule="auto"/>
      <w:jc w:val="both"/>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网格型11"/>
    <w:basedOn w:val="a3"/>
    <w:qFormat/>
    <w:rsid w:val="00A36C39"/>
    <w:pPr>
      <w:widowControl w:val="0"/>
      <w:adjustRightInd w:val="0"/>
      <w:snapToGrid w:val="0"/>
      <w:spacing w:after="0" w:line="240" w:lineRule="auto"/>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无列表5"/>
    <w:next w:val="a4"/>
    <w:uiPriority w:val="99"/>
    <w:semiHidden/>
    <w:unhideWhenUsed/>
    <w:rsid w:val="007F1D85"/>
  </w:style>
  <w:style w:type="paragraph" w:customStyle="1" w:styleId="toc75">
    <w:name w:val="toc 75"/>
    <w:next w:val="a0"/>
    <w:qFormat/>
    <w:rsid w:val="007F1D85"/>
    <w:pPr>
      <w:wordWrap w:val="0"/>
      <w:spacing w:after="0" w:line="240" w:lineRule="auto"/>
      <w:ind w:left="2550"/>
      <w:jc w:val="both"/>
    </w:pPr>
    <w:rPr>
      <w:rFonts w:ascii="Times New Roman" w:eastAsia="宋体" w:hAnsi="Times New Roman" w:cs="Times New Roman"/>
      <w:kern w:val="0"/>
      <w:sz w:val="21"/>
      <w:szCs w:val="22"/>
      <w14:ligatures w14:val="none"/>
    </w:rPr>
  </w:style>
  <w:style w:type="paragraph" w:customStyle="1" w:styleId="bj3">
    <w:name w:val="bj标题3级"/>
    <w:basedOn w:val="3"/>
    <w:qFormat/>
    <w:rsid w:val="007F1D85"/>
    <w:pPr>
      <w:spacing w:before="0" w:after="0" w:line="560" w:lineRule="exact"/>
      <w:ind w:firstLineChars="200" w:firstLine="560"/>
    </w:pPr>
    <w:rPr>
      <w:rFonts w:ascii="黑体" w:eastAsia="黑体"/>
      <w:b w:val="0"/>
      <w:bCs w:val="0"/>
      <w:kern w:val="0"/>
      <w:sz w:val="28"/>
      <w:szCs w:val="28"/>
      <w:lang w:val="en-GB"/>
    </w:rPr>
  </w:style>
  <w:style w:type="paragraph" w:customStyle="1" w:styleId="afffff4">
    <w:name w:val="正文样式"/>
    <w:basedOn w:val="a0"/>
    <w:qFormat/>
    <w:rsid w:val="007F1D85"/>
    <w:pPr>
      <w:spacing w:afterLines="50" w:after="0" w:line="360" w:lineRule="auto"/>
      <w:ind w:firstLine="482"/>
      <w:jc w:val="both"/>
    </w:pPr>
    <w:rPr>
      <w:rFonts w:ascii="宋体" w:eastAsia="宋体" w:hAnsi="宋体" w:cs="Times New Roman"/>
      <w:kern w:val="0"/>
      <w:sz w:val="24"/>
      <w:szCs w:val="32"/>
      <w14:ligatures w14:val="none"/>
    </w:rPr>
  </w:style>
  <w:style w:type="paragraph" w:customStyle="1" w:styleId="1111">
    <w:name w:val="表头格式1111"/>
    <w:basedOn w:val="a0"/>
    <w:qFormat/>
    <w:rsid w:val="007F1D85"/>
    <w:pPr>
      <w:overflowPunct w:val="0"/>
      <w:spacing w:beforeLines="50" w:before="156" w:after="0" w:line="240" w:lineRule="auto"/>
      <w:jc w:val="center"/>
      <w:textAlignment w:val="baseline"/>
    </w:pPr>
    <w:rPr>
      <w:rFonts w:ascii="宋体" w:eastAsia="宋体" w:hAnsi="宋体" w:cs="Times New Roman"/>
      <w:b/>
      <w:kern w:val="0"/>
      <w:sz w:val="24"/>
      <w:szCs w:val="20"/>
      <w14:ligatures w14:val="none"/>
    </w:rPr>
  </w:style>
  <w:style w:type="paragraph" w:customStyle="1" w:styleId="afffff5">
    <w:name w:val="正文新"/>
    <w:basedOn w:val="a0"/>
    <w:qFormat/>
    <w:rsid w:val="007F1D85"/>
    <w:pPr>
      <w:spacing w:after="0" w:line="560" w:lineRule="exact"/>
      <w:ind w:firstLineChars="200" w:firstLine="560"/>
      <w:jc w:val="both"/>
    </w:pPr>
    <w:rPr>
      <w:rFonts w:ascii="Times New Roman" w:eastAsia="宋体" w:hAnsi="Times New Roman" w:cs="Times New Roman"/>
      <w:kern w:val="0"/>
      <w:sz w:val="28"/>
      <w:szCs w:val="20"/>
      <w14:ligatures w14:val="none"/>
    </w:rPr>
  </w:style>
  <w:style w:type="paragraph" w:customStyle="1" w:styleId="afffff6">
    <w:name w:val="图格式"/>
    <w:basedOn w:val="a0"/>
    <w:qFormat/>
    <w:rsid w:val="007F1D85"/>
    <w:pPr>
      <w:autoSpaceDE w:val="0"/>
      <w:autoSpaceDN w:val="0"/>
      <w:spacing w:afterLines="50" w:after="0" w:line="360" w:lineRule="auto"/>
      <w:ind w:firstLineChars="200" w:firstLine="482"/>
      <w:jc w:val="center"/>
    </w:pPr>
    <w:rPr>
      <w:rFonts w:ascii="宋体" w:eastAsia="宋体" w:hAnsi="宋体" w:cs="Times New Roman"/>
      <w:b/>
      <w:kern w:val="0"/>
      <w:sz w:val="24"/>
      <w:szCs w:val="30"/>
      <w14:ligatures w14:val="none"/>
    </w:rPr>
  </w:style>
  <w:style w:type="table" w:customStyle="1" w:styleId="82">
    <w:name w:val="网格型8"/>
    <w:basedOn w:val="a3"/>
    <w:qFormat/>
    <w:rsid w:val="00C21162"/>
    <w:pPr>
      <w:spacing w:after="0" w:line="240" w:lineRule="auto"/>
    </w:pPr>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网格型5"/>
    <w:basedOn w:val="a3"/>
    <w:next w:val="ab"/>
    <w:uiPriority w:val="99"/>
    <w:qFormat/>
    <w:rsid w:val="003E08A7"/>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enmx@cnooc.com.cn"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mailto:chenmx@cnooc.com.c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B70B2-FE0B-4782-8FD2-C5F72E76D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188</Pages>
  <Words>22254</Words>
  <Characters>126851</Characters>
  <Application>Microsoft Office Word</Application>
  <DocSecurity>0</DocSecurity>
  <Lines>1057</Lines>
  <Paragraphs>297</Paragraphs>
  <ScaleCrop>false</ScaleCrop>
  <Company/>
  <LinksUpToDate>false</LinksUpToDate>
  <CharactersWithSpaces>148808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34</cp:revision>
  <cp:lastPrinted>2026-10-14T06:26:00Z</cp:lastPrinted>
  <dcterms:created xsi:type="dcterms:W3CDTF">2026-09-18T08:34:00Z</dcterms:created>
  <dcterms:modified xsi:type="dcterms:W3CDTF">2026-10-15T01:04:00Z</dcterms:modified>
</cp:coreProperties>
</file>