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1F8420">
      <w:pPr>
        <w:snapToGrid w:val="0"/>
        <w:spacing w:before="120" w:line="360" w:lineRule="auto"/>
        <w:jc w:val="center"/>
        <w:rPr>
          <w:rFonts w:ascii="Times New Roman" w:hAnsi="Times New Roman"/>
          <w:caps w:val="0"/>
          <w:color w:val="auto"/>
        </w:rPr>
      </w:pPr>
      <w:bookmarkStart w:id="310" w:name="_GoBack"/>
      <w:bookmarkEnd w:id="310"/>
      <w:r>
        <w:rPr>
          <w:rFonts w:ascii="Times New Roman" w:hAnsi="Times New Roman" w:eastAsia="黑体"/>
          <w:b/>
          <w:caps w:val="0"/>
          <w:color w:val="auto"/>
          <w:sz w:val="32"/>
          <w:szCs w:val="32"/>
        </w:rPr>
        <w:t>前</w:t>
      </w:r>
      <w:r>
        <w:rPr>
          <w:rFonts w:ascii="Times New Roman" w:hAnsi="Times New Roman" w:eastAsia="Times New Roman"/>
          <w:b/>
          <w:caps w:val="0"/>
          <w:color w:val="auto"/>
          <w:sz w:val="32"/>
          <w:szCs w:val="32"/>
        </w:rPr>
        <w:t xml:space="preserve">  </w:t>
      </w:r>
      <w:r>
        <w:rPr>
          <w:rFonts w:ascii="Times New Roman" w:hAnsi="Times New Roman" w:eastAsia="黑体"/>
          <w:b/>
          <w:caps w:val="0"/>
          <w:color w:val="auto"/>
          <w:sz w:val="32"/>
          <w:szCs w:val="32"/>
        </w:rPr>
        <w:t>言</w:t>
      </w:r>
    </w:p>
    <w:p w14:paraId="28BBCAA1">
      <w:pPr>
        <w:snapToGrid w:val="0"/>
        <w:spacing w:line="500" w:lineRule="exact"/>
        <w:ind w:firstLine="560"/>
        <w:rPr>
          <w:rFonts w:ascii="Times New Roman" w:hAnsi="Times New Roman"/>
          <w:caps w:val="0"/>
          <w:color w:val="auto"/>
        </w:rPr>
      </w:pP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行政区划属</w:t>
      </w:r>
      <w:r>
        <w:rPr>
          <w:rFonts w:hint="eastAsia" w:ascii="Times New Roman" w:hAnsi="Times New Roman"/>
          <w:caps w:val="0"/>
          <w:color w:val="auto"/>
          <w:sz w:val="28"/>
          <w:szCs w:val="28"/>
        </w:rPr>
        <w:t>辽宁省朝阳市凌源市牛营子乡小北沟村管辖</w:t>
      </w:r>
      <w:r>
        <w:rPr>
          <w:rFonts w:ascii="Times New Roman" w:hAnsi="Times New Roman"/>
          <w:caps w:val="0"/>
          <w:color w:val="auto"/>
          <w:sz w:val="28"/>
          <w:szCs w:val="28"/>
        </w:rPr>
        <w:t>，企业性质：有限责任公司，法定代表人：</w:t>
      </w:r>
      <w:r>
        <w:rPr>
          <w:rFonts w:hint="eastAsia" w:ascii="Times New Roman" w:hAnsi="Times New Roman"/>
          <w:caps w:val="0"/>
          <w:color w:val="auto"/>
          <w:sz w:val="28"/>
          <w:szCs w:val="28"/>
        </w:rPr>
        <w:t>宋晓利</w:t>
      </w:r>
      <w:r>
        <w:rPr>
          <w:rFonts w:ascii="Times New Roman" w:hAnsi="Times New Roman"/>
          <w:caps w:val="0"/>
          <w:color w:val="auto"/>
          <w:sz w:val="28"/>
          <w:szCs w:val="28"/>
        </w:rPr>
        <w:t>。</w:t>
      </w:r>
    </w:p>
    <w:p w14:paraId="4F8C7174">
      <w:pPr>
        <w:snapToGrid w:val="0"/>
        <w:spacing w:line="500" w:lineRule="exact"/>
        <w:ind w:firstLine="560"/>
        <w:rPr>
          <w:rFonts w:ascii="Times New Roman" w:hAnsi="Times New Roman"/>
          <w:caps w:val="0"/>
          <w:color w:val="auto"/>
        </w:rPr>
      </w:pPr>
      <w:bookmarkStart w:id="0" w:name="_Hlk60925593"/>
      <w:r>
        <w:rPr>
          <w:rFonts w:hint="eastAsia" w:ascii="Times New Roman" w:hAnsi="Times New Roman"/>
          <w:caps w:val="0"/>
          <w:color w:val="auto"/>
          <w:sz w:val="28"/>
          <w:szCs w:val="28"/>
        </w:rPr>
        <w:t>凌源市北方嘉合珍珠岩有限责任公司由6个采区整合而成，整合后提升生产规模至30万t/a，于2017年5月24日取得了朝阳市自然资源局颁发的采矿许可证，矿区面积为0.9313km</w:t>
      </w:r>
      <w:r>
        <w:rPr>
          <w:rFonts w:hint="eastAsia" w:ascii="Times New Roman" w:hAnsi="Times New Roman"/>
          <w:caps w:val="0"/>
          <w:color w:val="auto"/>
          <w:sz w:val="28"/>
          <w:szCs w:val="28"/>
          <w:vertAlign w:val="superscript"/>
        </w:rPr>
        <w:t>2</w:t>
      </w:r>
      <w:r>
        <w:rPr>
          <w:rFonts w:hint="eastAsia" w:ascii="Times New Roman" w:hAnsi="Times New Roman"/>
          <w:caps w:val="0"/>
          <w:color w:val="auto"/>
          <w:sz w:val="28"/>
          <w:szCs w:val="28"/>
        </w:rPr>
        <w:t>，开采深度从</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至</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，开采矿种为珍珠岩，开采方式为露天开采，生产规模为30万t/a。</w:t>
      </w:r>
    </w:p>
    <w:p w14:paraId="5BB98A50">
      <w:pPr>
        <w:snapToGrid w:val="0"/>
        <w:spacing w:line="500" w:lineRule="exact"/>
        <w:ind w:firstLine="560"/>
        <w:rPr>
          <w:rFonts w:hint="eastAsia" w:ascii="Times New Roman" w:hAnsi="Times New Roman"/>
          <w:caps w:val="0"/>
          <w:color w:val="auto"/>
          <w:sz w:val="28"/>
          <w:szCs w:val="28"/>
        </w:rPr>
      </w:pPr>
      <w:r>
        <w:rPr>
          <w:rFonts w:ascii="Times New Roman" w:hAnsi="Times New Roman"/>
          <w:caps w:val="0"/>
          <w:color w:val="auto"/>
          <w:sz w:val="28"/>
          <w:szCs w:val="28"/>
        </w:rPr>
        <w:t>企业于20</w:t>
      </w:r>
      <w:r>
        <w:rPr>
          <w:rFonts w:hint="eastAsia" w:ascii="Times New Roman" w:hAnsi="Times New Roman"/>
          <w:caps w:val="0"/>
          <w:color w:val="auto"/>
          <w:sz w:val="28"/>
          <w:szCs w:val="28"/>
        </w:rPr>
        <w:t>22</w:t>
      </w:r>
      <w:r>
        <w:rPr>
          <w:rFonts w:ascii="Times New Roman" w:hAnsi="Times New Roman"/>
          <w:caps w:val="0"/>
          <w:color w:val="auto"/>
          <w:sz w:val="28"/>
          <w:szCs w:val="28"/>
        </w:rPr>
        <w:t>年</w:t>
      </w:r>
      <w:r>
        <w:rPr>
          <w:rFonts w:hint="eastAsia" w:ascii="Times New Roman" w:hAnsi="Times New Roman"/>
          <w:caps w:val="0"/>
          <w:color w:val="auto"/>
          <w:sz w:val="28"/>
          <w:szCs w:val="28"/>
        </w:rPr>
        <w:t>06月</w:t>
      </w:r>
      <w:r>
        <w:rPr>
          <w:rFonts w:ascii="Times New Roman" w:hAnsi="Times New Roman"/>
          <w:caps w:val="0"/>
          <w:color w:val="auto"/>
          <w:sz w:val="28"/>
          <w:szCs w:val="28"/>
        </w:rPr>
        <w:t>委托</w:t>
      </w:r>
      <w:r>
        <w:rPr>
          <w:rFonts w:hint="eastAsia" w:ascii="Times New Roman" w:hAnsi="Times New Roman"/>
          <w:caps w:val="0"/>
          <w:color w:val="auto"/>
          <w:sz w:val="28"/>
          <w:szCs w:val="28"/>
        </w:rPr>
        <w:t>沈阳一方正和工程技术咨询有限公司</w:t>
      </w:r>
      <w:r>
        <w:rPr>
          <w:rFonts w:ascii="Times New Roman" w:hAnsi="Times New Roman"/>
          <w:caps w:val="0"/>
          <w:color w:val="auto"/>
          <w:sz w:val="28"/>
          <w:szCs w:val="28"/>
        </w:rPr>
        <w:t>编制完成了《</w:t>
      </w:r>
      <w:r>
        <w:rPr>
          <w:rFonts w:hint="eastAsia" w:ascii="Times New Roman" w:hAnsi="Times New Roman"/>
          <w:caps w:val="0"/>
          <w:color w:val="auto"/>
          <w:sz w:val="28"/>
          <w:szCs w:val="28"/>
        </w:rPr>
        <w:t>凌源市北方嘉合珍珠岩有限责任公司（珍珠岩矿）露天开采建设项目初步设计</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以下简称《初步设计》</w:t>
      </w:r>
      <w:r>
        <w:rPr>
          <w:rFonts w:hint="eastAsia" w:ascii="Times New Roman" w:hAnsi="Times New Roman"/>
          <w:caps w:val="0"/>
          <w:color w:val="auto"/>
          <w:sz w:val="28"/>
          <w:szCs w:val="28"/>
        </w:rPr>
        <w:t>）</w:t>
      </w:r>
      <w:r>
        <w:rPr>
          <w:rFonts w:ascii="Times New Roman" w:hAnsi="Times New Roman"/>
          <w:caps w:val="0"/>
          <w:color w:val="auto"/>
          <w:sz w:val="28"/>
          <w:szCs w:val="28"/>
        </w:rPr>
        <w:t>及《</w:t>
      </w:r>
      <w:r>
        <w:rPr>
          <w:rFonts w:hint="eastAsia" w:ascii="Times New Roman" w:hAnsi="Times New Roman"/>
          <w:caps w:val="0"/>
          <w:color w:val="auto"/>
          <w:sz w:val="28"/>
          <w:szCs w:val="28"/>
        </w:rPr>
        <w:t>凌源市北方嘉合珍珠岩有限责任公司（珍珠岩矿）露天开采建设项目安全设施设计</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以下简称《安全设施设计》</w:t>
      </w:r>
      <w:r>
        <w:rPr>
          <w:rFonts w:hint="eastAsia" w:ascii="Times New Roman" w:hAnsi="Times New Roman"/>
          <w:caps w:val="0"/>
          <w:color w:val="auto"/>
          <w:sz w:val="28"/>
          <w:szCs w:val="28"/>
        </w:rPr>
        <w:t>）</w:t>
      </w:r>
      <w:r>
        <w:rPr>
          <w:rFonts w:ascii="Times New Roman" w:hAnsi="Times New Roman"/>
          <w:caps w:val="0"/>
          <w:color w:val="auto"/>
          <w:sz w:val="28"/>
          <w:szCs w:val="28"/>
        </w:rPr>
        <w:t>。</w:t>
      </w:r>
      <w:r>
        <w:rPr>
          <w:rFonts w:hint="eastAsia" w:ascii="Times New Roman" w:hAnsi="Times New Roman"/>
          <w:caps w:val="0"/>
          <w:color w:val="auto"/>
          <w:sz w:val="28"/>
          <w:szCs w:val="28"/>
        </w:rPr>
        <w:t>并于20</w:t>
      </w:r>
      <w:r>
        <w:rPr>
          <w:rFonts w:ascii="Times New Roman" w:hAnsi="Times New Roman"/>
          <w:caps w:val="0"/>
          <w:color w:val="auto"/>
          <w:sz w:val="28"/>
          <w:szCs w:val="28"/>
        </w:rPr>
        <w:t>22</w:t>
      </w:r>
      <w:r>
        <w:rPr>
          <w:rFonts w:hint="eastAsia" w:ascii="Times New Roman" w:hAnsi="Times New Roman"/>
          <w:caps w:val="0"/>
          <w:color w:val="auto"/>
          <w:sz w:val="28"/>
          <w:szCs w:val="28"/>
        </w:rPr>
        <w:t>年</w:t>
      </w:r>
      <w:r>
        <w:rPr>
          <w:rFonts w:ascii="Times New Roman" w:hAnsi="Times New Roman"/>
          <w:caps w:val="0"/>
          <w:color w:val="auto"/>
          <w:sz w:val="28"/>
          <w:szCs w:val="28"/>
        </w:rPr>
        <w:t>6</w:t>
      </w:r>
      <w:r>
        <w:rPr>
          <w:rFonts w:hint="eastAsia" w:ascii="Times New Roman" w:hAnsi="Times New Roman"/>
          <w:caps w:val="0"/>
          <w:color w:val="auto"/>
          <w:sz w:val="28"/>
          <w:szCs w:val="28"/>
        </w:rPr>
        <w:t>月2</w:t>
      </w:r>
      <w:r>
        <w:rPr>
          <w:rFonts w:ascii="Times New Roman" w:hAnsi="Times New Roman"/>
          <w:caps w:val="0"/>
          <w:color w:val="auto"/>
          <w:sz w:val="28"/>
          <w:szCs w:val="28"/>
        </w:rPr>
        <w:t>8</w:t>
      </w:r>
      <w:r>
        <w:rPr>
          <w:rFonts w:hint="eastAsia" w:ascii="Times New Roman" w:hAnsi="Times New Roman"/>
          <w:caps w:val="0"/>
          <w:color w:val="auto"/>
          <w:sz w:val="28"/>
          <w:szCs w:val="28"/>
        </w:rPr>
        <w:t>日取得《关于凌源市北方嘉合珍珠岩有限责任公司（珍珠岩矿）露天开采建设项目安全设施设计专家审查的批复》。</w:t>
      </w:r>
    </w:p>
    <w:p w14:paraId="145DD9BE">
      <w:pPr>
        <w:snapToGrid w:val="0"/>
        <w:spacing w:line="500" w:lineRule="exact"/>
        <w:ind w:firstLine="560"/>
        <w:rPr>
          <w:rFonts w:ascii="Times New Roman" w:hAnsi="Times New Roman"/>
          <w:caps w:val="0"/>
          <w:color w:val="auto"/>
          <w:sz w:val="28"/>
          <w:szCs w:val="28"/>
        </w:rPr>
      </w:pPr>
      <w:r>
        <w:rPr>
          <w:rFonts w:hint="eastAsia" w:ascii="Times New Roman" w:hAnsi="Times New Roman"/>
          <w:caps w:val="0"/>
          <w:color w:val="auto"/>
          <w:sz w:val="28"/>
          <w:szCs w:val="28"/>
        </w:rPr>
        <w:t>2023年4月，</w:t>
      </w:r>
      <w:r>
        <w:rPr>
          <w:rFonts w:hint="eastAsia" w:ascii="Times New Roman" w:hAnsi="Times New Roman"/>
          <w:caps w:val="0"/>
          <w:color w:val="auto"/>
          <w:sz w:val="28"/>
          <w:szCs w:val="28"/>
          <w:lang w:val="en-US" w:eastAsia="zh-CN"/>
        </w:rPr>
        <w:t>因开采范围发生变更，</w:t>
      </w:r>
      <w:r>
        <w:rPr>
          <w:rFonts w:ascii="Times New Roman" w:hAnsi="Times New Roman"/>
          <w:caps w:val="0"/>
          <w:color w:val="auto"/>
          <w:sz w:val="28"/>
          <w:szCs w:val="28"/>
        </w:rPr>
        <w:t>企业委托</w:t>
      </w:r>
      <w:r>
        <w:rPr>
          <w:rFonts w:hint="eastAsia" w:ascii="Times New Roman" w:hAnsi="Times New Roman"/>
          <w:caps w:val="0"/>
          <w:color w:val="auto"/>
          <w:sz w:val="28"/>
          <w:szCs w:val="28"/>
        </w:rPr>
        <w:t>沈阳一方正和工程技术咨询有限公司针对开采范围、开采境界、边坡治理及基建工程等进行了变更，出具了</w:t>
      </w:r>
      <w:r>
        <w:rPr>
          <w:rFonts w:ascii="Times New Roman" w:hAnsi="Times New Roman"/>
          <w:caps w:val="0"/>
          <w:color w:val="auto"/>
          <w:sz w:val="28"/>
          <w:szCs w:val="28"/>
        </w:rPr>
        <w:t>《</w:t>
      </w:r>
      <w:r>
        <w:rPr>
          <w:rFonts w:hint="eastAsia" w:ascii="Times New Roman" w:hAnsi="Times New Roman"/>
          <w:caps w:val="0"/>
          <w:color w:val="auto"/>
          <w:sz w:val="28"/>
          <w:szCs w:val="28"/>
        </w:rPr>
        <w:t>凌源市北方嘉合珍珠岩有限责任公司（珍珠岩矿）露天开采建设项目初步设计重大变更</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以下简称《初步设计</w:t>
      </w:r>
      <w:r>
        <w:rPr>
          <w:rFonts w:hint="eastAsia" w:ascii="Times New Roman" w:hAnsi="Times New Roman"/>
          <w:caps w:val="0"/>
          <w:color w:val="auto"/>
          <w:sz w:val="28"/>
          <w:szCs w:val="28"/>
        </w:rPr>
        <w:t>重大变更</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及《</w:t>
      </w:r>
      <w:r>
        <w:rPr>
          <w:rFonts w:hint="eastAsia" w:ascii="Times New Roman" w:hAnsi="Times New Roman"/>
          <w:caps w:val="0"/>
          <w:color w:val="auto"/>
          <w:sz w:val="28"/>
          <w:szCs w:val="28"/>
        </w:rPr>
        <w:t>凌源市北方嘉合珍珠岩有限责任公司（珍珠岩矿）露天开采建设项目安全设施设计重大变更</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以下简称《安全设施设计</w:t>
      </w:r>
      <w:r>
        <w:rPr>
          <w:rFonts w:hint="eastAsia" w:ascii="Times New Roman" w:hAnsi="Times New Roman"/>
          <w:caps w:val="0"/>
          <w:color w:val="auto"/>
          <w:sz w:val="28"/>
          <w:szCs w:val="28"/>
        </w:rPr>
        <w:t>重大变更</w:t>
      </w:r>
      <w:r>
        <w:rPr>
          <w:rFonts w:ascii="Times New Roman" w:hAnsi="Times New Roman"/>
          <w:caps w:val="0"/>
          <w:color w:val="auto"/>
          <w:sz w:val="28"/>
          <w:szCs w:val="28"/>
        </w:rPr>
        <w:t>》</w:t>
      </w:r>
      <w:r>
        <w:rPr>
          <w:rFonts w:hint="eastAsia" w:ascii="Times New Roman" w:hAnsi="Times New Roman"/>
          <w:caps w:val="0"/>
          <w:color w:val="auto"/>
          <w:sz w:val="28"/>
          <w:szCs w:val="28"/>
        </w:rPr>
        <w:t>）。并于20</w:t>
      </w:r>
      <w:r>
        <w:rPr>
          <w:rFonts w:ascii="Times New Roman" w:hAnsi="Times New Roman"/>
          <w:caps w:val="0"/>
          <w:color w:val="auto"/>
          <w:sz w:val="28"/>
          <w:szCs w:val="28"/>
        </w:rPr>
        <w:t>2</w:t>
      </w:r>
      <w:r>
        <w:rPr>
          <w:rFonts w:hint="eastAsia" w:ascii="Times New Roman" w:hAnsi="Times New Roman"/>
          <w:caps w:val="0"/>
          <w:color w:val="auto"/>
          <w:sz w:val="28"/>
          <w:szCs w:val="28"/>
        </w:rPr>
        <w:t>3年4月10日取得《关于凌源市北方嘉合珍珠岩有限责任公司（珍珠岩矿）露天开采建设项目安全设施设计重大变更专家审查的批复》。</w:t>
      </w:r>
    </w:p>
    <w:p w14:paraId="63B8E3D9">
      <w:pPr>
        <w:snapToGrid w:val="0"/>
        <w:spacing w:line="500" w:lineRule="exact"/>
        <w:ind w:firstLine="560"/>
        <w:rPr>
          <w:rFonts w:hint="eastAsia" w:ascii="Times New Roman" w:hAnsi="Times New Roman"/>
          <w:caps w:val="0"/>
          <w:color w:val="auto"/>
          <w:sz w:val="28"/>
          <w:szCs w:val="28"/>
        </w:rPr>
      </w:pPr>
      <w:r>
        <w:rPr>
          <w:rFonts w:ascii="Times New Roman" w:hAnsi="Times New Roman"/>
          <w:caps w:val="0"/>
          <w:color w:val="auto"/>
          <w:sz w:val="28"/>
          <w:szCs w:val="28"/>
        </w:rPr>
        <w:t>设计中确定采用</w:t>
      </w:r>
      <w:r>
        <w:rPr>
          <w:rFonts w:hint="eastAsia" w:ascii="Times New Roman" w:hAnsi="Times New Roman"/>
          <w:caps w:val="0"/>
          <w:color w:val="auto"/>
          <w:sz w:val="28"/>
          <w:szCs w:val="28"/>
        </w:rPr>
        <w:t>露天开采方式，公路开拓汽车运输</w:t>
      </w:r>
      <w:r>
        <w:rPr>
          <w:rFonts w:ascii="Times New Roman" w:hAnsi="Times New Roman"/>
          <w:caps w:val="0"/>
          <w:color w:val="auto"/>
          <w:sz w:val="28"/>
          <w:szCs w:val="28"/>
        </w:rPr>
        <w:t>，开采矿种为</w:t>
      </w:r>
      <w:r>
        <w:rPr>
          <w:rFonts w:hint="eastAsia" w:ascii="Times New Roman" w:hAnsi="Times New Roman"/>
          <w:caps w:val="0"/>
          <w:color w:val="auto"/>
          <w:sz w:val="28"/>
          <w:szCs w:val="28"/>
        </w:rPr>
        <w:t>珍珠岩</w:t>
      </w:r>
      <w:r>
        <w:rPr>
          <w:rFonts w:ascii="Times New Roman" w:hAnsi="Times New Roman"/>
          <w:caps w:val="0"/>
          <w:color w:val="auto"/>
          <w:sz w:val="28"/>
          <w:szCs w:val="28"/>
        </w:rPr>
        <w:t>，矿山生产规模为</w:t>
      </w:r>
      <w:r>
        <w:rPr>
          <w:rFonts w:hint="eastAsia" w:ascii="Times New Roman" w:hAnsi="Times New Roman"/>
          <w:caps w:val="0"/>
          <w:color w:val="auto"/>
          <w:sz w:val="28"/>
          <w:szCs w:val="28"/>
        </w:rPr>
        <w:t>30</w:t>
      </w:r>
      <w:r>
        <w:rPr>
          <w:rFonts w:ascii="Times New Roman" w:hAnsi="Times New Roman"/>
          <w:caps w:val="0"/>
          <w:color w:val="auto"/>
          <w:sz w:val="28"/>
          <w:szCs w:val="28"/>
        </w:rPr>
        <w:t>万t/a，开采</w:t>
      </w:r>
      <w:r>
        <w:rPr>
          <w:rFonts w:hint="eastAsia" w:ascii="Times New Roman" w:hAnsi="Times New Roman"/>
          <w:caps w:val="0"/>
          <w:color w:val="auto"/>
          <w:sz w:val="28"/>
          <w:szCs w:val="28"/>
          <w:lang w:val="en-US" w:eastAsia="zh-CN"/>
        </w:rPr>
        <w:t>高</w:t>
      </w:r>
      <w:r>
        <w:rPr>
          <w:rFonts w:ascii="Times New Roman" w:hAnsi="Times New Roman"/>
          <w:caps w:val="0"/>
          <w:color w:val="auto"/>
          <w:sz w:val="28"/>
          <w:szCs w:val="28"/>
        </w:rPr>
        <w:t>度从</w:t>
      </w:r>
      <w:r>
        <w:rPr>
          <w:rFonts w:hint="eastAsia" w:ascii="Times New Roman" w:hAnsi="Times New Roman"/>
          <w:caps w:val="0"/>
          <w:color w:val="auto"/>
          <w:sz w:val="28"/>
          <w:szCs w:val="28"/>
        </w:rPr>
        <w:t>+900m至+800m标高，采用自上而下水平分台阶开采。</w:t>
      </w:r>
    </w:p>
    <w:p w14:paraId="12CB275D">
      <w:pPr>
        <w:snapToGrid w:val="0"/>
        <w:spacing w:line="500" w:lineRule="exact"/>
        <w:ind w:firstLine="560"/>
        <w:rPr>
          <w:rFonts w:ascii="Times New Roman" w:hAnsi="Times New Roman"/>
          <w:caps w:val="0"/>
          <w:color w:val="auto"/>
        </w:rPr>
      </w:pP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委托</w:t>
      </w:r>
      <w:r>
        <w:rPr>
          <w:rFonts w:hint="eastAsia" w:ascii="Times New Roman" w:hAnsi="Times New Roman"/>
          <w:caps w:val="0"/>
          <w:color w:val="auto"/>
          <w:sz w:val="28"/>
          <w:szCs w:val="28"/>
        </w:rPr>
        <w:t>辽宁天承矿山工程有限公司对项目基建工程进行了施工，工程竣工后，施工单位</w:t>
      </w:r>
      <w:r>
        <w:rPr>
          <w:rFonts w:ascii="Times New Roman" w:hAnsi="Times New Roman"/>
          <w:caps w:val="0"/>
          <w:color w:val="auto"/>
          <w:sz w:val="28"/>
          <w:szCs w:val="28"/>
        </w:rPr>
        <w:t>出具了《</w:t>
      </w:r>
      <w:r>
        <w:rPr>
          <w:rFonts w:hint="eastAsia" w:ascii="Times New Roman" w:hAnsi="Times New Roman"/>
          <w:caps w:val="0"/>
          <w:color w:val="auto"/>
          <w:sz w:val="28"/>
          <w:szCs w:val="28"/>
        </w:rPr>
        <w:t>凌源市北方嘉合珍珠岩有限责任公司（珍珠岩矿）露天开采建设项目竣工报告</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以下简称《竣工报告》</w:t>
      </w:r>
      <w:r>
        <w:rPr>
          <w:rFonts w:hint="eastAsia" w:ascii="Times New Roman" w:hAnsi="Times New Roman"/>
          <w:caps w:val="0"/>
          <w:color w:val="auto"/>
          <w:sz w:val="28"/>
          <w:szCs w:val="28"/>
        </w:rPr>
        <w:t>）；企业委托</w:t>
      </w:r>
      <w:bookmarkStart w:id="1" w:name="_Hlk59727329"/>
      <w:r>
        <w:rPr>
          <w:rFonts w:hint="eastAsia" w:ascii="Times New Roman" w:hAnsi="Times New Roman"/>
          <w:caps w:val="0"/>
          <w:color w:val="auto"/>
          <w:sz w:val="28"/>
          <w:szCs w:val="28"/>
        </w:rPr>
        <w:t>北票北煤工程监理有限公司</w:t>
      </w:r>
      <w:r>
        <w:rPr>
          <w:rFonts w:ascii="Times New Roman" w:hAnsi="Times New Roman"/>
          <w:caps w:val="0"/>
          <w:color w:val="auto"/>
          <w:sz w:val="28"/>
          <w:szCs w:val="28"/>
        </w:rPr>
        <w:t>对项目</w:t>
      </w:r>
      <w:r>
        <w:rPr>
          <w:rFonts w:hint="eastAsia" w:ascii="Times New Roman" w:hAnsi="Times New Roman"/>
          <w:caps w:val="0"/>
          <w:color w:val="auto"/>
          <w:sz w:val="28"/>
          <w:szCs w:val="28"/>
        </w:rPr>
        <w:t>基建</w:t>
      </w:r>
      <w:r>
        <w:rPr>
          <w:rFonts w:ascii="Times New Roman" w:hAnsi="Times New Roman"/>
          <w:caps w:val="0"/>
          <w:color w:val="auto"/>
          <w:sz w:val="28"/>
          <w:szCs w:val="28"/>
        </w:rPr>
        <w:t>工程进行了</w:t>
      </w:r>
      <w:bookmarkEnd w:id="1"/>
      <w:r>
        <w:rPr>
          <w:rFonts w:ascii="Times New Roman" w:hAnsi="Times New Roman"/>
          <w:caps w:val="0"/>
          <w:color w:val="auto"/>
          <w:sz w:val="28"/>
          <w:szCs w:val="28"/>
        </w:rPr>
        <w:t>监理，</w:t>
      </w:r>
      <w:r>
        <w:rPr>
          <w:rFonts w:hint="eastAsia" w:ascii="Times New Roman" w:hAnsi="Times New Roman"/>
          <w:caps w:val="0"/>
          <w:color w:val="auto"/>
          <w:sz w:val="28"/>
          <w:szCs w:val="28"/>
        </w:rPr>
        <w:t>工程监理合格后，监理单位出具了</w:t>
      </w:r>
      <w:r>
        <w:rPr>
          <w:rFonts w:ascii="Times New Roman" w:hAnsi="Times New Roman"/>
          <w:caps w:val="0"/>
          <w:color w:val="auto"/>
          <w:sz w:val="28"/>
          <w:szCs w:val="28"/>
        </w:rPr>
        <w:t>《</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监理报告》</w:t>
      </w:r>
      <w:r>
        <w:rPr>
          <w:rFonts w:hint="eastAsia" w:ascii="Times New Roman" w:hAnsi="Times New Roman"/>
          <w:caps w:val="0"/>
          <w:color w:val="auto"/>
          <w:sz w:val="28"/>
          <w:szCs w:val="28"/>
        </w:rPr>
        <w:t>（</w:t>
      </w:r>
      <w:r>
        <w:rPr>
          <w:rFonts w:ascii="Times New Roman" w:hAnsi="Times New Roman"/>
          <w:caps w:val="0"/>
          <w:color w:val="auto"/>
          <w:sz w:val="28"/>
          <w:szCs w:val="28"/>
        </w:rPr>
        <w:t>以下简称</w:t>
      </w:r>
      <w:r>
        <w:rPr>
          <w:rFonts w:hint="eastAsia" w:ascii="Times New Roman" w:hAnsi="Times New Roman"/>
          <w:caps w:val="0"/>
          <w:color w:val="auto"/>
          <w:sz w:val="28"/>
          <w:szCs w:val="28"/>
        </w:rPr>
        <w:t>《</w:t>
      </w:r>
      <w:r>
        <w:rPr>
          <w:rFonts w:ascii="Times New Roman" w:hAnsi="Times New Roman"/>
          <w:caps w:val="0"/>
          <w:color w:val="auto"/>
          <w:sz w:val="28"/>
          <w:szCs w:val="28"/>
        </w:rPr>
        <w:t>监理报告</w:t>
      </w:r>
      <w:r>
        <w:rPr>
          <w:rFonts w:hint="eastAsia" w:ascii="Times New Roman" w:hAnsi="Times New Roman"/>
          <w:caps w:val="0"/>
          <w:color w:val="auto"/>
          <w:sz w:val="28"/>
          <w:szCs w:val="28"/>
        </w:rPr>
        <w:t>》）</w:t>
      </w:r>
      <w:r>
        <w:rPr>
          <w:rFonts w:ascii="Times New Roman" w:hAnsi="Times New Roman"/>
          <w:caps w:val="0"/>
          <w:color w:val="auto"/>
          <w:sz w:val="28"/>
          <w:szCs w:val="28"/>
        </w:rPr>
        <w:t>，经过</w:t>
      </w:r>
      <w:r>
        <w:rPr>
          <w:rFonts w:hint="eastAsia" w:ascii="Times New Roman" w:hAnsi="Times New Roman"/>
          <w:caps w:val="0"/>
          <w:color w:val="auto"/>
          <w:sz w:val="28"/>
          <w:szCs w:val="28"/>
          <w:lang w:val="en-US" w:eastAsia="zh-CN"/>
        </w:rPr>
        <w:t>一个月</w:t>
      </w:r>
      <w:r>
        <w:rPr>
          <w:rFonts w:ascii="Times New Roman" w:hAnsi="Times New Roman"/>
          <w:caps w:val="0"/>
          <w:color w:val="auto"/>
          <w:sz w:val="28"/>
          <w:szCs w:val="28"/>
        </w:rPr>
        <w:t>的试生产，</w:t>
      </w:r>
      <w:r>
        <w:rPr>
          <w:rFonts w:hint="eastAsia" w:ascii="Times New Roman" w:hAnsi="Times New Roman"/>
          <w:caps w:val="0"/>
          <w:color w:val="auto"/>
          <w:sz w:val="28"/>
          <w:szCs w:val="28"/>
          <w:lang w:val="en-US" w:eastAsia="zh-CN"/>
        </w:rPr>
        <w:t>运行状态良好，</w:t>
      </w:r>
      <w:r>
        <w:rPr>
          <w:rFonts w:ascii="Times New Roman" w:hAnsi="Times New Roman"/>
          <w:caps w:val="0"/>
          <w:color w:val="auto"/>
          <w:sz w:val="28"/>
          <w:szCs w:val="28"/>
        </w:rPr>
        <w:t>安全设施达到设计要求。</w:t>
      </w:r>
    </w:p>
    <w:bookmarkEnd w:id="0"/>
    <w:p w14:paraId="2E90A72A">
      <w:pPr>
        <w:snapToGrid w:val="0"/>
        <w:spacing w:line="500" w:lineRule="exact"/>
        <w:ind w:firstLine="560"/>
        <w:rPr>
          <w:rFonts w:ascii="Times New Roman" w:hAnsi="Times New Roman"/>
          <w:caps w:val="0"/>
          <w:color w:val="auto"/>
        </w:rPr>
      </w:pPr>
      <w:r>
        <w:rPr>
          <w:rFonts w:ascii="Times New Roman" w:hAnsi="Times New Roman"/>
          <w:caps w:val="0"/>
          <w:color w:val="auto"/>
          <w:sz w:val="28"/>
          <w:szCs w:val="28"/>
        </w:rPr>
        <w:t>根据《中华人民共和国安全生产法》</w:t>
      </w:r>
      <w:r>
        <w:rPr>
          <w:rFonts w:hint="eastAsia" w:ascii="Times New Roman" w:hAnsi="Times New Roman"/>
          <w:caps w:val="0"/>
          <w:color w:val="auto"/>
          <w:sz w:val="28"/>
          <w:szCs w:val="28"/>
        </w:rPr>
        <w:t>（</w:t>
      </w:r>
      <w:r>
        <w:rPr>
          <w:rFonts w:ascii="Times New Roman" w:hAnsi="Times New Roman"/>
          <w:caps w:val="0"/>
          <w:color w:val="auto"/>
          <w:sz w:val="28"/>
          <w:szCs w:val="28"/>
        </w:rPr>
        <w:t>中华人民共和国主席令第13号</w:t>
      </w:r>
      <w:r>
        <w:rPr>
          <w:rFonts w:hint="eastAsia" w:ascii="Times New Roman" w:hAnsi="Times New Roman"/>
          <w:caps w:val="0"/>
          <w:color w:val="auto"/>
          <w:sz w:val="28"/>
          <w:szCs w:val="28"/>
        </w:rPr>
        <w:t>）</w:t>
      </w:r>
      <w:r>
        <w:rPr>
          <w:rFonts w:ascii="Times New Roman" w:hAnsi="Times New Roman"/>
          <w:caps w:val="0"/>
          <w:color w:val="auto"/>
          <w:sz w:val="28"/>
          <w:szCs w:val="28"/>
        </w:rPr>
        <w:t>、《安全生产许可证条例》</w:t>
      </w:r>
      <w:r>
        <w:rPr>
          <w:rFonts w:hint="eastAsia" w:ascii="Times New Roman" w:hAnsi="Times New Roman"/>
          <w:caps w:val="0"/>
          <w:color w:val="auto"/>
          <w:sz w:val="28"/>
          <w:szCs w:val="28"/>
        </w:rPr>
        <w:t>（</w:t>
      </w:r>
      <w:r>
        <w:rPr>
          <w:rFonts w:ascii="Times New Roman" w:hAnsi="Times New Roman"/>
          <w:caps w:val="0"/>
          <w:color w:val="auto"/>
          <w:sz w:val="28"/>
          <w:szCs w:val="28"/>
        </w:rPr>
        <w:t>国务院法制办公室2014年修正本</w:t>
      </w:r>
      <w:r>
        <w:rPr>
          <w:rFonts w:hint="eastAsia" w:ascii="Times New Roman" w:hAnsi="Times New Roman"/>
          <w:caps w:val="0"/>
          <w:color w:val="auto"/>
          <w:sz w:val="28"/>
          <w:szCs w:val="28"/>
        </w:rPr>
        <w:t>）</w:t>
      </w:r>
      <w:r>
        <w:rPr>
          <w:rFonts w:ascii="Times New Roman" w:hAnsi="Times New Roman"/>
          <w:caps w:val="0"/>
          <w:color w:val="auto"/>
          <w:sz w:val="28"/>
          <w:szCs w:val="28"/>
        </w:rPr>
        <w:t>、《</w:t>
      </w:r>
      <w:r>
        <w:rPr>
          <w:rFonts w:ascii="Times New Roman" w:hAnsi="Times New Roman"/>
          <w:bCs/>
          <w:caps w:val="0"/>
          <w:color w:val="auto"/>
          <w:sz w:val="28"/>
          <w:szCs w:val="28"/>
        </w:rPr>
        <w:t>建设项目安全设施</w:t>
      </w:r>
      <w:r>
        <w:rPr>
          <w:rFonts w:hint="eastAsia" w:ascii="Times New Roman" w:hAnsi="Times New Roman"/>
          <w:bCs/>
          <w:caps w:val="0"/>
          <w:color w:val="auto"/>
          <w:sz w:val="28"/>
          <w:szCs w:val="28"/>
        </w:rPr>
        <w:t>“</w:t>
      </w:r>
      <w:r>
        <w:rPr>
          <w:rFonts w:ascii="Times New Roman" w:hAnsi="Times New Roman"/>
          <w:bCs/>
          <w:caps w:val="0"/>
          <w:color w:val="auto"/>
          <w:sz w:val="28"/>
          <w:szCs w:val="28"/>
        </w:rPr>
        <w:t>三同时</w:t>
      </w:r>
      <w:r>
        <w:rPr>
          <w:rFonts w:hint="eastAsia" w:ascii="Times New Roman" w:hAnsi="Times New Roman"/>
          <w:bCs/>
          <w:caps w:val="0"/>
          <w:color w:val="auto"/>
          <w:sz w:val="28"/>
          <w:szCs w:val="28"/>
        </w:rPr>
        <w:t>”</w:t>
      </w:r>
      <w:r>
        <w:rPr>
          <w:rFonts w:ascii="Times New Roman" w:hAnsi="Times New Roman"/>
          <w:bCs/>
          <w:caps w:val="0"/>
          <w:color w:val="auto"/>
          <w:sz w:val="28"/>
          <w:szCs w:val="28"/>
        </w:rPr>
        <w:t>监督管理办法</w:t>
      </w:r>
      <w:r>
        <w:rPr>
          <w:rFonts w:ascii="Times New Roman" w:hAnsi="Times New Roman"/>
          <w:caps w:val="0"/>
          <w:color w:val="auto"/>
          <w:sz w:val="28"/>
          <w:szCs w:val="28"/>
        </w:rPr>
        <w:t>》</w:t>
      </w:r>
      <w:r>
        <w:rPr>
          <w:rFonts w:hint="eastAsia" w:ascii="Times New Roman" w:hAnsi="Times New Roman"/>
          <w:caps w:val="0"/>
          <w:color w:val="auto"/>
          <w:sz w:val="28"/>
          <w:szCs w:val="28"/>
        </w:rPr>
        <w:t>（</w:t>
      </w:r>
      <w:r>
        <w:rPr>
          <w:rFonts w:ascii="Times New Roman" w:hAnsi="Times New Roman"/>
          <w:caps w:val="0"/>
          <w:color w:val="auto"/>
          <w:sz w:val="28"/>
          <w:szCs w:val="28"/>
        </w:rPr>
        <w:t>国家安全生产监督管理局令第36号</w:t>
      </w:r>
      <w:r>
        <w:rPr>
          <w:rFonts w:hint="eastAsia" w:ascii="Times New Roman" w:hAnsi="Times New Roman"/>
          <w:caps w:val="0"/>
          <w:color w:val="auto"/>
          <w:sz w:val="28"/>
          <w:szCs w:val="28"/>
        </w:rPr>
        <w:t>）</w:t>
      </w:r>
      <w:r>
        <w:rPr>
          <w:rFonts w:ascii="Times New Roman" w:hAnsi="Times New Roman"/>
          <w:caps w:val="0"/>
          <w:color w:val="auto"/>
          <w:sz w:val="28"/>
          <w:szCs w:val="28"/>
        </w:rPr>
        <w:t>、《国家安全监管总局关于规范金属非金属矿山建设项目安全设施竣工验收工作的指导意见》</w:t>
      </w:r>
      <w:r>
        <w:rPr>
          <w:rFonts w:hint="eastAsia" w:ascii="Times New Roman" w:hAnsi="Times New Roman"/>
          <w:caps w:val="0"/>
          <w:color w:val="auto"/>
          <w:sz w:val="28"/>
          <w:szCs w:val="28"/>
        </w:rPr>
        <w:t>（</w:t>
      </w:r>
      <w:r>
        <w:rPr>
          <w:rFonts w:ascii="Times New Roman" w:hAnsi="Times New Roman"/>
          <w:caps w:val="0"/>
          <w:color w:val="auto"/>
          <w:sz w:val="28"/>
          <w:szCs w:val="28"/>
        </w:rPr>
        <w:t>安监总管一〔2016〕14号</w:t>
      </w:r>
      <w:r>
        <w:rPr>
          <w:rFonts w:hint="eastAsia" w:ascii="Times New Roman" w:hAnsi="Times New Roman"/>
          <w:caps w:val="0"/>
          <w:color w:val="auto"/>
          <w:sz w:val="28"/>
          <w:szCs w:val="28"/>
        </w:rPr>
        <w:t>）</w:t>
      </w:r>
      <w:r>
        <w:rPr>
          <w:rFonts w:ascii="Times New Roman" w:hAnsi="Times New Roman"/>
          <w:caps w:val="0"/>
          <w:color w:val="auto"/>
          <w:sz w:val="28"/>
          <w:szCs w:val="28"/>
        </w:rPr>
        <w:t>的要求，</w:t>
      </w: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委托</w:t>
      </w:r>
      <w:r>
        <w:rPr>
          <w:rFonts w:hint="eastAsia" w:ascii="Times New Roman" w:hAnsi="Times New Roman"/>
          <w:caps w:val="0"/>
          <w:color w:val="auto"/>
          <w:sz w:val="28"/>
          <w:szCs w:val="28"/>
        </w:rPr>
        <w:t>辽宁诺诚安全科技有限公司</w:t>
      </w:r>
      <w:r>
        <w:rPr>
          <w:rFonts w:ascii="Times New Roman" w:hAnsi="Times New Roman"/>
          <w:caps w:val="0"/>
          <w:color w:val="auto"/>
          <w:sz w:val="28"/>
          <w:szCs w:val="28"/>
        </w:rPr>
        <w:t>对</w:t>
      </w:r>
      <w:r>
        <w:rPr>
          <w:rFonts w:hint="eastAsia" w:ascii="Times New Roman" w:hAnsi="Times New Roman"/>
          <w:caps w:val="0"/>
          <w:color w:val="auto"/>
          <w:sz w:val="28"/>
          <w:szCs w:val="28"/>
        </w:rPr>
        <w:t>其</w:t>
      </w:r>
      <w:r>
        <w:rPr>
          <w:rFonts w:ascii="Times New Roman" w:hAnsi="Times New Roman"/>
          <w:caps w:val="0"/>
          <w:color w:val="auto"/>
          <w:sz w:val="28"/>
          <w:szCs w:val="28"/>
        </w:rPr>
        <w:t>露天开采工程进行安全设施验收评价。</w:t>
      </w:r>
    </w:p>
    <w:p w14:paraId="61AD8715">
      <w:pPr>
        <w:snapToGrid w:val="0"/>
        <w:spacing w:line="500" w:lineRule="exact"/>
        <w:ind w:firstLine="560"/>
        <w:rPr>
          <w:rFonts w:ascii="Times New Roman" w:hAnsi="Times New Roman"/>
          <w:caps w:val="0"/>
          <w:color w:val="auto"/>
        </w:rPr>
        <w:sectPr>
          <w:headerReference r:id="rId4" w:type="first"/>
          <w:footerReference r:id="rId6" w:type="first"/>
          <w:headerReference r:id="rId3" w:type="default"/>
          <w:footerReference r:id="rId5" w:type="default"/>
          <w:pgSz w:w="11906" w:h="16838"/>
          <w:pgMar w:top="1417" w:right="1701" w:bottom="1417" w:left="1701" w:header="850" w:footer="964" w:gutter="0"/>
          <w:pgNumType w:fmt="lowerRoman" w:start="1"/>
          <w:cols w:space="720" w:num="1"/>
          <w:titlePg/>
          <w:docGrid w:linePitch="286" w:charSpace="0"/>
        </w:sectPr>
      </w:pPr>
      <w:r>
        <w:rPr>
          <w:rFonts w:hint="eastAsia" w:ascii="Times New Roman" w:hAnsi="Times New Roman"/>
          <w:caps w:val="0"/>
          <w:color w:val="auto"/>
          <w:sz w:val="28"/>
          <w:szCs w:val="28"/>
        </w:rPr>
        <w:t>2023年11月24日</w:t>
      </w:r>
      <w:r>
        <w:rPr>
          <w:rFonts w:ascii="Times New Roman" w:hAnsi="Times New Roman"/>
          <w:caps w:val="0"/>
          <w:color w:val="auto"/>
          <w:sz w:val="28"/>
          <w:szCs w:val="28"/>
        </w:rPr>
        <w:t>，</w:t>
      </w:r>
      <w:r>
        <w:rPr>
          <w:rFonts w:hint="eastAsia" w:ascii="Times New Roman" w:hAnsi="Times New Roman"/>
          <w:caps w:val="0"/>
          <w:color w:val="auto"/>
          <w:sz w:val="28"/>
          <w:szCs w:val="28"/>
        </w:rPr>
        <w:t>我辽宁诺诚安全科技有限公司</w:t>
      </w:r>
      <w:r>
        <w:rPr>
          <w:rFonts w:ascii="Times New Roman" w:hAnsi="Times New Roman"/>
          <w:caps w:val="0"/>
          <w:color w:val="auto"/>
          <w:sz w:val="28"/>
          <w:szCs w:val="28"/>
        </w:rPr>
        <w:t>在接受委托后，组成了评价组进行了现场检查，</w:t>
      </w:r>
      <w:r>
        <w:rPr>
          <w:rFonts w:hint="eastAsia" w:ascii="Times New Roman" w:hAnsi="Times New Roman"/>
          <w:caps w:val="0"/>
          <w:color w:val="auto"/>
          <w:sz w:val="28"/>
          <w:szCs w:val="28"/>
        </w:rPr>
        <w:t>并提出了现场整改意见及建议，并于2023年12月3日进行现场复核，并</w:t>
      </w:r>
      <w:r>
        <w:rPr>
          <w:rFonts w:ascii="Times New Roman" w:hAnsi="Times New Roman"/>
          <w:caps w:val="0"/>
          <w:color w:val="auto"/>
          <w:sz w:val="28"/>
          <w:szCs w:val="28"/>
        </w:rPr>
        <w:t>收集了评价所需的相关资料，按照《安全评价通则》、《金属非金属露天矿山建设项目安全设施验收评价报告编写提纲》</w:t>
      </w:r>
      <w:r>
        <w:rPr>
          <w:rFonts w:hint="eastAsia" w:ascii="Times New Roman" w:hAnsi="Times New Roman"/>
          <w:caps w:val="0"/>
          <w:color w:val="auto"/>
          <w:sz w:val="28"/>
          <w:szCs w:val="28"/>
        </w:rPr>
        <w:t>（</w:t>
      </w:r>
      <w:r>
        <w:rPr>
          <w:rFonts w:ascii="Times New Roman" w:hAnsi="Times New Roman"/>
          <w:caps w:val="0"/>
          <w:color w:val="auto"/>
          <w:sz w:val="28"/>
          <w:szCs w:val="28"/>
        </w:rPr>
        <w:t>安监总管一〔2016〕49号</w:t>
      </w:r>
      <w:r>
        <w:rPr>
          <w:rFonts w:hint="eastAsia" w:ascii="Times New Roman" w:hAnsi="Times New Roman"/>
          <w:caps w:val="0"/>
          <w:color w:val="auto"/>
          <w:sz w:val="28"/>
          <w:szCs w:val="28"/>
        </w:rPr>
        <w:t>）</w:t>
      </w:r>
      <w:r>
        <w:rPr>
          <w:rFonts w:ascii="Times New Roman" w:hAnsi="Times New Roman"/>
          <w:caps w:val="0"/>
          <w:color w:val="auto"/>
          <w:sz w:val="28"/>
          <w:szCs w:val="28"/>
        </w:rPr>
        <w:t>以及相关的法律、法规、标准、文件的要求对该项目进行了评价，并本着科学、公正的原则编写了《</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安全设施验收评价报告》。</w:t>
      </w:r>
    </w:p>
    <w:p w14:paraId="7F1C92D7">
      <w:pPr>
        <w:tabs>
          <w:tab w:val="center" w:pos="4252"/>
          <w:tab w:val="left" w:pos="6225"/>
        </w:tabs>
        <w:snapToGrid w:val="0"/>
        <w:spacing w:before="120" w:line="360" w:lineRule="auto"/>
        <w:jc w:val="center"/>
        <w:rPr>
          <w:rFonts w:hint="eastAsia" w:ascii="Times New Roman" w:hAnsi="Times New Roman" w:cs="宋体"/>
          <w:b/>
          <w:bCs/>
          <w:caps w:val="0"/>
          <w:color w:val="auto"/>
          <w:sz w:val="28"/>
          <w:szCs w:val="28"/>
        </w:rPr>
      </w:pPr>
      <w:r>
        <w:rPr>
          <w:rFonts w:hint="eastAsia" w:ascii="Times New Roman" w:hAnsi="Times New Roman" w:cs="宋体"/>
          <w:b/>
          <w:bCs/>
          <w:caps w:val="0"/>
          <w:color w:val="auto"/>
          <w:sz w:val="28"/>
          <w:szCs w:val="28"/>
        </w:rPr>
        <w:t>目  录</w:t>
      </w:r>
    </w:p>
    <w:p w14:paraId="00AA646E">
      <w:pPr>
        <w:pStyle w:val="12"/>
        <w:tabs>
          <w:tab w:val="right" w:leader="dot" w:pos="8504"/>
          <w:tab w:val="clear" w:pos="8302"/>
        </w:tabs>
        <w:snapToGrid w:val="0"/>
        <w:spacing w:line="360" w:lineRule="auto"/>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TOC \o "1-3" \h \z \u </w:instrText>
      </w:r>
      <w:r>
        <w:rPr>
          <w:rFonts w:hint="eastAsia" w:ascii="Times New Roman" w:hAnsi="Times New Roman" w:eastAsia="宋体"/>
          <w:caps w:val="0"/>
          <w:color w:val="auto"/>
          <w:sz w:val="28"/>
          <w:szCs w:val="28"/>
        </w:rPr>
        <w:fldChar w:fldCharType="separate"/>
      </w: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_Toc15953 </w:instrText>
      </w:r>
      <w:r>
        <w:rPr>
          <w:rFonts w:hint="eastAsia" w:ascii="Times New Roman" w:hAnsi="Times New Roman" w:eastAsia="宋体"/>
          <w:caps w:val="0"/>
          <w:color w:val="auto"/>
          <w:sz w:val="28"/>
          <w:szCs w:val="28"/>
        </w:rPr>
        <w:fldChar w:fldCharType="separate"/>
      </w:r>
      <w:r>
        <w:rPr>
          <w:rFonts w:ascii="Times New Roman" w:hAnsi="Times New Roman"/>
          <w:bCs/>
          <w:caps w:val="0"/>
          <w:color w:val="auto"/>
          <w:sz w:val="28"/>
          <w:szCs w:val="28"/>
        </w:rPr>
        <w:t>1.评价</w:t>
      </w:r>
      <w:r>
        <w:rPr>
          <w:rFonts w:hint="eastAsia" w:ascii="Times New Roman" w:hAnsi="Times New Roman"/>
          <w:bCs/>
          <w:caps w:val="0"/>
          <w:color w:val="auto"/>
          <w:sz w:val="28"/>
          <w:szCs w:val="28"/>
        </w:rPr>
        <w:t>范围</w:t>
      </w:r>
      <w:r>
        <w:rPr>
          <w:rFonts w:ascii="Times New Roman" w:hAnsi="Times New Roman"/>
          <w:bCs/>
          <w:caps w:val="0"/>
          <w:color w:val="auto"/>
          <w:sz w:val="28"/>
          <w:szCs w:val="28"/>
        </w:rPr>
        <w:t>与依据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_Toc15953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33EAA468">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_Toc8492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1.1评价范围和依据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_Toc8492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0F12A320">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_Toc24336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1.2评价依据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_Toc24336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4</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126DF7F9">
      <w:pPr>
        <w:pStyle w:val="12"/>
        <w:tabs>
          <w:tab w:val="right" w:leader="dot" w:pos="8504"/>
          <w:tab w:val="clear" w:pos="8302"/>
        </w:tabs>
        <w:snapToGrid w:val="0"/>
        <w:spacing w:line="360" w:lineRule="auto"/>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_Toc3507 </w:instrText>
      </w:r>
      <w:r>
        <w:rPr>
          <w:rFonts w:hint="eastAsia" w:ascii="Times New Roman" w:hAnsi="Times New Roman" w:eastAsia="宋体"/>
          <w:caps w:val="0"/>
          <w:color w:val="auto"/>
          <w:sz w:val="28"/>
          <w:szCs w:val="28"/>
        </w:rPr>
        <w:fldChar w:fldCharType="separate"/>
      </w:r>
      <w:r>
        <w:rPr>
          <w:rFonts w:ascii="Times New Roman" w:hAnsi="Times New Roman"/>
          <w:bCs/>
          <w:caps w:val="0"/>
          <w:color w:val="auto"/>
          <w:sz w:val="28"/>
          <w:szCs w:val="28"/>
        </w:rPr>
        <w:t>2.建设项目概述</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_Toc3507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11</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4E899359">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_Toc16423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2.1建设单位概况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_Toc16423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11</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A0B47D6">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_Toc30742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2.2自然环境概况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_Toc30742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14</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11FDDF49">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_Toc5014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2.3地质概况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_Toc5014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15</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0EA1DF77">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_Toc5327 </w:instrText>
      </w:r>
      <w:r>
        <w:rPr>
          <w:rFonts w:hint="eastAsia" w:ascii="Times New Roman" w:hAnsi="Times New Roman" w:eastAsia="宋体"/>
          <w:caps w:val="0"/>
          <w:color w:val="auto"/>
          <w:sz w:val="28"/>
          <w:szCs w:val="28"/>
        </w:rPr>
        <w:fldChar w:fldCharType="separate"/>
      </w:r>
      <w:r>
        <w:rPr>
          <w:rFonts w:hint="eastAsia" w:ascii="Times New Roman" w:hAnsi="Times New Roman"/>
          <w:caps w:val="0"/>
          <w:color w:val="auto"/>
          <w:sz w:val="28"/>
          <w:szCs w:val="28"/>
        </w:rPr>
        <w:t>2.5《安全设施设计》</w:t>
      </w:r>
      <w:r>
        <w:rPr>
          <w:rFonts w:ascii="Times New Roman" w:hAnsi="Times New Roman"/>
          <w:caps w:val="0"/>
          <w:color w:val="auto"/>
          <w:sz w:val="28"/>
          <w:szCs w:val="28"/>
        </w:rPr>
        <w:t>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_Toc5327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19</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3EE3335A">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_Toc32373 </w:instrText>
      </w:r>
      <w:r>
        <w:rPr>
          <w:rFonts w:hint="eastAsia" w:ascii="Times New Roman" w:hAnsi="Times New Roman" w:eastAsia="宋体"/>
          <w:caps w:val="0"/>
          <w:color w:val="auto"/>
          <w:sz w:val="28"/>
          <w:szCs w:val="28"/>
        </w:rPr>
        <w:fldChar w:fldCharType="separate"/>
      </w:r>
      <w:r>
        <w:rPr>
          <w:rFonts w:hint="eastAsia" w:ascii="Times New Roman" w:hAnsi="Times New Roman"/>
          <w:caps w:val="0"/>
          <w:color w:val="auto"/>
          <w:sz w:val="28"/>
          <w:szCs w:val="28"/>
        </w:rPr>
        <w:t>2.6《安全设施设计重大变更》</w:t>
      </w:r>
      <w:r>
        <w:rPr>
          <w:rFonts w:ascii="Times New Roman" w:hAnsi="Times New Roman"/>
          <w:caps w:val="0"/>
          <w:color w:val="auto"/>
          <w:sz w:val="28"/>
          <w:szCs w:val="28"/>
        </w:rPr>
        <w:t>概况</w:t>
      </w:r>
      <w:r>
        <w:rPr>
          <w:rFonts w:hint="eastAsia" w:ascii="Times New Roman" w:hAnsi="Times New Roman"/>
          <w:caps w:val="0"/>
          <w:color w:val="auto"/>
          <w:sz w:val="28"/>
          <w:szCs w:val="28"/>
          <w:lang w:val="en-US" w:eastAsia="zh-CN"/>
        </w:rPr>
        <w:t>及该阶段开采现状</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_Toc32373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27</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1CAAB9DA">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_Toc24612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w:t>
      </w:r>
      <w:r>
        <w:rPr>
          <w:rFonts w:hint="eastAsia" w:ascii="Times New Roman" w:hAnsi="Times New Roman"/>
          <w:caps w:val="0"/>
          <w:color w:val="auto"/>
          <w:sz w:val="28"/>
          <w:szCs w:val="28"/>
        </w:rPr>
        <w:t>7</w:t>
      </w:r>
      <w:r>
        <w:rPr>
          <w:rFonts w:ascii="Times New Roman" w:hAnsi="Times New Roman"/>
          <w:caps w:val="0"/>
          <w:color w:val="auto"/>
          <w:sz w:val="28"/>
          <w:szCs w:val="28"/>
        </w:rPr>
        <w:t>建设概况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_Toc24612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37</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3D697BCB">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_Toc27554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w:t>
      </w:r>
      <w:r>
        <w:rPr>
          <w:rFonts w:hint="eastAsia" w:ascii="Times New Roman" w:hAnsi="Times New Roman"/>
          <w:caps w:val="0"/>
          <w:color w:val="auto"/>
          <w:sz w:val="28"/>
          <w:szCs w:val="28"/>
        </w:rPr>
        <w:t>8</w:t>
      </w:r>
      <w:r>
        <w:rPr>
          <w:rFonts w:ascii="Times New Roman" w:hAnsi="Times New Roman"/>
          <w:caps w:val="0"/>
          <w:color w:val="auto"/>
          <w:sz w:val="28"/>
          <w:szCs w:val="28"/>
        </w:rPr>
        <w:t>施工及监理概况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_Toc27554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50</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7C6B6B00">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_Toc13265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w:t>
      </w:r>
      <w:r>
        <w:rPr>
          <w:rFonts w:hint="eastAsia" w:ascii="Times New Roman" w:hAnsi="Times New Roman"/>
          <w:caps w:val="0"/>
          <w:color w:val="auto"/>
          <w:sz w:val="28"/>
          <w:szCs w:val="28"/>
        </w:rPr>
        <w:t xml:space="preserve">9 </w:t>
      </w:r>
      <w:r>
        <w:rPr>
          <w:rFonts w:ascii="Times New Roman" w:hAnsi="Times New Roman"/>
          <w:caps w:val="0"/>
          <w:color w:val="auto"/>
          <w:sz w:val="28"/>
          <w:szCs w:val="28"/>
        </w:rPr>
        <w:t>试运行概况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_Toc13265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52</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6D833A8">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_Toc17461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2.</w:t>
      </w:r>
      <w:r>
        <w:rPr>
          <w:rFonts w:hint="eastAsia" w:ascii="Times New Roman" w:hAnsi="Times New Roman"/>
          <w:caps w:val="0"/>
          <w:color w:val="auto"/>
          <w:sz w:val="28"/>
          <w:szCs w:val="28"/>
        </w:rPr>
        <w:t xml:space="preserve">10 </w:t>
      </w:r>
      <w:r>
        <w:rPr>
          <w:rFonts w:ascii="Times New Roman" w:hAnsi="Times New Roman"/>
          <w:caps w:val="0"/>
          <w:color w:val="auto"/>
          <w:sz w:val="28"/>
          <w:szCs w:val="28"/>
        </w:rPr>
        <w:t>安全设施概况</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_Toc17461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53</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7B4416E3">
      <w:pPr>
        <w:pStyle w:val="12"/>
        <w:tabs>
          <w:tab w:val="right" w:leader="dot" w:pos="8504"/>
          <w:tab w:val="clear" w:pos="8302"/>
        </w:tabs>
        <w:snapToGrid w:val="0"/>
        <w:spacing w:line="360" w:lineRule="auto"/>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_Toc13919 </w:instrText>
      </w:r>
      <w:r>
        <w:rPr>
          <w:rFonts w:hint="eastAsia" w:ascii="Times New Roman" w:hAnsi="Times New Roman" w:eastAsia="宋体"/>
          <w:caps w:val="0"/>
          <w:color w:val="auto"/>
          <w:sz w:val="28"/>
          <w:szCs w:val="28"/>
        </w:rPr>
        <w:fldChar w:fldCharType="separate"/>
      </w:r>
      <w:r>
        <w:rPr>
          <w:rFonts w:ascii="Times New Roman" w:hAnsi="Times New Roman"/>
          <w:bCs/>
          <w:caps w:val="0"/>
          <w:color w:val="auto"/>
          <w:sz w:val="28"/>
          <w:szCs w:val="28"/>
        </w:rPr>
        <w:t>3.安全设施符合性评价</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_Toc13919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55</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48CC63D5">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_Toc5203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3.1安全设施“三同时”程序</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_Toc5203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55</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2B9ED0C">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_Toc16850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3.2露天采场</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_Toc16850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57</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0926CA6E">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_Toc30002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rPr>
        <w:t>3</w:t>
      </w:r>
      <w:r>
        <w:rPr>
          <w:rFonts w:ascii="Times New Roman" w:hAnsi="Times New Roman"/>
          <w:caps w:val="0"/>
          <w:color w:val="auto"/>
          <w:sz w:val="28"/>
          <w:szCs w:val="28"/>
        </w:rPr>
        <w:t>矿岩运输系统</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_Toc30002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60</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4F9C73D6">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_Toc12715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rPr>
        <w:t>4</w:t>
      </w:r>
      <w:r>
        <w:rPr>
          <w:rFonts w:ascii="Times New Roman" w:hAnsi="Times New Roman"/>
          <w:caps w:val="0"/>
          <w:color w:val="auto"/>
          <w:sz w:val="28"/>
          <w:szCs w:val="28"/>
        </w:rPr>
        <w:t>防排水系统</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_Toc12715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62</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6E873A64">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_Toc6628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5供配电</w:t>
      </w:r>
      <w:r>
        <w:rPr>
          <w:rFonts w:ascii="Times New Roman" w:hAnsi="Times New Roman"/>
          <w:caps w:val="0"/>
          <w:color w:val="auto"/>
          <w:sz w:val="28"/>
          <w:szCs w:val="28"/>
        </w:rPr>
        <w:t>系统</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_Toc6628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63</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20A78516">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_Toc25600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6</w:t>
      </w:r>
      <w:r>
        <w:rPr>
          <w:rFonts w:ascii="Times New Roman" w:hAnsi="Times New Roman"/>
          <w:caps w:val="0"/>
          <w:color w:val="auto"/>
          <w:sz w:val="28"/>
          <w:szCs w:val="28"/>
        </w:rPr>
        <w:t>总平面布置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_Toc25600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63</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66FF638E">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_Toc31928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7</w:t>
      </w:r>
      <w:r>
        <w:rPr>
          <w:rFonts w:ascii="Times New Roman" w:hAnsi="Times New Roman"/>
          <w:caps w:val="0"/>
          <w:color w:val="auto"/>
          <w:sz w:val="28"/>
          <w:szCs w:val="28"/>
        </w:rPr>
        <w:t>通信系统</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_Toc31928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67</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0CA3C319">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_Toc16047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8</w:t>
      </w:r>
      <w:r>
        <w:rPr>
          <w:rFonts w:ascii="Times New Roman" w:hAnsi="Times New Roman"/>
          <w:caps w:val="0"/>
          <w:color w:val="auto"/>
          <w:sz w:val="28"/>
          <w:szCs w:val="28"/>
        </w:rPr>
        <w:t>个人安全防护</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_Toc16047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67</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FC3F594">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_Toc12578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9</w:t>
      </w:r>
      <w:r>
        <w:rPr>
          <w:rFonts w:ascii="Times New Roman" w:hAnsi="Times New Roman"/>
          <w:caps w:val="0"/>
          <w:color w:val="auto"/>
          <w:sz w:val="28"/>
          <w:szCs w:val="28"/>
        </w:rPr>
        <w:t>安全标志</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_Toc12578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68</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3361C6A3">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_Toc10291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3.</w:t>
      </w:r>
      <w:r>
        <w:rPr>
          <w:rFonts w:hint="eastAsia" w:ascii="Times New Roman" w:hAnsi="Times New Roman"/>
          <w:caps w:val="0"/>
          <w:color w:val="auto"/>
          <w:sz w:val="28"/>
          <w:szCs w:val="28"/>
          <w:lang w:val="en-US" w:eastAsia="zh-CN"/>
        </w:rPr>
        <w:t>10</w:t>
      </w:r>
      <w:r>
        <w:rPr>
          <w:rFonts w:ascii="Times New Roman" w:hAnsi="Times New Roman"/>
          <w:caps w:val="0"/>
          <w:color w:val="auto"/>
          <w:sz w:val="28"/>
          <w:szCs w:val="28"/>
        </w:rPr>
        <w:t>安全生产管理单元</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_Toc10291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69</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8CB6DAB">
      <w:pPr>
        <w:pStyle w:val="12"/>
        <w:tabs>
          <w:tab w:val="right" w:leader="dot" w:pos="8504"/>
          <w:tab w:val="clear" w:pos="8302"/>
        </w:tabs>
        <w:snapToGrid w:val="0"/>
        <w:spacing w:line="360" w:lineRule="auto"/>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_Toc12657 </w:instrText>
      </w:r>
      <w:r>
        <w:rPr>
          <w:rFonts w:hint="eastAsia" w:ascii="Times New Roman" w:hAnsi="Times New Roman" w:eastAsia="宋体"/>
          <w:caps w:val="0"/>
          <w:color w:val="auto"/>
          <w:sz w:val="28"/>
          <w:szCs w:val="28"/>
        </w:rPr>
        <w:fldChar w:fldCharType="separate"/>
      </w:r>
      <w:r>
        <w:rPr>
          <w:rFonts w:ascii="Times New Roman" w:hAnsi="Times New Roman"/>
          <w:bCs/>
          <w:caps w:val="0"/>
          <w:color w:val="auto"/>
          <w:sz w:val="28"/>
          <w:szCs w:val="28"/>
        </w:rPr>
        <w:t>4.安全对策措施建议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_Toc12657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72</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5A33FC76">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_Toc32086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4.1安全技术对策措施及建议</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_Toc32086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72</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03CBD00A">
      <w:pPr>
        <w:pStyle w:val="12"/>
        <w:tabs>
          <w:tab w:val="right" w:leader="dot" w:pos="8504"/>
          <w:tab w:val="clear" w:pos="8302"/>
        </w:tabs>
        <w:snapToGrid w:val="0"/>
        <w:spacing w:line="360" w:lineRule="auto"/>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_Toc2552 </w:instrText>
      </w:r>
      <w:r>
        <w:rPr>
          <w:rFonts w:hint="eastAsia" w:ascii="Times New Roman" w:hAnsi="Times New Roman" w:eastAsia="宋体"/>
          <w:caps w:val="0"/>
          <w:color w:val="auto"/>
          <w:sz w:val="28"/>
          <w:szCs w:val="28"/>
        </w:rPr>
        <w:fldChar w:fldCharType="separate"/>
      </w:r>
      <w:r>
        <w:rPr>
          <w:rFonts w:ascii="Times New Roman" w:hAnsi="Times New Roman"/>
          <w:bCs/>
          <w:caps w:val="0"/>
          <w:color w:val="auto"/>
          <w:sz w:val="28"/>
          <w:szCs w:val="28"/>
        </w:rPr>
        <w:t>5.评价结论</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_Toc2552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74</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6563796D">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_Toc23955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5.1安全设施验收评价综述</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_Toc23955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74</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7612B209">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_Toc22256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5.2各评价单元评价结果</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_Toc22256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74</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106CCBD4">
      <w:pPr>
        <w:pStyle w:val="14"/>
        <w:tabs>
          <w:tab w:val="right" w:leader="dot" w:pos="8504"/>
          <w:tab w:val="clear" w:pos="8302"/>
        </w:tabs>
        <w:snapToGrid w:val="0"/>
        <w:spacing w:line="360" w:lineRule="auto"/>
        <w:ind w:firstLine="280" w:firstLineChars="100"/>
        <w:rPr>
          <w:rFonts w:ascii="Times New Roman" w:hAnsi="Times New Roman"/>
          <w:caps w:val="0"/>
          <w:color w:val="auto"/>
          <w:sz w:val="28"/>
          <w:szCs w:val="28"/>
        </w:rPr>
      </w:pPr>
      <w:r>
        <w:rPr>
          <w:rFonts w:hint="eastAsia" w:ascii="Times New Roman" w:hAnsi="Times New Roman" w:eastAsia="宋体"/>
          <w:caps w:val="0"/>
          <w:color w:val="auto"/>
          <w:sz w:val="28"/>
          <w:szCs w:val="28"/>
        </w:rPr>
        <w:fldChar w:fldCharType="begin"/>
      </w:r>
      <w:r>
        <w:rPr>
          <w:rFonts w:hint="eastAsia" w:ascii="Times New Roman" w:hAnsi="Times New Roman" w:eastAsia="宋体"/>
          <w:caps w:val="0"/>
          <w:color w:val="auto"/>
          <w:sz w:val="28"/>
          <w:szCs w:val="28"/>
        </w:rPr>
        <w:instrText xml:space="preserve"> HYPERLINK \l _Toc2197 </w:instrText>
      </w:r>
      <w:r>
        <w:rPr>
          <w:rFonts w:hint="eastAsia" w:ascii="Times New Roman" w:hAnsi="Times New Roman" w:eastAsia="宋体"/>
          <w:caps w:val="0"/>
          <w:color w:val="auto"/>
          <w:sz w:val="28"/>
          <w:szCs w:val="28"/>
        </w:rPr>
        <w:fldChar w:fldCharType="separate"/>
      </w:r>
      <w:r>
        <w:rPr>
          <w:rFonts w:ascii="Times New Roman" w:hAnsi="Times New Roman"/>
          <w:caps w:val="0"/>
          <w:color w:val="auto"/>
          <w:sz w:val="28"/>
          <w:szCs w:val="28"/>
        </w:rPr>
        <w:t>5.3安全总体评价结论</w:t>
      </w:r>
      <w:r>
        <w:rPr>
          <w:rFonts w:ascii="Times New Roman" w:hAnsi="Times New Roman"/>
          <w:caps w:val="0"/>
          <w:color w:val="auto"/>
          <w:sz w:val="28"/>
          <w:szCs w:val="28"/>
        </w:rPr>
        <w:tab/>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PAGEREF _Toc2197 \h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t>76</w:t>
      </w:r>
      <w:r>
        <w:rPr>
          <w:rFonts w:ascii="Times New Roman" w:hAnsi="Times New Roman"/>
          <w:caps w:val="0"/>
          <w:color w:val="auto"/>
          <w:sz w:val="28"/>
          <w:szCs w:val="28"/>
        </w:rPr>
        <w:fldChar w:fldCharType="end"/>
      </w:r>
      <w:r>
        <w:rPr>
          <w:rFonts w:hint="eastAsia" w:ascii="Times New Roman" w:hAnsi="Times New Roman" w:eastAsia="宋体"/>
          <w:caps w:val="0"/>
          <w:color w:val="auto"/>
          <w:sz w:val="28"/>
          <w:szCs w:val="28"/>
        </w:rPr>
        <w:fldChar w:fldCharType="end"/>
      </w:r>
    </w:p>
    <w:p w14:paraId="20855817">
      <w:pPr>
        <w:pStyle w:val="12"/>
        <w:keepNext w:val="0"/>
        <w:keepLines w:val="0"/>
        <w:pageBreakBefore w:val="0"/>
        <w:widowControl w:val="0"/>
        <w:kinsoku/>
        <w:wordWrap/>
        <w:overflowPunct/>
        <w:topLinePunct w:val="0"/>
        <w:autoSpaceDE/>
        <w:autoSpaceDN/>
        <w:bidi w:val="0"/>
        <w:adjustRightInd/>
        <w:snapToGrid w:val="0"/>
        <w:spacing w:line="360" w:lineRule="auto"/>
        <w:textAlignment w:val="auto"/>
        <w:rPr>
          <w:rFonts w:ascii="Times New Roman" w:hAnsi="Times New Roman" w:eastAsia="宋体" w:cs="Times New Roman"/>
          <w:bCs w:val="0"/>
          <w:caps w:val="0"/>
          <w:color w:val="auto"/>
          <w:sz w:val="26"/>
          <w:szCs w:val="26"/>
          <w:lang w:val="en-US"/>
        </w:rPr>
        <w:sectPr>
          <w:headerReference r:id="rId9" w:type="first"/>
          <w:footerReference r:id="rId12" w:type="first"/>
          <w:headerReference r:id="rId7" w:type="default"/>
          <w:footerReference r:id="rId10" w:type="default"/>
          <w:headerReference r:id="rId8" w:type="even"/>
          <w:footerReference r:id="rId11" w:type="even"/>
          <w:pgSz w:w="11906" w:h="16838"/>
          <w:pgMar w:top="1418" w:right="1701" w:bottom="1418" w:left="1701" w:header="850" w:footer="964" w:gutter="0"/>
          <w:pgNumType w:fmt="upperRoman" w:start="1"/>
          <w:cols w:space="720" w:num="1"/>
          <w:titlePg/>
          <w:docGrid w:linePitch="286" w:charSpace="0"/>
        </w:sectPr>
      </w:pPr>
      <w:r>
        <w:rPr>
          <w:rFonts w:hint="eastAsia" w:ascii="Times New Roman" w:hAnsi="Times New Roman" w:eastAsia="宋体"/>
          <w:caps w:val="0"/>
          <w:color w:val="auto"/>
          <w:sz w:val="28"/>
          <w:szCs w:val="28"/>
        </w:rPr>
        <w:fldChar w:fldCharType="end"/>
      </w:r>
    </w:p>
    <w:p w14:paraId="7245307E">
      <w:pPr>
        <w:snapToGrid w:val="0"/>
        <w:spacing w:before="360" w:beforeLines="150" w:after="360" w:afterLines="150" w:line="560" w:lineRule="exact"/>
        <w:jc w:val="center"/>
        <w:outlineLvl w:val="0"/>
        <w:rPr>
          <w:rFonts w:ascii="Times New Roman" w:hAnsi="Times New Roman"/>
          <w:b/>
          <w:bCs/>
          <w:caps w:val="0"/>
          <w:color w:val="auto"/>
          <w:sz w:val="32"/>
          <w:szCs w:val="32"/>
        </w:rPr>
      </w:pPr>
      <w:bookmarkStart w:id="2" w:name="_Toc15953"/>
      <w:bookmarkStart w:id="3" w:name="_Toc32374"/>
      <w:r>
        <w:rPr>
          <w:rFonts w:ascii="Times New Roman" w:hAnsi="Times New Roman"/>
          <w:b/>
          <w:bCs/>
          <w:caps w:val="0"/>
          <w:color w:val="auto"/>
          <w:sz w:val="32"/>
          <w:szCs w:val="32"/>
        </w:rPr>
        <w:t>1.评价</w:t>
      </w:r>
      <w:r>
        <w:rPr>
          <w:rFonts w:hint="eastAsia" w:ascii="Times New Roman" w:hAnsi="Times New Roman"/>
          <w:b/>
          <w:bCs/>
          <w:caps w:val="0"/>
          <w:color w:val="auto"/>
          <w:sz w:val="32"/>
          <w:szCs w:val="32"/>
        </w:rPr>
        <w:t>范围</w:t>
      </w:r>
      <w:r>
        <w:rPr>
          <w:rFonts w:ascii="Times New Roman" w:hAnsi="Times New Roman"/>
          <w:b/>
          <w:bCs/>
          <w:caps w:val="0"/>
          <w:color w:val="auto"/>
          <w:sz w:val="32"/>
          <w:szCs w:val="32"/>
        </w:rPr>
        <w:t>与依据</w:t>
      </w:r>
      <w:bookmarkEnd w:id="2"/>
      <w:bookmarkEnd w:id="3"/>
    </w:p>
    <w:p w14:paraId="3B91839F">
      <w:pPr>
        <w:pStyle w:val="4"/>
        <w:rPr>
          <w:rFonts w:ascii="Times New Roman" w:hAnsi="Times New Roman"/>
          <w:caps w:val="0"/>
          <w:color w:val="auto"/>
        </w:rPr>
      </w:pPr>
      <w:bookmarkStart w:id="4" w:name="_Toc8492"/>
      <w:bookmarkStart w:id="5" w:name="_Toc9581"/>
      <w:r>
        <w:rPr>
          <w:rFonts w:ascii="Times New Roman" w:hAnsi="Times New Roman"/>
          <w:caps w:val="0"/>
          <w:color w:val="auto"/>
        </w:rPr>
        <w:t>1.1评价范围和依据</w:t>
      </w:r>
      <w:bookmarkEnd w:id="4"/>
      <w:bookmarkEnd w:id="5"/>
    </w:p>
    <w:p w14:paraId="26E28B15">
      <w:pPr>
        <w:pStyle w:val="5"/>
        <w:rPr>
          <w:rFonts w:ascii="Times New Roman" w:hAnsi="Times New Roman"/>
          <w:caps w:val="0"/>
          <w:color w:val="auto"/>
        </w:rPr>
      </w:pPr>
      <w:bookmarkStart w:id="6" w:name="_Toc12376"/>
      <w:bookmarkStart w:id="7" w:name="_Toc9922"/>
      <w:bookmarkStart w:id="8" w:name="_Toc8443"/>
      <w:bookmarkStart w:id="9" w:name="_Toc22902"/>
      <w:r>
        <w:rPr>
          <w:rFonts w:ascii="Times New Roman" w:hAnsi="Times New Roman"/>
          <w:caps w:val="0"/>
          <w:color w:val="auto"/>
        </w:rPr>
        <w:t>1.1.1评价对象</w:t>
      </w:r>
      <w:bookmarkEnd w:id="6"/>
      <w:bookmarkEnd w:id="7"/>
      <w:bookmarkEnd w:id="8"/>
      <w:bookmarkEnd w:id="9"/>
    </w:p>
    <w:p w14:paraId="786DD559">
      <w:pPr>
        <w:spacing w:line="360" w:lineRule="auto"/>
        <w:ind w:firstLine="622"/>
        <w:rPr>
          <w:rFonts w:ascii="Times New Roman" w:hAnsi="Times New Roman"/>
          <w:caps w:val="0"/>
          <w:color w:val="auto"/>
        </w:rPr>
      </w:pPr>
      <w:r>
        <w:rPr>
          <w:rFonts w:ascii="Times New Roman" w:hAnsi="Times New Roman"/>
          <w:caps w:val="0"/>
          <w:color w:val="auto"/>
          <w:sz w:val="28"/>
          <w:szCs w:val="28"/>
        </w:rPr>
        <w:t>本次安全设施验收评价对象为</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w:t>
      </w:r>
    </w:p>
    <w:p w14:paraId="208FEED9">
      <w:pPr>
        <w:pStyle w:val="5"/>
        <w:rPr>
          <w:rFonts w:ascii="Times New Roman" w:hAnsi="Times New Roman"/>
          <w:caps w:val="0"/>
          <w:color w:val="auto"/>
        </w:rPr>
      </w:pPr>
      <w:bookmarkStart w:id="10" w:name="_Toc30523"/>
      <w:bookmarkStart w:id="11" w:name="_Toc18337"/>
      <w:bookmarkStart w:id="12" w:name="_Toc27221"/>
      <w:bookmarkStart w:id="13" w:name="_Toc754"/>
      <w:r>
        <w:rPr>
          <w:rFonts w:ascii="Times New Roman" w:hAnsi="Times New Roman"/>
          <w:caps w:val="0"/>
          <w:color w:val="auto"/>
        </w:rPr>
        <w:t>1.1.2评价范围</w:t>
      </w:r>
      <w:bookmarkEnd w:id="10"/>
      <w:bookmarkEnd w:id="11"/>
      <w:bookmarkEnd w:id="12"/>
      <w:bookmarkEnd w:id="13"/>
    </w:p>
    <w:p w14:paraId="5ECACBDF">
      <w:pPr>
        <w:spacing w:line="360" w:lineRule="auto"/>
        <w:ind w:firstLine="622"/>
        <w:rPr>
          <w:rFonts w:hint="default" w:ascii="Times New Roman" w:hAnsi="Times New Roman" w:eastAsia="宋体"/>
          <w:caps w:val="0"/>
          <w:color w:val="auto"/>
          <w:lang w:val="en-US" w:eastAsia="zh-CN"/>
        </w:rPr>
      </w:pPr>
      <w:r>
        <w:rPr>
          <w:rFonts w:ascii="Times New Roman" w:hAnsi="Times New Roman"/>
          <w:caps w:val="0"/>
          <w:color w:val="auto"/>
          <w:sz w:val="28"/>
          <w:szCs w:val="28"/>
        </w:rPr>
        <w:t>本次安全设施验收评价的范围包括：</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的</w:t>
      </w:r>
      <w:r>
        <w:rPr>
          <w:rFonts w:hint="eastAsia" w:ascii="Times New Roman" w:hAnsi="Times New Roman"/>
          <w:caps w:val="0"/>
          <w:color w:val="auto"/>
          <w:sz w:val="28"/>
          <w:szCs w:val="28"/>
        </w:rPr>
        <w:t>露天开采系统、公用辅助设施、基本安全设施、专用安全设施和安全生产管理</w:t>
      </w:r>
      <w:r>
        <w:rPr>
          <w:rFonts w:hint="eastAsia" w:ascii="Times New Roman" w:hAnsi="Times New Roman"/>
          <w:caps w:val="0"/>
          <w:color w:val="auto"/>
          <w:sz w:val="28"/>
          <w:szCs w:val="28"/>
          <w:lang w:val="en-US" w:eastAsia="zh-CN"/>
        </w:rPr>
        <w:t>。</w:t>
      </w:r>
    </w:p>
    <w:p w14:paraId="17CD2E99">
      <w:pPr>
        <w:spacing w:line="360" w:lineRule="auto"/>
        <w:ind w:firstLine="560"/>
        <w:rPr>
          <w:rFonts w:ascii="Times New Roman" w:hAnsi="Times New Roman"/>
          <w:caps w:val="0"/>
          <w:color w:val="auto"/>
        </w:rPr>
      </w:pPr>
      <w:r>
        <w:rPr>
          <w:rFonts w:ascii="Times New Roman" w:hAnsi="Times New Roman"/>
          <w:caps w:val="0"/>
          <w:color w:val="auto"/>
          <w:sz w:val="28"/>
          <w:szCs w:val="28"/>
        </w:rPr>
        <w:t>本次验收评价的平面</w:t>
      </w:r>
      <w:r>
        <w:rPr>
          <w:rFonts w:hint="eastAsia" w:ascii="Times New Roman" w:hAnsi="Times New Roman"/>
          <w:caps w:val="0"/>
          <w:color w:val="auto"/>
          <w:sz w:val="28"/>
          <w:szCs w:val="28"/>
          <w:lang w:val="en-US" w:eastAsia="zh-CN"/>
        </w:rPr>
        <w:t>范围与</w:t>
      </w:r>
      <w:r>
        <w:rPr>
          <w:rFonts w:ascii="Times New Roman" w:hAnsi="Times New Roman"/>
          <w:caps w:val="0"/>
          <w:color w:val="auto"/>
          <w:sz w:val="28"/>
          <w:szCs w:val="28"/>
        </w:rPr>
        <w:t>采矿许可证</w:t>
      </w:r>
      <w:r>
        <w:rPr>
          <w:rFonts w:hint="eastAsia" w:ascii="Times New Roman" w:hAnsi="Times New Roman"/>
          <w:caps w:val="0"/>
          <w:color w:val="auto"/>
          <w:sz w:val="28"/>
          <w:szCs w:val="28"/>
          <w:lang w:val="en-US" w:eastAsia="zh-CN"/>
        </w:rPr>
        <w:t>平面</w:t>
      </w:r>
      <w:r>
        <w:rPr>
          <w:rFonts w:ascii="Times New Roman" w:hAnsi="Times New Roman"/>
          <w:caps w:val="0"/>
          <w:color w:val="auto"/>
          <w:sz w:val="28"/>
          <w:szCs w:val="28"/>
        </w:rPr>
        <w:t>范围</w:t>
      </w:r>
      <w:r>
        <w:rPr>
          <w:rFonts w:hint="eastAsia" w:ascii="Times New Roman" w:hAnsi="Times New Roman"/>
          <w:caps w:val="0"/>
          <w:color w:val="auto"/>
          <w:sz w:val="28"/>
          <w:szCs w:val="28"/>
          <w:lang w:val="en-US" w:eastAsia="zh-CN"/>
        </w:rPr>
        <w:t>一致</w:t>
      </w:r>
      <w:r>
        <w:rPr>
          <w:rFonts w:ascii="Times New Roman" w:hAnsi="Times New Roman"/>
          <w:caps w:val="0"/>
          <w:color w:val="auto"/>
          <w:sz w:val="28"/>
          <w:szCs w:val="28"/>
        </w:rPr>
        <w:t>，该矿山采矿许可证批准开采标高范围为+</w:t>
      </w:r>
      <w:r>
        <w:rPr>
          <w:rFonts w:hint="eastAsia" w:ascii="Times New Roman" w:hAnsi="Times New Roman"/>
          <w:caps w:val="0"/>
          <w:color w:val="auto"/>
          <w:sz w:val="28"/>
          <w:szCs w:val="28"/>
        </w:rPr>
        <w:t>937</w:t>
      </w:r>
      <w:r>
        <w:rPr>
          <w:rFonts w:ascii="Times New Roman" w:hAnsi="Times New Roman"/>
          <w:caps w:val="0"/>
          <w:color w:val="auto"/>
          <w:sz w:val="28"/>
          <w:szCs w:val="28"/>
        </w:rPr>
        <w:t>～</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，矿区范围详见表1</w:t>
      </w:r>
      <w:r>
        <w:rPr>
          <w:rFonts w:hint="eastAsia" w:ascii="Times New Roman" w:hAnsi="Times New Roman"/>
          <w:caps w:val="0"/>
          <w:color w:val="auto"/>
          <w:sz w:val="28"/>
          <w:szCs w:val="28"/>
        </w:rPr>
        <w:t>.1</w:t>
      </w:r>
      <w:r>
        <w:rPr>
          <w:rFonts w:ascii="Times New Roman" w:hAnsi="Times New Roman"/>
          <w:caps w:val="0"/>
          <w:color w:val="auto"/>
          <w:sz w:val="28"/>
          <w:szCs w:val="28"/>
        </w:rPr>
        <w:t>-1。</w:t>
      </w:r>
      <w:r>
        <w:rPr>
          <w:rFonts w:hint="eastAsia" w:ascii="Times New Roman" w:hAnsi="Times New Roman"/>
          <w:caps w:val="0"/>
          <w:color w:val="auto"/>
          <w:sz w:val="28"/>
          <w:szCs w:val="28"/>
        </w:rPr>
        <w:t>《安全设施设计重大变更》</w:t>
      </w:r>
      <w:r>
        <w:rPr>
          <w:rFonts w:ascii="Times New Roman" w:hAnsi="Times New Roman"/>
          <w:caps w:val="0"/>
          <w:color w:val="auto"/>
          <w:sz w:val="28"/>
          <w:szCs w:val="28"/>
        </w:rPr>
        <w:t>设计开采标高为+</w:t>
      </w:r>
      <w:r>
        <w:rPr>
          <w:rFonts w:hint="eastAsia" w:ascii="Times New Roman" w:hAnsi="Times New Roman"/>
          <w:caps w:val="0"/>
          <w:color w:val="auto"/>
          <w:sz w:val="28"/>
          <w:szCs w:val="28"/>
        </w:rPr>
        <w:t>900</w:t>
      </w:r>
      <w:r>
        <w:rPr>
          <w:rFonts w:ascii="Times New Roman" w:hAnsi="Times New Roman"/>
          <w:caps w:val="0"/>
          <w:color w:val="auto"/>
          <w:sz w:val="28"/>
          <w:szCs w:val="28"/>
        </w:rPr>
        <w:t>～+</w:t>
      </w:r>
      <w:r>
        <w:rPr>
          <w:rFonts w:hint="eastAsia" w:ascii="Times New Roman" w:hAnsi="Times New Roman"/>
          <w:caps w:val="0"/>
          <w:color w:val="auto"/>
          <w:sz w:val="28"/>
          <w:szCs w:val="28"/>
        </w:rPr>
        <w:t>800</w:t>
      </w:r>
      <w:r>
        <w:rPr>
          <w:rFonts w:ascii="Times New Roman" w:hAnsi="Times New Roman"/>
          <w:caps w:val="0"/>
          <w:color w:val="auto"/>
          <w:sz w:val="28"/>
          <w:szCs w:val="28"/>
        </w:rPr>
        <w:t>m，设计开采范围详见表1</w:t>
      </w:r>
      <w:r>
        <w:rPr>
          <w:rFonts w:hint="eastAsia" w:ascii="Times New Roman" w:hAnsi="Times New Roman"/>
          <w:caps w:val="0"/>
          <w:color w:val="auto"/>
          <w:sz w:val="28"/>
          <w:szCs w:val="28"/>
        </w:rPr>
        <w:t>.1</w:t>
      </w:r>
      <w:r>
        <w:rPr>
          <w:rFonts w:ascii="Times New Roman" w:hAnsi="Times New Roman"/>
          <w:caps w:val="0"/>
          <w:color w:val="auto"/>
          <w:sz w:val="28"/>
          <w:szCs w:val="28"/>
        </w:rPr>
        <w:t>-2。安全设施验收评价</w:t>
      </w:r>
      <w:r>
        <w:rPr>
          <w:rFonts w:hint="eastAsia" w:ascii="Times New Roman" w:hAnsi="Times New Roman"/>
          <w:caps w:val="0"/>
          <w:color w:val="auto"/>
          <w:sz w:val="28"/>
          <w:szCs w:val="28"/>
          <w:lang w:val="en-US" w:eastAsia="zh-CN"/>
        </w:rPr>
        <w:t>空间范围</w:t>
      </w:r>
      <w:r>
        <w:rPr>
          <w:rFonts w:ascii="Times New Roman" w:hAnsi="Times New Roman"/>
          <w:caps w:val="0"/>
          <w:color w:val="auto"/>
          <w:sz w:val="28"/>
          <w:szCs w:val="28"/>
        </w:rPr>
        <w:t>标高为+</w:t>
      </w:r>
      <w:r>
        <w:rPr>
          <w:rFonts w:hint="eastAsia" w:ascii="Times New Roman" w:hAnsi="Times New Roman"/>
          <w:caps w:val="0"/>
          <w:color w:val="auto"/>
          <w:sz w:val="28"/>
          <w:szCs w:val="28"/>
        </w:rPr>
        <w:t>900</w:t>
      </w:r>
      <w:r>
        <w:rPr>
          <w:rFonts w:ascii="Times New Roman" w:hAnsi="Times New Roman"/>
          <w:caps w:val="0"/>
          <w:color w:val="auto"/>
          <w:sz w:val="28"/>
          <w:szCs w:val="28"/>
        </w:rPr>
        <w:t>～+</w:t>
      </w:r>
      <w:r>
        <w:rPr>
          <w:rFonts w:hint="eastAsia" w:ascii="Times New Roman" w:hAnsi="Times New Roman"/>
          <w:caps w:val="0"/>
          <w:color w:val="auto"/>
          <w:sz w:val="28"/>
          <w:szCs w:val="28"/>
        </w:rPr>
        <w:t>8</w:t>
      </w:r>
      <w:r>
        <w:rPr>
          <w:rFonts w:hint="eastAsia" w:ascii="Times New Roman" w:hAnsi="Times New Roman"/>
          <w:caps w:val="0"/>
          <w:color w:val="auto"/>
          <w:sz w:val="28"/>
          <w:szCs w:val="28"/>
          <w:lang w:val="en-US" w:eastAsia="zh-CN"/>
        </w:rPr>
        <w:t>7</w:t>
      </w:r>
      <w:r>
        <w:rPr>
          <w:rFonts w:hint="eastAsia" w:ascii="Times New Roman" w:hAnsi="Times New Roman"/>
          <w:caps w:val="0"/>
          <w:color w:val="auto"/>
          <w:sz w:val="28"/>
          <w:szCs w:val="28"/>
        </w:rPr>
        <w:t>0</w:t>
      </w:r>
      <w:r>
        <w:rPr>
          <w:rFonts w:ascii="Times New Roman" w:hAnsi="Times New Roman"/>
          <w:caps w:val="0"/>
          <w:color w:val="auto"/>
          <w:sz w:val="28"/>
          <w:szCs w:val="28"/>
        </w:rPr>
        <w:t>m，评价范围详见表1</w:t>
      </w:r>
      <w:r>
        <w:rPr>
          <w:rFonts w:hint="eastAsia" w:ascii="Times New Roman" w:hAnsi="Times New Roman"/>
          <w:caps w:val="0"/>
          <w:color w:val="auto"/>
          <w:sz w:val="28"/>
          <w:szCs w:val="28"/>
        </w:rPr>
        <w:t>.1</w:t>
      </w:r>
      <w:r>
        <w:rPr>
          <w:rFonts w:ascii="Times New Roman" w:hAnsi="Times New Roman"/>
          <w:caps w:val="0"/>
          <w:color w:val="auto"/>
          <w:sz w:val="28"/>
          <w:szCs w:val="28"/>
        </w:rPr>
        <w:t>-3。</w:t>
      </w:r>
    </w:p>
    <w:p w14:paraId="18E2BFD1">
      <w:pPr>
        <w:autoSpaceDE w:val="0"/>
        <w:snapToGrid w:val="0"/>
        <w:spacing w:before="60" w:after="60"/>
        <w:jc w:val="center"/>
        <w:textAlignment w:val="baseline"/>
        <w:rPr>
          <w:rFonts w:ascii="Times New Roman" w:hAnsi="Times New Roman" w:eastAsia="黑体"/>
          <w:caps w:val="0"/>
          <w:color w:val="auto"/>
          <w:szCs w:val="21"/>
        </w:rPr>
      </w:pPr>
      <w:r>
        <w:rPr>
          <w:rFonts w:hint="eastAsia" w:ascii="Times New Roman" w:hAnsi="Times New Roman" w:eastAsia="黑体"/>
          <w:caps w:val="0"/>
          <w:color w:val="auto"/>
          <w:szCs w:val="21"/>
        </w:rPr>
        <w:t>表1.1-1 矿区范围拐点坐标表</w:t>
      </w:r>
    </w:p>
    <w:tbl>
      <w:tblPr>
        <w:tblStyle w:val="17"/>
        <w:tblW w:w="5000" w:type="pct"/>
        <w:tblInd w:w="-10" w:type="dxa"/>
        <w:tblLayout w:type="fixed"/>
        <w:tblCellMar>
          <w:top w:w="0" w:type="dxa"/>
          <w:left w:w="108" w:type="dxa"/>
          <w:bottom w:w="0" w:type="dxa"/>
          <w:right w:w="108" w:type="dxa"/>
        </w:tblCellMar>
      </w:tblPr>
      <w:tblGrid>
        <w:gridCol w:w="1574"/>
        <w:gridCol w:w="3421"/>
        <w:gridCol w:w="3725"/>
      </w:tblGrid>
      <w:tr w14:paraId="1F25D686">
        <w:tblPrEx>
          <w:tblCellMar>
            <w:top w:w="0" w:type="dxa"/>
            <w:left w:w="108" w:type="dxa"/>
            <w:bottom w:w="0" w:type="dxa"/>
            <w:right w:w="108" w:type="dxa"/>
          </w:tblCellMar>
        </w:tblPrEx>
        <w:trPr>
          <w:trHeight w:val="284" w:hRule="atLeast"/>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94C41D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拐点编号</w:t>
            </w:r>
          </w:p>
        </w:tc>
        <w:tc>
          <w:tcPr>
            <w:tcW w:w="6969" w:type="dxa"/>
            <w:gridSpan w:val="2"/>
            <w:tcBorders>
              <w:top w:val="single" w:color="000000" w:sz="4" w:space="0"/>
              <w:left w:val="single" w:color="000000" w:sz="4" w:space="0"/>
              <w:bottom w:val="single" w:color="000000" w:sz="4" w:space="0"/>
              <w:right w:val="single" w:color="000000" w:sz="4" w:space="0"/>
            </w:tcBorders>
            <w:noWrap w:val="0"/>
            <w:vAlign w:val="center"/>
          </w:tcPr>
          <w:p w14:paraId="02429317">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2000国家大地坐标系</w:t>
            </w:r>
          </w:p>
        </w:tc>
      </w:tr>
      <w:tr w14:paraId="2F71E5DE">
        <w:tblPrEx>
          <w:tblCellMar>
            <w:top w:w="0" w:type="dxa"/>
            <w:left w:w="108" w:type="dxa"/>
            <w:bottom w:w="0" w:type="dxa"/>
            <w:right w:w="108" w:type="dxa"/>
          </w:tblCellMar>
        </w:tblPrEx>
        <w:trPr>
          <w:trHeight w:val="284" w:hRule="atLeast"/>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2400A">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szCs w:val="21"/>
              </w:rPr>
            </w:pP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21A8309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X</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2753ECE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Y</w:t>
            </w:r>
          </w:p>
        </w:tc>
      </w:tr>
      <w:tr w14:paraId="308F2015">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4445955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0F6C02F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454551</w:t>
            </w:r>
            <w:r>
              <w:rPr>
                <w:rFonts w:hint="default" w:ascii="Times New Roman" w:hAnsi="Times New Roman" w:cs="宋体"/>
                <w:caps w:val="0"/>
                <w:color w:val="auto"/>
                <w:szCs w:val="21"/>
              </w:rPr>
              <w:t>1.5970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4675E3F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971.0450</w:t>
            </w:r>
          </w:p>
        </w:tc>
      </w:tr>
      <w:tr w14:paraId="59890AF8">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7DFC982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360279E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w:t>
            </w:r>
            <w:r>
              <w:rPr>
                <w:rFonts w:hint="default" w:ascii="Times New Roman" w:hAnsi="Times New Roman" w:cs="宋体"/>
                <w:caps w:val="0"/>
                <w:color w:val="auto"/>
                <w:szCs w:val="21"/>
              </w:rPr>
              <w:t>49.5970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4D42B86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235.0460</w:t>
            </w:r>
          </w:p>
        </w:tc>
      </w:tr>
      <w:tr w14:paraId="7E7C0D3E">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5A9BB51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650E626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454525</w:t>
            </w:r>
            <w:r>
              <w:rPr>
                <w:rFonts w:hint="default" w:ascii="Times New Roman" w:hAnsi="Times New Roman" w:cs="宋体"/>
                <w:caps w:val="0"/>
                <w:color w:val="auto"/>
                <w:szCs w:val="21"/>
              </w:rPr>
              <w:t>2.5970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1667EC1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404411</w:t>
            </w:r>
            <w:r>
              <w:rPr>
                <w:rFonts w:hint="default" w:ascii="Times New Roman" w:hAnsi="Times New Roman" w:cs="宋体"/>
                <w:caps w:val="0"/>
                <w:color w:val="auto"/>
                <w:szCs w:val="21"/>
              </w:rPr>
              <w:t>65.0470</w:t>
            </w:r>
          </w:p>
        </w:tc>
      </w:tr>
      <w:tr w14:paraId="629F21BC">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58FDD70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2B2DCE9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w:t>
            </w:r>
            <w:r>
              <w:rPr>
                <w:rFonts w:hint="default" w:ascii="Times New Roman" w:hAnsi="Times New Roman" w:cs="宋体"/>
                <w:caps w:val="0"/>
                <w:color w:val="auto"/>
                <w:szCs w:val="21"/>
              </w:rPr>
              <w:t>258.5970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47A3DE0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333.0470</w:t>
            </w:r>
          </w:p>
        </w:tc>
      </w:tr>
      <w:tr w14:paraId="78126D08">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7ACB3E3C">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2DF177E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66EF2E9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593.0470</w:t>
            </w:r>
          </w:p>
        </w:tc>
      </w:tr>
      <w:tr w14:paraId="035533B2">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511F424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729FC82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16291AE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587.0470</w:t>
            </w:r>
          </w:p>
        </w:tc>
      </w:tr>
      <w:tr w14:paraId="7E63DDCD">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0F8B025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4BB82D6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454476</w:t>
            </w:r>
            <w:r>
              <w:rPr>
                <w:rFonts w:hint="default" w:ascii="Times New Roman" w:hAnsi="Times New Roman" w:cs="宋体"/>
                <w:caps w:val="0"/>
                <w:color w:val="auto"/>
                <w:szCs w:val="21"/>
              </w:rPr>
              <w:t>2.5970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4C3CAE7A">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688.0490</w:t>
            </w:r>
          </w:p>
        </w:tc>
      </w:tr>
      <w:tr w14:paraId="27BBE3D3">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4147D20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12304CB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45446</w:t>
            </w:r>
            <w:r>
              <w:rPr>
                <w:rFonts w:hint="default" w:ascii="Times New Roman" w:hAnsi="Times New Roman" w:cs="宋体"/>
                <w:caps w:val="0"/>
                <w:color w:val="auto"/>
                <w:szCs w:val="21"/>
              </w:rPr>
              <w:t>75.5970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6815325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602.0490</w:t>
            </w:r>
          </w:p>
        </w:tc>
      </w:tr>
      <w:tr w14:paraId="13E82BB3">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355B83B8">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18EF830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w:t>
            </w:r>
            <w:r>
              <w:rPr>
                <w:rFonts w:hint="default" w:ascii="Times New Roman" w:hAnsi="Times New Roman" w:cs="宋体"/>
                <w:caps w:val="0"/>
                <w:color w:val="auto"/>
                <w:szCs w:val="21"/>
              </w:rPr>
              <w:t>18.5960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389EE9E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545.0490</w:t>
            </w:r>
          </w:p>
        </w:tc>
      </w:tr>
      <w:tr w14:paraId="32D3C260">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29298EEC">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10</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425EE2B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454440</w:t>
            </w:r>
            <w:r>
              <w:rPr>
                <w:rFonts w:hint="default" w:ascii="Times New Roman" w:hAnsi="Times New Roman" w:cs="宋体"/>
                <w:caps w:val="0"/>
                <w:color w:val="auto"/>
                <w:szCs w:val="21"/>
              </w:rPr>
              <w:t>3.5960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4C50701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534.0500</w:t>
            </w:r>
          </w:p>
        </w:tc>
      </w:tr>
      <w:tr w14:paraId="179D919E">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65F42A9B">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11</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4ADA3D8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4544314.5950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58FAD47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360.0490</w:t>
            </w:r>
          </w:p>
        </w:tc>
      </w:tr>
      <w:tr w14:paraId="4BAB2F01">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6398FD81">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12</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1E8F9E0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454435</w:t>
            </w:r>
            <w:r>
              <w:rPr>
                <w:rFonts w:hint="default" w:ascii="Times New Roman" w:hAnsi="Times New Roman" w:cs="宋体"/>
                <w:caps w:val="0"/>
                <w:color w:val="auto"/>
                <w:szCs w:val="21"/>
              </w:rPr>
              <w:t>1.5950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2DA0F50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156.0490</w:t>
            </w:r>
          </w:p>
        </w:tc>
      </w:tr>
      <w:tr w14:paraId="675D4339">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0D5232C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13</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03A39F1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454450</w:t>
            </w:r>
            <w:r>
              <w:rPr>
                <w:rFonts w:hint="default" w:ascii="Times New Roman" w:hAnsi="Times New Roman" w:cs="宋体"/>
                <w:caps w:val="0"/>
                <w:color w:val="auto"/>
                <w:szCs w:val="21"/>
              </w:rPr>
              <w:t>2.5950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15D7731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1104.0480</w:t>
            </w:r>
          </w:p>
        </w:tc>
      </w:tr>
      <w:tr w14:paraId="51A6892C">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1D6CF66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14</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4270EB6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57.5960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0C448D8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153.0480</w:t>
            </w:r>
          </w:p>
        </w:tc>
      </w:tr>
      <w:tr w14:paraId="58DCA04D">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65BC0BB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15</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61EDDB4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49.5950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2244FC8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1031.0470</w:t>
            </w:r>
          </w:p>
        </w:tc>
      </w:tr>
      <w:tr w14:paraId="0C2D7B38">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6524468E">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16</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20C34E2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45448</w:t>
            </w:r>
            <w:r>
              <w:rPr>
                <w:rFonts w:hint="default" w:ascii="Times New Roman" w:hAnsi="Times New Roman" w:cs="宋体"/>
                <w:caps w:val="0"/>
                <w:color w:val="auto"/>
                <w:szCs w:val="21"/>
              </w:rPr>
              <w:t>07.5940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77EFA04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713.0470</w:t>
            </w:r>
          </w:p>
        </w:tc>
      </w:tr>
      <w:tr w14:paraId="6E36EFCA">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772ADC3B">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17</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01B88D6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454495</w:t>
            </w:r>
            <w:r>
              <w:rPr>
                <w:rFonts w:hint="default" w:ascii="Times New Roman" w:hAnsi="Times New Roman" w:cs="宋体"/>
                <w:caps w:val="0"/>
                <w:color w:val="auto"/>
                <w:szCs w:val="21"/>
              </w:rPr>
              <w:t>3.5940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3CBF5B0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569.0460</w:t>
            </w:r>
          </w:p>
        </w:tc>
      </w:tr>
      <w:tr w14:paraId="73F22FD1">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0926985A">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18</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0BD50C1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45450</w:t>
            </w:r>
            <w:r>
              <w:rPr>
                <w:rFonts w:hint="default" w:ascii="Times New Roman" w:hAnsi="Times New Roman" w:cs="宋体"/>
                <w:caps w:val="0"/>
                <w:color w:val="auto"/>
                <w:szCs w:val="21"/>
              </w:rPr>
              <w:t>85.5950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3164B1C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653.0460</w:t>
            </w:r>
          </w:p>
        </w:tc>
      </w:tr>
      <w:tr w14:paraId="6C95C7DE">
        <w:tblPrEx>
          <w:tblCellMar>
            <w:top w:w="0" w:type="dxa"/>
            <w:left w:w="108" w:type="dxa"/>
            <w:bottom w:w="0" w:type="dxa"/>
            <w:right w:w="108" w:type="dxa"/>
          </w:tblCellMar>
        </w:tblPrEx>
        <w:trPr>
          <w:trHeight w:val="284" w:hRule="atLeast"/>
        </w:trPr>
        <w:tc>
          <w:tcPr>
            <w:tcW w:w="1535" w:type="dxa"/>
            <w:tcBorders>
              <w:top w:val="single" w:color="000000" w:sz="4" w:space="0"/>
              <w:left w:val="single" w:color="000000" w:sz="4" w:space="0"/>
              <w:bottom w:val="single" w:color="000000" w:sz="4" w:space="0"/>
              <w:right w:val="single" w:color="000000" w:sz="4" w:space="0"/>
            </w:tcBorders>
            <w:noWrap w:val="0"/>
            <w:vAlign w:val="center"/>
          </w:tcPr>
          <w:p w14:paraId="4FCC8957">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19</w:t>
            </w:r>
          </w:p>
        </w:tc>
        <w:tc>
          <w:tcPr>
            <w:tcW w:w="3336" w:type="dxa"/>
            <w:tcBorders>
              <w:top w:val="single" w:color="000000" w:sz="4" w:space="0"/>
              <w:left w:val="single" w:color="000000" w:sz="4" w:space="0"/>
              <w:bottom w:val="single" w:color="000000" w:sz="4" w:space="0"/>
              <w:right w:val="single" w:color="000000" w:sz="4" w:space="0"/>
            </w:tcBorders>
            <w:noWrap w:val="0"/>
            <w:vAlign w:val="center"/>
          </w:tcPr>
          <w:p w14:paraId="7FD1889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45453</w:t>
            </w:r>
            <w:r>
              <w:rPr>
                <w:rFonts w:hint="default" w:ascii="Times New Roman" w:hAnsi="Times New Roman" w:cs="宋体"/>
                <w:caps w:val="0"/>
                <w:color w:val="auto"/>
                <w:szCs w:val="21"/>
              </w:rPr>
              <w:t>25.5960</w:t>
            </w:r>
          </w:p>
        </w:tc>
        <w:tc>
          <w:tcPr>
            <w:tcW w:w="3633" w:type="dxa"/>
            <w:tcBorders>
              <w:top w:val="single" w:color="000000" w:sz="4" w:space="0"/>
              <w:left w:val="single" w:color="000000" w:sz="4" w:space="0"/>
              <w:bottom w:val="single" w:color="000000" w:sz="4" w:space="0"/>
              <w:right w:val="single" w:color="000000" w:sz="4" w:space="0"/>
            </w:tcBorders>
            <w:noWrap w:val="0"/>
            <w:vAlign w:val="center"/>
          </w:tcPr>
          <w:p w14:paraId="0E86E77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719.0450</w:t>
            </w:r>
          </w:p>
        </w:tc>
      </w:tr>
      <w:tr w14:paraId="26B17323">
        <w:tblPrEx>
          <w:tblCellMar>
            <w:top w:w="0" w:type="dxa"/>
            <w:left w:w="108" w:type="dxa"/>
            <w:bottom w:w="0" w:type="dxa"/>
            <w:right w:w="108" w:type="dxa"/>
          </w:tblCellMar>
        </w:tblPrEx>
        <w:trPr>
          <w:trHeight w:val="284" w:hRule="atLeast"/>
        </w:trPr>
        <w:tc>
          <w:tcPr>
            <w:tcW w:w="8504" w:type="dxa"/>
            <w:gridSpan w:val="3"/>
            <w:tcBorders>
              <w:top w:val="single" w:color="000000" w:sz="4" w:space="0"/>
              <w:left w:val="single" w:color="000000" w:sz="4" w:space="0"/>
              <w:bottom w:val="single" w:color="000000" w:sz="4" w:space="0"/>
              <w:right w:val="single" w:color="000000" w:sz="4" w:space="0"/>
            </w:tcBorders>
            <w:noWrap w:val="0"/>
            <w:vAlign w:val="center"/>
          </w:tcPr>
          <w:p w14:paraId="147D5B7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矿区面积：</w:t>
            </w: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km</w:t>
            </w:r>
            <w:r>
              <w:rPr>
                <w:rFonts w:hint="default" w:ascii="Times New Roman" w:hAnsi="Times New Roman" w:cs="Times New Roman"/>
                <w:caps w:val="0"/>
                <w:color w:val="auto"/>
                <w:szCs w:val="21"/>
                <w:vertAlign w:val="superscript"/>
              </w:rPr>
              <w:t>2</w:t>
            </w:r>
            <w:r>
              <w:rPr>
                <w:rFonts w:hint="default" w:ascii="Times New Roman" w:hAnsi="Times New Roman" w:cs="Times New Roman"/>
                <w:caps w:val="0"/>
                <w:color w:val="auto"/>
                <w:szCs w:val="21"/>
              </w:rPr>
              <w:t xml:space="preserve">  矿区开采深度：从</w:t>
            </w: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至</w:t>
            </w: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标高</w:t>
            </w:r>
          </w:p>
        </w:tc>
      </w:tr>
    </w:tbl>
    <w:p w14:paraId="1C5A6FA0">
      <w:pPr>
        <w:autoSpaceDE w:val="0"/>
        <w:snapToGrid w:val="0"/>
        <w:spacing w:before="180" w:after="60"/>
        <w:jc w:val="center"/>
        <w:textAlignment w:val="baseline"/>
        <w:rPr>
          <w:rFonts w:ascii="Times New Roman" w:hAnsi="Times New Roman"/>
          <w:caps w:val="0"/>
          <w:color w:val="auto"/>
          <w:szCs w:val="21"/>
        </w:rPr>
      </w:pPr>
      <w:r>
        <w:rPr>
          <w:rFonts w:hint="eastAsia" w:ascii="Times New Roman" w:hAnsi="Times New Roman" w:eastAsia="黑体"/>
          <w:caps w:val="0"/>
          <w:color w:val="auto"/>
          <w:szCs w:val="21"/>
        </w:rPr>
        <w:t>表1.1-2 《安全设施设计重大变更》设计开采范围拐点坐标表</w:t>
      </w:r>
    </w:p>
    <w:tbl>
      <w:tblPr>
        <w:tblStyle w:val="17"/>
        <w:tblW w:w="5000" w:type="pct"/>
        <w:tblInd w:w="-10" w:type="dxa"/>
        <w:tblLayout w:type="fixed"/>
        <w:tblCellMar>
          <w:top w:w="0" w:type="dxa"/>
          <w:left w:w="108" w:type="dxa"/>
          <w:bottom w:w="0" w:type="dxa"/>
          <w:right w:w="108" w:type="dxa"/>
        </w:tblCellMar>
      </w:tblPr>
      <w:tblGrid>
        <w:gridCol w:w="1836"/>
        <w:gridCol w:w="3303"/>
        <w:gridCol w:w="3581"/>
      </w:tblGrid>
      <w:tr w14:paraId="3605B724">
        <w:tblPrEx>
          <w:tblCellMar>
            <w:top w:w="0" w:type="dxa"/>
            <w:left w:w="108" w:type="dxa"/>
            <w:bottom w:w="0" w:type="dxa"/>
            <w:right w:w="108" w:type="dxa"/>
          </w:tblCellMar>
        </w:tblPrEx>
        <w:trPr>
          <w:trHeight w:val="312"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6C297">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bookmarkStart w:id="14" w:name="_Hlk503858267"/>
            <w:bookmarkEnd w:id="14"/>
            <w:r>
              <w:rPr>
                <w:rFonts w:hint="default" w:ascii="Times New Roman" w:hAnsi="Times New Roman" w:cs="Times New Roman"/>
                <w:caps w:val="0"/>
                <w:color w:val="auto"/>
                <w:szCs w:val="21"/>
              </w:rPr>
              <w:t>拐点编号</w:t>
            </w:r>
          </w:p>
        </w:tc>
        <w:tc>
          <w:tcPr>
            <w:tcW w:w="6884" w:type="dxa"/>
            <w:gridSpan w:val="2"/>
            <w:tcBorders>
              <w:top w:val="single" w:color="000000" w:sz="4" w:space="0"/>
              <w:left w:val="single" w:color="000000" w:sz="4" w:space="0"/>
              <w:bottom w:val="single" w:color="000000" w:sz="4" w:space="0"/>
              <w:right w:val="single" w:color="000000" w:sz="4" w:space="0"/>
            </w:tcBorders>
            <w:noWrap w:val="0"/>
            <w:vAlign w:val="center"/>
          </w:tcPr>
          <w:p w14:paraId="0F6D943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2000国家大地坐标系</w:t>
            </w:r>
          </w:p>
        </w:tc>
      </w:tr>
      <w:tr w14:paraId="5B17A0A4">
        <w:tblPrEx>
          <w:tblCellMar>
            <w:top w:w="0" w:type="dxa"/>
            <w:left w:w="108" w:type="dxa"/>
            <w:bottom w:w="0" w:type="dxa"/>
            <w:right w:w="108" w:type="dxa"/>
          </w:tblCellMar>
        </w:tblPrEx>
        <w:trPr>
          <w:trHeight w:val="312"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C497C">
            <w:pPr>
              <w:keepNext w:val="0"/>
              <w:keepLines w:val="0"/>
              <w:widowControl/>
              <w:suppressLineNumbers w:val="0"/>
              <w:snapToGrid w:val="0"/>
              <w:spacing w:before="0" w:beforeAutospacing="0" w:after="0" w:afterAutospacing="0"/>
              <w:ind w:left="0" w:right="0"/>
              <w:jc w:val="center"/>
              <w:rPr>
                <w:rFonts w:hint="default" w:ascii="Times New Roman" w:hAnsi="Times New Roman" w:cs="Times New Roman"/>
                <w:bCs/>
                <w:caps w:val="0"/>
                <w:color w:val="auto"/>
                <w:kern w:val="0"/>
                <w:szCs w:val="21"/>
              </w:rPr>
            </w:pP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2E5AF97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X</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960AD0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Y</w:t>
            </w:r>
          </w:p>
        </w:tc>
      </w:tr>
      <w:tr w14:paraId="2E1EE756">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8829E1F">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55457F0A">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454551</w:t>
            </w:r>
            <w:r>
              <w:rPr>
                <w:rFonts w:hint="default" w:ascii="Times New Roman" w:hAnsi="Times New Roman" w:cs="宋体"/>
                <w:caps w:val="0"/>
                <w:color w:val="auto"/>
                <w:szCs w:val="21"/>
              </w:rPr>
              <w:t>1.5970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1678AC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971.0450</w:t>
            </w:r>
          </w:p>
        </w:tc>
      </w:tr>
      <w:tr w14:paraId="55DCB930">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56D5956">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2</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EBEC34A">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w:t>
            </w:r>
            <w:r>
              <w:rPr>
                <w:rFonts w:hint="default" w:ascii="Times New Roman" w:hAnsi="Times New Roman" w:cs="宋体"/>
                <w:caps w:val="0"/>
                <w:color w:val="auto"/>
                <w:szCs w:val="21"/>
              </w:rPr>
              <w:t>49.5970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6FDB78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235.0460</w:t>
            </w:r>
          </w:p>
        </w:tc>
      </w:tr>
      <w:tr w14:paraId="711BCEE8">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54A378D">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3</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F28557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454525</w:t>
            </w:r>
            <w:r>
              <w:rPr>
                <w:rFonts w:hint="default" w:ascii="Times New Roman" w:hAnsi="Times New Roman" w:cs="宋体"/>
                <w:caps w:val="0"/>
                <w:color w:val="auto"/>
                <w:szCs w:val="21"/>
              </w:rPr>
              <w:t>2.5970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D1BC24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404411</w:t>
            </w:r>
            <w:r>
              <w:rPr>
                <w:rFonts w:hint="default" w:ascii="Times New Roman" w:hAnsi="Times New Roman" w:cs="宋体"/>
                <w:caps w:val="0"/>
                <w:color w:val="auto"/>
                <w:szCs w:val="21"/>
              </w:rPr>
              <w:t>65.0470</w:t>
            </w:r>
          </w:p>
        </w:tc>
      </w:tr>
      <w:tr w14:paraId="06B4E4EC">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B0A0F6D">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default" w:ascii="Times New Roman" w:hAnsi="Times New Roman" w:cs="宋体"/>
                <w:caps w:val="0"/>
                <w:color w:val="auto"/>
                <w:kern w:val="0"/>
                <w:szCs w:val="21"/>
              </w:rPr>
              <w:t>4</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3D81C6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w:t>
            </w:r>
            <w:r>
              <w:rPr>
                <w:rFonts w:hint="default" w:ascii="Times New Roman" w:hAnsi="Times New Roman" w:cs="宋体"/>
                <w:caps w:val="0"/>
                <w:color w:val="auto"/>
                <w:szCs w:val="21"/>
              </w:rPr>
              <w:t>258.5970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7B2183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333.0470</w:t>
            </w:r>
          </w:p>
        </w:tc>
      </w:tr>
      <w:tr w14:paraId="1D63B7A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BC46C3B">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5</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4F411E6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B263F1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593.0470</w:t>
            </w:r>
          </w:p>
        </w:tc>
      </w:tr>
      <w:tr w14:paraId="451D4F7C">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D1A10E8">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6</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A966297">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AF36BF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587.0470</w:t>
            </w:r>
          </w:p>
        </w:tc>
      </w:tr>
      <w:tr w14:paraId="50A7FC4A">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DADE8F0">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7</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195F36E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454476</w:t>
            </w:r>
            <w:r>
              <w:rPr>
                <w:rFonts w:hint="default" w:ascii="Times New Roman" w:hAnsi="Times New Roman" w:cs="宋体"/>
                <w:caps w:val="0"/>
                <w:color w:val="auto"/>
                <w:szCs w:val="21"/>
              </w:rPr>
              <w:t>2.5970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ABA833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688.0490</w:t>
            </w:r>
          </w:p>
        </w:tc>
      </w:tr>
      <w:tr w14:paraId="0D0950F4">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9D203F">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8</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A3EDC3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45446</w:t>
            </w:r>
            <w:r>
              <w:rPr>
                <w:rFonts w:hint="default" w:ascii="Times New Roman" w:hAnsi="Times New Roman" w:cs="宋体"/>
                <w:caps w:val="0"/>
                <w:color w:val="auto"/>
                <w:szCs w:val="21"/>
              </w:rPr>
              <w:t>75.5970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EF8D6B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602.0490</w:t>
            </w:r>
          </w:p>
        </w:tc>
      </w:tr>
      <w:tr w14:paraId="47924A4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4731360">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9</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5A0D950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w:t>
            </w:r>
            <w:r>
              <w:rPr>
                <w:rFonts w:hint="default" w:ascii="Times New Roman" w:hAnsi="Times New Roman" w:cs="宋体"/>
                <w:caps w:val="0"/>
                <w:color w:val="auto"/>
                <w:szCs w:val="21"/>
              </w:rPr>
              <w:t>18.5960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7A5911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545.0490</w:t>
            </w:r>
          </w:p>
        </w:tc>
      </w:tr>
      <w:tr w14:paraId="48858FCC">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50156A8">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0</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5E5DFF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454440</w:t>
            </w:r>
            <w:r>
              <w:rPr>
                <w:rFonts w:hint="default" w:ascii="Times New Roman" w:hAnsi="Times New Roman" w:cs="宋体"/>
                <w:caps w:val="0"/>
                <w:color w:val="auto"/>
                <w:szCs w:val="21"/>
              </w:rPr>
              <w:t>3.5960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A13C4C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534.0500</w:t>
            </w:r>
          </w:p>
        </w:tc>
      </w:tr>
      <w:tr w14:paraId="2074CF3E">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ADB38CA">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1</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4017D0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4544314.5950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C989B0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360.0490</w:t>
            </w:r>
          </w:p>
        </w:tc>
      </w:tr>
      <w:tr w14:paraId="158C0F51">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D2F2662">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2</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5DEE0E7">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454435</w:t>
            </w:r>
            <w:r>
              <w:rPr>
                <w:rFonts w:hint="default" w:ascii="Times New Roman" w:hAnsi="Times New Roman" w:cs="宋体"/>
                <w:caps w:val="0"/>
                <w:color w:val="auto"/>
                <w:szCs w:val="21"/>
              </w:rPr>
              <w:t>1.5950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6C3DF0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156.0490</w:t>
            </w:r>
          </w:p>
        </w:tc>
      </w:tr>
      <w:tr w14:paraId="444C013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CC14779">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3</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2258AEA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454450</w:t>
            </w:r>
            <w:r>
              <w:rPr>
                <w:rFonts w:hint="default" w:ascii="Times New Roman" w:hAnsi="Times New Roman" w:cs="宋体"/>
                <w:caps w:val="0"/>
                <w:color w:val="auto"/>
                <w:szCs w:val="21"/>
              </w:rPr>
              <w:t>2.5950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CDF856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1104.0480</w:t>
            </w:r>
          </w:p>
        </w:tc>
      </w:tr>
      <w:tr w14:paraId="1B71A0E5">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5531A06">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4</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1DE24E7">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57.5960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9B1FA63">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153.0480</w:t>
            </w:r>
          </w:p>
        </w:tc>
      </w:tr>
      <w:tr w14:paraId="5A2B6B97">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FDC4806">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5</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7D661E2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49.5950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86F91A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1031.0470</w:t>
            </w:r>
          </w:p>
        </w:tc>
      </w:tr>
      <w:tr w14:paraId="5856B25D">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068CAE2">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6</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A3E0BB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45448</w:t>
            </w:r>
            <w:r>
              <w:rPr>
                <w:rFonts w:hint="default" w:ascii="Times New Roman" w:hAnsi="Times New Roman" w:cs="宋体"/>
                <w:caps w:val="0"/>
                <w:color w:val="auto"/>
                <w:szCs w:val="21"/>
              </w:rPr>
              <w:t>07.5940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BEC5BF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713.0470</w:t>
            </w:r>
          </w:p>
        </w:tc>
      </w:tr>
      <w:tr w14:paraId="6E5ADEE2">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39497E5">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7</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541F5E1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454495</w:t>
            </w:r>
            <w:r>
              <w:rPr>
                <w:rFonts w:hint="default" w:ascii="Times New Roman" w:hAnsi="Times New Roman" w:cs="宋体"/>
                <w:caps w:val="0"/>
                <w:color w:val="auto"/>
                <w:szCs w:val="21"/>
              </w:rPr>
              <w:t>3.5940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874606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569.0460</w:t>
            </w:r>
          </w:p>
        </w:tc>
      </w:tr>
      <w:tr w14:paraId="273106F6">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FCB50A2">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8</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56206CE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45450</w:t>
            </w:r>
            <w:r>
              <w:rPr>
                <w:rFonts w:hint="default" w:ascii="Times New Roman" w:hAnsi="Times New Roman" w:cs="宋体"/>
                <w:caps w:val="0"/>
                <w:color w:val="auto"/>
                <w:szCs w:val="21"/>
              </w:rPr>
              <w:t>85.5950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3DFCC5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653.0460</w:t>
            </w:r>
          </w:p>
        </w:tc>
      </w:tr>
      <w:tr w14:paraId="429A27F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FC14624">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9</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FD2F38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45453</w:t>
            </w:r>
            <w:r>
              <w:rPr>
                <w:rFonts w:hint="default" w:ascii="Times New Roman" w:hAnsi="Times New Roman" w:cs="宋体"/>
                <w:caps w:val="0"/>
                <w:color w:val="auto"/>
                <w:szCs w:val="21"/>
              </w:rPr>
              <w:t>25.5960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729775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719.0450</w:t>
            </w:r>
          </w:p>
        </w:tc>
      </w:tr>
      <w:tr w14:paraId="64063139">
        <w:tblPrEx>
          <w:tblCellMar>
            <w:top w:w="0" w:type="dxa"/>
            <w:left w:w="108" w:type="dxa"/>
            <w:bottom w:w="0" w:type="dxa"/>
            <w:right w:w="108" w:type="dxa"/>
          </w:tblCellMar>
        </w:tblPrEx>
        <w:trPr>
          <w:trHeight w:val="312" w:hRule="atLeast"/>
        </w:trPr>
        <w:tc>
          <w:tcPr>
            <w:tcW w:w="8720" w:type="dxa"/>
            <w:gridSpan w:val="3"/>
            <w:tcBorders>
              <w:top w:val="single" w:color="000000" w:sz="4" w:space="0"/>
              <w:left w:val="single" w:color="000000" w:sz="4" w:space="0"/>
              <w:bottom w:val="single" w:color="000000" w:sz="4" w:space="0"/>
              <w:right w:val="single" w:color="000000" w:sz="4" w:space="0"/>
            </w:tcBorders>
            <w:noWrap w:val="0"/>
            <w:vAlign w:val="center"/>
          </w:tcPr>
          <w:p w14:paraId="08DEE73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设计开采</w:t>
            </w:r>
            <w:r>
              <w:rPr>
                <w:rFonts w:hint="default" w:ascii="Times New Roman" w:hAnsi="Times New Roman" w:cs="Times New Roman"/>
                <w:caps w:val="0"/>
                <w:color w:val="auto"/>
                <w:szCs w:val="21"/>
              </w:rPr>
              <w:t>面积：</w:t>
            </w:r>
            <w:r>
              <w:rPr>
                <w:rFonts w:hint="eastAsia" w:ascii="Times New Roman" w:hAnsi="Times New Roman" w:cs="Times New Roman"/>
                <w:caps w:val="0"/>
                <w:color w:val="auto"/>
                <w:szCs w:val="21"/>
              </w:rPr>
              <w:t>0.9313</w:t>
            </w:r>
            <w:r>
              <w:rPr>
                <w:rFonts w:hint="default" w:ascii="Times New Roman" w:hAnsi="Times New Roman" w:cs="Times New Roman"/>
                <w:caps w:val="0"/>
                <w:color w:val="auto"/>
                <w:szCs w:val="21"/>
              </w:rPr>
              <w:t>km</w:t>
            </w:r>
            <w:r>
              <w:rPr>
                <w:rFonts w:hint="default" w:ascii="Times New Roman" w:hAnsi="Times New Roman" w:cs="Times New Roman"/>
                <w:caps w:val="0"/>
                <w:color w:val="auto"/>
                <w:szCs w:val="21"/>
                <w:vertAlign w:val="superscript"/>
              </w:rPr>
              <w:t>2</w:t>
            </w:r>
            <w:r>
              <w:rPr>
                <w:rFonts w:hint="default" w:ascii="Times New Roman" w:hAnsi="Times New Roman" w:cs="Times New Roman"/>
                <w:caps w:val="0"/>
                <w:color w:val="auto"/>
                <w:szCs w:val="21"/>
              </w:rPr>
              <w:t xml:space="preserve">  </w:t>
            </w:r>
            <w:r>
              <w:rPr>
                <w:rFonts w:hint="eastAsia" w:ascii="Times New Roman" w:hAnsi="Times New Roman" w:cs="Times New Roman"/>
                <w:caps w:val="0"/>
                <w:color w:val="auto"/>
                <w:szCs w:val="21"/>
              </w:rPr>
              <w:t>设计</w:t>
            </w:r>
            <w:r>
              <w:rPr>
                <w:rFonts w:hint="default" w:ascii="Times New Roman" w:hAnsi="Times New Roman" w:cs="Times New Roman"/>
                <w:caps w:val="0"/>
                <w:color w:val="auto"/>
                <w:szCs w:val="21"/>
              </w:rPr>
              <w:t>开采</w:t>
            </w:r>
            <w:r>
              <w:rPr>
                <w:rFonts w:hint="eastAsia" w:ascii="Times New Roman" w:hAnsi="Times New Roman" w:cs="Times New Roman"/>
                <w:caps w:val="0"/>
                <w:color w:val="auto"/>
                <w:szCs w:val="21"/>
              </w:rPr>
              <w:t>深度：从</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900m至</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800m标高</w:t>
            </w:r>
          </w:p>
        </w:tc>
      </w:tr>
    </w:tbl>
    <w:p w14:paraId="45514DAD">
      <w:pPr>
        <w:autoSpaceDE w:val="0"/>
        <w:snapToGrid w:val="0"/>
        <w:spacing w:before="180" w:after="60"/>
        <w:jc w:val="center"/>
        <w:textAlignment w:val="baseline"/>
        <w:rPr>
          <w:rFonts w:hint="eastAsia" w:ascii="Times New Roman" w:hAnsi="Times New Roman" w:eastAsia="黑体"/>
          <w:caps w:val="0"/>
          <w:color w:val="auto"/>
          <w:szCs w:val="21"/>
        </w:rPr>
      </w:pPr>
      <w:r>
        <w:rPr>
          <w:rFonts w:hint="eastAsia" w:ascii="Times New Roman" w:hAnsi="Times New Roman" w:eastAsia="黑体"/>
          <w:caps w:val="0"/>
          <w:color w:val="auto"/>
          <w:szCs w:val="21"/>
        </w:rPr>
        <w:t>表1.1-3 验收评价范围拐点坐标表</w:t>
      </w:r>
    </w:p>
    <w:tbl>
      <w:tblPr>
        <w:tblStyle w:val="17"/>
        <w:tblW w:w="5000" w:type="pct"/>
        <w:tblInd w:w="-10" w:type="dxa"/>
        <w:tblLayout w:type="fixed"/>
        <w:tblCellMar>
          <w:top w:w="0" w:type="dxa"/>
          <w:left w:w="108" w:type="dxa"/>
          <w:bottom w:w="0" w:type="dxa"/>
          <w:right w:w="108" w:type="dxa"/>
        </w:tblCellMar>
      </w:tblPr>
      <w:tblGrid>
        <w:gridCol w:w="1836"/>
        <w:gridCol w:w="3303"/>
        <w:gridCol w:w="3581"/>
      </w:tblGrid>
      <w:tr w14:paraId="52AEA0FA">
        <w:tblPrEx>
          <w:tblCellMar>
            <w:top w:w="0" w:type="dxa"/>
            <w:left w:w="108" w:type="dxa"/>
            <w:bottom w:w="0" w:type="dxa"/>
            <w:right w:w="108" w:type="dxa"/>
          </w:tblCellMar>
        </w:tblPrEx>
        <w:trPr>
          <w:trHeight w:val="312"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6A46B5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拐点编号</w:t>
            </w:r>
          </w:p>
        </w:tc>
        <w:tc>
          <w:tcPr>
            <w:tcW w:w="6884" w:type="dxa"/>
            <w:gridSpan w:val="2"/>
            <w:tcBorders>
              <w:top w:val="single" w:color="000000" w:sz="4" w:space="0"/>
              <w:left w:val="single" w:color="000000" w:sz="4" w:space="0"/>
              <w:bottom w:val="single" w:color="000000" w:sz="4" w:space="0"/>
              <w:right w:val="single" w:color="000000" w:sz="4" w:space="0"/>
            </w:tcBorders>
            <w:noWrap w:val="0"/>
            <w:vAlign w:val="center"/>
          </w:tcPr>
          <w:p w14:paraId="294F28D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2000国家大地坐标系</w:t>
            </w:r>
          </w:p>
        </w:tc>
      </w:tr>
      <w:tr w14:paraId="7F932136">
        <w:tblPrEx>
          <w:tblCellMar>
            <w:top w:w="0" w:type="dxa"/>
            <w:left w:w="108" w:type="dxa"/>
            <w:bottom w:w="0" w:type="dxa"/>
            <w:right w:w="108" w:type="dxa"/>
          </w:tblCellMar>
        </w:tblPrEx>
        <w:trPr>
          <w:trHeight w:val="312"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EC8F8">
            <w:pPr>
              <w:keepNext w:val="0"/>
              <w:keepLines w:val="0"/>
              <w:widowControl/>
              <w:suppressLineNumbers w:val="0"/>
              <w:snapToGrid w:val="0"/>
              <w:spacing w:before="0" w:beforeAutospacing="0" w:after="0" w:afterAutospacing="0"/>
              <w:ind w:left="0" w:right="0"/>
              <w:jc w:val="center"/>
              <w:rPr>
                <w:rFonts w:hint="default" w:ascii="Times New Roman" w:hAnsi="Times New Roman" w:cs="Times New Roman"/>
                <w:bCs/>
                <w:caps w:val="0"/>
                <w:color w:val="auto"/>
                <w:kern w:val="0"/>
                <w:szCs w:val="21"/>
              </w:rPr>
            </w:pP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4B93FE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X</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2AB89F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Y</w:t>
            </w:r>
          </w:p>
        </w:tc>
      </w:tr>
      <w:tr w14:paraId="09548404">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F7ADECA">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4C02CFC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454551</w:t>
            </w:r>
            <w:r>
              <w:rPr>
                <w:rFonts w:hint="default" w:ascii="Times New Roman" w:hAnsi="Times New Roman" w:cs="宋体"/>
                <w:caps w:val="0"/>
                <w:color w:val="auto"/>
                <w:szCs w:val="21"/>
              </w:rPr>
              <w:t>1.5970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1E3EA2B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971.0450</w:t>
            </w:r>
          </w:p>
        </w:tc>
      </w:tr>
      <w:tr w14:paraId="1B2F440D">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92A2908">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2</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A732BC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w:t>
            </w:r>
            <w:r>
              <w:rPr>
                <w:rFonts w:hint="default" w:ascii="Times New Roman" w:hAnsi="Times New Roman" w:cs="宋体"/>
                <w:caps w:val="0"/>
                <w:color w:val="auto"/>
                <w:szCs w:val="21"/>
              </w:rPr>
              <w:t>49.5970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2E98AD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235.0460</w:t>
            </w:r>
          </w:p>
        </w:tc>
      </w:tr>
      <w:tr w14:paraId="2BCE6FC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047D4A7">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3</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3C6A28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454525</w:t>
            </w:r>
            <w:r>
              <w:rPr>
                <w:rFonts w:hint="default" w:ascii="Times New Roman" w:hAnsi="Times New Roman" w:cs="宋体"/>
                <w:caps w:val="0"/>
                <w:color w:val="auto"/>
                <w:szCs w:val="21"/>
              </w:rPr>
              <w:t>2.5970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0B398C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404411</w:t>
            </w:r>
            <w:r>
              <w:rPr>
                <w:rFonts w:hint="default" w:ascii="Times New Roman" w:hAnsi="Times New Roman" w:cs="宋体"/>
                <w:caps w:val="0"/>
                <w:color w:val="auto"/>
                <w:szCs w:val="21"/>
              </w:rPr>
              <w:t>65.0470</w:t>
            </w:r>
          </w:p>
        </w:tc>
      </w:tr>
      <w:tr w14:paraId="20E86BD7">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A983041">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default" w:ascii="Times New Roman" w:hAnsi="Times New Roman" w:cs="宋体"/>
                <w:caps w:val="0"/>
                <w:color w:val="auto"/>
                <w:kern w:val="0"/>
                <w:szCs w:val="21"/>
              </w:rPr>
              <w:t>4</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1A7E31B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w:t>
            </w:r>
            <w:r>
              <w:rPr>
                <w:rFonts w:hint="default" w:ascii="Times New Roman" w:hAnsi="Times New Roman" w:cs="宋体"/>
                <w:caps w:val="0"/>
                <w:color w:val="auto"/>
                <w:szCs w:val="21"/>
              </w:rPr>
              <w:t>258.5970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84DBF1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333.0470</w:t>
            </w:r>
          </w:p>
        </w:tc>
      </w:tr>
      <w:tr w14:paraId="1C12DD75">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25CB496">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5</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4FB74D8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49D153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593.0470</w:t>
            </w:r>
          </w:p>
        </w:tc>
      </w:tr>
      <w:tr w14:paraId="6DBBFD1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021644E">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6</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7BB5B03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454541</w:t>
            </w:r>
            <w:r>
              <w:rPr>
                <w:rFonts w:hint="default" w:ascii="Times New Roman" w:hAnsi="Times New Roman" w:cs="宋体"/>
                <w:caps w:val="0"/>
                <w:color w:val="auto"/>
                <w:szCs w:val="21"/>
              </w:rPr>
              <w:t>1.5990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20E6705">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587.0470</w:t>
            </w:r>
          </w:p>
        </w:tc>
      </w:tr>
      <w:tr w14:paraId="2F594ABE">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B3C2EEB">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7</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C336F2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454476</w:t>
            </w:r>
            <w:r>
              <w:rPr>
                <w:rFonts w:hint="default" w:ascii="Times New Roman" w:hAnsi="Times New Roman" w:cs="宋体"/>
                <w:caps w:val="0"/>
                <w:color w:val="auto"/>
                <w:szCs w:val="21"/>
              </w:rPr>
              <w:t>2.5970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733E07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688.0490</w:t>
            </w:r>
          </w:p>
        </w:tc>
      </w:tr>
      <w:tr w14:paraId="3DDC35AF">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B16C652">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8</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A39C9C0">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45446</w:t>
            </w:r>
            <w:r>
              <w:rPr>
                <w:rFonts w:hint="default" w:ascii="Times New Roman" w:hAnsi="Times New Roman" w:cs="宋体"/>
                <w:caps w:val="0"/>
                <w:color w:val="auto"/>
                <w:szCs w:val="21"/>
              </w:rPr>
              <w:t>75.5970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5B7B46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602.0490</w:t>
            </w:r>
          </w:p>
        </w:tc>
      </w:tr>
      <w:tr w14:paraId="156526DC">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114EBB3C">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9</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2354DF6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w:t>
            </w:r>
            <w:r>
              <w:rPr>
                <w:rFonts w:hint="default" w:ascii="Times New Roman" w:hAnsi="Times New Roman" w:cs="宋体"/>
                <w:caps w:val="0"/>
                <w:color w:val="auto"/>
                <w:szCs w:val="21"/>
              </w:rPr>
              <w:t>18.5960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29545F5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545.0490</w:t>
            </w:r>
          </w:p>
        </w:tc>
      </w:tr>
      <w:tr w14:paraId="1F8C65FF">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1EB609E">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0</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6EA497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454440</w:t>
            </w:r>
            <w:r>
              <w:rPr>
                <w:rFonts w:hint="default" w:ascii="Times New Roman" w:hAnsi="Times New Roman" w:cs="宋体"/>
                <w:caps w:val="0"/>
                <w:color w:val="auto"/>
                <w:szCs w:val="21"/>
              </w:rPr>
              <w:t>3.5960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71BC675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534.0500</w:t>
            </w:r>
          </w:p>
        </w:tc>
      </w:tr>
      <w:tr w14:paraId="4FB762B3">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DD47E89">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1</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463CDE12">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4544314.5950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5EAD74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360.0490</w:t>
            </w:r>
          </w:p>
        </w:tc>
      </w:tr>
      <w:tr w14:paraId="4AC0EC37">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1B0F668">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2</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515611F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454435</w:t>
            </w:r>
            <w:r>
              <w:rPr>
                <w:rFonts w:hint="default" w:ascii="Times New Roman" w:hAnsi="Times New Roman" w:cs="宋体"/>
                <w:caps w:val="0"/>
                <w:color w:val="auto"/>
                <w:szCs w:val="21"/>
              </w:rPr>
              <w:t>1.5950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604343A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156.0490</w:t>
            </w:r>
          </w:p>
        </w:tc>
      </w:tr>
      <w:tr w14:paraId="72620896">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78FA961">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3</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5CFBA9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454450</w:t>
            </w:r>
            <w:r>
              <w:rPr>
                <w:rFonts w:hint="default" w:ascii="Times New Roman" w:hAnsi="Times New Roman" w:cs="宋体"/>
                <w:caps w:val="0"/>
                <w:color w:val="auto"/>
                <w:szCs w:val="21"/>
              </w:rPr>
              <w:t>2.5950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09B9D561">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caps w:val="0"/>
                <w:color w:val="auto"/>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1104.0480</w:t>
            </w:r>
          </w:p>
        </w:tc>
      </w:tr>
      <w:tr w14:paraId="71811F61">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44FE060">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4</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28FC3C7D">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57.5960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240060C">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40441</w:t>
            </w:r>
            <w:r>
              <w:rPr>
                <w:rFonts w:hint="default" w:ascii="Times New Roman" w:hAnsi="Times New Roman" w:cs="宋体"/>
                <w:caps w:val="0"/>
                <w:color w:val="auto"/>
                <w:szCs w:val="21"/>
              </w:rPr>
              <w:t>153.0480</w:t>
            </w:r>
          </w:p>
        </w:tc>
      </w:tr>
      <w:tr w14:paraId="2680C2A4">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0B4A674">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5</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3A906A9F">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45447</w:t>
            </w:r>
            <w:r>
              <w:rPr>
                <w:rFonts w:hint="default" w:ascii="Times New Roman" w:hAnsi="Times New Roman" w:cs="宋体"/>
                <w:caps w:val="0"/>
                <w:color w:val="auto"/>
                <w:szCs w:val="21"/>
              </w:rPr>
              <w:t>49.5950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729666A">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w:t>
            </w:r>
            <w:r>
              <w:rPr>
                <w:rFonts w:hint="default" w:ascii="Times New Roman" w:hAnsi="Times New Roman" w:cs="宋体"/>
                <w:caps w:val="0"/>
                <w:color w:val="auto"/>
                <w:szCs w:val="21"/>
              </w:rPr>
              <w:t>1031.0470</w:t>
            </w:r>
          </w:p>
        </w:tc>
      </w:tr>
      <w:tr w14:paraId="5F5ED520">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60DA394C">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6</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79BA49EB">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45448</w:t>
            </w:r>
            <w:r>
              <w:rPr>
                <w:rFonts w:hint="default" w:ascii="Times New Roman" w:hAnsi="Times New Roman" w:cs="宋体"/>
                <w:caps w:val="0"/>
                <w:color w:val="auto"/>
                <w:szCs w:val="21"/>
              </w:rPr>
              <w:t>07.5940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3543DD2A">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713.0470</w:t>
            </w:r>
          </w:p>
        </w:tc>
      </w:tr>
      <w:tr w14:paraId="79D96052">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160B25A">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7</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611CB92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454495</w:t>
            </w:r>
            <w:r>
              <w:rPr>
                <w:rFonts w:hint="default" w:ascii="Times New Roman" w:hAnsi="Times New Roman" w:cs="宋体"/>
                <w:caps w:val="0"/>
                <w:color w:val="auto"/>
                <w:szCs w:val="21"/>
              </w:rPr>
              <w:t>3.5940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502C3644">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569.0460</w:t>
            </w:r>
          </w:p>
        </w:tc>
      </w:tr>
      <w:tr w14:paraId="23B90C9B">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4993FA4">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8</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4C2D56B8">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45450</w:t>
            </w:r>
            <w:r>
              <w:rPr>
                <w:rFonts w:hint="default" w:ascii="Times New Roman" w:hAnsi="Times New Roman" w:cs="宋体"/>
                <w:caps w:val="0"/>
                <w:color w:val="auto"/>
                <w:szCs w:val="21"/>
              </w:rPr>
              <w:t>85.5950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FA325CE">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653.0460</w:t>
            </w:r>
          </w:p>
        </w:tc>
      </w:tr>
      <w:tr w14:paraId="1E3D6F49">
        <w:tblPrEx>
          <w:tblCellMar>
            <w:top w:w="0" w:type="dxa"/>
            <w:left w:w="108" w:type="dxa"/>
            <w:bottom w:w="0" w:type="dxa"/>
            <w:right w:w="108" w:type="dxa"/>
          </w:tblCellMar>
        </w:tblPrEx>
        <w:trPr>
          <w:trHeight w:val="312"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3C915BC">
            <w:pPr>
              <w:keepNext w:val="0"/>
              <w:keepLines w:val="0"/>
              <w:widowControl/>
              <w:suppressLineNumbers w:val="0"/>
              <w:spacing w:before="0" w:beforeAutospacing="0" w:after="0" w:afterAutospacing="0" w:line="360" w:lineRule="exact"/>
              <w:ind w:left="0" w:right="0"/>
              <w:jc w:val="center"/>
              <w:rPr>
                <w:rFonts w:hint="default" w:ascii="Times New Roman" w:hAnsi="Times New Roman" w:cs="宋体"/>
                <w:caps w:val="0"/>
                <w:color w:val="auto"/>
                <w:kern w:val="0"/>
                <w:szCs w:val="21"/>
              </w:rPr>
            </w:pPr>
            <w:r>
              <w:rPr>
                <w:rFonts w:hint="eastAsia" w:ascii="Times New Roman" w:hAnsi="Times New Roman" w:cs="宋体"/>
                <w:caps w:val="0"/>
                <w:color w:val="auto"/>
                <w:kern w:val="0"/>
                <w:szCs w:val="21"/>
              </w:rPr>
              <w:t>1</w:t>
            </w:r>
            <w:r>
              <w:rPr>
                <w:rFonts w:hint="default" w:ascii="Times New Roman" w:hAnsi="Times New Roman" w:cs="宋体"/>
                <w:caps w:val="0"/>
                <w:color w:val="auto"/>
                <w:kern w:val="0"/>
                <w:szCs w:val="21"/>
              </w:rPr>
              <w:t>9</w:t>
            </w:r>
          </w:p>
        </w:tc>
        <w:tc>
          <w:tcPr>
            <w:tcW w:w="3303" w:type="dxa"/>
            <w:tcBorders>
              <w:top w:val="single" w:color="000000" w:sz="4" w:space="0"/>
              <w:left w:val="single" w:color="000000" w:sz="4" w:space="0"/>
              <w:bottom w:val="single" w:color="000000" w:sz="4" w:space="0"/>
              <w:right w:val="single" w:color="000000" w:sz="4" w:space="0"/>
            </w:tcBorders>
            <w:noWrap w:val="0"/>
            <w:vAlign w:val="center"/>
          </w:tcPr>
          <w:p w14:paraId="06BC4366">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45453</w:t>
            </w:r>
            <w:r>
              <w:rPr>
                <w:rFonts w:hint="default" w:ascii="Times New Roman" w:hAnsi="Times New Roman" w:cs="宋体"/>
                <w:caps w:val="0"/>
                <w:color w:val="auto"/>
                <w:szCs w:val="21"/>
              </w:rPr>
              <w:t>25.5960</w:t>
            </w:r>
          </w:p>
        </w:tc>
        <w:tc>
          <w:tcPr>
            <w:tcW w:w="3581" w:type="dxa"/>
            <w:tcBorders>
              <w:top w:val="single" w:color="000000" w:sz="4" w:space="0"/>
              <w:left w:val="single" w:color="000000" w:sz="4" w:space="0"/>
              <w:bottom w:val="single" w:color="000000" w:sz="4" w:space="0"/>
              <w:right w:val="single" w:color="000000" w:sz="4" w:space="0"/>
            </w:tcBorders>
            <w:noWrap w:val="0"/>
            <w:vAlign w:val="center"/>
          </w:tcPr>
          <w:p w14:paraId="44D66F09">
            <w:pPr>
              <w:keepNext w:val="0"/>
              <w:keepLines w:val="0"/>
              <w:suppressLineNumbers w:val="0"/>
              <w:spacing w:before="0" w:beforeAutospacing="0" w:after="0" w:afterAutospacing="0" w:line="360" w:lineRule="exact"/>
              <w:ind w:left="0" w:right="0"/>
              <w:jc w:val="center"/>
              <w:rPr>
                <w:rFonts w:hint="default" w:ascii="Times New Roman" w:hAnsi="Times New Roman" w:cs="Times New Roman"/>
                <w:bCs/>
                <w:caps w:val="0"/>
                <w:color w:val="auto"/>
                <w:kern w:val="0"/>
                <w:szCs w:val="21"/>
              </w:rPr>
            </w:pPr>
            <w:r>
              <w:rPr>
                <w:rFonts w:hint="eastAsia" w:ascii="Times New Roman" w:hAnsi="Times New Roman" w:cs="宋体"/>
                <w:caps w:val="0"/>
                <w:color w:val="auto"/>
                <w:szCs w:val="21"/>
              </w:rPr>
              <w:t>40440</w:t>
            </w:r>
            <w:r>
              <w:rPr>
                <w:rFonts w:hint="default" w:ascii="Times New Roman" w:hAnsi="Times New Roman" w:cs="宋体"/>
                <w:caps w:val="0"/>
                <w:color w:val="auto"/>
                <w:szCs w:val="21"/>
              </w:rPr>
              <w:t>719.0450</w:t>
            </w:r>
          </w:p>
        </w:tc>
      </w:tr>
      <w:tr w14:paraId="6D72484E">
        <w:tblPrEx>
          <w:tblCellMar>
            <w:top w:w="0" w:type="dxa"/>
            <w:left w:w="108" w:type="dxa"/>
            <w:bottom w:w="0" w:type="dxa"/>
            <w:right w:w="108" w:type="dxa"/>
          </w:tblCellMar>
        </w:tblPrEx>
        <w:trPr>
          <w:trHeight w:val="312" w:hRule="atLeast"/>
        </w:trPr>
        <w:tc>
          <w:tcPr>
            <w:tcW w:w="8720" w:type="dxa"/>
            <w:gridSpan w:val="3"/>
            <w:tcBorders>
              <w:top w:val="single" w:color="000000" w:sz="4" w:space="0"/>
              <w:left w:val="single" w:color="000000" w:sz="4" w:space="0"/>
              <w:bottom w:val="single" w:color="000000" w:sz="4" w:space="0"/>
              <w:right w:val="single" w:color="000000" w:sz="4" w:space="0"/>
            </w:tcBorders>
            <w:noWrap w:val="0"/>
            <w:vAlign w:val="center"/>
          </w:tcPr>
          <w:p w14:paraId="3A4BC95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评价范围平面</w:t>
            </w:r>
            <w:r>
              <w:rPr>
                <w:rFonts w:hint="default" w:ascii="Times New Roman" w:hAnsi="Times New Roman" w:cs="Times New Roman"/>
                <w:caps w:val="0"/>
                <w:color w:val="auto"/>
                <w:szCs w:val="21"/>
              </w:rPr>
              <w:t>面积：</w:t>
            </w:r>
            <w:r>
              <w:rPr>
                <w:rFonts w:hint="eastAsia" w:ascii="Times New Roman" w:hAnsi="Times New Roman" w:cs="Times New Roman"/>
                <w:caps w:val="0"/>
                <w:color w:val="auto"/>
                <w:szCs w:val="21"/>
              </w:rPr>
              <w:t>0.9313</w:t>
            </w:r>
            <w:r>
              <w:rPr>
                <w:rFonts w:hint="default" w:ascii="Times New Roman" w:hAnsi="Times New Roman" w:cs="Times New Roman"/>
                <w:caps w:val="0"/>
                <w:color w:val="auto"/>
                <w:szCs w:val="21"/>
              </w:rPr>
              <w:t>km</w:t>
            </w:r>
            <w:r>
              <w:rPr>
                <w:rFonts w:hint="default" w:ascii="Times New Roman" w:hAnsi="Times New Roman" w:cs="Times New Roman"/>
                <w:caps w:val="0"/>
                <w:color w:val="auto"/>
                <w:szCs w:val="21"/>
                <w:vertAlign w:val="superscript"/>
              </w:rPr>
              <w:t>2</w:t>
            </w:r>
            <w:r>
              <w:rPr>
                <w:rFonts w:hint="default" w:ascii="Times New Roman" w:hAnsi="Times New Roman" w:cs="Times New Roman"/>
                <w:caps w:val="0"/>
                <w:color w:val="auto"/>
                <w:szCs w:val="21"/>
              </w:rPr>
              <w:t xml:space="preserve">  </w:t>
            </w:r>
            <w:r>
              <w:rPr>
                <w:rFonts w:hint="eastAsia" w:ascii="Times New Roman" w:hAnsi="Times New Roman" w:cs="Times New Roman"/>
                <w:caps w:val="0"/>
                <w:color w:val="auto"/>
                <w:szCs w:val="21"/>
                <w:lang w:val="en-US" w:eastAsia="zh-CN"/>
              </w:rPr>
              <w:t>评价范围标高</w:t>
            </w:r>
            <w:r>
              <w:rPr>
                <w:rFonts w:hint="eastAsia" w:ascii="Times New Roman" w:hAnsi="Times New Roman" w:cs="Times New Roman"/>
                <w:caps w:val="0"/>
                <w:color w:val="auto"/>
                <w:szCs w:val="21"/>
              </w:rPr>
              <w:t>：从</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900m至</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8</w:t>
            </w:r>
            <w:r>
              <w:rPr>
                <w:rFonts w:hint="eastAsia" w:ascii="Times New Roman" w:hAnsi="Times New Roman" w:cs="Times New Roman"/>
                <w:caps w:val="0"/>
                <w:color w:val="auto"/>
                <w:szCs w:val="21"/>
                <w:lang w:val="en-US" w:eastAsia="zh-CN"/>
              </w:rPr>
              <w:t>7</w:t>
            </w:r>
            <w:r>
              <w:rPr>
                <w:rFonts w:hint="eastAsia" w:ascii="Times New Roman" w:hAnsi="Times New Roman" w:cs="Times New Roman"/>
                <w:caps w:val="0"/>
                <w:color w:val="auto"/>
                <w:szCs w:val="21"/>
              </w:rPr>
              <w:t>0m标高</w:t>
            </w:r>
          </w:p>
        </w:tc>
      </w:tr>
    </w:tbl>
    <w:p w14:paraId="1D16DD86">
      <w:pPr>
        <w:spacing w:before="120" w:line="360" w:lineRule="auto"/>
        <w:ind w:firstLine="686"/>
        <w:rPr>
          <w:rFonts w:ascii="Times New Roman" w:hAnsi="Times New Roman"/>
          <w:caps w:val="0"/>
          <w:color w:val="auto"/>
        </w:rPr>
      </w:pPr>
      <w:r>
        <w:rPr>
          <w:rFonts w:ascii="Times New Roman" w:hAnsi="Times New Roman"/>
          <w:caps w:val="0"/>
          <w:color w:val="auto"/>
          <w:sz w:val="28"/>
          <w:szCs w:val="28"/>
        </w:rPr>
        <w:t>注：</w:t>
      </w:r>
    </w:p>
    <w:p w14:paraId="34409E8F">
      <w:pPr>
        <w:spacing w:line="360" w:lineRule="auto"/>
        <w:ind w:firstLine="560" w:firstLineChars="200"/>
        <w:rPr>
          <w:rFonts w:ascii="Times New Roman" w:hAnsi="Times New Roman" w:eastAsia="宋体" w:cs="Times New Roman"/>
          <w:caps w:val="0"/>
          <w:color w:val="auto"/>
          <w:sz w:val="28"/>
          <w:szCs w:val="28"/>
        </w:rPr>
      </w:pPr>
      <w:r>
        <w:rPr>
          <w:rFonts w:hint="eastAsia" w:ascii="Times New Roman" w:hAnsi="Times New Roman"/>
          <w:caps w:val="0"/>
          <w:color w:val="auto"/>
          <w:sz w:val="28"/>
          <w:szCs w:val="28"/>
        </w:rPr>
        <w:t>（1）</w:t>
      </w:r>
      <w:r>
        <w:rPr>
          <w:rFonts w:ascii="Times New Roman" w:hAnsi="Times New Roman"/>
          <w:caps w:val="0"/>
          <w:color w:val="auto"/>
          <w:sz w:val="28"/>
          <w:szCs w:val="28"/>
        </w:rPr>
        <w:t>本次评价开采范围坐标及高程系统均为国家统一坐标</w:t>
      </w:r>
      <w:r>
        <w:rPr>
          <w:rFonts w:hint="eastAsia" w:ascii="Times New Roman" w:hAnsi="Times New Roman"/>
          <w:caps w:val="0"/>
          <w:color w:val="auto"/>
          <w:sz w:val="28"/>
          <w:szCs w:val="28"/>
        </w:rPr>
        <w:t>（</w:t>
      </w:r>
      <w:r>
        <w:rPr>
          <w:rFonts w:ascii="Times New Roman" w:hAnsi="Times New Roman"/>
          <w:caps w:val="0"/>
          <w:color w:val="auto"/>
          <w:sz w:val="28"/>
          <w:szCs w:val="28"/>
        </w:rPr>
        <w:t>2000国家大地坐</w:t>
      </w:r>
      <w:r>
        <w:rPr>
          <w:rFonts w:ascii="Times New Roman" w:hAnsi="Times New Roman" w:eastAsia="宋体" w:cs="Times New Roman"/>
          <w:caps w:val="0"/>
          <w:color w:val="auto"/>
          <w:sz w:val="28"/>
          <w:szCs w:val="28"/>
        </w:rPr>
        <w:t>标系</w:t>
      </w:r>
      <w:r>
        <w:rPr>
          <w:rFonts w:hint="default" w:ascii="Times New Roman" w:hAnsi="Times New Roman" w:eastAsia="宋体" w:cs="Times New Roman"/>
          <w:caps w:val="0"/>
          <w:color w:val="auto"/>
          <w:sz w:val="28"/>
          <w:szCs w:val="28"/>
        </w:rPr>
        <w:t>）</w:t>
      </w:r>
      <w:r>
        <w:rPr>
          <w:rFonts w:ascii="Times New Roman" w:hAnsi="Times New Roman" w:eastAsia="宋体" w:cs="Times New Roman"/>
          <w:caps w:val="0"/>
          <w:color w:val="auto"/>
          <w:sz w:val="28"/>
          <w:szCs w:val="28"/>
        </w:rPr>
        <w:t>；</w:t>
      </w:r>
    </w:p>
    <w:p w14:paraId="320F17F8">
      <w:pPr>
        <w:spacing w:line="360" w:lineRule="auto"/>
        <w:ind w:firstLine="560" w:firstLineChars="200"/>
        <w:rPr>
          <w:rFonts w:hint="default" w:ascii="Times New Roman" w:hAnsi="Times New Roman" w:eastAsia="宋体" w:cs="Times New Roman"/>
          <w:caps w:val="0"/>
          <w:color w:val="auto"/>
          <w:sz w:val="28"/>
          <w:szCs w:val="28"/>
          <w:lang w:val="en-US"/>
        </w:rPr>
      </w:pPr>
      <w:r>
        <w:rPr>
          <w:rFonts w:hint="eastAsia" w:ascii="Times New Roman" w:hAnsi="Times New Roman" w:eastAsia="宋体" w:cs="Times New Roman"/>
          <w:caps w:val="0"/>
          <w:color w:val="auto"/>
          <w:sz w:val="28"/>
          <w:szCs w:val="28"/>
          <w:lang w:eastAsia="zh-CN"/>
        </w:rPr>
        <w:t>（</w:t>
      </w:r>
      <w:r>
        <w:rPr>
          <w:rFonts w:hint="eastAsia" w:ascii="Times New Roman" w:hAnsi="Times New Roman" w:eastAsia="宋体" w:cs="Times New Roman"/>
          <w:caps w:val="0"/>
          <w:color w:val="auto"/>
          <w:sz w:val="28"/>
          <w:szCs w:val="28"/>
          <w:lang w:val="en-US" w:eastAsia="zh-CN"/>
        </w:rPr>
        <w:t>2</w:t>
      </w:r>
      <w:r>
        <w:rPr>
          <w:rFonts w:hint="eastAsia" w:ascii="Times New Roman" w:hAnsi="Times New Roman" w:eastAsia="宋体" w:cs="Times New Roman"/>
          <w:caps w:val="0"/>
          <w:color w:val="auto"/>
          <w:sz w:val="28"/>
          <w:szCs w:val="28"/>
          <w:lang w:eastAsia="zh-CN"/>
        </w:rPr>
        <w:t>）本次验收评价的基本安全设施与专用安全设施包括：</w:t>
      </w:r>
      <w:r>
        <w:rPr>
          <w:rFonts w:hint="eastAsia" w:ascii="Times New Roman" w:hAnsi="Times New Roman"/>
          <w:caps w:val="0"/>
          <w:color w:val="auto"/>
          <w:sz w:val="28"/>
          <w:szCs w:val="28"/>
          <w:lang w:val="en-US" w:eastAsia="zh-CN"/>
        </w:rPr>
        <w:t>具体包括①号治理区域基建期内需要治理部分、②号治理区域基建期内需要治理部分、运输道路、排土场、避炮棚、900m、890m、880m以及870m基建台阶</w:t>
      </w:r>
      <w:r>
        <w:rPr>
          <w:rFonts w:hint="eastAsia" w:ascii="Times New Roman" w:hAnsi="Times New Roman" w:eastAsia="宋体" w:cs="Times New Roman"/>
          <w:caps w:val="0"/>
          <w:color w:val="auto"/>
          <w:sz w:val="28"/>
          <w:szCs w:val="28"/>
          <w:lang w:val="en-US" w:eastAsia="zh-CN"/>
        </w:rPr>
        <w:t>等其他《安全设施设计》和《安全设施设计重大变更》要求的</w:t>
      </w:r>
      <w:r>
        <w:rPr>
          <w:rFonts w:hint="eastAsia" w:ascii="Times New Roman" w:hAnsi="Times New Roman" w:eastAsia="宋体" w:cs="Times New Roman"/>
          <w:caps w:val="0"/>
          <w:color w:val="auto"/>
          <w:sz w:val="28"/>
          <w:szCs w:val="28"/>
          <w:lang w:eastAsia="zh-CN"/>
        </w:rPr>
        <w:t>基本安全设施与专用安全设施</w:t>
      </w:r>
      <w:r>
        <w:rPr>
          <w:rFonts w:hint="eastAsia" w:ascii="Times New Roman" w:hAnsi="Times New Roman" w:eastAsia="宋体" w:cs="Times New Roman"/>
          <w:caps w:val="0"/>
          <w:color w:val="auto"/>
          <w:sz w:val="28"/>
          <w:szCs w:val="28"/>
          <w:lang w:val="en-US" w:eastAsia="zh-CN"/>
        </w:rPr>
        <w:t>。基建范围以外的</w:t>
      </w:r>
      <w:r>
        <w:rPr>
          <w:rFonts w:hint="eastAsia" w:ascii="Times New Roman" w:hAnsi="Times New Roman"/>
          <w:caps w:val="0"/>
          <w:color w:val="auto"/>
          <w:sz w:val="28"/>
          <w:szCs w:val="28"/>
          <w:lang w:val="en-US" w:eastAsia="zh-CN"/>
        </w:rPr>
        <w:t>①号治理区域、②号治理区域及其他治理区域</w:t>
      </w:r>
      <w:r>
        <w:rPr>
          <w:rFonts w:hint="eastAsia" w:ascii="Times New Roman" w:hAnsi="Times New Roman" w:eastAsia="宋体" w:cs="Times New Roman"/>
          <w:caps w:val="0"/>
          <w:color w:val="auto"/>
          <w:sz w:val="28"/>
          <w:szCs w:val="28"/>
          <w:lang w:val="en-US" w:eastAsia="zh-CN"/>
        </w:rPr>
        <w:t>不在本次验收评价范围内。</w:t>
      </w:r>
    </w:p>
    <w:p w14:paraId="08BA41DE">
      <w:pPr>
        <w:spacing w:line="360" w:lineRule="auto"/>
        <w:ind w:firstLine="560" w:firstLineChars="200"/>
        <w:rPr>
          <w:rFonts w:ascii="Times New Roman" w:hAnsi="Times New Roman"/>
          <w:caps w:val="0"/>
          <w:color w:val="auto"/>
        </w:rPr>
      </w:pPr>
      <w:r>
        <w:rPr>
          <w:rFonts w:hint="default" w:ascii="Times New Roman" w:hAnsi="Times New Roman" w:eastAsia="宋体" w:cs="Times New Roman"/>
          <w:caps w:val="0"/>
          <w:color w:val="auto"/>
          <w:sz w:val="28"/>
          <w:szCs w:val="28"/>
        </w:rPr>
        <w:t>（2）</w:t>
      </w:r>
      <w:r>
        <w:rPr>
          <w:rFonts w:ascii="Times New Roman" w:hAnsi="Times New Roman" w:eastAsia="宋体" w:cs="Times New Roman"/>
          <w:caps w:val="0"/>
          <w:color w:val="auto"/>
          <w:sz w:val="28"/>
          <w:szCs w:val="28"/>
        </w:rPr>
        <w:t>职业卫生不</w:t>
      </w:r>
      <w:r>
        <w:rPr>
          <w:rFonts w:ascii="Times New Roman" w:hAnsi="Times New Roman"/>
          <w:caps w:val="0"/>
          <w:color w:val="auto"/>
          <w:sz w:val="28"/>
          <w:szCs w:val="28"/>
        </w:rPr>
        <w:t>在本次评价范围之内。</w:t>
      </w:r>
    </w:p>
    <w:p w14:paraId="6629D9BF">
      <w:pPr>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（3）</w:t>
      </w:r>
      <w:r>
        <w:rPr>
          <w:rFonts w:ascii="Times New Roman" w:hAnsi="Times New Roman"/>
          <w:caps w:val="0"/>
          <w:color w:val="auto"/>
          <w:sz w:val="28"/>
          <w:szCs w:val="28"/>
        </w:rPr>
        <w:t>爆破器材的领取、运输、使用和清退均由</w:t>
      </w:r>
      <w:r>
        <w:rPr>
          <w:rFonts w:hint="eastAsia" w:ascii="Times New Roman" w:hAnsi="Times New Roman"/>
          <w:caps w:val="0"/>
          <w:color w:val="auto"/>
          <w:sz w:val="28"/>
          <w:szCs w:val="28"/>
        </w:rPr>
        <w:t>民爆</w:t>
      </w:r>
      <w:r>
        <w:rPr>
          <w:rFonts w:ascii="Times New Roman" w:hAnsi="Times New Roman"/>
          <w:caps w:val="0"/>
          <w:color w:val="auto"/>
          <w:sz w:val="28"/>
          <w:szCs w:val="28"/>
        </w:rPr>
        <w:t>公司“一体化”服务，不在本次评价范围之内。</w:t>
      </w:r>
    </w:p>
    <w:p w14:paraId="27BD4E92">
      <w:pPr>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（4）矿石加工、破碎车间及加油设施等其他与采矿工程无关的设备设施不在本次验收评价范围内</w:t>
      </w:r>
      <w:r>
        <w:rPr>
          <w:rFonts w:ascii="Times New Roman" w:hAnsi="Times New Roman"/>
          <w:caps w:val="0"/>
          <w:color w:val="auto"/>
          <w:sz w:val="28"/>
          <w:szCs w:val="28"/>
        </w:rPr>
        <w:t>。</w:t>
      </w:r>
    </w:p>
    <w:p w14:paraId="41DEE07A">
      <w:pPr>
        <w:pStyle w:val="4"/>
        <w:rPr>
          <w:rFonts w:ascii="Times New Roman" w:hAnsi="Times New Roman"/>
          <w:caps w:val="0"/>
          <w:color w:val="auto"/>
        </w:rPr>
      </w:pPr>
      <w:bookmarkStart w:id="15" w:name="_Toc23958"/>
      <w:bookmarkStart w:id="16" w:name="_Toc24336"/>
      <w:r>
        <w:rPr>
          <w:rFonts w:ascii="Times New Roman" w:hAnsi="Times New Roman"/>
          <w:caps w:val="0"/>
          <w:color w:val="auto"/>
        </w:rPr>
        <w:t>1.2评价依据</w:t>
      </w:r>
      <w:bookmarkEnd w:id="15"/>
      <w:bookmarkEnd w:id="16"/>
    </w:p>
    <w:p w14:paraId="711846C4">
      <w:pPr>
        <w:keepNext/>
        <w:keepLines/>
        <w:tabs>
          <w:tab w:val="left" w:pos="993"/>
        </w:tabs>
        <w:snapToGrid w:val="0"/>
        <w:spacing w:before="60" w:after="60" w:line="360" w:lineRule="auto"/>
        <w:outlineLvl w:val="2"/>
        <w:rPr>
          <w:rFonts w:hint="eastAsia" w:ascii="Times New Roman" w:hAnsi="Times New Roman" w:eastAsia="黑体"/>
          <w:caps w:val="0"/>
          <w:color w:val="auto"/>
        </w:rPr>
      </w:pPr>
      <w:bookmarkStart w:id="17" w:name="_Toc32738"/>
      <w:bookmarkStart w:id="18" w:name="_Toc19421"/>
      <w:bookmarkStart w:id="19" w:name="_Toc23042"/>
      <w:bookmarkStart w:id="20" w:name="_Toc25857"/>
      <w:r>
        <w:rPr>
          <w:rFonts w:ascii="Times New Roman" w:hAnsi="Times New Roman" w:eastAsia="黑体"/>
          <w:b/>
          <w:bCs/>
          <w:caps w:val="0"/>
          <w:color w:val="auto"/>
          <w:sz w:val="28"/>
          <w:szCs w:val="32"/>
        </w:rPr>
        <w:t>1.2.1法律</w:t>
      </w:r>
      <w:r>
        <w:rPr>
          <w:rFonts w:hint="eastAsia" w:ascii="Times New Roman" w:hAnsi="Times New Roman" w:eastAsia="黑体"/>
          <w:b/>
          <w:bCs/>
          <w:caps w:val="0"/>
          <w:color w:val="auto"/>
          <w:sz w:val="28"/>
          <w:szCs w:val="32"/>
        </w:rPr>
        <w:t>法规</w:t>
      </w:r>
      <w:bookmarkEnd w:id="17"/>
      <w:bookmarkEnd w:id="18"/>
      <w:bookmarkEnd w:id="19"/>
      <w:bookmarkEnd w:id="20"/>
    </w:p>
    <w:p w14:paraId="5AE4B155">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《中华人民共和国安全生产法》（中华人民共和国主席令第十三号，2014年08月31日发布，</w:t>
      </w:r>
      <w:r>
        <w:rPr>
          <w:rFonts w:hint="eastAsia" w:ascii="Times New Roman" w:hAnsi="Times New Roman"/>
          <w:caps w:val="0"/>
          <w:color w:val="auto"/>
          <w:sz w:val="28"/>
          <w:szCs w:val="28"/>
        </w:rPr>
        <w:t>中华人民共和国第十三届全国人民代表大会常务委员会第二十九次会议修改通过，自2021年9月1日起施行</w:t>
      </w:r>
      <w:r>
        <w:rPr>
          <w:rFonts w:hint="eastAsia" w:ascii="Times New Roman" w:hAnsi="Times New Roman" w:cs="宋体"/>
          <w:caps w:val="0"/>
          <w:color w:val="auto"/>
          <w:sz w:val="28"/>
          <w:szCs w:val="28"/>
        </w:rPr>
        <w:t>）。</w:t>
      </w:r>
    </w:p>
    <w:p w14:paraId="63D496DA">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《中华人民共和国矿山安全法》（中华人民共和国主席令第六十五号，2009年中华人民共和国第十八号令修订，2009年08月27日施行）。</w:t>
      </w:r>
    </w:p>
    <w:p w14:paraId="5B95C861">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《中华人民共和国劳动法》（</w:t>
      </w:r>
      <w:r>
        <w:rPr>
          <w:rFonts w:ascii="Times New Roman" w:hAnsi="Times New Roman" w:cs="仿宋"/>
          <w:caps w:val="0"/>
          <w:color w:val="auto"/>
          <w:sz w:val="28"/>
          <w:szCs w:val="28"/>
        </w:rPr>
        <w:t>中华人民共和国主席令第二十八号，1995年1月1日实施</w:t>
      </w:r>
      <w:r>
        <w:rPr>
          <w:rFonts w:hint="eastAsia" w:ascii="Times New Roman" w:hAnsi="Times New Roman" w:cs="仿宋"/>
          <w:caps w:val="0"/>
          <w:color w:val="auto"/>
          <w:sz w:val="28"/>
          <w:szCs w:val="28"/>
        </w:rPr>
        <w:t>，2018年12月29日修正</w:t>
      </w:r>
      <w:r>
        <w:rPr>
          <w:rFonts w:hint="eastAsia" w:ascii="Times New Roman" w:hAnsi="Times New Roman" w:cs="宋体"/>
          <w:caps w:val="0"/>
          <w:color w:val="auto"/>
          <w:sz w:val="28"/>
          <w:szCs w:val="28"/>
        </w:rPr>
        <w:t>）。</w:t>
      </w:r>
    </w:p>
    <w:p w14:paraId="562F3732">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《中华人民共和国矿产资源法》（中华人民共和国主席令第七十四号，2009年中华人民共和国第十八号令修订，2009年08月27日施行）。</w:t>
      </w:r>
    </w:p>
    <w:p w14:paraId="642487D9">
      <w:pPr>
        <w:numPr>
          <w:ilvl w:val="0"/>
          <w:numId w:val="2"/>
        </w:numPr>
        <w:tabs>
          <w:tab w:val="left" w:pos="1080"/>
          <w:tab w:val="left" w:pos="1276"/>
          <w:tab w:val="left" w:pos="5257"/>
        </w:tabs>
        <w:adjustRightInd w:val="0"/>
        <w:snapToGrid w:val="0"/>
        <w:spacing w:line="360" w:lineRule="auto"/>
        <w:ind w:firstLine="560" w:firstLineChars="200"/>
        <w:rPr>
          <w:rFonts w:ascii="Times New Roman" w:hAnsi="Times New Roman"/>
          <w:caps w:val="0"/>
          <w:color w:val="auto"/>
          <w:sz w:val="24"/>
        </w:rPr>
      </w:pPr>
      <w:r>
        <w:rPr>
          <w:rFonts w:ascii="Times New Roman" w:hAnsi="Times New Roman" w:cs="仿宋"/>
          <w:caps w:val="0"/>
          <w:color w:val="auto"/>
          <w:sz w:val="28"/>
          <w:szCs w:val="28"/>
        </w:rPr>
        <w:t>《中华人民共和国特种设备安全法》</w:t>
      </w:r>
      <w:r>
        <w:rPr>
          <w:rFonts w:hint="eastAsia" w:ascii="Times New Roman" w:hAnsi="Times New Roman" w:cs="仿宋"/>
          <w:caps w:val="0"/>
          <w:color w:val="auto"/>
          <w:sz w:val="28"/>
          <w:szCs w:val="28"/>
        </w:rPr>
        <w:t>（</w:t>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HYPERLINK "http://baike.baidu.com/view/1807953.htm" \t "_blank" </w:instrText>
      </w:r>
      <w:r>
        <w:rPr>
          <w:rFonts w:ascii="Times New Roman" w:hAnsi="Times New Roman"/>
          <w:caps w:val="0"/>
          <w:color w:val="auto"/>
          <w:sz w:val="28"/>
          <w:szCs w:val="28"/>
        </w:rPr>
        <w:fldChar w:fldCharType="separate"/>
      </w:r>
      <w:r>
        <w:rPr>
          <w:rFonts w:ascii="Times New Roman" w:hAnsi="Times New Roman" w:cs="仿宋"/>
          <w:caps w:val="0"/>
          <w:color w:val="auto"/>
          <w:sz w:val="28"/>
          <w:szCs w:val="28"/>
        </w:rPr>
        <w:t>中华人民共和国主席令</w:t>
      </w:r>
      <w:r>
        <w:rPr>
          <w:rFonts w:ascii="Times New Roman" w:hAnsi="Times New Roman" w:cs="仿宋"/>
          <w:caps w:val="0"/>
          <w:color w:val="auto"/>
          <w:sz w:val="28"/>
          <w:szCs w:val="28"/>
        </w:rPr>
        <w:fldChar w:fldCharType="end"/>
      </w:r>
      <w:r>
        <w:rPr>
          <w:rFonts w:ascii="Times New Roman" w:hAnsi="Times New Roman" w:cs="仿宋"/>
          <w:caps w:val="0"/>
          <w:color w:val="auto"/>
          <w:sz w:val="28"/>
          <w:szCs w:val="28"/>
        </w:rPr>
        <w:t>第4号公布</w:t>
      </w:r>
      <w:r>
        <w:rPr>
          <w:rFonts w:hint="eastAsia" w:ascii="Times New Roman" w:hAnsi="Times New Roman" w:cs="仿宋"/>
          <w:caps w:val="0"/>
          <w:color w:val="auto"/>
          <w:sz w:val="28"/>
          <w:szCs w:val="28"/>
        </w:rPr>
        <w:t>，2014年01月01日施行）。</w:t>
      </w:r>
    </w:p>
    <w:p w14:paraId="63BA4028">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《中华人民共和国气象法》（</w:t>
      </w:r>
      <w:r>
        <w:rPr>
          <w:rFonts w:hint="eastAsia" w:ascii="Times New Roman" w:hAnsi="Times New Roman" w:cs="仿宋"/>
          <w:caps w:val="0"/>
          <w:color w:val="auto"/>
          <w:sz w:val="28"/>
          <w:szCs w:val="28"/>
        </w:rPr>
        <w:t>中华人民共和国主席令第二十三号，2014年中华人民共和国主席令第十四号修订，2014年08月31日施行</w:t>
      </w:r>
      <w:r>
        <w:rPr>
          <w:rFonts w:hint="eastAsia" w:ascii="Times New Roman" w:hAnsi="Times New Roman" w:cs="宋体"/>
          <w:caps w:val="0"/>
          <w:color w:val="auto"/>
          <w:sz w:val="28"/>
          <w:szCs w:val="28"/>
        </w:rPr>
        <w:t>）。</w:t>
      </w:r>
    </w:p>
    <w:p w14:paraId="18D42661">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《中华人民共和国突发事件应对法》（中华人民共和国主席令第六十九号，2007年08月30日发布）。</w:t>
      </w:r>
    </w:p>
    <w:p w14:paraId="178D129A">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《中华人民共和国消防法（2008年修订）》（中华人民共和国主席令第六号，2008年10月28日发布，2021年4月29日第十三届全国人民代表大会常务委员会第二十八次会议修改）。</w:t>
      </w:r>
    </w:p>
    <w:p w14:paraId="527B9A1A">
      <w:pPr>
        <w:numPr>
          <w:ilvl w:val="0"/>
          <w:numId w:val="2"/>
        </w:numPr>
        <w:tabs>
          <w:tab w:val="left" w:pos="0"/>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《地质灾害防治条例》（中华人民共和国国务院令第</w:t>
      </w:r>
      <w:r>
        <w:rPr>
          <w:rFonts w:ascii="Times New Roman" w:hAnsi="Times New Roman" w:cs="宋体"/>
          <w:caps w:val="0"/>
          <w:color w:val="auto"/>
          <w:sz w:val="28"/>
          <w:szCs w:val="28"/>
        </w:rPr>
        <w:t>394</w:t>
      </w:r>
      <w:r>
        <w:rPr>
          <w:rFonts w:hint="eastAsia" w:ascii="Times New Roman" w:hAnsi="Times New Roman" w:cs="宋体"/>
          <w:caps w:val="0"/>
          <w:color w:val="auto"/>
          <w:sz w:val="28"/>
          <w:szCs w:val="28"/>
        </w:rPr>
        <w:t>号，2004年03月01日施行）。</w:t>
      </w:r>
    </w:p>
    <w:p w14:paraId="1010CDAC">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仿宋"/>
          <w:caps w:val="0"/>
          <w:color w:val="auto"/>
          <w:sz w:val="28"/>
          <w:szCs w:val="28"/>
        </w:rPr>
        <w:t>《国务院关于修改〈特种设备安全监察条例〉的决定》（中华人民共和国国务院令第549号，2009年05月01日</w:t>
      </w:r>
      <w:r>
        <w:rPr>
          <w:rFonts w:hint="eastAsia" w:ascii="Times New Roman" w:hAnsi="Times New Roman"/>
          <w:caps w:val="0"/>
          <w:color w:val="auto"/>
          <w:sz w:val="28"/>
          <w:szCs w:val="28"/>
        </w:rPr>
        <w:t>施行</w:t>
      </w:r>
      <w:r>
        <w:rPr>
          <w:rFonts w:hint="eastAsia" w:ascii="Times New Roman" w:hAnsi="Times New Roman" w:cs="仿宋"/>
          <w:caps w:val="0"/>
          <w:color w:val="auto"/>
          <w:sz w:val="28"/>
          <w:szCs w:val="28"/>
        </w:rPr>
        <w:t>）。</w:t>
      </w:r>
    </w:p>
    <w:p w14:paraId="157941DF">
      <w:pPr>
        <w:numPr>
          <w:ilvl w:val="0"/>
          <w:numId w:val="2"/>
        </w:numPr>
        <w:tabs>
          <w:tab w:val="left" w:pos="1080"/>
          <w:tab w:val="left" w:pos="1276"/>
        </w:tabs>
        <w:adjustRightInd w:val="0"/>
        <w:snapToGrid w:val="0"/>
        <w:spacing w:line="360" w:lineRule="auto"/>
        <w:ind w:firstLine="560" w:firstLineChars="200"/>
        <w:rPr>
          <w:rFonts w:ascii="Times New Roman" w:hAnsi="Times New Roman"/>
          <w:caps w:val="0"/>
          <w:color w:val="auto"/>
          <w:sz w:val="24"/>
        </w:rPr>
      </w:pPr>
      <w:r>
        <w:rPr>
          <w:rFonts w:hint="eastAsia" w:ascii="Times New Roman" w:hAnsi="Times New Roman" w:cs="宋体"/>
          <w:caps w:val="0"/>
          <w:color w:val="auto"/>
          <w:sz w:val="28"/>
          <w:szCs w:val="28"/>
        </w:rPr>
        <w:t>《民用爆炸物品安全管理条例》（</w:t>
      </w:r>
      <w:r>
        <w:rPr>
          <w:rFonts w:hint="eastAsia" w:ascii="Times New Roman" w:hAnsi="Times New Roman" w:cs="仿宋"/>
          <w:caps w:val="0"/>
          <w:color w:val="auto"/>
          <w:sz w:val="28"/>
          <w:szCs w:val="28"/>
        </w:rPr>
        <w:t>中华人民共和国国务院令第</w:t>
      </w:r>
      <w:r>
        <w:rPr>
          <w:rFonts w:ascii="Times New Roman" w:hAnsi="Times New Roman" w:cs="仿宋"/>
          <w:caps w:val="0"/>
          <w:color w:val="auto"/>
          <w:sz w:val="28"/>
          <w:szCs w:val="28"/>
        </w:rPr>
        <w:t>466</w:t>
      </w:r>
      <w:r>
        <w:rPr>
          <w:rFonts w:hint="eastAsia" w:ascii="Times New Roman" w:hAnsi="Times New Roman" w:cs="仿宋"/>
          <w:caps w:val="0"/>
          <w:color w:val="auto"/>
          <w:sz w:val="28"/>
          <w:szCs w:val="28"/>
        </w:rPr>
        <w:t>号，2006年05月10日发布，2014年国务院令第653号修订，2014年07月29日施行</w:t>
      </w:r>
      <w:r>
        <w:rPr>
          <w:rFonts w:hint="eastAsia" w:ascii="Times New Roman" w:hAnsi="Times New Roman" w:cs="宋体"/>
          <w:caps w:val="0"/>
          <w:color w:val="auto"/>
          <w:sz w:val="28"/>
          <w:szCs w:val="28"/>
        </w:rPr>
        <w:t>）。</w:t>
      </w:r>
    </w:p>
    <w:p w14:paraId="433417A0">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《非煤矿矿山企业安全生产许可证实施办法（2009年修订）》（2009年6月8日国家安全监管总局令第20号公布，根据2015年5月26日国家安全监管总局令第78号修正）。</w:t>
      </w:r>
    </w:p>
    <w:p w14:paraId="2BA2A9E6">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w:t>
      </w:r>
      <w:r>
        <w:rPr>
          <w:rFonts w:hint="eastAsia" w:ascii="Times New Roman" w:hAnsi="Times New Roman" w:cs="仿宋"/>
          <w:caps w:val="0"/>
          <w:color w:val="auto"/>
          <w:sz w:val="28"/>
          <w:szCs w:val="28"/>
        </w:rPr>
        <w:t>生产安全事故应急预案管理办法</w:t>
      </w:r>
      <w:r>
        <w:rPr>
          <w:rFonts w:hint="eastAsia" w:ascii="Times New Roman" w:hAnsi="Times New Roman" w:cs="宋体"/>
          <w:caps w:val="0"/>
          <w:color w:val="auto"/>
          <w:sz w:val="28"/>
          <w:szCs w:val="28"/>
        </w:rPr>
        <w:t>》（国家安全生产监督管理总局令第88号，应急部令第2号修订，2019年09月01日施行）。</w:t>
      </w:r>
    </w:p>
    <w:p w14:paraId="04B2C29F">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《矿山地质环境保护规定》（中华人民共和国国土资源部令第44号，2015年05月06日国土资源部第2次部务会议修订，2015年05月06日施行）。</w:t>
      </w:r>
    </w:p>
    <w:p w14:paraId="33DFE056">
      <w:pPr>
        <w:numPr>
          <w:ilvl w:val="0"/>
          <w:numId w:val="2"/>
        </w:numPr>
        <w:tabs>
          <w:tab w:val="left" w:pos="1080"/>
          <w:tab w:val="left" w:pos="1276"/>
        </w:tabs>
        <w:adjustRightInd w:val="0"/>
        <w:snapToGrid w:val="0"/>
        <w:spacing w:line="360" w:lineRule="auto"/>
        <w:ind w:firstLine="560" w:firstLineChars="200"/>
        <w:rPr>
          <w:rFonts w:hint="eastAsia" w:ascii="Times New Roman" w:hAnsi="Times New Roman" w:cs="宋体"/>
          <w:caps w:val="0"/>
          <w:color w:val="auto"/>
          <w:sz w:val="28"/>
          <w:szCs w:val="28"/>
        </w:rPr>
      </w:pPr>
      <w:r>
        <w:rPr>
          <w:rFonts w:hint="eastAsia" w:ascii="Times New Roman" w:hAnsi="Times New Roman" w:cs="宋体"/>
          <w:caps w:val="0"/>
          <w:color w:val="auto"/>
          <w:sz w:val="28"/>
          <w:szCs w:val="28"/>
        </w:rPr>
        <w:t>《建设项目安全设施“三同时”监督管理暂行办法》（国家安全生产监督管理总局令第36号，国家安全生产监督总局77号令修订，2015年05月01日实施）。</w:t>
      </w:r>
    </w:p>
    <w:p w14:paraId="522747EA">
      <w:pPr>
        <w:numPr>
          <w:ilvl w:val="0"/>
          <w:numId w:val="2"/>
        </w:numPr>
        <w:tabs>
          <w:tab w:val="left" w:pos="1080"/>
          <w:tab w:val="left" w:pos="1276"/>
        </w:tabs>
        <w:adjustRightInd w:val="0"/>
        <w:snapToGrid w:val="0"/>
        <w:spacing w:line="360" w:lineRule="auto"/>
        <w:ind w:firstLine="560" w:firstLineChars="200"/>
        <w:rPr>
          <w:rFonts w:hint="eastAsia" w:ascii="Times New Roman" w:hAnsi="Times New Roman"/>
          <w:caps w:val="0"/>
          <w:color w:val="auto"/>
          <w:sz w:val="24"/>
        </w:rPr>
      </w:pPr>
      <w:r>
        <w:rPr>
          <w:rFonts w:hint="eastAsia" w:ascii="Times New Roman" w:hAnsi="Times New Roman" w:cs="宋体"/>
          <w:caps w:val="0"/>
          <w:color w:val="auto"/>
          <w:sz w:val="28"/>
          <w:szCs w:val="28"/>
        </w:rPr>
        <w:t>《金属非金属矿山建设项目安全设施目录（试行）》（国家安全生产监督管理总局令第75号，2015年07月01日施行）。</w:t>
      </w:r>
    </w:p>
    <w:p w14:paraId="1197087E">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《国务院关于进一步加强企业安全生产工作的通知》（国发〔</w:t>
      </w:r>
      <w:r>
        <w:rPr>
          <w:rFonts w:ascii="Times New Roman" w:hAnsi="Times New Roman" w:cs="宋体"/>
          <w:caps w:val="0"/>
          <w:color w:val="auto"/>
          <w:sz w:val="28"/>
          <w:szCs w:val="28"/>
        </w:rPr>
        <w:t>2010</w:t>
      </w:r>
      <w:r>
        <w:rPr>
          <w:rFonts w:hint="eastAsia" w:ascii="Times New Roman" w:hAnsi="Times New Roman" w:cs="宋体"/>
          <w:caps w:val="0"/>
          <w:color w:val="auto"/>
          <w:sz w:val="28"/>
          <w:szCs w:val="28"/>
        </w:rPr>
        <w:t>〕</w:t>
      </w:r>
      <w:r>
        <w:rPr>
          <w:rFonts w:ascii="Times New Roman" w:hAnsi="Times New Roman" w:cs="宋体"/>
          <w:caps w:val="0"/>
          <w:color w:val="auto"/>
          <w:sz w:val="28"/>
          <w:szCs w:val="28"/>
        </w:rPr>
        <w:t>23</w:t>
      </w:r>
      <w:r>
        <w:rPr>
          <w:rFonts w:hint="eastAsia" w:ascii="Times New Roman" w:hAnsi="Times New Roman" w:cs="宋体"/>
          <w:caps w:val="0"/>
          <w:color w:val="auto"/>
          <w:sz w:val="28"/>
          <w:szCs w:val="28"/>
        </w:rPr>
        <w:t>号，2010年07月19日发布）。</w:t>
      </w:r>
    </w:p>
    <w:p w14:paraId="29BDA68E">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lang w:eastAsia="zh-CN"/>
        </w:rPr>
        <w:t>《</w:t>
      </w:r>
      <w:r>
        <w:rPr>
          <w:rFonts w:hint="eastAsia" w:ascii="Times New Roman" w:hAnsi="Times New Roman" w:cs="仿宋"/>
          <w:caps w:val="0"/>
          <w:color w:val="auto"/>
          <w:sz w:val="28"/>
          <w:szCs w:val="28"/>
        </w:rPr>
        <w:t>关于金属非金属矿山禁止使用的设备及工艺目录（第一批）的通知》（安监总管一〔2013〕101号，2013年09月06日施行）。</w:t>
      </w:r>
    </w:p>
    <w:p w14:paraId="1F64FEA8">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《国家安全监管总局关于发布金属非金属矿山禁止使用的设备及工艺目录（第二批）的通知》（安监总管一〔2015〕13号，2015年02月13日</w:t>
      </w:r>
      <w:r>
        <w:rPr>
          <w:rFonts w:hint="eastAsia" w:ascii="Times New Roman" w:hAnsi="Times New Roman"/>
          <w:caps w:val="0"/>
          <w:color w:val="auto"/>
          <w:sz w:val="28"/>
          <w:szCs w:val="28"/>
        </w:rPr>
        <w:t>施行</w:t>
      </w:r>
      <w:r>
        <w:rPr>
          <w:rFonts w:hint="eastAsia" w:ascii="Times New Roman" w:hAnsi="Times New Roman" w:cs="仿宋"/>
          <w:caps w:val="0"/>
          <w:color w:val="auto"/>
          <w:sz w:val="28"/>
          <w:szCs w:val="28"/>
        </w:rPr>
        <w:t>）。</w:t>
      </w:r>
    </w:p>
    <w:p w14:paraId="4B8BF7AB">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《国家矿山安全监察局关于印发&lt;金属非金属矿山重大事故隐患判定标准&gt;的通知》（矿安〔2022〕88号，2022年7月8日施行）</w:t>
      </w:r>
    </w:p>
    <w:p w14:paraId="3AF015E5">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《国家安全监管总局关于印发金属非金属矿山建设项目安全评价报告编写提纲的通知》（安监总管一</w:t>
      </w:r>
      <w:r>
        <w:rPr>
          <w:rFonts w:ascii="Times New Roman" w:hAnsi="Times New Roman" w:cs="仿宋"/>
          <w:caps w:val="0"/>
          <w:color w:val="auto"/>
          <w:sz w:val="28"/>
          <w:szCs w:val="28"/>
        </w:rPr>
        <w:t>〔201</w:t>
      </w:r>
      <w:r>
        <w:rPr>
          <w:rFonts w:hint="eastAsia" w:ascii="Times New Roman" w:hAnsi="Times New Roman" w:cs="仿宋"/>
          <w:caps w:val="0"/>
          <w:color w:val="auto"/>
          <w:sz w:val="28"/>
          <w:szCs w:val="28"/>
        </w:rPr>
        <w:t>6</w:t>
      </w:r>
      <w:r>
        <w:rPr>
          <w:rFonts w:ascii="Times New Roman" w:hAnsi="Times New Roman" w:cs="仿宋"/>
          <w:caps w:val="0"/>
          <w:color w:val="auto"/>
          <w:sz w:val="28"/>
          <w:szCs w:val="28"/>
        </w:rPr>
        <w:t>〕</w:t>
      </w:r>
      <w:r>
        <w:rPr>
          <w:rFonts w:hint="eastAsia" w:ascii="Times New Roman" w:hAnsi="Times New Roman" w:cs="仿宋"/>
          <w:caps w:val="0"/>
          <w:color w:val="auto"/>
          <w:sz w:val="28"/>
          <w:szCs w:val="28"/>
        </w:rPr>
        <w:t>49号，2016年05月30日发布施行）。</w:t>
      </w:r>
    </w:p>
    <w:p w14:paraId="6505B185">
      <w:pPr>
        <w:numPr>
          <w:ilvl w:val="0"/>
          <w:numId w:val="2"/>
        </w:numPr>
        <w:tabs>
          <w:tab w:val="left" w:pos="1080"/>
          <w:tab w:val="left" w:pos="1276"/>
        </w:tabs>
        <w:adjustRightInd w:val="0"/>
        <w:snapToGrid w:val="0"/>
        <w:spacing w:line="360" w:lineRule="auto"/>
        <w:ind w:firstLine="560" w:firstLineChars="200"/>
        <w:rPr>
          <w:rFonts w:hint="eastAsia" w:ascii="Times New Roman" w:hAnsi="Times New Roman" w:cs="宋体"/>
          <w:caps w:val="0"/>
          <w:color w:val="auto"/>
          <w:sz w:val="28"/>
          <w:szCs w:val="28"/>
        </w:rPr>
      </w:pPr>
      <w:r>
        <w:rPr>
          <w:rFonts w:hint="eastAsia" w:ascii="Times New Roman" w:hAnsi="Times New Roman" w:cs="宋体"/>
          <w:caps w:val="0"/>
          <w:color w:val="auto"/>
          <w:sz w:val="28"/>
          <w:szCs w:val="28"/>
        </w:rPr>
        <w:t>《关于印发&lt;企业安全生产费用提取和使用管理办法&gt;的通知》（财资〔2022〕136号，2022年11月21日发布）。</w:t>
      </w:r>
    </w:p>
    <w:p w14:paraId="337FDB35">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《国家矿山安全监察局关于印发&lt;关于加强非煤矿山安全生产工作的指导意见&gt;的通知》（矿安〔2022〕4号，2022年2月8日发布）。</w:t>
      </w:r>
    </w:p>
    <w:p w14:paraId="16FB1872">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《国务院安委会办公室关于学习宣传贯彻&lt;中共中央办公厅 国务院办公厅关于进一步加强矿山安全生产工作的意见&gt;的通知》（安委办〔2023〕7号，2023年9月9日发布）。</w:t>
      </w:r>
    </w:p>
    <w:p w14:paraId="5FF41F5A">
      <w:pPr>
        <w:numPr>
          <w:ilvl w:val="0"/>
          <w:numId w:val="2"/>
        </w:numPr>
        <w:tabs>
          <w:tab w:val="left" w:pos="1080"/>
          <w:tab w:val="left" w:pos="1276"/>
          <w:tab w:val="left" w:pos="1418"/>
          <w:tab w:val="left" w:pos="5257"/>
        </w:tabs>
        <w:adjustRightInd w:val="0"/>
        <w:snapToGrid w:val="0"/>
        <w:spacing w:line="360" w:lineRule="auto"/>
        <w:ind w:firstLine="560"/>
        <w:rPr>
          <w:rFonts w:hint="eastAsia" w:ascii="Times New Roman" w:hAnsi="Times New Roman" w:cs="仿宋"/>
          <w:caps w:val="0"/>
          <w:color w:val="auto"/>
          <w:sz w:val="28"/>
          <w:szCs w:val="28"/>
        </w:rPr>
      </w:pPr>
      <w:r>
        <w:rPr>
          <w:rFonts w:hint="eastAsia" w:ascii="Times New Roman" w:hAnsi="Times New Roman" w:cs="仿宋"/>
          <w:caps w:val="0"/>
          <w:color w:val="auto"/>
          <w:sz w:val="28"/>
          <w:szCs w:val="28"/>
        </w:rPr>
        <w:t>《国家矿山安全监察局关于印发执行安全标志管理的矿用产品目录的通知》（矿安〔2022〕123号，2022年12月10日施行）。</w:t>
      </w:r>
    </w:p>
    <w:p w14:paraId="393CC980">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4"/>
        </w:rPr>
      </w:pPr>
      <w:r>
        <w:rPr>
          <w:rFonts w:hint="eastAsia" w:ascii="Times New Roman" w:hAnsi="Times New Roman" w:cs="宋体"/>
          <w:caps w:val="0"/>
          <w:color w:val="auto"/>
          <w:sz w:val="28"/>
          <w:szCs w:val="28"/>
        </w:rPr>
        <w:t>《辽宁省安全生产条例》（</w:t>
      </w:r>
      <w:r>
        <w:rPr>
          <w:rFonts w:hint="eastAsia" w:ascii="Times New Roman" w:hAnsi="Times New Roman" w:cs="仿宋"/>
          <w:caps w:val="0"/>
          <w:color w:val="auto"/>
          <w:sz w:val="28"/>
          <w:szCs w:val="28"/>
        </w:rPr>
        <w:t>辽宁省第十届人民代表大会常务委员会公告（第61号）202</w:t>
      </w:r>
      <w:r>
        <w:rPr>
          <w:rFonts w:hint="eastAsia" w:ascii="Times New Roman" w:hAnsi="Times New Roman" w:cs="仿宋"/>
          <w:caps w:val="0"/>
          <w:color w:val="auto"/>
          <w:sz w:val="28"/>
          <w:szCs w:val="28"/>
          <w:lang w:val="en-US" w:eastAsia="zh-CN"/>
        </w:rPr>
        <w:t>2</w:t>
      </w:r>
      <w:r>
        <w:rPr>
          <w:rFonts w:hint="eastAsia" w:ascii="Times New Roman" w:hAnsi="Times New Roman" w:cs="仿宋"/>
          <w:caps w:val="0"/>
          <w:color w:val="auto"/>
          <w:sz w:val="28"/>
          <w:szCs w:val="28"/>
        </w:rPr>
        <w:t>年</w:t>
      </w:r>
      <w:r>
        <w:rPr>
          <w:rFonts w:hint="eastAsia" w:ascii="Times New Roman" w:hAnsi="Times New Roman" w:cs="仿宋"/>
          <w:caps w:val="0"/>
          <w:color w:val="auto"/>
          <w:sz w:val="28"/>
          <w:szCs w:val="28"/>
          <w:lang w:val="en-US" w:eastAsia="zh-CN"/>
        </w:rPr>
        <w:t>4</w:t>
      </w:r>
      <w:r>
        <w:rPr>
          <w:rFonts w:hint="eastAsia" w:ascii="Times New Roman" w:hAnsi="Times New Roman" w:cs="仿宋"/>
          <w:caps w:val="0"/>
          <w:color w:val="auto"/>
          <w:sz w:val="28"/>
          <w:szCs w:val="28"/>
        </w:rPr>
        <w:t>月</w:t>
      </w:r>
      <w:r>
        <w:rPr>
          <w:rFonts w:hint="eastAsia" w:ascii="Times New Roman" w:hAnsi="Times New Roman" w:cs="仿宋"/>
          <w:caps w:val="0"/>
          <w:color w:val="auto"/>
          <w:sz w:val="28"/>
          <w:szCs w:val="28"/>
          <w:lang w:val="en-US" w:eastAsia="zh-CN"/>
        </w:rPr>
        <w:t>21</w:t>
      </w:r>
      <w:r>
        <w:rPr>
          <w:rFonts w:hint="eastAsia" w:ascii="Times New Roman" w:hAnsi="Times New Roman" w:cs="仿宋"/>
          <w:caps w:val="0"/>
          <w:color w:val="auto"/>
          <w:sz w:val="28"/>
          <w:szCs w:val="28"/>
        </w:rPr>
        <w:t>日</w:t>
      </w:r>
      <w:r>
        <w:rPr>
          <w:rFonts w:hint="eastAsia" w:ascii="Times New Roman" w:hAnsi="Times New Roman" w:cs="仿宋"/>
          <w:caps w:val="0"/>
          <w:color w:val="auto"/>
          <w:sz w:val="28"/>
          <w:szCs w:val="28"/>
          <w:lang w:val="en-US" w:eastAsia="zh-CN"/>
        </w:rPr>
        <w:t>修正</w:t>
      </w:r>
      <w:r>
        <w:rPr>
          <w:rFonts w:hint="eastAsia" w:ascii="Times New Roman" w:hAnsi="Times New Roman" w:cs="宋体"/>
          <w:caps w:val="0"/>
          <w:color w:val="auto"/>
          <w:sz w:val="28"/>
          <w:szCs w:val="28"/>
        </w:rPr>
        <w:t>）。</w:t>
      </w:r>
    </w:p>
    <w:p w14:paraId="347A1399">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《辽宁省安全生产监督管理局关于进一步规范非煤矿矿山安全生产行政许可管理工作的通知》（辽安监非煤〔2018〕29号，2018年07月19日施行）</w:t>
      </w:r>
    </w:p>
    <w:p w14:paraId="11D4447F">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8"/>
          <w:szCs w:val="28"/>
        </w:rPr>
      </w:pPr>
      <w:r>
        <w:rPr>
          <w:rFonts w:hint="eastAsia" w:ascii="Times New Roman" w:hAnsi="Times New Roman" w:cs="宋体"/>
          <w:caps w:val="0"/>
          <w:color w:val="auto"/>
          <w:sz w:val="28"/>
          <w:szCs w:val="28"/>
        </w:rPr>
        <w:t>《辽宁省安全生产监督管理规定》（辽宁省人民政府令第178号，辽宁省第十二届人民政府第100次常务会议修订，2016年11月19日施行）。</w:t>
      </w:r>
    </w:p>
    <w:p w14:paraId="5F5C4D60">
      <w:pPr>
        <w:numPr>
          <w:ilvl w:val="0"/>
          <w:numId w:val="2"/>
        </w:numPr>
        <w:tabs>
          <w:tab w:val="left" w:pos="1080"/>
          <w:tab w:val="left" w:pos="1276"/>
        </w:tabs>
        <w:adjustRightInd w:val="0"/>
        <w:snapToGrid w:val="0"/>
        <w:spacing w:line="360" w:lineRule="auto"/>
        <w:ind w:firstLine="560" w:firstLineChars="200"/>
        <w:rPr>
          <w:rFonts w:ascii="Times New Roman" w:hAnsi="Times New Roman" w:cs="宋体"/>
          <w:caps w:val="0"/>
          <w:color w:val="auto"/>
          <w:sz w:val="24"/>
        </w:rPr>
      </w:pPr>
      <w:r>
        <w:rPr>
          <w:rFonts w:hint="eastAsia" w:ascii="Times New Roman" w:hAnsi="Times New Roman" w:cs="宋体"/>
          <w:caps w:val="0"/>
          <w:color w:val="auto"/>
          <w:sz w:val="28"/>
          <w:szCs w:val="28"/>
        </w:rPr>
        <w:t>《辽宁省民用爆炸物品安全管理办法》（辽宁省人民政府令第294号修订，2015年06月14日施行）。</w:t>
      </w:r>
    </w:p>
    <w:p w14:paraId="66529D0F">
      <w:pPr>
        <w:numPr>
          <w:ilvl w:val="0"/>
          <w:numId w:val="2"/>
        </w:numPr>
        <w:tabs>
          <w:tab w:val="left" w:pos="1080"/>
          <w:tab w:val="left" w:pos="1276"/>
        </w:tabs>
        <w:adjustRightInd w:val="0"/>
        <w:snapToGrid w:val="0"/>
        <w:spacing w:line="360" w:lineRule="auto"/>
        <w:ind w:firstLine="560" w:firstLineChars="200"/>
        <w:rPr>
          <w:rFonts w:hint="eastAsia" w:ascii="Times New Roman" w:hAnsi="Times New Roman"/>
          <w:caps w:val="0"/>
          <w:color w:val="auto"/>
        </w:rPr>
      </w:pPr>
      <w:r>
        <w:rPr>
          <w:rFonts w:hint="eastAsia" w:ascii="Times New Roman" w:hAnsi="Times New Roman" w:cs="宋体"/>
          <w:caps w:val="0"/>
          <w:color w:val="auto"/>
          <w:sz w:val="28"/>
          <w:szCs w:val="28"/>
        </w:rPr>
        <w:t>《关于印发辽宁省安全生产监督管理局贯彻落实〈生产安全事故应急预案管理办法〉实施细则的通知》（辽安监应急〔2017〕5号，2017年9月13日施行）。</w:t>
      </w:r>
    </w:p>
    <w:p w14:paraId="186B33AB">
      <w:pPr>
        <w:pStyle w:val="5"/>
        <w:rPr>
          <w:rFonts w:ascii="Times New Roman" w:hAnsi="Times New Roman"/>
          <w:caps w:val="0"/>
          <w:color w:val="auto"/>
        </w:rPr>
      </w:pPr>
      <w:bookmarkStart w:id="21" w:name="_Toc24924"/>
      <w:bookmarkStart w:id="22" w:name="_Toc25285"/>
      <w:bookmarkStart w:id="23" w:name="_Toc26072"/>
      <w:bookmarkStart w:id="24" w:name="_Toc32595"/>
      <w:r>
        <w:rPr>
          <w:rFonts w:ascii="Times New Roman" w:hAnsi="Times New Roman"/>
          <w:caps w:val="0"/>
          <w:color w:val="auto"/>
        </w:rPr>
        <w:t>1.2.</w:t>
      </w:r>
      <w:r>
        <w:rPr>
          <w:rFonts w:hint="eastAsia" w:ascii="Times New Roman" w:hAnsi="Times New Roman"/>
          <w:caps w:val="0"/>
          <w:color w:val="auto"/>
        </w:rPr>
        <w:t>2</w:t>
      </w:r>
      <w:r>
        <w:rPr>
          <w:rFonts w:ascii="Times New Roman" w:hAnsi="Times New Roman"/>
          <w:caps w:val="0"/>
          <w:color w:val="auto"/>
        </w:rPr>
        <w:t>标准规范</w:t>
      </w:r>
      <w:bookmarkEnd w:id="21"/>
      <w:bookmarkEnd w:id="22"/>
      <w:bookmarkEnd w:id="23"/>
      <w:bookmarkEnd w:id="24"/>
    </w:p>
    <w:p w14:paraId="7121E53F">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《企业职工伤亡事故分类》（GB6441-1986）；</w:t>
      </w:r>
    </w:p>
    <w:p w14:paraId="6101B7DA">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《厂矿道路设计设计规范》（GBJ22-1987）；</w:t>
      </w:r>
    </w:p>
    <w:p w14:paraId="6962F686">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《建筑灭火器配置设计规范》（GB50140-2005）；</w:t>
      </w:r>
    </w:p>
    <w:p w14:paraId="562B4075">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bookmarkStart w:id="25" w:name="_Hlk71134624"/>
      <w:r>
        <w:rPr>
          <w:rFonts w:hint="eastAsia" w:ascii="Times New Roman" w:hAnsi="Times New Roman"/>
          <w:caps w:val="0"/>
          <w:color w:val="auto"/>
          <w:sz w:val="28"/>
          <w:szCs w:val="28"/>
          <w:lang w:val="sq-AL"/>
        </w:rPr>
        <w:t>《</w:t>
      </w:r>
      <w:r>
        <w:rPr>
          <w:rFonts w:hint="eastAsia" w:ascii="Times New Roman" w:hAnsi="Times New Roman"/>
          <w:caps w:val="0"/>
          <w:color w:val="auto"/>
          <w:sz w:val="28"/>
          <w:szCs w:val="28"/>
          <w:lang w:val="sq-AL"/>
        </w:rPr>
        <w:fldChar w:fldCharType="begin"/>
      </w:r>
      <w:r>
        <w:rPr>
          <w:rFonts w:hint="eastAsia" w:ascii="Times New Roman" w:hAnsi="Times New Roman"/>
          <w:caps w:val="0"/>
          <w:color w:val="auto"/>
          <w:sz w:val="28"/>
          <w:szCs w:val="28"/>
          <w:lang w:val="sq-AL"/>
        </w:rPr>
        <w:instrText xml:space="preserve"> HYPERLINK "http://www.csres.com/detail/179734.html" \t "_blank" </w:instrText>
      </w:r>
      <w:r>
        <w:rPr>
          <w:rFonts w:hint="eastAsia" w:ascii="Times New Roman" w:hAnsi="Times New Roman"/>
          <w:caps w:val="0"/>
          <w:color w:val="auto"/>
          <w:sz w:val="28"/>
          <w:szCs w:val="28"/>
          <w:lang w:val="sq-AL"/>
        </w:rPr>
        <w:fldChar w:fldCharType="separate"/>
      </w:r>
      <w:r>
        <w:rPr>
          <w:rFonts w:hint="eastAsia" w:ascii="Times New Roman" w:hAnsi="Times New Roman"/>
          <w:caps w:val="0"/>
          <w:color w:val="auto"/>
          <w:sz w:val="28"/>
          <w:szCs w:val="28"/>
          <w:lang w:val="sq-AL"/>
        </w:rPr>
        <w:t>金属非金属矿山排土场安全生产规则</w:t>
      </w:r>
      <w:r>
        <w:rPr>
          <w:rFonts w:hint="eastAsia" w:ascii="Times New Roman" w:hAnsi="Times New Roman"/>
          <w:caps w:val="0"/>
          <w:color w:val="auto"/>
          <w:sz w:val="28"/>
          <w:szCs w:val="28"/>
          <w:lang w:val="sq-AL"/>
        </w:rPr>
        <w:fldChar w:fldCharType="end"/>
      </w:r>
      <w:r>
        <w:rPr>
          <w:rFonts w:hint="eastAsia" w:ascii="Times New Roman" w:hAnsi="Times New Roman"/>
          <w:caps w:val="0"/>
          <w:color w:val="auto"/>
          <w:sz w:val="28"/>
          <w:szCs w:val="28"/>
          <w:lang w:val="sq-AL"/>
        </w:rPr>
        <w:t>》（AQ2005-2005）；</w:t>
      </w:r>
    </w:p>
    <w:p w14:paraId="40298E87">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《矿用产品安全标志标识》（AQ1043-2007）；</w:t>
      </w:r>
      <w:bookmarkEnd w:id="25"/>
    </w:p>
    <w:p w14:paraId="39416593">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《工作场所有害因素职业接触限值 物理因素》（GBZ2.2-2007）；</w:t>
      </w:r>
    </w:p>
    <w:p w14:paraId="07DE50AC">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《安全评价通则》（AQ8001-2007）；</w:t>
      </w:r>
    </w:p>
    <w:p w14:paraId="2F68CBD5">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《建设灭火器配置验收及检查规范》（GB50444-2008）；</w:t>
      </w:r>
    </w:p>
    <w:p w14:paraId="617A392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《安全标志及其使用导则》（GB2894-2008）；</w:t>
      </w:r>
    </w:p>
    <w:p w14:paraId="5B15E089">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《矿山安全标志》（GB14161-2008）；</w:t>
      </w:r>
    </w:p>
    <w:p w14:paraId="21A38462">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《安全色》（GB2893－2008）；</w:t>
      </w:r>
    </w:p>
    <w:p w14:paraId="3570BE8A">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《用电安全导则》（GB/T13869-2008）；</w:t>
      </w:r>
    </w:p>
    <w:p w14:paraId="393C9B4B">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《工业企业厂界环境噪声排放标准》（GB12348-2008）；</w:t>
      </w:r>
    </w:p>
    <w:p w14:paraId="10BD783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《工业企业厂内铁路、道路运输安全规程》（GB4387-2008）；</w:t>
      </w:r>
    </w:p>
    <w:p w14:paraId="4EE9BB9C">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《供配电系统设计规范》（GB50052－2009）；</w:t>
      </w:r>
    </w:p>
    <w:p w14:paraId="16BA5ADC">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《机械安全 防止上下肢触及危险区的安全距离》（GB23821-2009）；</w:t>
      </w:r>
    </w:p>
    <w:p w14:paraId="45615DE9">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《建筑物防雷设计规范》（GB50057-2010）；</w:t>
      </w:r>
    </w:p>
    <w:p w14:paraId="3D532779">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《工业企业设计卫生标准》（GBZ1-2010）；</w:t>
      </w:r>
    </w:p>
    <w:p w14:paraId="591A4654">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《冶金</w:t>
      </w:r>
      <w:r>
        <w:rPr>
          <w:rFonts w:hint="eastAsia" w:ascii="Times New Roman" w:hAnsi="Times New Roman"/>
          <w:caps w:val="0"/>
          <w:color w:val="auto"/>
          <w:sz w:val="28"/>
          <w:szCs w:val="28"/>
        </w:rPr>
        <w:t>矿山</w:t>
      </w:r>
      <w:r>
        <w:rPr>
          <w:rFonts w:hint="eastAsia" w:ascii="Times New Roman" w:hAnsi="Times New Roman"/>
          <w:caps w:val="0"/>
          <w:color w:val="auto"/>
          <w:sz w:val="28"/>
          <w:szCs w:val="28"/>
          <w:lang w:val="sq-AL"/>
        </w:rPr>
        <w:t>采矿设计规范》（GB50</w:t>
      </w:r>
      <w:r>
        <w:rPr>
          <w:rFonts w:hint="eastAsia" w:ascii="Times New Roman" w:hAnsi="Times New Roman"/>
          <w:caps w:val="0"/>
          <w:color w:val="auto"/>
          <w:sz w:val="28"/>
          <w:szCs w:val="28"/>
        </w:rPr>
        <w:t>830</w:t>
      </w:r>
      <w:r>
        <w:rPr>
          <w:rFonts w:hint="eastAsia" w:ascii="Times New Roman" w:hAnsi="Times New Roman"/>
          <w:caps w:val="0"/>
          <w:color w:val="auto"/>
          <w:sz w:val="28"/>
          <w:szCs w:val="28"/>
          <w:lang w:val="sq-AL"/>
        </w:rPr>
        <w:t>-201</w:t>
      </w:r>
      <w:r>
        <w:rPr>
          <w:rFonts w:hint="eastAsia" w:ascii="Times New Roman" w:hAnsi="Times New Roman"/>
          <w:caps w:val="0"/>
          <w:color w:val="auto"/>
          <w:sz w:val="28"/>
          <w:szCs w:val="28"/>
        </w:rPr>
        <w:t>3</w:t>
      </w:r>
      <w:r>
        <w:rPr>
          <w:rFonts w:hint="eastAsia" w:ascii="Times New Roman" w:hAnsi="Times New Roman"/>
          <w:caps w:val="0"/>
          <w:color w:val="auto"/>
          <w:sz w:val="28"/>
          <w:szCs w:val="28"/>
          <w:lang w:val="sq-AL"/>
        </w:rPr>
        <w:t>）；</w:t>
      </w:r>
    </w:p>
    <w:p w14:paraId="07ECB736">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《20kV及以下变电所设计规范》（GB50053-</w:t>
      </w:r>
      <w:r>
        <w:rPr>
          <w:rFonts w:hint="eastAsia" w:ascii="Times New Roman" w:hAnsi="Times New Roman"/>
          <w:caps w:val="0"/>
          <w:color w:val="auto"/>
          <w:sz w:val="28"/>
          <w:szCs w:val="28"/>
        </w:rPr>
        <w:t>2013</w:t>
      </w:r>
      <w:r>
        <w:rPr>
          <w:rFonts w:hint="eastAsia" w:ascii="Times New Roman" w:hAnsi="Times New Roman"/>
          <w:caps w:val="0"/>
          <w:color w:val="auto"/>
          <w:sz w:val="28"/>
          <w:szCs w:val="28"/>
          <w:lang w:val="sq-AL"/>
        </w:rPr>
        <w:t>）；</w:t>
      </w:r>
    </w:p>
    <w:p w14:paraId="3073F167">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《建筑设计防火规范[2018版]》（GB50016-2014）；</w:t>
      </w:r>
    </w:p>
    <w:p w14:paraId="6D9A8EC4">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《防洪标准》（GB50201--2014）；</w:t>
      </w:r>
    </w:p>
    <w:p w14:paraId="3131AF7A">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《中国地震动参数区划图》（GB 18306—2015）；</w:t>
      </w:r>
    </w:p>
    <w:p w14:paraId="7AF91B3C">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bookmarkStart w:id="26" w:name="_Hlk71134657"/>
      <w:r>
        <w:rPr>
          <w:rFonts w:hint="eastAsia" w:ascii="Times New Roman" w:hAnsi="Times New Roman"/>
          <w:caps w:val="0"/>
          <w:color w:val="auto"/>
          <w:sz w:val="28"/>
          <w:szCs w:val="28"/>
          <w:lang w:val="sq-AL"/>
        </w:rPr>
        <w:t>《爆破安全规程》（GB 6722-2014/XG1-2016）；</w:t>
      </w:r>
    </w:p>
    <w:bookmarkEnd w:id="26"/>
    <w:p w14:paraId="18B9619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《金属非金属矿山在用空气压缩机安全检验规范 第</w:t>
      </w:r>
      <w:r>
        <w:rPr>
          <w:rFonts w:hint="eastAsia" w:ascii="Times New Roman" w:hAnsi="Times New Roman"/>
          <w:caps w:val="0"/>
          <w:color w:val="auto"/>
          <w:sz w:val="28"/>
          <w:szCs w:val="28"/>
        </w:rPr>
        <w:t>2</w:t>
      </w:r>
      <w:r>
        <w:rPr>
          <w:rFonts w:hint="eastAsia" w:ascii="Times New Roman" w:hAnsi="Times New Roman"/>
          <w:caps w:val="0"/>
          <w:color w:val="auto"/>
          <w:sz w:val="28"/>
          <w:szCs w:val="28"/>
          <w:lang w:val="sq-AL"/>
        </w:rPr>
        <w:t>部分：</w:t>
      </w:r>
      <w:r>
        <w:rPr>
          <w:rFonts w:hint="eastAsia" w:ascii="Times New Roman" w:hAnsi="Times New Roman"/>
          <w:caps w:val="0"/>
          <w:color w:val="auto"/>
          <w:sz w:val="28"/>
          <w:szCs w:val="28"/>
        </w:rPr>
        <w:t>移动</w:t>
      </w:r>
      <w:r>
        <w:rPr>
          <w:rFonts w:hint="eastAsia" w:ascii="Times New Roman" w:hAnsi="Times New Roman"/>
          <w:caps w:val="0"/>
          <w:color w:val="auto"/>
          <w:sz w:val="28"/>
          <w:szCs w:val="28"/>
          <w:lang w:val="sq-AL"/>
        </w:rPr>
        <w:t>式空气压缩机》（AQ 2055-2016）；</w:t>
      </w:r>
    </w:p>
    <w:p w14:paraId="461EE930">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《剩余电流动作保护装置安装和运行》（GB/T 13955-2017）；</w:t>
      </w:r>
    </w:p>
    <w:p w14:paraId="03FBB67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《用电安全导则》（GB/T 13869-2017）；</w:t>
      </w:r>
    </w:p>
    <w:p w14:paraId="5620CA6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《危险化学品重大危险源辨识》（GB18218-2018）；</w:t>
      </w:r>
    </w:p>
    <w:p w14:paraId="47FA1B8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《重要电力用户供电电源及自备应急电源配置技术规范》（GB/T 29328-2018）；</w:t>
      </w:r>
    </w:p>
    <w:p w14:paraId="72A46E8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《机械安全防护装置、固定式和活动式防护装置设计与制造一般要求》（GB/T8196-2018）；</w:t>
      </w:r>
    </w:p>
    <w:p w14:paraId="7BC9CBCD">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《安全生产责任保险事故预防技术服务规范》</w:t>
      </w:r>
      <w:r>
        <w:rPr>
          <w:rFonts w:hint="eastAsia" w:ascii="Times New Roman" w:hAnsi="Times New Roman"/>
          <w:caps w:val="0"/>
          <w:color w:val="auto"/>
          <w:sz w:val="28"/>
          <w:szCs w:val="28"/>
        </w:rPr>
        <w:t>（AQ 9010-2019 ）；</w:t>
      </w:r>
    </w:p>
    <w:p w14:paraId="186EC464">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《工作场所有害因素职业接触限值 化学有害因素》（GBZ2.1-2019）；</w:t>
      </w:r>
    </w:p>
    <w:p w14:paraId="5D4AF3AA">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rPr>
        <w:t>《生产安全事故应急演练基本规范》（AQT9007-2019）；</w:t>
      </w:r>
    </w:p>
    <w:p w14:paraId="6C3A6430">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《生产经营单位生产安全事故应急预案评估指南》（AQT9007-2019）；</w:t>
      </w:r>
    </w:p>
    <w:p w14:paraId="2D84F5EF">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《生产经营单位生产安全事故应急预案编制导则》（GB/T29639-2020）；</w:t>
      </w:r>
    </w:p>
    <w:p w14:paraId="6C5FA1C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《金属非金属矿山安全规程》（GB16423-2020）；</w:t>
      </w:r>
    </w:p>
    <w:p w14:paraId="32CFFFC5">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《个体防护装备配备规范 第4部分：非煤矿山》（GB 39800.4-2020）；</w:t>
      </w:r>
    </w:p>
    <w:p w14:paraId="4D4AFAD8">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《矿山电力设计标准》（GB50070-2020）；</w:t>
      </w:r>
    </w:p>
    <w:p w14:paraId="187C8A8A">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bookmarkStart w:id="27" w:name="_Hlk71134581"/>
      <w:r>
        <w:rPr>
          <w:rFonts w:hint="eastAsia" w:ascii="Times New Roman" w:hAnsi="Times New Roman"/>
          <w:caps w:val="0"/>
          <w:color w:val="auto"/>
          <w:sz w:val="28"/>
          <w:szCs w:val="28"/>
          <w:lang w:val="sq-AL"/>
        </w:rPr>
        <w:t>《机械安全 防止人体部位挤压的最小间距》（GB/T 12265-2021）；</w:t>
      </w:r>
    </w:p>
    <w:bookmarkEnd w:id="27"/>
    <w:p w14:paraId="37BA697F">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《矿区水文地质工程地质勘查规范》（GB/T 12719-2021）；</w:t>
      </w:r>
    </w:p>
    <w:p w14:paraId="2A56A0E1">
      <w:pPr>
        <w:numPr>
          <w:ilvl w:val="0"/>
          <w:numId w:val="3"/>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《生产过程危险和有害因素分类与代码》（GB/T 13861-2022）。</w:t>
      </w:r>
    </w:p>
    <w:p w14:paraId="7F48D8BA">
      <w:pPr>
        <w:pStyle w:val="5"/>
        <w:rPr>
          <w:rFonts w:ascii="Times New Roman" w:hAnsi="Times New Roman"/>
          <w:caps w:val="0"/>
          <w:color w:val="auto"/>
        </w:rPr>
      </w:pPr>
      <w:bookmarkStart w:id="28" w:name="_Toc1725"/>
      <w:bookmarkStart w:id="29" w:name="_Toc16031"/>
      <w:bookmarkStart w:id="30" w:name="_Toc29348"/>
      <w:bookmarkStart w:id="31" w:name="_Toc25506"/>
      <w:r>
        <w:rPr>
          <w:rFonts w:ascii="Times New Roman" w:hAnsi="Times New Roman"/>
          <w:caps w:val="0"/>
          <w:color w:val="auto"/>
        </w:rPr>
        <w:t>1.2.7建设项目合法证明文件</w:t>
      </w:r>
      <w:bookmarkEnd w:id="28"/>
      <w:bookmarkEnd w:id="29"/>
      <w:bookmarkEnd w:id="30"/>
      <w:bookmarkEnd w:id="31"/>
    </w:p>
    <w:p w14:paraId="11A93CD4">
      <w:pPr>
        <w:numPr>
          <w:ilvl w:val="0"/>
          <w:numId w:val="4"/>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w:t>
      </w:r>
      <w:r>
        <w:rPr>
          <w:rFonts w:hint="eastAsia" w:ascii="Times New Roman" w:hAnsi="Times New Roman"/>
          <w:caps w:val="0"/>
          <w:color w:val="auto"/>
          <w:sz w:val="28"/>
          <w:szCs w:val="28"/>
        </w:rPr>
        <w:t>采矿许可证</w:t>
      </w:r>
      <w:r>
        <w:rPr>
          <w:rFonts w:hint="eastAsia" w:ascii="Times New Roman" w:hAnsi="Times New Roman"/>
          <w:caps w:val="0"/>
          <w:color w:val="auto"/>
          <w:sz w:val="28"/>
          <w:szCs w:val="28"/>
          <w:lang w:val="sq-AL"/>
        </w:rPr>
        <w:t>》</w:t>
      </w:r>
      <w:r>
        <w:rPr>
          <w:rFonts w:hint="eastAsia" w:ascii="Times New Roman" w:hAnsi="Times New Roman"/>
          <w:caps w:val="0"/>
          <w:color w:val="auto"/>
          <w:sz w:val="28"/>
          <w:szCs w:val="28"/>
        </w:rPr>
        <w:t>（</w:t>
      </w:r>
      <w:r>
        <w:rPr>
          <w:rFonts w:ascii="Times New Roman" w:hAnsi="Times New Roman"/>
          <w:caps w:val="0"/>
          <w:color w:val="auto"/>
          <w:sz w:val="28"/>
          <w:szCs w:val="28"/>
        </w:rPr>
        <w:t>证号：</w:t>
      </w:r>
      <w:r>
        <w:rPr>
          <w:rFonts w:hint="eastAsia" w:ascii="Times New Roman" w:hAnsi="Times New Roman"/>
          <w:caps w:val="0"/>
          <w:color w:val="auto"/>
          <w:sz w:val="28"/>
          <w:szCs w:val="28"/>
          <w:lang w:eastAsia="zh-CN"/>
        </w:rPr>
        <w:t>***********</w:t>
      </w:r>
      <w:r>
        <w:rPr>
          <w:rFonts w:ascii="Times New Roman" w:hAnsi="Times New Roman" w:eastAsia="黑体"/>
          <w:caps w:val="0"/>
          <w:color w:val="auto"/>
          <w:sz w:val="28"/>
          <w:szCs w:val="28"/>
        </w:rPr>
        <w:t>，</w:t>
      </w:r>
      <w:r>
        <w:rPr>
          <w:rFonts w:hint="eastAsia" w:ascii="Times New Roman" w:hAnsi="Times New Roman"/>
          <w:caps w:val="0"/>
          <w:color w:val="auto"/>
          <w:sz w:val="28"/>
          <w:szCs w:val="28"/>
        </w:rPr>
        <w:t>朝阳市自然资源局</w:t>
      </w:r>
      <w:r>
        <w:rPr>
          <w:rFonts w:ascii="Times New Roman" w:hAnsi="Times New Roman"/>
          <w:caps w:val="0"/>
          <w:color w:val="auto"/>
          <w:sz w:val="28"/>
          <w:szCs w:val="28"/>
        </w:rPr>
        <w:t>，有效期：</w:t>
      </w:r>
      <w:r>
        <w:rPr>
          <w:rFonts w:hint="eastAsia" w:ascii="Times New Roman" w:hAnsi="Times New Roman"/>
          <w:caps w:val="0"/>
          <w:color w:val="auto"/>
          <w:sz w:val="28"/>
          <w:szCs w:val="28"/>
        </w:rPr>
        <w:t>2017</w:t>
      </w:r>
      <w:r>
        <w:rPr>
          <w:rFonts w:ascii="Times New Roman" w:hAnsi="Times New Roman"/>
          <w:caps w:val="0"/>
          <w:color w:val="auto"/>
          <w:sz w:val="28"/>
          <w:szCs w:val="28"/>
        </w:rPr>
        <w:t>年</w:t>
      </w:r>
      <w:r>
        <w:rPr>
          <w:rFonts w:hint="eastAsia" w:ascii="Times New Roman" w:hAnsi="Times New Roman"/>
          <w:caps w:val="0"/>
          <w:color w:val="auto"/>
          <w:sz w:val="28"/>
          <w:szCs w:val="28"/>
        </w:rPr>
        <w:t>5</w:t>
      </w:r>
      <w:r>
        <w:rPr>
          <w:rFonts w:ascii="Times New Roman" w:hAnsi="Times New Roman"/>
          <w:caps w:val="0"/>
          <w:color w:val="auto"/>
          <w:sz w:val="28"/>
          <w:szCs w:val="28"/>
        </w:rPr>
        <w:t>月</w:t>
      </w:r>
      <w:r>
        <w:rPr>
          <w:rFonts w:hint="eastAsia" w:ascii="Times New Roman" w:hAnsi="Times New Roman"/>
          <w:caps w:val="0"/>
          <w:color w:val="auto"/>
          <w:sz w:val="28"/>
          <w:szCs w:val="28"/>
        </w:rPr>
        <w:t>24</w:t>
      </w:r>
      <w:r>
        <w:rPr>
          <w:rFonts w:ascii="Times New Roman" w:hAnsi="Times New Roman"/>
          <w:caps w:val="0"/>
          <w:color w:val="auto"/>
          <w:sz w:val="28"/>
          <w:szCs w:val="28"/>
        </w:rPr>
        <w:t>日至</w:t>
      </w:r>
      <w:r>
        <w:rPr>
          <w:rFonts w:hint="eastAsia" w:ascii="Times New Roman" w:hAnsi="Times New Roman"/>
          <w:caps w:val="0"/>
          <w:color w:val="auto"/>
          <w:sz w:val="28"/>
          <w:szCs w:val="28"/>
        </w:rPr>
        <w:t>2026</w:t>
      </w:r>
      <w:r>
        <w:rPr>
          <w:rFonts w:ascii="Times New Roman" w:hAnsi="Times New Roman"/>
          <w:caps w:val="0"/>
          <w:color w:val="auto"/>
          <w:sz w:val="28"/>
          <w:szCs w:val="28"/>
        </w:rPr>
        <w:t>年</w:t>
      </w:r>
      <w:r>
        <w:rPr>
          <w:rFonts w:hint="eastAsia" w:ascii="Times New Roman" w:hAnsi="Times New Roman"/>
          <w:caps w:val="0"/>
          <w:color w:val="auto"/>
          <w:sz w:val="28"/>
          <w:szCs w:val="28"/>
        </w:rPr>
        <w:t>3</w:t>
      </w:r>
      <w:r>
        <w:rPr>
          <w:rFonts w:ascii="Times New Roman" w:hAnsi="Times New Roman"/>
          <w:caps w:val="0"/>
          <w:color w:val="auto"/>
          <w:sz w:val="28"/>
          <w:szCs w:val="28"/>
        </w:rPr>
        <w:t>月</w:t>
      </w:r>
      <w:r>
        <w:rPr>
          <w:rFonts w:hint="eastAsia" w:ascii="Times New Roman" w:hAnsi="Times New Roman"/>
          <w:caps w:val="0"/>
          <w:color w:val="auto"/>
          <w:sz w:val="28"/>
          <w:szCs w:val="28"/>
        </w:rPr>
        <w:t>23</w:t>
      </w:r>
      <w:r>
        <w:rPr>
          <w:rFonts w:ascii="Times New Roman" w:hAnsi="Times New Roman"/>
          <w:caps w:val="0"/>
          <w:color w:val="auto"/>
          <w:sz w:val="28"/>
          <w:szCs w:val="28"/>
        </w:rPr>
        <w:t>日</w:t>
      </w:r>
      <w:r>
        <w:rPr>
          <w:rFonts w:hint="eastAsia" w:ascii="Times New Roman" w:hAnsi="Times New Roman"/>
          <w:caps w:val="0"/>
          <w:color w:val="auto"/>
          <w:sz w:val="28"/>
          <w:szCs w:val="28"/>
        </w:rPr>
        <w:t>）</w:t>
      </w:r>
      <w:r>
        <w:rPr>
          <w:rFonts w:ascii="Times New Roman" w:hAnsi="Times New Roman"/>
          <w:caps w:val="0"/>
          <w:color w:val="auto"/>
          <w:sz w:val="28"/>
          <w:szCs w:val="28"/>
        </w:rPr>
        <w:t>；</w:t>
      </w:r>
    </w:p>
    <w:p w14:paraId="6ADD05C7">
      <w:pPr>
        <w:numPr>
          <w:ilvl w:val="0"/>
          <w:numId w:val="4"/>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lang w:val="sq-AL"/>
        </w:rPr>
        <w:t>《</w:t>
      </w:r>
      <w:r>
        <w:rPr>
          <w:rFonts w:hint="eastAsia" w:ascii="Times New Roman" w:hAnsi="Times New Roman"/>
          <w:caps w:val="0"/>
          <w:color w:val="auto"/>
          <w:sz w:val="28"/>
          <w:szCs w:val="28"/>
        </w:rPr>
        <w:t>营业执照</w:t>
      </w:r>
      <w:r>
        <w:rPr>
          <w:rFonts w:hint="eastAsia" w:ascii="Times New Roman" w:hAnsi="Times New Roman"/>
          <w:caps w:val="0"/>
          <w:color w:val="auto"/>
          <w:sz w:val="28"/>
          <w:szCs w:val="28"/>
          <w:lang w:val="sq-AL"/>
        </w:rPr>
        <w:t>》</w:t>
      </w:r>
      <w:r>
        <w:rPr>
          <w:rFonts w:hint="eastAsia" w:ascii="Times New Roman" w:hAnsi="Times New Roman"/>
          <w:caps w:val="0"/>
          <w:color w:val="auto"/>
          <w:sz w:val="28"/>
          <w:szCs w:val="28"/>
        </w:rPr>
        <w:t>（统一社会信用代码</w:t>
      </w:r>
      <w:r>
        <w:rPr>
          <w:rFonts w:ascii="Times New Roman" w:hAnsi="Times New Roman"/>
          <w:caps w:val="0"/>
          <w:color w:val="auto"/>
          <w:sz w:val="28"/>
          <w:szCs w:val="28"/>
        </w:rPr>
        <w:t>：</w:t>
      </w:r>
      <w:r>
        <w:rPr>
          <w:rFonts w:hint="eastAsia" w:ascii="Times New Roman" w:hAnsi="Times New Roman"/>
          <w:caps w:val="0"/>
          <w:color w:val="auto"/>
          <w:sz w:val="28"/>
          <w:szCs w:val="28"/>
        </w:rPr>
        <w:t>912113820556810347</w:t>
      </w:r>
      <w:r>
        <w:rPr>
          <w:rFonts w:ascii="Times New Roman" w:hAnsi="Times New Roman" w:eastAsia="黑体"/>
          <w:caps w:val="0"/>
          <w:color w:val="auto"/>
          <w:sz w:val="28"/>
          <w:szCs w:val="28"/>
        </w:rPr>
        <w:t>，</w:t>
      </w:r>
      <w:r>
        <w:rPr>
          <w:rFonts w:hint="eastAsia" w:ascii="Times New Roman" w:hAnsi="Times New Roman" w:eastAsia="宋体" w:cs="Times New Roman"/>
          <w:caps w:val="0"/>
          <w:color w:val="auto"/>
          <w:sz w:val="28"/>
          <w:szCs w:val="28"/>
          <w:lang w:val="en-US" w:eastAsia="zh-CN"/>
        </w:rPr>
        <w:t>凌源市行政审批局</w:t>
      </w:r>
      <w:r>
        <w:rPr>
          <w:rFonts w:ascii="Times New Roman" w:hAnsi="Times New Roman"/>
          <w:caps w:val="0"/>
          <w:color w:val="auto"/>
          <w:sz w:val="28"/>
          <w:szCs w:val="28"/>
        </w:rPr>
        <w:t>，有效期：</w:t>
      </w:r>
      <w:r>
        <w:rPr>
          <w:rFonts w:hint="eastAsia" w:ascii="Times New Roman" w:hAnsi="Times New Roman"/>
          <w:caps w:val="0"/>
          <w:color w:val="auto"/>
          <w:sz w:val="28"/>
          <w:szCs w:val="28"/>
        </w:rPr>
        <w:t>201</w:t>
      </w:r>
      <w:r>
        <w:rPr>
          <w:rFonts w:hint="eastAsia" w:ascii="Times New Roman" w:hAnsi="Times New Roman"/>
          <w:caps w:val="0"/>
          <w:color w:val="auto"/>
          <w:sz w:val="28"/>
          <w:szCs w:val="28"/>
          <w:lang w:val="en-US" w:eastAsia="zh-CN"/>
        </w:rPr>
        <w:t>2</w:t>
      </w:r>
      <w:r>
        <w:rPr>
          <w:rFonts w:ascii="Times New Roman" w:hAnsi="Times New Roman"/>
          <w:caps w:val="0"/>
          <w:color w:val="auto"/>
          <w:sz w:val="28"/>
          <w:szCs w:val="28"/>
        </w:rPr>
        <w:t>年</w:t>
      </w:r>
      <w:r>
        <w:rPr>
          <w:rFonts w:hint="eastAsia" w:ascii="Times New Roman" w:hAnsi="Times New Roman"/>
          <w:caps w:val="0"/>
          <w:color w:val="auto"/>
          <w:sz w:val="28"/>
          <w:szCs w:val="28"/>
          <w:lang w:val="en-US" w:eastAsia="zh-CN"/>
        </w:rPr>
        <w:t>11</w:t>
      </w:r>
      <w:r>
        <w:rPr>
          <w:rFonts w:ascii="Times New Roman" w:hAnsi="Times New Roman"/>
          <w:caps w:val="0"/>
          <w:color w:val="auto"/>
          <w:sz w:val="28"/>
          <w:szCs w:val="28"/>
        </w:rPr>
        <w:t>月</w:t>
      </w:r>
      <w:r>
        <w:rPr>
          <w:rFonts w:hint="eastAsia" w:ascii="Times New Roman" w:hAnsi="Times New Roman"/>
          <w:caps w:val="0"/>
          <w:color w:val="auto"/>
          <w:sz w:val="28"/>
          <w:szCs w:val="28"/>
          <w:lang w:val="en-US" w:eastAsia="zh-CN"/>
        </w:rPr>
        <w:t>13</w:t>
      </w:r>
      <w:r>
        <w:rPr>
          <w:rFonts w:ascii="Times New Roman" w:hAnsi="Times New Roman"/>
          <w:caps w:val="0"/>
          <w:color w:val="auto"/>
          <w:sz w:val="28"/>
          <w:szCs w:val="28"/>
        </w:rPr>
        <w:t>日至</w:t>
      </w:r>
      <w:r>
        <w:rPr>
          <w:rFonts w:hint="eastAsia" w:ascii="Times New Roman" w:hAnsi="Times New Roman"/>
          <w:caps w:val="0"/>
          <w:color w:val="auto"/>
          <w:sz w:val="28"/>
          <w:szCs w:val="28"/>
        </w:rPr>
        <w:t>20</w:t>
      </w:r>
      <w:r>
        <w:rPr>
          <w:rFonts w:hint="eastAsia" w:ascii="Times New Roman" w:hAnsi="Times New Roman"/>
          <w:caps w:val="0"/>
          <w:color w:val="auto"/>
          <w:sz w:val="28"/>
          <w:szCs w:val="28"/>
          <w:lang w:val="en-US" w:eastAsia="zh-CN"/>
        </w:rPr>
        <w:t>32</w:t>
      </w:r>
      <w:r>
        <w:rPr>
          <w:rFonts w:ascii="Times New Roman" w:hAnsi="Times New Roman"/>
          <w:caps w:val="0"/>
          <w:color w:val="auto"/>
          <w:sz w:val="28"/>
          <w:szCs w:val="28"/>
        </w:rPr>
        <w:t>年</w:t>
      </w:r>
      <w:r>
        <w:rPr>
          <w:rFonts w:hint="eastAsia" w:ascii="Times New Roman" w:hAnsi="Times New Roman"/>
          <w:caps w:val="0"/>
          <w:color w:val="auto"/>
          <w:sz w:val="28"/>
          <w:szCs w:val="28"/>
          <w:lang w:val="en-US" w:eastAsia="zh-CN"/>
        </w:rPr>
        <w:t>11</w:t>
      </w:r>
      <w:r>
        <w:rPr>
          <w:rFonts w:ascii="Times New Roman" w:hAnsi="Times New Roman"/>
          <w:caps w:val="0"/>
          <w:color w:val="auto"/>
          <w:sz w:val="28"/>
          <w:szCs w:val="28"/>
        </w:rPr>
        <w:t>月</w:t>
      </w:r>
      <w:r>
        <w:rPr>
          <w:rFonts w:hint="eastAsia" w:ascii="Times New Roman" w:hAnsi="Times New Roman"/>
          <w:caps w:val="0"/>
          <w:color w:val="auto"/>
          <w:sz w:val="28"/>
          <w:szCs w:val="28"/>
          <w:lang w:val="en-US" w:eastAsia="zh-CN"/>
        </w:rPr>
        <w:t>1</w:t>
      </w:r>
      <w:r>
        <w:rPr>
          <w:rFonts w:hint="eastAsia" w:ascii="Times New Roman" w:hAnsi="Times New Roman"/>
          <w:caps w:val="0"/>
          <w:color w:val="auto"/>
          <w:sz w:val="28"/>
          <w:szCs w:val="28"/>
        </w:rPr>
        <w:t>3</w:t>
      </w:r>
      <w:r>
        <w:rPr>
          <w:rFonts w:ascii="Times New Roman" w:hAnsi="Times New Roman"/>
          <w:caps w:val="0"/>
          <w:color w:val="auto"/>
          <w:sz w:val="28"/>
          <w:szCs w:val="28"/>
        </w:rPr>
        <w:t>日</w:t>
      </w:r>
      <w:r>
        <w:rPr>
          <w:rFonts w:hint="eastAsia" w:ascii="Times New Roman" w:hAnsi="Times New Roman"/>
          <w:caps w:val="0"/>
          <w:color w:val="auto"/>
          <w:sz w:val="28"/>
          <w:szCs w:val="28"/>
        </w:rPr>
        <w:t>）</w:t>
      </w:r>
      <w:r>
        <w:rPr>
          <w:rFonts w:ascii="Times New Roman" w:hAnsi="Times New Roman"/>
          <w:caps w:val="0"/>
          <w:color w:val="auto"/>
          <w:sz w:val="28"/>
          <w:szCs w:val="28"/>
        </w:rPr>
        <w:t>；</w:t>
      </w:r>
    </w:p>
    <w:p w14:paraId="18D46717">
      <w:pPr>
        <w:numPr>
          <w:ilvl w:val="0"/>
          <w:numId w:val="4"/>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rPr>
        <w:t>《关于凌源市北方嘉合珍珠岩有限责任公司（珍珠岩矿）露天开采建设项目安全设施设计专家审查的批复》（凌源市应急管理局，20</w:t>
      </w:r>
      <w:r>
        <w:rPr>
          <w:rFonts w:ascii="Times New Roman" w:hAnsi="Times New Roman"/>
          <w:caps w:val="0"/>
          <w:color w:val="auto"/>
          <w:sz w:val="28"/>
          <w:szCs w:val="28"/>
        </w:rPr>
        <w:t>22</w:t>
      </w:r>
      <w:r>
        <w:rPr>
          <w:rFonts w:hint="eastAsia" w:ascii="Times New Roman" w:hAnsi="Times New Roman"/>
          <w:caps w:val="0"/>
          <w:color w:val="auto"/>
          <w:sz w:val="28"/>
          <w:szCs w:val="28"/>
        </w:rPr>
        <w:t>年</w:t>
      </w:r>
      <w:r>
        <w:rPr>
          <w:rFonts w:ascii="Times New Roman" w:hAnsi="Times New Roman"/>
          <w:caps w:val="0"/>
          <w:color w:val="auto"/>
          <w:sz w:val="28"/>
          <w:szCs w:val="28"/>
        </w:rPr>
        <w:t>6</w:t>
      </w:r>
      <w:r>
        <w:rPr>
          <w:rFonts w:hint="eastAsia" w:ascii="Times New Roman" w:hAnsi="Times New Roman"/>
          <w:caps w:val="0"/>
          <w:color w:val="auto"/>
          <w:sz w:val="28"/>
          <w:szCs w:val="28"/>
        </w:rPr>
        <w:t>月2</w:t>
      </w:r>
      <w:r>
        <w:rPr>
          <w:rFonts w:ascii="Times New Roman" w:hAnsi="Times New Roman"/>
          <w:caps w:val="0"/>
          <w:color w:val="auto"/>
          <w:sz w:val="28"/>
          <w:szCs w:val="28"/>
        </w:rPr>
        <w:t>8</w:t>
      </w:r>
      <w:r>
        <w:rPr>
          <w:rFonts w:hint="eastAsia" w:ascii="Times New Roman" w:hAnsi="Times New Roman"/>
          <w:caps w:val="0"/>
          <w:color w:val="auto"/>
          <w:sz w:val="28"/>
          <w:szCs w:val="28"/>
        </w:rPr>
        <w:t>日）；</w:t>
      </w:r>
    </w:p>
    <w:p w14:paraId="4AFFFEC0">
      <w:pPr>
        <w:numPr>
          <w:ilvl w:val="0"/>
          <w:numId w:val="4"/>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rPr>
        <w:t>《关于凌源市北方嘉合珍珠岩有限责任公司（珍珠岩矿）露天开采建设项目安全设施设计重大变更专家审查的批复》（凌源市应急管理局，20</w:t>
      </w:r>
      <w:r>
        <w:rPr>
          <w:rFonts w:ascii="Times New Roman" w:hAnsi="Times New Roman"/>
          <w:caps w:val="0"/>
          <w:color w:val="auto"/>
          <w:sz w:val="28"/>
          <w:szCs w:val="28"/>
        </w:rPr>
        <w:t>2</w:t>
      </w:r>
      <w:r>
        <w:rPr>
          <w:rFonts w:hint="eastAsia" w:ascii="Times New Roman" w:hAnsi="Times New Roman"/>
          <w:caps w:val="0"/>
          <w:color w:val="auto"/>
          <w:sz w:val="28"/>
          <w:szCs w:val="28"/>
        </w:rPr>
        <w:t>3年4月10日）；</w:t>
      </w:r>
    </w:p>
    <w:p w14:paraId="2964BE9D">
      <w:pPr>
        <w:numPr>
          <w:ilvl w:val="0"/>
          <w:numId w:val="4"/>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rPr>
        <w:t>《关于&lt;年开采30万吨珍珠岩项目&gt;项目备案证明》（凌审批投资备（2018）28号，凌源市行政审批局，2018年4月19日）。</w:t>
      </w:r>
    </w:p>
    <w:p w14:paraId="2E1BBEC4">
      <w:pPr>
        <w:pStyle w:val="5"/>
        <w:rPr>
          <w:rFonts w:ascii="Times New Roman" w:hAnsi="Times New Roman"/>
          <w:caps w:val="0"/>
          <w:color w:val="auto"/>
        </w:rPr>
      </w:pPr>
      <w:bookmarkStart w:id="32" w:name="_Toc24693"/>
      <w:bookmarkStart w:id="33" w:name="_Toc10268"/>
      <w:bookmarkStart w:id="34" w:name="_Toc24039"/>
      <w:bookmarkStart w:id="35" w:name="_Toc15497"/>
      <w:r>
        <w:rPr>
          <w:rFonts w:ascii="Times New Roman" w:hAnsi="Times New Roman"/>
          <w:caps w:val="0"/>
          <w:color w:val="auto"/>
        </w:rPr>
        <w:t>1.2.8建设项目技术资料</w:t>
      </w:r>
      <w:bookmarkEnd w:id="32"/>
      <w:bookmarkEnd w:id="33"/>
      <w:bookmarkEnd w:id="34"/>
      <w:bookmarkEnd w:id="35"/>
    </w:p>
    <w:p w14:paraId="09B7E587">
      <w:pPr>
        <w:numPr>
          <w:ilvl w:val="0"/>
          <w:numId w:val="5"/>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rPr>
      </w:pPr>
      <w:r>
        <w:rPr>
          <w:rFonts w:hint="eastAsia" w:ascii="Times New Roman" w:hAnsi="Times New Roman"/>
          <w:caps w:val="0"/>
          <w:color w:val="auto"/>
          <w:sz w:val="28"/>
          <w:szCs w:val="28"/>
        </w:rPr>
        <w:t>《凌源市北方嘉合珍珠岩有限责任公司（珍珠岩矿）露天开采建设项目可行性研究报告》（凌源市北方嘉合珍珠岩有限责任公司，2022年5月）；</w:t>
      </w:r>
    </w:p>
    <w:p w14:paraId="7E46C592">
      <w:pPr>
        <w:numPr>
          <w:ilvl w:val="0"/>
          <w:numId w:val="5"/>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rPr>
      </w:pPr>
      <w:r>
        <w:rPr>
          <w:rFonts w:hint="eastAsia" w:ascii="Times New Roman" w:hAnsi="Times New Roman"/>
          <w:caps w:val="0"/>
          <w:color w:val="auto"/>
          <w:sz w:val="28"/>
          <w:szCs w:val="28"/>
        </w:rPr>
        <w:t>《凌源市北方嘉合珍珠岩有限责任公司（珍珠岩矿）露天开采建设项目安全预评价报告》（沈阳万益安全科技有限公司，2022年6月14日）；</w:t>
      </w:r>
    </w:p>
    <w:p w14:paraId="2D679A20">
      <w:pPr>
        <w:numPr>
          <w:ilvl w:val="0"/>
          <w:numId w:val="5"/>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rPr>
      </w:pPr>
      <w:r>
        <w:rPr>
          <w:rFonts w:hint="eastAsia" w:ascii="Times New Roman" w:hAnsi="Times New Roman"/>
          <w:caps w:val="0"/>
          <w:color w:val="auto"/>
          <w:sz w:val="28"/>
          <w:szCs w:val="28"/>
        </w:rPr>
        <w:t>《凌源市北方嘉合珍珠岩有限责任公司（珍珠岩矿）露天开采建设项目初步设计》（沈阳一方正和工程技术咨询有限公司，2022年6月）；</w:t>
      </w:r>
    </w:p>
    <w:p w14:paraId="0A8440F1">
      <w:pPr>
        <w:numPr>
          <w:ilvl w:val="0"/>
          <w:numId w:val="5"/>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rPr>
      </w:pPr>
      <w:r>
        <w:rPr>
          <w:rFonts w:hint="eastAsia" w:ascii="Times New Roman" w:hAnsi="Times New Roman"/>
          <w:caps w:val="0"/>
          <w:color w:val="auto"/>
          <w:sz w:val="28"/>
          <w:szCs w:val="28"/>
        </w:rPr>
        <w:t>《凌源市北方嘉合珍珠岩有限责任公司（珍珠岩矿）露天开采建设项目安全设施设计》（沈阳一方正和工程技术咨询有限公司，2022年6月）；</w:t>
      </w:r>
    </w:p>
    <w:p w14:paraId="7EE509BA">
      <w:pPr>
        <w:numPr>
          <w:ilvl w:val="0"/>
          <w:numId w:val="5"/>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rPr>
      </w:pPr>
      <w:r>
        <w:rPr>
          <w:rFonts w:hint="eastAsia" w:ascii="Times New Roman" w:hAnsi="Times New Roman"/>
          <w:caps w:val="0"/>
          <w:color w:val="auto"/>
          <w:sz w:val="28"/>
          <w:szCs w:val="28"/>
        </w:rPr>
        <w:t>《凌源市北方嘉合珍珠岩有限责任公司（珍珠岩矿）露天开采建设项目初步设计重大变更》（沈阳一方正和工程技术咨询有限公司，2023年4月）；</w:t>
      </w:r>
    </w:p>
    <w:p w14:paraId="47D4FFDE">
      <w:pPr>
        <w:numPr>
          <w:ilvl w:val="0"/>
          <w:numId w:val="5"/>
        </w:numPr>
        <w:tabs>
          <w:tab w:val="left" w:pos="540"/>
          <w:tab w:val="left" w:pos="1080"/>
        </w:tabs>
        <w:adjustRightInd w:val="0"/>
        <w:snapToGrid w:val="0"/>
        <w:spacing w:line="360" w:lineRule="auto"/>
        <w:ind w:firstLine="560" w:firstLineChars="200"/>
        <w:rPr>
          <w:rFonts w:ascii="Times New Roman" w:hAnsi="Times New Roman"/>
          <w:caps w:val="0"/>
          <w:color w:val="auto"/>
        </w:rPr>
      </w:pPr>
      <w:r>
        <w:rPr>
          <w:rFonts w:hint="eastAsia" w:ascii="Times New Roman" w:hAnsi="Times New Roman"/>
          <w:caps w:val="0"/>
          <w:color w:val="auto"/>
          <w:sz w:val="28"/>
          <w:szCs w:val="28"/>
        </w:rPr>
        <w:t>《凌源市北方嘉合珍珠岩有限责任公司（珍珠岩矿）露天开采建设项目安全设施设计重大变更》（沈阳一方正和工程技术咨询有限公司，2023年4月）；</w:t>
      </w:r>
    </w:p>
    <w:p w14:paraId="12A5FF49">
      <w:pPr>
        <w:numPr>
          <w:ilvl w:val="0"/>
          <w:numId w:val="5"/>
        </w:numPr>
        <w:tabs>
          <w:tab w:val="left" w:pos="540"/>
          <w:tab w:val="left" w:pos="1080"/>
        </w:tabs>
        <w:adjustRightInd w:val="0"/>
        <w:snapToGrid w:val="0"/>
        <w:spacing w:line="360" w:lineRule="auto"/>
        <w:ind w:firstLine="560" w:firstLineChars="200"/>
        <w:rPr>
          <w:rFonts w:ascii="Times New Roman" w:hAnsi="Times New Roman"/>
          <w:caps w:val="0"/>
          <w:color w:val="auto"/>
        </w:rPr>
      </w:pP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设计变更通知单</w:t>
      </w:r>
      <w:r>
        <w:rPr>
          <w:rFonts w:hint="eastAsia" w:ascii="Times New Roman" w:hAnsi="Times New Roman"/>
          <w:caps w:val="0"/>
          <w:color w:val="auto"/>
          <w:sz w:val="28"/>
          <w:szCs w:val="28"/>
        </w:rPr>
        <w:t>》（沈阳一方正和工程技术咨询有限公司，2023年</w:t>
      </w:r>
      <w:r>
        <w:rPr>
          <w:rFonts w:hint="eastAsia" w:ascii="Times New Roman" w:hAnsi="Times New Roman"/>
          <w:caps w:val="0"/>
          <w:color w:val="auto"/>
          <w:sz w:val="28"/>
          <w:szCs w:val="28"/>
          <w:lang w:val="en-US" w:eastAsia="zh-CN"/>
        </w:rPr>
        <w:t>6</w:t>
      </w:r>
      <w:r>
        <w:rPr>
          <w:rFonts w:hint="eastAsia" w:ascii="Times New Roman" w:hAnsi="Times New Roman"/>
          <w:caps w:val="0"/>
          <w:color w:val="auto"/>
          <w:sz w:val="28"/>
          <w:szCs w:val="28"/>
        </w:rPr>
        <w:t>月）；</w:t>
      </w:r>
    </w:p>
    <w:p w14:paraId="453D574F">
      <w:pPr>
        <w:numPr>
          <w:ilvl w:val="0"/>
          <w:numId w:val="5"/>
        </w:numPr>
        <w:tabs>
          <w:tab w:val="left" w:pos="540"/>
          <w:tab w:val="left" w:pos="1080"/>
        </w:tabs>
        <w:adjustRightInd w:val="0"/>
        <w:snapToGrid w:val="0"/>
        <w:spacing w:line="360" w:lineRule="auto"/>
        <w:ind w:firstLine="560" w:firstLineChars="200"/>
        <w:rPr>
          <w:rFonts w:ascii="Times New Roman" w:hAnsi="Times New Roman"/>
          <w:caps w:val="0"/>
          <w:color w:val="auto"/>
        </w:rPr>
      </w:pPr>
      <w:r>
        <w:rPr>
          <w:rFonts w:ascii="Times New Roman" w:hAnsi="Times New Roman"/>
          <w:caps w:val="0"/>
          <w:color w:val="auto"/>
          <w:sz w:val="28"/>
          <w:szCs w:val="28"/>
        </w:rPr>
        <w:t>《</w:t>
      </w:r>
      <w:r>
        <w:rPr>
          <w:rFonts w:hint="eastAsia" w:ascii="Times New Roman" w:hAnsi="Times New Roman"/>
          <w:caps w:val="0"/>
          <w:color w:val="auto"/>
          <w:sz w:val="28"/>
          <w:szCs w:val="28"/>
        </w:rPr>
        <w:t>凌源市北方嘉合珍珠岩有限责任公司（珍珠岩矿）露天开采建设项目竣工报告</w:t>
      </w:r>
      <w:r>
        <w:rPr>
          <w:rFonts w:ascii="Times New Roman" w:hAnsi="Times New Roman"/>
          <w:caps w:val="0"/>
          <w:color w:val="auto"/>
          <w:sz w:val="28"/>
          <w:szCs w:val="28"/>
        </w:rPr>
        <w:t>》</w:t>
      </w:r>
      <w:r>
        <w:rPr>
          <w:rFonts w:hint="eastAsia" w:ascii="Times New Roman" w:hAnsi="Times New Roman"/>
          <w:caps w:val="0"/>
          <w:color w:val="auto"/>
          <w:sz w:val="28"/>
          <w:szCs w:val="28"/>
        </w:rPr>
        <w:t>（辽宁天承矿山工程有限公司</w:t>
      </w:r>
      <w:r>
        <w:rPr>
          <w:rFonts w:ascii="Times New Roman" w:hAnsi="Times New Roman"/>
          <w:caps w:val="0"/>
          <w:color w:val="auto"/>
          <w:sz w:val="28"/>
          <w:szCs w:val="28"/>
        </w:rPr>
        <w:t>，202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12</w:t>
      </w:r>
      <w:r>
        <w:rPr>
          <w:rFonts w:ascii="Times New Roman" w:hAnsi="Times New Roman"/>
          <w:caps w:val="0"/>
          <w:color w:val="auto"/>
          <w:sz w:val="28"/>
          <w:szCs w:val="28"/>
        </w:rPr>
        <w:t>月</w:t>
      </w:r>
      <w:r>
        <w:rPr>
          <w:rFonts w:hint="eastAsia" w:ascii="Times New Roman" w:hAnsi="Times New Roman"/>
          <w:caps w:val="0"/>
          <w:color w:val="auto"/>
          <w:sz w:val="28"/>
          <w:szCs w:val="28"/>
        </w:rPr>
        <w:t>）</w:t>
      </w:r>
      <w:r>
        <w:rPr>
          <w:rFonts w:ascii="Times New Roman" w:hAnsi="Times New Roman"/>
          <w:caps w:val="0"/>
          <w:color w:val="auto"/>
          <w:sz w:val="28"/>
          <w:szCs w:val="28"/>
        </w:rPr>
        <w:t>；</w:t>
      </w:r>
    </w:p>
    <w:p w14:paraId="161CEF1A">
      <w:pPr>
        <w:numPr>
          <w:ilvl w:val="0"/>
          <w:numId w:val="5"/>
        </w:numPr>
        <w:tabs>
          <w:tab w:val="left" w:pos="540"/>
          <w:tab w:val="left" w:pos="1080"/>
        </w:tabs>
        <w:adjustRightInd w:val="0"/>
        <w:snapToGrid w:val="0"/>
        <w:spacing w:line="360" w:lineRule="auto"/>
        <w:ind w:firstLine="560" w:firstLineChars="200"/>
        <w:rPr>
          <w:rFonts w:ascii="Times New Roman" w:hAnsi="Times New Roman"/>
          <w:caps w:val="0"/>
          <w:color w:val="auto"/>
        </w:rPr>
      </w:pPr>
      <w:r>
        <w:rPr>
          <w:rFonts w:ascii="Times New Roman" w:hAnsi="Times New Roman"/>
          <w:caps w:val="0"/>
          <w:color w:val="auto"/>
          <w:sz w:val="28"/>
          <w:szCs w:val="28"/>
        </w:rPr>
        <w:t>《</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监理报告》</w:t>
      </w:r>
      <w:r>
        <w:rPr>
          <w:rFonts w:hint="eastAsia" w:ascii="Times New Roman" w:hAnsi="Times New Roman"/>
          <w:caps w:val="0"/>
          <w:color w:val="auto"/>
          <w:sz w:val="28"/>
          <w:szCs w:val="28"/>
        </w:rPr>
        <w:t>（北票北煤工程监理有限公司</w:t>
      </w:r>
      <w:r>
        <w:rPr>
          <w:rFonts w:ascii="Times New Roman" w:hAnsi="Times New Roman"/>
          <w:caps w:val="0"/>
          <w:color w:val="auto"/>
          <w:sz w:val="28"/>
          <w:szCs w:val="28"/>
        </w:rPr>
        <w:t>，202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12</w:t>
      </w:r>
      <w:r>
        <w:rPr>
          <w:rFonts w:ascii="Times New Roman" w:hAnsi="Times New Roman"/>
          <w:caps w:val="0"/>
          <w:color w:val="auto"/>
          <w:sz w:val="28"/>
          <w:szCs w:val="28"/>
        </w:rPr>
        <w:t>月</w:t>
      </w:r>
      <w:r>
        <w:rPr>
          <w:rFonts w:hint="eastAsia" w:ascii="Times New Roman" w:hAnsi="Times New Roman"/>
          <w:caps w:val="0"/>
          <w:color w:val="auto"/>
          <w:sz w:val="28"/>
          <w:szCs w:val="28"/>
        </w:rPr>
        <w:t>）</w:t>
      </w:r>
      <w:r>
        <w:rPr>
          <w:rFonts w:ascii="Times New Roman" w:hAnsi="Times New Roman"/>
          <w:caps w:val="0"/>
          <w:color w:val="auto"/>
          <w:sz w:val="28"/>
          <w:szCs w:val="28"/>
        </w:rPr>
        <w:t>；</w:t>
      </w:r>
    </w:p>
    <w:p w14:paraId="447E9970">
      <w:pPr>
        <w:numPr>
          <w:ilvl w:val="0"/>
          <w:numId w:val="5"/>
        </w:numPr>
        <w:tabs>
          <w:tab w:val="left" w:pos="540"/>
          <w:tab w:val="left" w:pos="1080"/>
        </w:tabs>
        <w:adjustRightInd w:val="0"/>
        <w:snapToGrid w:val="0"/>
        <w:spacing w:line="360" w:lineRule="auto"/>
        <w:ind w:firstLine="560" w:firstLineChars="200"/>
        <w:rPr>
          <w:rFonts w:ascii="Times New Roman" w:hAnsi="Times New Roman"/>
          <w:caps w:val="0"/>
          <w:color w:val="auto"/>
        </w:rPr>
      </w:pP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提供的其他有关书面资料、文件和数据。</w:t>
      </w:r>
    </w:p>
    <w:p w14:paraId="54164AAD">
      <w:pPr>
        <w:pStyle w:val="5"/>
        <w:rPr>
          <w:rFonts w:ascii="Times New Roman" w:hAnsi="Times New Roman"/>
          <w:caps w:val="0"/>
          <w:color w:val="auto"/>
        </w:rPr>
      </w:pPr>
      <w:bookmarkStart w:id="36" w:name="_Toc680"/>
      <w:bookmarkStart w:id="37" w:name="_Toc4281"/>
      <w:bookmarkStart w:id="38" w:name="_Toc11538"/>
      <w:bookmarkStart w:id="39" w:name="_Toc22672"/>
      <w:r>
        <w:rPr>
          <w:rFonts w:ascii="Times New Roman" w:hAnsi="Times New Roman"/>
          <w:caps w:val="0"/>
          <w:color w:val="auto"/>
        </w:rPr>
        <w:t>1.2.9其他评价依据</w:t>
      </w:r>
      <w:bookmarkEnd w:id="36"/>
      <w:bookmarkEnd w:id="37"/>
      <w:bookmarkEnd w:id="38"/>
      <w:bookmarkEnd w:id="39"/>
    </w:p>
    <w:p w14:paraId="409DD301">
      <w:pPr>
        <w:numPr>
          <w:ilvl w:val="0"/>
          <w:numId w:val="6"/>
        </w:numPr>
        <w:tabs>
          <w:tab w:val="left" w:pos="540"/>
          <w:tab w:val="left" w:pos="1080"/>
        </w:tabs>
        <w:adjustRightInd w:val="0"/>
        <w:snapToGrid w:val="0"/>
        <w:spacing w:line="360" w:lineRule="auto"/>
        <w:ind w:firstLine="560" w:firstLineChars="200"/>
        <w:rPr>
          <w:rFonts w:hint="eastAsia" w:ascii="Times New Roman" w:hAnsi="Times New Roman"/>
          <w:caps w:val="0"/>
          <w:color w:val="auto"/>
          <w:sz w:val="28"/>
          <w:szCs w:val="28"/>
          <w:lang w:val="sq-AL"/>
        </w:rPr>
      </w:pPr>
      <w:r>
        <w:rPr>
          <w:rFonts w:hint="eastAsia" w:ascii="Times New Roman" w:hAnsi="Times New Roman"/>
          <w:caps w:val="0"/>
          <w:color w:val="auto"/>
          <w:sz w:val="28"/>
          <w:szCs w:val="28"/>
        </w:rPr>
        <w:t>安全评价技术服务合同。</w:t>
      </w:r>
    </w:p>
    <w:p w14:paraId="6F0C8A2C">
      <w:pPr>
        <w:tabs>
          <w:tab w:val="left" w:pos="0"/>
        </w:tabs>
        <w:spacing w:line="360" w:lineRule="auto"/>
        <w:ind w:firstLine="484"/>
        <w:rPr>
          <w:rFonts w:ascii="Times New Roman" w:hAnsi="Times New Roman"/>
          <w:caps w:val="0"/>
          <w:color w:val="auto"/>
          <w:sz w:val="28"/>
          <w:szCs w:val="28"/>
        </w:rPr>
        <w:sectPr>
          <w:headerReference r:id="rId15" w:type="first"/>
          <w:footerReference r:id="rId18" w:type="first"/>
          <w:headerReference r:id="rId13" w:type="default"/>
          <w:footerReference r:id="rId16" w:type="default"/>
          <w:headerReference r:id="rId14" w:type="even"/>
          <w:footerReference r:id="rId17" w:type="even"/>
          <w:pgSz w:w="11906" w:h="16838"/>
          <w:pgMar w:top="1418" w:right="1701" w:bottom="1418" w:left="1701" w:header="850" w:footer="964" w:gutter="0"/>
          <w:pgNumType w:start="1"/>
          <w:cols w:space="720" w:num="1"/>
          <w:titlePg/>
          <w:docGrid w:linePitch="286" w:charSpace="0"/>
        </w:sectPr>
      </w:pPr>
    </w:p>
    <w:p w14:paraId="34CE07BC">
      <w:pPr>
        <w:snapToGrid w:val="0"/>
        <w:spacing w:before="360" w:beforeLines="150" w:after="360" w:afterLines="150" w:line="560" w:lineRule="exact"/>
        <w:jc w:val="center"/>
        <w:outlineLvl w:val="0"/>
        <w:rPr>
          <w:rFonts w:ascii="Times New Roman" w:hAnsi="Times New Roman"/>
          <w:b/>
          <w:bCs/>
          <w:caps w:val="0"/>
          <w:color w:val="auto"/>
          <w:sz w:val="32"/>
          <w:szCs w:val="32"/>
        </w:rPr>
      </w:pPr>
      <w:bookmarkStart w:id="40" w:name="_Toc3507"/>
      <w:bookmarkStart w:id="41" w:name="_Toc19704"/>
      <w:r>
        <w:rPr>
          <w:rFonts w:ascii="Times New Roman" w:hAnsi="Times New Roman"/>
          <w:b/>
          <w:bCs/>
          <w:caps w:val="0"/>
          <w:color w:val="auto"/>
          <w:sz w:val="32"/>
          <w:szCs w:val="32"/>
        </w:rPr>
        <w:t>2.建设项目概述</w:t>
      </w:r>
      <w:bookmarkEnd w:id="40"/>
      <w:bookmarkEnd w:id="41"/>
    </w:p>
    <w:p w14:paraId="79408127">
      <w:pPr>
        <w:pStyle w:val="4"/>
        <w:rPr>
          <w:rFonts w:ascii="Times New Roman" w:hAnsi="Times New Roman"/>
          <w:caps w:val="0"/>
          <w:color w:val="auto"/>
        </w:rPr>
      </w:pPr>
      <w:bookmarkStart w:id="42" w:name="_Toc16423"/>
      <w:bookmarkStart w:id="43" w:name="_Toc17474"/>
      <w:r>
        <w:rPr>
          <w:rFonts w:ascii="Times New Roman" w:hAnsi="Times New Roman"/>
          <w:caps w:val="0"/>
          <w:color w:val="auto"/>
        </w:rPr>
        <w:t>2.1建设单位概况</w:t>
      </w:r>
      <w:bookmarkEnd w:id="42"/>
      <w:bookmarkEnd w:id="43"/>
    </w:p>
    <w:p w14:paraId="2B01DFF7">
      <w:pPr>
        <w:pStyle w:val="5"/>
        <w:rPr>
          <w:rFonts w:ascii="Times New Roman" w:hAnsi="Times New Roman"/>
          <w:caps w:val="0"/>
          <w:color w:val="auto"/>
        </w:rPr>
      </w:pPr>
      <w:bookmarkStart w:id="44" w:name="_Toc12175"/>
      <w:bookmarkStart w:id="45" w:name="_Toc31753"/>
      <w:bookmarkStart w:id="46" w:name="_Toc5709"/>
      <w:bookmarkStart w:id="47" w:name="_Toc24804"/>
      <w:r>
        <w:rPr>
          <w:rFonts w:ascii="Times New Roman" w:hAnsi="Times New Roman"/>
          <w:caps w:val="0"/>
          <w:color w:val="auto"/>
        </w:rPr>
        <w:t>2.1.1</w:t>
      </w:r>
      <w:r>
        <w:rPr>
          <w:rFonts w:hint="eastAsia" w:ascii="Times New Roman" w:hAnsi="Times New Roman"/>
          <w:caps w:val="0"/>
          <w:color w:val="auto"/>
        </w:rPr>
        <w:t>项目基本概况</w:t>
      </w:r>
      <w:bookmarkEnd w:id="44"/>
      <w:bookmarkEnd w:id="45"/>
      <w:bookmarkEnd w:id="46"/>
      <w:bookmarkEnd w:id="47"/>
    </w:p>
    <w:p w14:paraId="6951824C">
      <w:pPr>
        <w:snapToGrid w:val="0"/>
        <w:spacing w:line="336" w:lineRule="auto"/>
        <w:ind w:firstLine="280" w:firstLineChars="100"/>
        <w:rPr>
          <w:rFonts w:ascii="Times New Roman" w:hAnsi="Times New Roman"/>
          <w:bCs/>
          <w:caps w:val="0"/>
          <w:color w:val="auto"/>
        </w:rPr>
      </w:pPr>
      <w:r>
        <w:rPr>
          <w:rFonts w:hint="eastAsia" w:ascii="Times New Roman" w:hAnsi="Times New Roman"/>
          <w:bCs/>
          <w:caps w:val="0"/>
          <w:color w:val="auto"/>
          <w:sz w:val="28"/>
          <w:szCs w:val="28"/>
        </w:rPr>
        <w:t>（1）</w:t>
      </w:r>
      <w:r>
        <w:rPr>
          <w:rFonts w:ascii="Times New Roman" w:hAnsi="Times New Roman"/>
          <w:bCs/>
          <w:caps w:val="0"/>
          <w:color w:val="auto"/>
          <w:sz w:val="28"/>
          <w:szCs w:val="28"/>
        </w:rPr>
        <w:t>企业基本情况</w:t>
      </w:r>
    </w:p>
    <w:p w14:paraId="66898C06">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法定代表人：</w:t>
      </w:r>
      <w:r>
        <w:rPr>
          <w:rFonts w:hint="eastAsia" w:ascii="Times New Roman" w:hAnsi="Times New Roman"/>
          <w:caps w:val="0"/>
          <w:color w:val="auto"/>
          <w:sz w:val="28"/>
          <w:szCs w:val="28"/>
        </w:rPr>
        <w:t>宋晓利</w:t>
      </w:r>
      <w:r>
        <w:rPr>
          <w:rFonts w:ascii="Times New Roman" w:hAnsi="Times New Roman"/>
          <w:caps w:val="0"/>
          <w:color w:val="auto"/>
          <w:sz w:val="28"/>
          <w:szCs w:val="28"/>
        </w:rPr>
        <w:t>；</w:t>
      </w:r>
    </w:p>
    <w:p w14:paraId="3321EFC5">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类</w:t>
      </w:r>
      <w:r>
        <w:rPr>
          <w:rFonts w:ascii="Times New Roman" w:hAnsi="Times New Roman" w:eastAsia="Times New Roman"/>
          <w:caps w:val="0"/>
          <w:color w:val="auto"/>
          <w:sz w:val="28"/>
          <w:szCs w:val="28"/>
        </w:rPr>
        <w:t xml:space="preserve">    </w:t>
      </w:r>
      <w:r>
        <w:rPr>
          <w:rFonts w:ascii="Times New Roman" w:hAnsi="Times New Roman"/>
          <w:caps w:val="0"/>
          <w:color w:val="auto"/>
          <w:sz w:val="28"/>
          <w:szCs w:val="28"/>
        </w:rPr>
        <w:t>型：有限责任公司；</w:t>
      </w:r>
    </w:p>
    <w:p w14:paraId="5F58FF8F">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行政区划：隶属于</w:t>
      </w:r>
      <w:r>
        <w:rPr>
          <w:rFonts w:hint="eastAsia" w:ascii="Times New Roman" w:hAnsi="Times New Roman"/>
          <w:caps w:val="0"/>
          <w:color w:val="auto"/>
          <w:sz w:val="28"/>
          <w:szCs w:val="28"/>
        </w:rPr>
        <w:t>辽宁省朝阳市凌源市牛营子乡小北沟村</w:t>
      </w:r>
      <w:r>
        <w:rPr>
          <w:rFonts w:ascii="Times New Roman" w:hAnsi="Times New Roman"/>
          <w:caps w:val="0"/>
          <w:color w:val="auto"/>
          <w:sz w:val="28"/>
          <w:szCs w:val="28"/>
        </w:rPr>
        <w:t>管辖；</w:t>
      </w:r>
    </w:p>
    <w:p w14:paraId="30710223">
      <w:pPr>
        <w:snapToGrid w:val="0"/>
        <w:spacing w:line="336" w:lineRule="auto"/>
        <w:ind w:firstLine="560"/>
        <w:rPr>
          <w:rFonts w:hint="eastAsia" w:ascii="Times New Roman" w:hAnsi="Times New Roman"/>
          <w:caps w:val="0"/>
          <w:color w:val="auto"/>
        </w:rPr>
      </w:pPr>
      <w:r>
        <w:rPr>
          <w:rFonts w:ascii="Times New Roman" w:hAnsi="Times New Roman"/>
          <w:caps w:val="0"/>
          <w:color w:val="auto"/>
          <w:sz w:val="28"/>
        </w:rPr>
        <w:t>经营范围：</w:t>
      </w:r>
      <w:r>
        <w:rPr>
          <w:rFonts w:hint="eastAsia" w:ascii="Times New Roman" w:hAnsi="Times New Roman"/>
          <w:caps w:val="0"/>
          <w:color w:val="auto"/>
          <w:sz w:val="28"/>
        </w:rPr>
        <w:t>珍珠岩露天开采，珍珠岩加工、销售；珍珠岩制品及各种保温材料加工、销售。</w:t>
      </w:r>
    </w:p>
    <w:p w14:paraId="22AD44D4">
      <w:pPr>
        <w:snapToGrid w:val="0"/>
        <w:spacing w:line="336" w:lineRule="auto"/>
        <w:ind w:firstLine="280" w:firstLineChars="100"/>
        <w:rPr>
          <w:rFonts w:ascii="Times New Roman" w:hAnsi="Times New Roman"/>
          <w:bCs/>
          <w:caps w:val="0"/>
          <w:color w:val="auto"/>
        </w:rPr>
      </w:pPr>
      <w:r>
        <w:rPr>
          <w:rFonts w:hint="eastAsia" w:ascii="Times New Roman" w:hAnsi="Times New Roman"/>
          <w:bCs/>
          <w:caps w:val="0"/>
          <w:color w:val="auto"/>
          <w:sz w:val="28"/>
          <w:szCs w:val="28"/>
        </w:rPr>
        <w:t>（2）</w:t>
      </w:r>
      <w:r>
        <w:rPr>
          <w:rFonts w:ascii="Times New Roman" w:hAnsi="Times New Roman"/>
          <w:bCs/>
          <w:caps w:val="0"/>
          <w:color w:val="auto"/>
          <w:sz w:val="28"/>
          <w:szCs w:val="28"/>
        </w:rPr>
        <w:t>采矿权基本信息</w:t>
      </w:r>
    </w:p>
    <w:p w14:paraId="531A0035">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采矿许可证：</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w:t>
      </w:r>
    </w:p>
    <w:p w14:paraId="22EEE131">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采矿权人：</w:t>
      </w: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w:t>
      </w:r>
    </w:p>
    <w:p w14:paraId="00AB33BC">
      <w:pPr>
        <w:snapToGrid w:val="0"/>
        <w:spacing w:line="336" w:lineRule="auto"/>
        <w:ind w:firstLine="560"/>
        <w:rPr>
          <w:rFonts w:ascii="Times New Roman" w:hAnsi="Times New Roman"/>
          <w:caps w:val="0"/>
          <w:color w:val="auto"/>
        </w:rPr>
      </w:pPr>
      <w:bookmarkStart w:id="48" w:name="_Hlk59982654"/>
      <w:r>
        <w:rPr>
          <w:rFonts w:ascii="Times New Roman" w:hAnsi="Times New Roman"/>
          <w:caps w:val="0"/>
          <w:color w:val="auto"/>
          <w:sz w:val="28"/>
          <w:szCs w:val="28"/>
        </w:rPr>
        <w:t>开采矿种：</w:t>
      </w:r>
      <w:bookmarkEnd w:id="48"/>
      <w:r>
        <w:rPr>
          <w:rFonts w:hint="eastAsia" w:ascii="Times New Roman" w:hAnsi="Times New Roman"/>
          <w:caps w:val="0"/>
          <w:color w:val="auto"/>
          <w:sz w:val="28"/>
          <w:szCs w:val="28"/>
        </w:rPr>
        <w:t>珍珠岩</w:t>
      </w:r>
      <w:r>
        <w:rPr>
          <w:rFonts w:ascii="Times New Roman" w:hAnsi="Times New Roman"/>
          <w:caps w:val="0"/>
          <w:color w:val="auto"/>
          <w:sz w:val="28"/>
          <w:szCs w:val="28"/>
        </w:rPr>
        <w:t>；</w:t>
      </w:r>
    </w:p>
    <w:p w14:paraId="3CEF129B">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开采方式：</w:t>
      </w:r>
      <w:r>
        <w:rPr>
          <w:rFonts w:hint="eastAsia" w:ascii="Times New Roman" w:hAnsi="Times New Roman"/>
          <w:caps w:val="0"/>
          <w:color w:val="auto"/>
          <w:sz w:val="28"/>
          <w:szCs w:val="28"/>
        </w:rPr>
        <w:t>露天</w:t>
      </w:r>
      <w:r>
        <w:rPr>
          <w:rFonts w:ascii="Times New Roman" w:hAnsi="Times New Roman"/>
          <w:caps w:val="0"/>
          <w:color w:val="auto"/>
          <w:sz w:val="28"/>
          <w:szCs w:val="28"/>
        </w:rPr>
        <w:t>开采；</w:t>
      </w:r>
    </w:p>
    <w:p w14:paraId="2E7EBBB8">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生产规模：</w:t>
      </w:r>
      <w:r>
        <w:rPr>
          <w:rFonts w:hint="eastAsia" w:ascii="Times New Roman" w:hAnsi="Times New Roman"/>
          <w:caps w:val="0"/>
          <w:color w:val="auto"/>
          <w:sz w:val="28"/>
          <w:szCs w:val="28"/>
        </w:rPr>
        <w:t>30</w:t>
      </w:r>
      <w:r>
        <w:rPr>
          <w:rFonts w:ascii="Times New Roman" w:hAnsi="Times New Roman"/>
          <w:caps w:val="0"/>
          <w:color w:val="auto"/>
          <w:sz w:val="28"/>
          <w:szCs w:val="28"/>
        </w:rPr>
        <w:t>万吨/年；</w:t>
      </w:r>
    </w:p>
    <w:p w14:paraId="676B74AB">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开采深度：由</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至</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标高；</w:t>
      </w:r>
    </w:p>
    <w:p w14:paraId="2F5F032C">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矿区面积：</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km</w:t>
      </w:r>
      <w:r>
        <w:rPr>
          <w:rFonts w:ascii="Times New Roman" w:hAnsi="Times New Roman"/>
          <w:caps w:val="0"/>
          <w:color w:val="auto"/>
          <w:sz w:val="28"/>
          <w:szCs w:val="28"/>
          <w:vertAlign w:val="superscript"/>
        </w:rPr>
        <w:t>2</w:t>
      </w:r>
      <w:r>
        <w:rPr>
          <w:rFonts w:ascii="Times New Roman" w:hAnsi="Times New Roman"/>
          <w:caps w:val="0"/>
          <w:color w:val="auto"/>
          <w:sz w:val="28"/>
          <w:szCs w:val="28"/>
        </w:rPr>
        <w:t>；</w:t>
      </w:r>
    </w:p>
    <w:p w14:paraId="2591F9CA">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有效期：</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w:t>
      </w:r>
    </w:p>
    <w:p w14:paraId="140B4032">
      <w:pPr>
        <w:snapToGrid w:val="0"/>
        <w:spacing w:line="336" w:lineRule="auto"/>
        <w:ind w:firstLine="280" w:firstLineChars="100"/>
        <w:rPr>
          <w:rFonts w:ascii="Times New Roman" w:hAnsi="Times New Roman"/>
          <w:bCs/>
          <w:caps w:val="0"/>
          <w:color w:val="auto"/>
        </w:rPr>
      </w:pPr>
      <w:r>
        <w:rPr>
          <w:rFonts w:hint="eastAsia" w:ascii="Times New Roman" w:hAnsi="Times New Roman"/>
          <w:bCs/>
          <w:caps w:val="0"/>
          <w:color w:val="auto"/>
          <w:sz w:val="28"/>
          <w:szCs w:val="28"/>
        </w:rPr>
        <w:t>（3）</w:t>
      </w:r>
      <w:r>
        <w:rPr>
          <w:rFonts w:ascii="Times New Roman" w:hAnsi="Times New Roman"/>
          <w:bCs/>
          <w:caps w:val="0"/>
          <w:color w:val="auto"/>
          <w:sz w:val="28"/>
          <w:szCs w:val="28"/>
        </w:rPr>
        <w:t>矿山历史沿革</w:t>
      </w:r>
    </w:p>
    <w:p w14:paraId="4C3288EF">
      <w:pPr>
        <w:spacing w:line="560" w:lineRule="exact"/>
        <w:ind w:firstLine="555"/>
        <w:rPr>
          <w:rFonts w:hint="eastAsia" w:ascii="Times New Roman" w:hAnsi="Times New Roman"/>
          <w:bCs/>
          <w:caps w:val="0"/>
          <w:color w:val="auto"/>
          <w:sz w:val="28"/>
          <w:szCs w:val="28"/>
          <w:lang w:bidi="zh-CN"/>
        </w:rPr>
      </w:pPr>
      <w:r>
        <w:rPr>
          <w:rFonts w:hint="eastAsia" w:ascii="Times New Roman" w:hAnsi="Times New Roman"/>
          <w:bCs/>
          <w:caps w:val="0"/>
          <w:color w:val="auto"/>
          <w:sz w:val="28"/>
          <w:szCs w:val="28"/>
          <w:lang w:bidi="zh-CN"/>
        </w:rPr>
        <w:t>2</w:t>
      </w:r>
      <w:r>
        <w:rPr>
          <w:rFonts w:ascii="Times New Roman" w:hAnsi="Times New Roman"/>
          <w:bCs/>
          <w:caps w:val="0"/>
          <w:color w:val="auto"/>
          <w:sz w:val="28"/>
          <w:szCs w:val="28"/>
          <w:lang w:bidi="zh-CN"/>
        </w:rPr>
        <w:t>017年</w:t>
      </w:r>
      <w:r>
        <w:rPr>
          <w:rFonts w:hint="eastAsia" w:ascii="Times New Roman" w:hAnsi="Times New Roman"/>
          <w:bCs/>
          <w:caps w:val="0"/>
          <w:color w:val="auto"/>
          <w:sz w:val="28"/>
          <w:szCs w:val="28"/>
          <w:lang w:bidi="zh-CN"/>
        </w:rPr>
        <w:t>根据《辽宁省凌源市松岭子地区矿业权设置方案》，</w:t>
      </w:r>
      <w:r>
        <w:rPr>
          <w:rFonts w:hint="eastAsia" w:ascii="Times New Roman" w:hAnsi="Times New Roman"/>
          <w:caps w:val="0"/>
          <w:color w:val="auto"/>
          <w:sz w:val="28"/>
          <w:szCs w:val="28"/>
        </w:rPr>
        <w:t>凌源市北方嘉合珍珠岩有限责任公司</w:t>
      </w:r>
      <w:r>
        <w:rPr>
          <w:rFonts w:hint="eastAsia" w:ascii="Times New Roman" w:hAnsi="Times New Roman"/>
          <w:bCs/>
          <w:caps w:val="0"/>
          <w:color w:val="auto"/>
          <w:sz w:val="28"/>
          <w:szCs w:val="28"/>
          <w:lang w:bidi="zh-CN"/>
        </w:rPr>
        <w:t>是由原有6个采区进行整合而来，整合后成一个采矿权，并开始履行安全设施“三同时”手续，同时提升生产规模至30万t/a。</w:t>
      </w:r>
    </w:p>
    <w:p w14:paraId="714E46FA">
      <w:pPr>
        <w:spacing w:line="560" w:lineRule="exact"/>
        <w:ind w:firstLine="555"/>
        <w:rPr>
          <w:rFonts w:hint="eastAsia" w:ascii="Times New Roman" w:hAnsi="Times New Roman"/>
          <w:bCs/>
          <w:caps w:val="0"/>
          <w:color w:val="auto"/>
          <w:sz w:val="28"/>
          <w:szCs w:val="28"/>
          <w:lang w:bidi="zh-CN"/>
        </w:rPr>
      </w:pPr>
      <w:r>
        <w:rPr>
          <w:rFonts w:hint="eastAsia" w:ascii="Times New Roman" w:hAnsi="Times New Roman"/>
          <w:bCs/>
          <w:caps w:val="0"/>
          <w:color w:val="auto"/>
          <w:sz w:val="28"/>
          <w:szCs w:val="28"/>
          <w:lang w:bidi="zh-CN"/>
        </w:rPr>
        <w:t>矿山于2017年5月24日取得了朝阳市自然资源局颁发的采矿许可证，采矿权人为凌源市北方嘉合珍珠岩有限责任公司，经济类型为有限责任公司，法定代表人为宋晓利。</w:t>
      </w:r>
    </w:p>
    <w:p w14:paraId="4ACECF7E">
      <w:pPr>
        <w:spacing w:line="560" w:lineRule="exact"/>
        <w:ind w:firstLine="555"/>
        <w:rPr>
          <w:rFonts w:hint="eastAsia" w:ascii="Times New Roman" w:hAnsi="Times New Roman"/>
          <w:bCs/>
          <w:caps w:val="0"/>
          <w:color w:val="auto"/>
          <w:sz w:val="28"/>
          <w:szCs w:val="28"/>
          <w:lang w:val="zh-CN" w:bidi="zh-CN"/>
        </w:rPr>
      </w:pPr>
      <w:r>
        <w:rPr>
          <w:rFonts w:hint="eastAsia" w:ascii="Times New Roman" w:hAnsi="Times New Roman"/>
          <w:bCs/>
          <w:caps w:val="0"/>
          <w:color w:val="auto"/>
          <w:sz w:val="28"/>
          <w:szCs w:val="28"/>
          <w:lang w:bidi="zh-CN"/>
        </w:rPr>
        <w:t>2016年2月17日，</w:t>
      </w:r>
      <w:r>
        <w:rPr>
          <w:rFonts w:hint="eastAsia" w:ascii="Times New Roman" w:hAnsi="Times New Roman"/>
          <w:bCs/>
          <w:caps w:val="0"/>
          <w:color w:val="auto"/>
          <w:sz w:val="28"/>
          <w:szCs w:val="28"/>
          <w:lang w:val="zh-CN" w:bidi="zh-CN"/>
        </w:rPr>
        <w:t>《</w:t>
      </w:r>
      <w:r>
        <w:rPr>
          <w:rFonts w:hint="eastAsia" w:ascii="Times New Roman" w:hAnsi="Times New Roman"/>
          <w:bCs/>
          <w:caps w:val="0"/>
          <w:color w:val="auto"/>
          <w:sz w:val="28"/>
          <w:szCs w:val="28"/>
          <w:lang w:bidi="zh-CN"/>
        </w:rPr>
        <w:t>辽宁省凌源市牛营子乡小北沟珍珠岩矿资源储量核实报告</w:t>
      </w:r>
      <w:r>
        <w:rPr>
          <w:rFonts w:hint="eastAsia" w:ascii="Times New Roman" w:hAnsi="Times New Roman"/>
          <w:bCs/>
          <w:caps w:val="0"/>
          <w:color w:val="auto"/>
          <w:sz w:val="28"/>
          <w:szCs w:val="28"/>
          <w:lang w:val="zh-CN" w:bidi="zh-CN"/>
        </w:rPr>
        <w:t>》经</w:t>
      </w:r>
      <w:r>
        <w:rPr>
          <w:rFonts w:hint="eastAsia" w:ascii="Times New Roman" w:hAnsi="Times New Roman"/>
          <w:bCs/>
          <w:caps w:val="0"/>
          <w:color w:val="auto"/>
          <w:sz w:val="28"/>
          <w:szCs w:val="28"/>
          <w:lang w:bidi="zh-CN"/>
        </w:rPr>
        <w:t>辽宁省专家</w:t>
      </w:r>
      <w:r>
        <w:rPr>
          <w:rFonts w:hint="eastAsia" w:ascii="Times New Roman" w:hAnsi="Times New Roman"/>
          <w:bCs/>
          <w:caps w:val="0"/>
          <w:color w:val="auto"/>
          <w:sz w:val="28"/>
          <w:szCs w:val="28"/>
          <w:lang w:val="zh-CN" w:bidi="zh-CN"/>
        </w:rPr>
        <w:t>评审，备案文号为</w:t>
      </w:r>
      <w:r>
        <w:rPr>
          <w:rFonts w:hint="eastAsia" w:ascii="Times New Roman" w:hAnsi="Times New Roman"/>
          <w:bCs/>
          <w:caps w:val="0"/>
          <w:color w:val="auto"/>
          <w:sz w:val="28"/>
          <w:szCs w:val="28"/>
          <w:lang w:bidi="zh-CN"/>
        </w:rPr>
        <w:t>辽国土资储备字[2016]016号</w:t>
      </w:r>
      <w:r>
        <w:rPr>
          <w:rFonts w:hint="eastAsia" w:ascii="Times New Roman" w:hAnsi="Times New Roman"/>
          <w:bCs/>
          <w:caps w:val="0"/>
          <w:color w:val="auto"/>
          <w:sz w:val="28"/>
          <w:szCs w:val="28"/>
          <w:lang w:val="zh-CN" w:bidi="zh-CN"/>
        </w:rPr>
        <w:t>。</w:t>
      </w:r>
    </w:p>
    <w:p w14:paraId="22B643F9">
      <w:pPr>
        <w:spacing w:line="560" w:lineRule="exact"/>
        <w:ind w:firstLine="555"/>
        <w:rPr>
          <w:rFonts w:hint="eastAsia" w:ascii="Times New Roman" w:hAnsi="Times New Roman"/>
          <w:bCs/>
          <w:caps w:val="0"/>
          <w:color w:val="auto"/>
          <w:sz w:val="28"/>
          <w:szCs w:val="28"/>
          <w:lang w:bidi="zh-CN"/>
        </w:rPr>
      </w:pPr>
      <w:r>
        <w:rPr>
          <w:rFonts w:hint="eastAsia" w:ascii="Times New Roman" w:hAnsi="Times New Roman"/>
          <w:bCs/>
          <w:caps w:val="0"/>
          <w:color w:val="auto"/>
          <w:sz w:val="28"/>
          <w:szCs w:val="28"/>
          <w:lang w:bidi="zh-CN"/>
        </w:rPr>
        <w:t>2022年5月，凌源市北方嘉合珍珠岩有限责任公司委托沈阳一方正和工程技术咨询有限公司编制凌源市北方嘉合珍珠岩有限责任公司（珍珠岩矿）露天开采建设项目初步设计及安全设施设计。</w:t>
      </w:r>
    </w:p>
    <w:p w14:paraId="1E50E078">
      <w:pPr>
        <w:spacing w:line="560" w:lineRule="exact"/>
        <w:ind w:firstLine="555"/>
        <w:rPr>
          <w:rFonts w:hint="eastAsia" w:ascii="Times New Roman" w:hAnsi="Times New Roman"/>
          <w:bCs/>
          <w:caps w:val="0"/>
          <w:color w:val="auto"/>
          <w:sz w:val="28"/>
          <w:szCs w:val="28"/>
          <w:lang w:bidi="zh-CN"/>
        </w:rPr>
      </w:pPr>
      <w:r>
        <w:rPr>
          <w:rFonts w:hint="eastAsia" w:ascii="Times New Roman" w:hAnsi="Times New Roman"/>
          <w:bCs/>
          <w:caps w:val="0"/>
          <w:color w:val="auto"/>
          <w:sz w:val="28"/>
          <w:szCs w:val="28"/>
          <w:lang w:bidi="zh-CN"/>
        </w:rPr>
        <w:t>2023年4月，凌源市北方嘉合珍珠岩有限责任公司委托沈阳一方正和工程技术咨询有限公司编制凌源市北方嘉合珍珠岩有限责任公司（珍珠岩矿）露天开采建设项目初步设计重大变更及安全设施设计重大变更。</w:t>
      </w:r>
    </w:p>
    <w:p w14:paraId="0FFADFF0">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11</w:t>
      </w:r>
      <w:r>
        <w:rPr>
          <w:rFonts w:ascii="Times New Roman" w:hAnsi="Times New Roman"/>
          <w:caps w:val="0"/>
          <w:color w:val="auto"/>
          <w:sz w:val="28"/>
          <w:szCs w:val="28"/>
        </w:rPr>
        <w:t>月，</w:t>
      </w:r>
      <w:r>
        <w:rPr>
          <w:rFonts w:hint="eastAsia" w:ascii="Times New Roman" w:hAnsi="Times New Roman"/>
          <w:caps w:val="0"/>
          <w:color w:val="auto"/>
          <w:sz w:val="28"/>
          <w:szCs w:val="28"/>
        </w:rPr>
        <w:t>辽宁天承矿山工程有限公司</w:t>
      </w:r>
      <w:r>
        <w:rPr>
          <w:rFonts w:ascii="Times New Roman" w:hAnsi="Times New Roman"/>
          <w:caps w:val="0"/>
          <w:color w:val="auto"/>
          <w:sz w:val="28"/>
          <w:szCs w:val="28"/>
        </w:rPr>
        <w:t>对露天开采的</w:t>
      </w:r>
      <w:r>
        <w:rPr>
          <w:rFonts w:hint="eastAsia" w:ascii="Times New Roman" w:hAnsi="Times New Roman"/>
          <w:caps w:val="0"/>
          <w:color w:val="auto"/>
          <w:sz w:val="28"/>
          <w:szCs w:val="28"/>
        </w:rPr>
        <w:t>基建工程进行了</w:t>
      </w:r>
      <w:r>
        <w:rPr>
          <w:rFonts w:ascii="Times New Roman" w:hAnsi="Times New Roman"/>
          <w:caps w:val="0"/>
          <w:color w:val="auto"/>
          <w:sz w:val="28"/>
          <w:szCs w:val="28"/>
        </w:rPr>
        <w:t>施工</w:t>
      </w:r>
      <w:r>
        <w:rPr>
          <w:rFonts w:hint="eastAsia" w:ascii="Times New Roman" w:hAnsi="Times New Roman"/>
          <w:caps w:val="0"/>
          <w:color w:val="auto"/>
          <w:sz w:val="28"/>
          <w:szCs w:val="28"/>
        </w:rPr>
        <w:t>，</w:t>
      </w:r>
      <w:r>
        <w:rPr>
          <w:rFonts w:ascii="Times New Roman" w:hAnsi="Times New Roman"/>
          <w:caps w:val="0"/>
          <w:color w:val="auto"/>
          <w:sz w:val="28"/>
          <w:szCs w:val="28"/>
        </w:rPr>
        <w:t>工程竣工后，出具了《竣工报告》。</w:t>
      </w:r>
    </w:p>
    <w:p w14:paraId="076015D7">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11</w:t>
      </w:r>
      <w:r>
        <w:rPr>
          <w:rFonts w:ascii="Times New Roman" w:hAnsi="Times New Roman"/>
          <w:caps w:val="0"/>
          <w:color w:val="auto"/>
          <w:sz w:val="28"/>
          <w:szCs w:val="28"/>
        </w:rPr>
        <w:t>月，</w:t>
      </w:r>
      <w:r>
        <w:rPr>
          <w:rFonts w:hint="eastAsia" w:ascii="Times New Roman" w:hAnsi="Times New Roman"/>
          <w:caps w:val="0"/>
          <w:color w:val="auto"/>
          <w:sz w:val="28"/>
          <w:szCs w:val="28"/>
        </w:rPr>
        <w:t>北票北煤工程监理有限公司对露天开采的基建工程进行了</w:t>
      </w:r>
      <w:r>
        <w:rPr>
          <w:rFonts w:ascii="Times New Roman" w:hAnsi="Times New Roman"/>
          <w:caps w:val="0"/>
          <w:color w:val="auto"/>
          <w:sz w:val="28"/>
          <w:szCs w:val="28"/>
        </w:rPr>
        <w:t>全方位的监理，经监理单位验收合格后，出具了《监理报告》。</w:t>
      </w:r>
    </w:p>
    <w:p w14:paraId="6AA139EA">
      <w:pPr>
        <w:snapToGrid w:val="0"/>
        <w:spacing w:line="336" w:lineRule="auto"/>
        <w:ind w:firstLine="560"/>
        <w:rPr>
          <w:rFonts w:ascii="Times New Roman" w:hAnsi="Times New Roman"/>
          <w:caps w:val="0"/>
          <w:color w:val="auto"/>
        </w:rPr>
      </w:pPr>
      <w:r>
        <w:rPr>
          <w:rFonts w:ascii="Times New Roman" w:hAnsi="Times New Roman"/>
          <w:caps w:val="0"/>
          <w:color w:val="auto"/>
          <w:sz w:val="28"/>
          <w:szCs w:val="28"/>
        </w:rPr>
        <w:t>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12</w:t>
      </w:r>
      <w:r>
        <w:rPr>
          <w:rFonts w:ascii="Times New Roman" w:hAnsi="Times New Roman"/>
          <w:caps w:val="0"/>
          <w:color w:val="auto"/>
          <w:sz w:val="28"/>
          <w:szCs w:val="28"/>
        </w:rPr>
        <w:t>月，企业经过一段时间的试生产，试运行期间各系统运行工况良好。经企业自检，各项安全设施达到设计要求，具备安全设施竣工验收的基本条件</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我辽宁诺诚安全科技有限公司进行安全设施验收评价</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lang w:val="en-US" w:eastAsia="zh-CN"/>
        </w:rPr>
        <w:t>并出具《安全设施验收评价报告》</w:t>
      </w:r>
      <w:r>
        <w:rPr>
          <w:rFonts w:ascii="Times New Roman" w:hAnsi="Times New Roman"/>
          <w:caps w:val="0"/>
          <w:color w:val="auto"/>
          <w:sz w:val="28"/>
          <w:szCs w:val="28"/>
        </w:rPr>
        <w:t>。</w:t>
      </w:r>
    </w:p>
    <w:p w14:paraId="7777BA4C">
      <w:pPr>
        <w:pStyle w:val="5"/>
        <w:rPr>
          <w:rFonts w:ascii="Times New Roman" w:hAnsi="Times New Roman"/>
          <w:caps w:val="0"/>
          <w:color w:val="auto"/>
        </w:rPr>
      </w:pPr>
      <w:bookmarkStart w:id="49" w:name="_Toc20508"/>
      <w:bookmarkStart w:id="50" w:name="_Toc32142"/>
      <w:bookmarkStart w:id="51" w:name="_Toc11568"/>
      <w:bookmarkStart w:id="52" w:name="_Toc1082"/>
      <w:r>
        <w:rPr>
          <w:rFonts w:hint="eastAsia" w:ascii="Times New Roman" w:hAnsi="Times New Roman"/>
          <w:caps w:val="0"/>
          <w:color w:val="auto"/>
        </w:rPr>
        <w:t>2.1.2矿山位置</w:t>
      </w:r>
      <w:bookmarkEnd w:id="49"/>
      <w:bookmarkEnd w:id="50"/>
      <w:bookmarkEnd w:id="51"/>
      <w:bookmarkEnd w:id="52"/>
    </w:p>
    <w:p w14:paraId="63F4B06C">
      <w:pPr>
        <w:snapToGrid w:val="0"/>
        <w:spacing w:line="336" w:lineRule="auto"/>
        <w:ind w:firstLine="560"/>
        <w:rPr>
          <w:rFonts w:ascii="Times New Roman" w:hAnsi="Times New Roman"/>
          <w:caps w:val="0"/>
          <w:color w:val="auto"/>
          <w:sz w:val="28"/>
          <w:szCs w:val="28"/>
        </w:rPr>
      </w:pPr>
      <w:r>
        <w:rPr>
          <w:rFonts w:ascii="Times New Roman" w:hAnsi="Times New Roman"/>
          <w:caps w:val="0"/>
          <w:color w:val="auto"/>
          <w:sz w:val="28"/>
          <w:szCs w:val="28"/>
        </w:rPr>
        <w:t>凌源市北方嘉合珍珠岩有限责任公司</w:t>
      </w:r>
      <w:r>
        <w:rPr>
          <w:rFonts w:hint="eastAsia" w:ascii="Times New Roman" w:hAnsi="Times New Roman"/>
          <w:caps w:val="0"/>
          <w:color w:val="auto"/>
          <w:sz w:val="28"/>
          <w:szCs w:val="28"/>
        </w:rPr>
        <w:t>矿区位于凌源市牛营子境内，行政区划隶属于牛营子乡政府管辖。</w:t>
      </w:r>
    </w:p>
    <w:p w14:paraId="217220AE">
      <w:pPr>
        <w:snapToGrid w:val="0"/>
        <w:spacing w:line="336" w:lineRule="auto"/>
        <w:ind w:firstLine="560"/>
        <w:rPr>
          <w:rFonts w:ascii="Times New Roman" w:hAnsi="Times New Roman"/>
          <w:caps w:val="0"/>
          <w:color w:val="auto"/>
          <w:sz w:val="28"/>
          <w:szCs w:val="28"/>
        </w:rPr>
      </w:pPr>
      <w:r>
        <w:rPr>
          <w:rFonts w:ascii="Times New Roman" w:hAnsi="Times New Roman"/>
          <w:caps w:val="0"/>
          <w:color w:val="auto"/>
          <w:sz w:val="28"/>
          <w:szCs w:val="28"/>
        </w:rPr>
        <w:t>矿区中心地理坐标为：</w:t>
      </w:r>
    </w:p>
    <w:p w14:paraId="5F200CFA">
      <w:pPr>
        <w:snapToGrid w:val="0"/>
        <w:spacing w:line="336" w:lineRule="auto"/>
        <w:ind w:firstLine="560"/>
        <w:rPr>
          <w:rFonts w:ascii="Times New Roman" w:hAnsi="Times New Roman"/>
          <w:caps w:val="0"/>
          <w:color w:val="auto"/>
          <w:sz w:val="28"/>
          <w:szCs w:val="28"/>
        </w:rPr>
      </w:pPr>
      <w:r>
        <w:rPr>
          <w:rFonts w:ascii="Times New Roman" w:hAnsi="Times New Roman"/>
          <w:caps w:val="0"/>
          <w:color w:val="auto"/>
          <w:sz w:val="28"/>
          <w:szCs w:val="28"/>
        </w:rPr>
        <w:t>东经：</w:t>
      </w:r>
      <w:r>
        <w:rPr>
          <w:rFonts w:hint="eastAsia" w:ascii="Times New Roman" w:hAnsi="Times New Roman"/>
          <w:caps w:val="0"/>
          <w:color w:val="auto"/>
          <w:sz w:val="28"/>
          <w:szCs w:val="28"/>
        </w:rPr>
        <w:t>东经119°18′00″；北纬41°02′15″。</w:t>
      </w:r>
    </w:p>
    <w:p w14:paraId="55D83077">
      <w:pPr>
        <w:snapToGrid w:val="0"/>
        <w:spacing w:line="336"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矿区北距凌源市约26.0k</w:t>
      </w:r>
      <w:r>
        <w:rPr>
          <w:rFonts w:ascii="Times New Roman" w:hAnsi="Times New Roman"/>
          <w:caps w:val="0"/>
          <w:color w:val="auto"/>
          <w:sz w:val="28"/>
          <w:szCs w:val="28"/>
        </w:rPr>
        <w:t>m</w:t>
      </w:r>
      <w:r>
        <w:rPr>
          <w:rFonts w:hint="eastAsia" w:ascii="Times New Roman" w:hAnsi="Times New Roman"/>
          <w:caps w:val="0"/>
          <w:color w:val="auto"/>
          <w:sz w:val="28"/>
          <w:szCs w:val="28"/>
        </w:rPr>
        <w:t>。矿区北而距长、深高速公路北炉出口约4.0k</w:t>
      </w:r>
      <w:r>
        <w:rPr>
          <w:rFonts w:ascii="Times New Roman" w:hAnsi="Times New Roman"/>
          <w:caps w:val="0"/>
          <w:color w:val="auto"/>
          <w:sz w:val="28"/>
          <w:szCs w:val="28"/>
        </w:rPr>
        <w:t>m</w:t>
      </w:r>
      <w:r>
        <w:rPr>
          <w:rFonts w:hint="eastAsia" w:ascii="Times New Roman" w:hAnsi="Times New Roman"/>
          <w:caps w:val="0"/>
          <w:color w:val="auto"/>
          <w:sz w:val="28"/>
          <w:szCs w:val="28"/>
        </w:rPr>
        <w:t>，有县乡公路（北炉至五家子）线在矿区东侧通过，并有简易公路通往矿区，交通条件便利。</w:t>
      </w:r>
    </w:p>
    <w:p w14:paraId="17D728EA">
      <w:pPr>
        <w:pStyle w:val="2"/>
        <w:ind w:firstLine="0"/>
        <w:rPr>
          <w:rFonts w:hint="eastAsia" w:ascii="Times New Roman" w:hAnsi="Times New Roman"/>
          <w:caps w:val="0"/>
          <w:color w:val="auto"/>
          <w:sz w:val="28"/>
        </w:rPr>
      </w:pPr>
      <w:r>
        <w:rPr>
          <w:rFonts w:ascii="Times New Roman" w:hAnsi="Times New Roman"/>
          <w:caps w:val="0"/>
          <w:color w:val="auto"/>
        </w:rPr>
        <w:drawing>
          <wp:anchor distT="0" distB="0" distL="114300" distR="114300" simplePos="0" relativeHeight="251660288" behindDoc="0" locked="0" layoutInCell="1" allowOverlap="1">
            <wp:simplePos x="0" y="0"/>
            <wp:positionH relativeFrom="column">
              <wp:posOffset>4876165</wp:posOffset>
            </wp:positionH>
            <wp:positionV relativeFrom="paragraph">
              <wp:posOffset>78105</wp:posOffset>
            </wp:positionV>
            <wp:extent cx="401320" cy="501015"/>
            <wp:effectExtent l="0" t="0" r="17780" b="13335"/>
            <wp:wrapNone/>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28"/>
                    <a:stretch>
                      <a:fillRect/>
                    </a:stretch>
                  </pic:blipFill>
                  <pic:spPr>
                    <a:xfrm>
                      <a:off x="0" y="0"/>
                      <a:ext cx="401320" cy="501015"/>
                    </a:xfrm>
                    <a:prstGeom prst="rect">
                      <a:avLst/>
                    </a:prstGeom>
                    <a:noFill/>
                    <a:ln>
                      <a:noFill/>
                    </a:ln>
                  </pic:spPr>
                </pic:pic>
              </a:graphicData>
            </a:graphic>
          </wp:anchor>
        </w:drawing>
      </w:r>
      <w:r>
        <w:rPr>
          <w:rFonts w:ascii="Times New Roman" w:hAnsi="Times New Roman"/>
          <w:caps w:val="0"/>
          <w:color w:val="auto"/>
        </w:rPr>
        <mc:AlternateContent>
          <mc:Choice Requires="wps">
            <w:drawing>
              <wp:anchor distT="0" distB="0" distL="114300" distR="114300" simplePos="0" relativeHeight="251659264" behindDoc="0" locked="0" layoutInCell="1" allowOverlap="1">
                <wp:simplePos x="0" y="0"/>
                <wp:positionH relativeFrom="column">
                  <wp:posOffset>1119505</wp:posOffset>
                </wp:positionH>
                <wp:positionV relativeFrom="paragraph">
                  <wp:posOffset>2438400</wp:posOffset>
                </wp:positionV>
                <wp:extent cx="744855" cy="267970"/>
                <wp:effectExtent l="4445" t="4445" r="184150" b="51435"/>
                <wp:wrapNone/>
                <wp:docPr id="1" name="自选图形 5"/>
                <wp:cNvGraphicFramePr/>
                <a:graphic xmlns:a="http://schemas.openxmlformats.org/drawingml/2006/main">
                  <a:graphicData uri="http://schemas.microsoft.com/office/word/2010/wordprocessingShape">
                    <wps:wsp>
                      <wps:cNvSpPr/>
                      <wps:spPr>
                        <a:xfrm>
                          <a:off x="0" y="0"/>
                          <a:ext cx="744855" cy="267970"/>
                        </a:xfrm>
                        <a:prstGeom prst="wedgeRectCallout">
                          <a:avLst>
                            <a:gd name="adj1" fmla="val 69009"/>
                            <a:gd name="adj2" fmla="val 56870"/>
                          </a:avLst>
                        </a:prstGeom>
                        <a:solidFill>
                          <a:srgbClr val="FFFFFF"/>
                        </a:solidFill>
                        <a:ln w="9525" cap="flat" cmpd="sng">
                          <a:solidFill>
                            <a:srgbClr val="000000"/>
                          </a:solidFill>
                          <a:prstDash val="solid"/>
                          <a:miter/>
                          <a:headEnd type="none" w="med" len="med"/>
                          <a:tailEnd type="none" w="med" len="med"/>
                        </a:ln>
                      </wps:spPr>
                      <wps:txbx>
                        <w:txbxContent>
                          <w:p w14:paraId="761F4F1F">
                            <w:r>
                              <w:rPr>
                                <w:rFonts w:hint="eastAsia"/>
                              </w:rPr>
                              <w:t>矿山位置</w:t>
                            </w:r>
                          </w:p>
                        </w:txbxContent>
                      </wps:txbx>
                      <wps:bodyPr wrap="square" upright="1"/>
                    </wps:wsp>
                  </a:graphicData>
                </a:graphic>
              </wp:anchor>
            </w:drawing>
          </mc:Choice>
          <mc:Fallback>
            <w:pict>
              <v:shape id="自选图形 5" o:spid="_x0000_s1026" o:spt="61" type="#_x0000_t61" style="position:absolute;left:0pt;margin-left:88.15pt;margin-top:192pt;height:21.1pt;width:58.65pt;z-index:251659264;mso-width-relative:page;mso-height-relative:page;" fillcolor="#FFFFFF" filled="t" stroked="t" coordsize="21600,21600" o:gfxdata="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88h/u2AAAAAsBAAAPAAAAAAAAAAEAIAAAACIAAABk&#10;cnMvZG93bnJldi54bWxQSwECFAAUAAAACACHTuJAa9FMpz8CAACZBAAADgAAAAAAAAABACAAAAAn&#10;AQAAZHJzL2Uyb0RvYy54bWxQSwUGAAAAAAYABgBZAQAA2AUAAAAA&#10;" adj="25706,23084">
                <v:fill on="t" focussize="0,0"/>
                <v:stroke color="#000000" joinstyle="miter"/>
                <v:imagedata o:title=""/>
                <o:lock v:ext="edit" aspectratio="f"/>
                <v:textbox>
                  <w:txbxContent>
                    <w:p w14:paraId="761F4F1F">
                      <w:r>
                        <w:rPr>
                          <w:rFonts w:hint="eastAsia"/>
                        </w:rPr>
                        <w:t>矿山位置</w:t>
                      </w:r>
                    </w:p>
                  </w:txbxContent>
                </v:textbox>
              </v:shape>
            </w:pict>
          </mc:Fallback>
        </mc:AlternateContent>
      </w:r>
      <w:r>
        <w:rPr>
          <w:rFonts w:ascii="Times New Roman" w:hAnsi="Times New Roman"/>
          <w:caps w:val="0"/>
          <w:color w:val="auto"/>
        </w:rPr>
        <w:drawing>
          <wp:inline distT="0" distB="0" distL="114300" distR="114300">
            <wp:extent cx="5395595" cy="3324860"/>
            <wp:effectExtent l="9525" t="9525" r="24130" b="184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9"/>
                    <a:stretch>
                      <a:fillRect/>
                    </a:stretch>
                  </pic:blipFill>
                  <pic:spPr>
                    <a:xfrm>
                      <a:off x="0" y="0"/>
                      <a:ext cx="5395595" cy="332486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6D66F5D8">
      <w:pPr>
        <w:pStyle w:val="2"/>
        <w:ind w:firstLine="0"/>
        <w:jc w:val="center"/>
        <w:rPr>
          <w:rFonts w:ascii="Times New Roman" w:hAnsi="Times New Roman"/>
          <w:caps w:val="0"/>
          <w:color w:val="auto"/>
          <w:szCs w:val="21"/>
        </w:rPr>
      </w:pPr>
      <w:r>
        <w:rPr>
          <w:rFonts w:hint="eastAsia" w:ascii="Times New Roman" w:hAnsi="Times New Roman"/>
          <w:caps w:val="0"/>
          <w:color w:val="auto"/>
          <w:szCs w:val="21"/>
        </w:rPr>
        <w:t>图2.1-1  交通位置图</w:t>
      </w:r>
    </w:p>
    <w:p w14:paraId="7238C301">
      <w:pPr>
        <w:pStyle w:val="5"/>
        <w:rPr>
          <w:rFonts w:ascii="Times New Roman" w:hAnsi="Times New Roman"/>
          <w:caps w:val="0"/>
          <w:color w:val="auto"/>
        </w:rPr>
      </w:pPr>
      <w:bookmarkStart w:id="53" w:name="_Toc14334"/>
      <w:bookmarkStart w:id="54" w:name="_Toc24216"/>
      <w:bookmarkStart w:id="55" w:name="_Toc26158"/>
      <w:bookmarkStart w:id="56" w:name="_Toc9376"/>
      <w:r>
        <w:rPr>
          <w:rFonts w:ascii="Times New Roman" w:hAnsi="Times New Roman"/>
          <w:caps w:val="0"/>
          <w:color w:val="auto"/>
        </w:rPr>
        <w:t>2.1.</w:t>
      </w:r>
      <w:r>
        <w:rPr>
          <w:rFonts w:hint="eastAsia" w:ascii="Times New Roman" w:hAnsi="Times New Roman"/>
          <w:caps w:val="0"/>
          <w:color w:val="auto"/>
        </w:rPr>
        <w:t>3</w:t>
      </w:r>
      <w:r>
        <w:rPr>
          <w:rFonts w:ascii="Times New Roman" w:hAnsi="Times New Roman"/>
          <w:caps w:val="0"/>
          <w:color w:val="auto"/>
        </w:rPr>
        <w:t>周边环境</w:t>
      </w:r>
      <w:bookmarkEnd w:id="53"/>
      <w:bookmarkEnd w:id="54"/>
      <w:bookmarkEnd w:id="55"/>
      <w:bookmarkEnd w:id="56"/>
    </w:p>
    <w:p w14:paraId="5F9259BE">
      <w:pPr>
        <w:spacing w:line="360" w:lineRule="auto"/>
        <w:ind w:firstLine="520"/>
        <w:rPr>
          <w:rFonts w:ascii="Times New Roman" w:hAnsi="Times New Roman"/>
          <w:caps w:val="0"/>
          <w:color w:val="auto"/>
          <w:sz w:val="28"/>
        </w:rPr>
      </w:pPr>
      <w:r>
        <w:rPr>
          <w:rFonts w:hint="eastAsia" w:ascii="Times New Roman" w:hAnsi="Times New Roman"/>
          <w:caps w:val="0"/>
          <w:color w:val="auto"/>
          <w:sz w:val="28"/>
        </w:rPr>
        <w:t>（1）相邻矿山</w:t>
      </w:r>
    </w:p>
    <w:p w14:paraId="2F3BE757">
      <w:pPr>
        <w:spacing w:line="360" w:lineRule="auto"/>
        <w:ind w:firstLine="520"/>
        <w:rPr>
          <w:rFonts w:hint="default" w:ascii="Times New Roman" w:hAnsi="Times New Roman" w:eastAsia="宋体"/>
          <w:caps w:val="0"/>
          <w:color w:val="auto"/>
          <w:sz w:val="28"/>
          <w:lang w:val="en-US" w:eastAsia="zh-CN"/>
        </w:rPr>
      </w:pPr>
      <w:r>
        <w:rPr>
          <w:rFonts w:hint="eastAsia" w:ascii="Times New Roman" w:hAnsi="Times New Roman"/>
          <w:caps w:val="0"/>
          <w:color w:val="auto"/>
          <w:sz w:val="28"/>
        </w:rPr>
        <w:t>矿山西南侧为凌源市万益达珍珠岩有限责任公司，两矿山矿界</w:t>
      </w:r>
      <w:r>
        <w:rPr>
          <w:rFonts w:hint="eastAsia" w:ascii="Times New Roman" w:hAnsi="Times New Roman"/>
          <w:caps w:val="0"/>
          <w:color w:val="auto"/>
          <w:sz w:val="28"/>
          <w:lang w:eastAsia="zh-CN"/>
        </w:rPr>
        <w:t>贴邻</w:t>
      </w:r>
      <w:r>
        <w:rPr>
          <w:rFonts w:hint="eastAsia" w:ascii="Times New Roman" w:hAnsi="Times New Roman"/>
          <w:caps w:val="0"/>
          <w:color w:val="auto"/>
          <w:sz w:val="28"/>
        </w:rPr>
        <w:t>；相邻矿山为露天开采，两矿爆破由公安部门统一监管，错时爆破，爆破前所有人员撤离至爆破警戒线以外，确保各矿山露天开采的安全生产。</w:t>
      </w:r>
      <w:r>
        <w:rPr>
          <w:rFonts w:hint="eastAsia" w:ascii="Times New Roman" w:hAnsi="Times New Roman"/>
          <w:caps w:val="0"/>
          <w:color w:val="auto"/>
          <w:sz w:val="28"/>
          <w:lang w:val="en-US" w:eastAsia="zh-CN"/>
        </w:rPr>
        <w:t>两矿签订有《相邻矿山安全管理协议》，明确了双方责任和义务，详见附件。900m基建水平靠近</w:t>
      </w:r>
      <w:r>
        <w:rPr>
          <w:rFonts w:hint="eastAsia" w:ascii="Times New Roman" w:hAnsi="Times New Roman"/>
          <w:caps w:val="0"/>
          <w:color w:val="auto"/>
          <w:sz w:val="28"/>
        </w:rPr>
        <w:t>凌源市万益达珍珠岩有限责任公司</w:t>
      </w:r>
      <w:r>
        <w:rPr>
          <w:rFonts w:hint="eastAsia" w:ascii="Times New Roman" w:hAnsi="Times New Roman"/>
          <w:caps w:val="0"/>
          <w:color w:val="auto"/>
          <w:sz w:val="28"/>
          <w:lang w:val="en-US" w:eastAsia="zh-CN"/>
        </w:rPr>
        <w:t>一侧，设置有滚石挡墙、警示标志以及警戒线。</w:t>
      </w:r>
    </w:p>
    <w:p w14:paraId="4F32CA62">
      <w:pPr>
        <w:spacing w:line="360" w:lineRule="auto"/>
        <w:ind w:firstLine="520"/>
        <w:rPr>
          <w:rFonts w:hint="eastAsia" w:ascii="Times New Roman" w:hAnsi="Times New Roman"/>
          <w:caps w:val="0"/>
          <w:color w:val="auto"/>
          <w:sz w:val="28"/>
        </w:rPr>
      </w:pPr>
      <w:r>
        <w:rPr>
          <w:rFonts w:hint="eastAsia" w:ascii="Times New Roman" w:hAnsi="Times New Roman"/>
          <w:caps w:val="0"/>
          <w:color w:val="auto"/>
          <w:sz w:val="28"/>
        </w:rPr>
        <w:t>（2）厂房</w:t>
      </w:r>
    </w:p>
    <w:p w14:paraId="1A4DD751">
      <w:pPr>
        <w:spacing w:line="360" w:lineRule="auto"/>
        <w:ind w:firstLine="560" w:firstLineChars="200"/>
        <w:rPr>
          <w:rFonts w:ascii="Times New Roman" w:hAnsi="Times New Roman"/>
          <w:caps w:val="0"/>
          <w:color w:val="auto"/>
          <w:sz w:val="28"/>
        </w:rPr>
      </w:pPr>
      <w:r>
        <w:rPr>
          <w:rFonts w:hint="eastAsia" w:ascii="Times New Roman" w:hAnsi="Times New Roman"/>
          <w:caps w:val="0"/>
          <w:color w:val="auto"/>
          <w:sz w:val="28"/>
          <w:lang w:val="en-US" w:eastAsia="zh-CN"/>
        </w:rPr>
        <w:t>矿山历史由6个采区整合而来，原各采区设有的破碎站、办公室等位于</w:t>
      </w:r>
      <w:r>
        <w:rPr>
          <w:rFonts w:hint="eastAsia" w:ascii="Times New Roman" w:hAnsi="Times New Roman"/>
          <w:caps w:val="0"/>
          <w:color w:val="auto"/>
          <w:sz w:val="28"/>
        </w:rPr>
        <w:t>矿区范围内</w:t>
      </w:r>
      <w:r>
        <w:rPr>
          <w:rFonts w:hint="eastAsia" w:ascii="Times New Roman" w:hAnsi="Times New Roman"/>
          <w:caps w:val="0"/>
          <w:color w:val="auto"/>
          <w:sz w:val="28"/>
          <w:lang w:eastAsia="zh-CN"/>
        </w:rPr>
        <w:t>，</w:t>
      </w:r>
      <w:r>
        <w:rPr>
          <w:rFonts w:hint="eastAsia" w:ascii="Times New Roman" w:hAnsi="Times New Roman"/>
          <w:caps w:val="0"/>
          <w:color w:val="auto"/>
          <w:sz w:val="28"/>
          <w:lang w:val="en-US" w:eastAsia="zh-CN"/>
        </w:rPr>
        <w:t>部分厂房位于爆破警戒范围内</w:t>
      </w:r>
      <w:r>
        <w:rPr>
          <w:rFonts w:hint="eastAsia" w:ascii="Times New Roman" w:hAnsi="Times New Roman"/>
          <w:caps w:val="0"/>
          <w:color w:val="auto"/>
          <w:sz w:val="28"/>
          <w:lang w:eastAsia="zh-CN"/>
        </w:rPr>
        <w:t>，</w:t>
      </w:r>
      <w:r>
        <w:rPr>
          <w:rFonts w:hint="eastAsia" w:ascii="Times New Roman" w:hAnsi="Times New Roman"/>
          <w:caps w:val="0"/>
          <w:color w:val="auto"/>
          <w:sz w:val="28"/>
          <w:lang w:val="en-US" w:eastAsia="zh-CN"/>
        </w:rPr>
        <w:t>详见总平面布置竣工图</w:t>
      </w:r>
      <w:r>
        <w:rPr>
          <w:rFonts w:hint="eastAsia" w:ascii="Times New Roman" w:hAnsi="Times New Roman"/>
          <w:caps w:val="0"/>
          <w:color w:val="auto"/>
          <w:sz w:val="28"/>
        </w:rPr>
        <w:t>，</w:t>
      </w:r>
      <w:r>
        <w:rPr>
          <w:rFonts w:hint="eastAsia" w:ascii="Times New Roman" w:hAnsi="Times New Roman"/>
          <w:caps w:val="0"/>
          <w:color w:val="auto"/>
          <w:sz w:val="28"/>
          <w:lang w:val="en-US" w:eastAsia="zh-CN"/>
        </w:rPr>
        <w:t>矿山</w:t>
      </w:r>
      <w:r>
        <w:rPr>
          <w:rFonts w:hint="eastAsia" w:ascii="Times New Roman" w:hAnsi="Times New Roman"/>
          <w:caps w:val="0"/>
          <w:color w:val="auto"/>
          <w:sz w:val="28"/>
        </w:rPr>
        <w:t>爆破前所有人员撤离至爆破警戒线以外，确保矿山露天开采的安全生产。</w:t>
      </w:r>
    </w:p>
    <w:p w14:paraId="4935E03B">
      <w:pPr>
        <w:spacing w:line="360" w:lineRule="auto"/>
        <w:ind w:firstLine="520"/>
        <w:rPr>
          <w:rFonts w:ascii="Times New Roman" w:hAnsi="Times New Roman"/>
          <w:caps w:val="0"/>
          <w:color w:val="auto"/>
          <w:sz w:val="28"/>
        </w:rPr>
      </w:pPr>
      <w:r>
        <w:rPr>
          <w:rFonts w:hint="eastAsia" w:ascii="Times New Roman" w:hAnsi="Times New Roman"/>
          <w:caps w:val="0"/>
          <w:color w:val="auto"/>
          <w:sz w:val="28"/>
        </w:rPr>
        <w:t>（3）居民</w:t>
      </w:r>
    </w:p>
    <w:p w14:paraId="1A8666E5">
      <w:pPr>
        <w:spacing w:line="360" w:lineRule="auto"/>
        <w:ind w:firstLine="520"/>
        <w:rPr>
          <w:rFonts w:hint="eastAsia" w:ascii="Times New Roman" w:hAnsi="Times New Roman"/>
          <w:caps w:val="0"/>
          <w:color w:val="auto"/>
          <w:sz w:val="28"/>
        </w:rPr>
      </w:pPr>
      <w:r>
        <w:rPr>
          <w:rFonts w:hint="eastAsia" w:ascii="Times New Roman" w:hAnsi="Times New Roman"/>
          <w:caps w:val="0"/>
          <w:color w:val="auto"/>
          <w:sz w:val="28"/>
        </w:rPr>
        <w:t>矿区东北侧有废弃厂房和小北沟村，位于爆破警戒范围300m以外。</w:t>
      </w:r>
    </w:p>
    <w:p w14:paraId="24703CBC">
      <w:pPr>
        <w:spacing w:line="360" w:lineRule="auto"/>
        <w:ind w:firstLine="520"/>
        <w:rPr>
          <w:rFonts w:hint="eastAsia" w:ascii="Times New Roman" w:hAnsi="Times New Roman"/>
          <w:caps w:val="0"/>
          <w:color w:val="auto"/>
          <w:sz w:val="28"/>
        </w:rPr>
      </w:pPr>
      <w:r>
        <w:rPr>
          <w:rFonts w:hint="eastAsia" w:ascii="Times New Roman" w:hAnsi="Times New Roman"/>
          <w:caps w:val="0"/>
          <w:color w:val="auto"/>
          <w:sz w:val="28"/>
        </w:rPr>
        <w:t>除此之外，矿区周边300m范围内无其他采矿权、村庄、学校、旅游、文物保护及自然保护区等其他需要保护的构（建）筑物，1km范围内无其他公路、输油气管道、无铁路和水利水电等重要工程设施。</w:t>
      </w:r>
    </w:p>
    <w:p w14:paraId="435A9F9D">
      <w:pPr>
        <w:spacing w:line="360" w:lineRule="auto"/>
        <w:jc w:val="center"/>
        <w:rPr>
          <w:rFonts w:hint="eastAsia" w:ascii="Times New Roman" w:hAnsi="Times New Roman"/>
          <w:caps w:val="0"/>
          <w:color w:val="auto"/>
          <w:sz w:val="28"/>
        </w:rPr>
      </w:pPr>
      <w:r>
        <w:rPr>
          <w:rFonts w:ascii="Times New Roman" w:hAnsi="Times New Roman"/>
          <w:caps w:val="0"/>
          <w:color w:val="auto"/>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3559810</wp:posOffset>
                </wp:positionV>
                <wp:extent cx="511175" cy="285115"/>
                <wp:effectExtent l="5080" t="4445" r="245745" b="53340"/>
                <wp:wrapNone/>
                <wp:docPr id="5" name="自选图形 10"/>
                <wp:cNvGraphicFramePr/>
                <a:graphic xmlns:a="http://schemas.openxmlformats.org/drawingml/2006/main">
                  <a:graphicData uri="http://schemas.microsoft.com/office/word/2010/wordprocessingShape">
                    <wps:wsp>
                      <wps:cNvSpPr/>
                      <wps:spPr>
                        <a:xfrm>
                          <a:off x="0" y="0"/>
                          <a:ext cx="511175" cy="285115"/>
                        </a:xfrm>
                        <a:prstGeom prst="wedgeRectCallout">
                          <a:avLst>
                            <a:gd name="adj1" fmla="val 90125"/>
                            <a:gd name="adj2" fmla="val 58241"/>
                          </a:avLst>
                        </a:prstGeom>
                        <a:solidFill>
                          <a:srgbClr val="FFFFFF"/>
                        </a:solidFill>
                        <a:ln w="9525" cap="flat" cmpd="sng">
                          <a:solidFill>
                            <a:srgbClr val="000000"/>
                          </a:solidFill>
                          <a:prstDash val="solid"/>
                          <a:miter/>
                          <a:headEnd type="none" w="med" len="med"/>
                          <a:tailEnd type="none" w="med" len="med"/>
                        </a:ln>
                      </wps:spPr>
                      <wps:txbx>
                        <w:txbxContent>
                          <w:p w14:paraId="600516AF">
                            <w:pPr>
                              <w:rPr>
                                <w:rFonts w:hint="eastAsia"/>
                              </w:rPr>
                            </w:pPr>
                            <w:r>
                              <w:rPr>
                                <w:rFonts w:hint="eastAsia"/>
                              </w:rPr>
                              <w:t>临矿</w:t>
                            </w:r>
                          </w:p>
                        </w:txbxContent>
                      </wps:txbx>
                      <wps:bodyPr wrap="square" upright="1"/>
                    </wps:wsp>
                  </a:graphicData>
                </a:graphic>
              </wp:anchor>
            </w:drawing>
          </mc:Choice>
          <mc:Fallback>
            <w:pict>
              <v:shape id="自选图形 10" o:spid="_x0000_s1026" o:spt="61" type="#_x0000_t61" style="position:absolute;left:0pt;margin-left:135pt;margin-top:280.3pt;height:22.45pt;width:40.25pt;z-index:251663360;mso-width-relative:page;mso-height-relative:page;" fillcolor="#FFFFFF" filled="t" stroked="t" coordsize="21600,21600" o:gfxdata="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5Iyl51QAAAAsBAAAPAAAAAAAAAAEAIAAAACIAAABkcnMv&#10;ZG93bnJldi54bWxQSwECFAAUAAAACACHTuJAavv4HT8CAACaBAAADgAAAAAAAAABACAAAAAkAQAA&#10;ZHJzL2Uyb0RvYy54bWxQSwUGAAAAAAYABgBZAQAA1QUAAAAA&#10;" adj="30267,23380">
                <v:fill on="t" focussize="0,0"/>
                <v:stroke color="#000000" joinstyle="miter"/>
                <v:imagedata o:title=""/>
                <o:lock v:ext="edit" aspectratio="f"/>
                <v:textbox>
                  <w:txbxContent>
                    <w:p w14:paraId="600516AF">
                      <w:pPr>
                        <w:rPr>
                          <w:rFonts w:hint="eastAsia"/>
                        </w:rPr>
                      </w:pPr>
                      <w:r>
                        <w:rPr>
                          <w:rFonts w:hint="eastAsia"/>
                        </w:rPr>
                        <w:t>临矿</w:t>
                      </w:r>
                    </w:p>
                  </w:txbxContent>
                </v:textbox>
              </v:shape>
            </w:pict>
          </mc:Fallback>
        </mc:AlternateContent>
      </w:r>
      <w:r>
        <w:rPr>
          <w:rFonts w:ascii="Times New Roman" w:hAnsi="Times New Roman"/>
          <w:caps w:val="0"/>
          <w:color w:val="auto"/>
        </w:rPr>
        <mc:AlternateContent>
          <mc:Choice Requires="wps">
            <w:drawing>
              <wp:anchor distT="0" distB="0" distL="114300" distR="114300" simplePos="0" relativeHeight="251662336" behindDoc="0" locked="0" layoutInCell="1" allowOverlap="1">
                <wp:simplePos x="0" y="0"/>
                <wp:positionH relativeFrom="column">
                  <wp:posOffset>4445635</wp:posOffset>
                </wp:positionH>
                <wp:positionV relativeFrom="paragraph">
                  <wp:posOffset>610870</wp:posOffset>
                </wp:positionV>
                <wp:extent cx="511175" cy="285115"/>
                <wp:effectExtent l="280670" t="15875" r="8255" b="22860"/>
                <wp:wrapNone/>
                <wp:docPr id="4" name="自选图形 9"/>
                <wp:cNvGraphicFramePr/>
                <a:graphic xmlns:a="http://schemas.openxmlformats.org/drawingml/2006/main">
                  <a:graphicData uri="http://schemas.microsoft.com/office/word/2010/wordprocessingShape">
                    <wps:wsp>
                      <wps:cNvSpPr/>
                      <wps:spPr>
                        <a:xfrm>
                          <a:off x="0" y="0"/>
                          <a:ext cx="511175" cy="285115"/>
                        </a:xfrm>
                        <a:prstGeom prst="wedgeRectCallout">
                          <a:avLst>
                            <a:gd name="adj1" fmla="val -98069"/>
                            <a:gd name="adj2" fmla="val -51333"/>
                          </a:avLst>
                        </a:prstGeom>
                        <a:solidFill>
                          <a:srgbClr val="FFFFFF"/>
                        </a:solidFill>
                        <a:ln w="9525" cap="flat" cmpd="sng">
                          <a:solidFill>
                            <a:srgbClr val="000000"/>
                          </a:solidFill>
                          <a:prstDash val="solid"/>
                          <a:miter/>
                          <a:headEnd type="none" w="med" len="med"/>
                          <a:tailEnd type="none" w="med" len="med"/>
                        </a:ln>
                      </wps:spPr>
                      <wps:txbx>
                        <w:txbxContent>
                          <w:p w14:paraId="156754FA">
                            <w:pPr>
                              <w:rPr>
                                <w:rFonts w:hint="eastAsia"/>
                              </w:rPr>
                            </w:pPr>
                            <w:r>
                              <w:rPr>
                                <w:rFonts w:hint="eastAsia"/>
                              </w:rPr>
                              <w:t>居民</w:t>
                            </w:r>
                          </w:p>
                        </w:txbxContent>
                      </wps:txbx>
                      <wps:bodyPr wrap="square" upright="1"/>
                    </wps:wsp>
                  </a:graphicData>
                </a:graphic>
              </wp:anchor>
            </w:drawing>
          </mc:Choice>
          <mc:Fallback>
            <w:pict>
              <v:shape id="自选图形 9" o:spid="_x0000_s1026" o:spt="61" type="#_x0000_t61" style="position:absolute;left:0pt;margin-left:350.05pt;margin-top:48.1pt;height:22.45pt;width:40.25pt;z-index:251662336;mso-width-relative:page;mso-height-relative:page;" fillcolor="#FFFFFF" filled="t" stroked="t" coordsize="21600,21600" o:gfxdata="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8NnfftgAAAAKAQAADwAAAAAAAAABACAAAAAi&#10;AAAAZHJzL2Rvd25yZXYueG1sUEsBAhQAFAAAAAgAh07iQNMgacJDAgAAmwQAAA4AAAAAAAAAAQAg&#10;AAAAJwEAAGRycy9lMm9Eb2MueG1sUEsFBgAAAAAGAAYAWQEAANwFAAAAAA==&#10;" adj="-10383,-288">
                <v:fill on="t" focussize="0,0"/>
                <v:stroke color="#000000" joinstyle="miter"/>
                <v:imagedata o:title=""/>
                <o:lock v:ext="edit" aspectratio="f"/>
                <v:textbox>
                  <w:txbxContent>
                    <w:p w14:paraId="156754FA">
                      <w:pPr>
                        <w:rPr>
                          <w:rFonts w:hint="eastAsia"/>
                        </w:rPr>
                      </w:pPr>
                      <w:r>
                        <w:rPr>
                          <w:rFonts w:hint="eastAsia"/>
                        </w:rPr>
                        <w:t>居民</w:t>
                      </w:r>
                    </w:p>
                  </w:txbxContent>
                </v:textbox>
              </v:shape>
            </w:pict>
          </mc:Fallback>
        </mc:AlternateContent>
      </w:r>
      <w:r>
        <w:rPr>
          <w:rFonts w:ascii="Times New Roman" w:hAnsi="Times New Roman"/>
          <w:caps w:val="0"/>
          <w:color w:val="auto"/>
        </w:rPr>
        <w:drawing>
          <wp:anchor distT="0" distB="0" distL="114300" distR="114300" simplePos="0" relativeHeight="251661312" behindDoc="0" locked="0" layoutInCell="1" allowOverlap="1">
            <wp:simplePos x="0" y="0"/>
            <wp:positionH relativeFrom="column">
              <wp:posOffset>4728845</wp:posOffset>
            </wp:positionH>
            <wp:positionV relativeFrom="paragraph">
              <wp:posOffset>60325</wp:posOffset>
            </wp:positionV>
            <wp:extent cx="401320" cy="501015"/>
            <wp:effectExtent l="0" t="0" r="17780" b="13335"/>
            <wp:wrapNone/>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28"/>
                    <a:stretch>
                      <a:fillRect/>
                    </a:stretch>
                  </pic:blipFill>
                  <pic:spPr>
                    <a:xfrm>
                      <a:off x="0" y="0"/>
                      <a:ext cx="401320" cy="501015"/>
                    </a:xfrm>
                    <a:prstGeom prst="rect">
                      <a:avLst/>
                    </a:prstGeom>
                    <a:noFill/>
                    <a:ln>
                      <a:noFill/>
                    </a:ln>
                  </pic:spPr>
                </pic:pic>
              </a:graphicData>
            </a:graphic>
          </wp:anchor>
        </w:drawing>
      </w:r>
      <w:r>
        <w:rPr>
          <w:rFonts w:ascii="Times New Roman" w:hAnsi="Times New Roman"/>
          <w:caps w:val="0"/>
          <w:color w:val="auto"/>
        </w:rPr>
        <w:drawing>
          <wp:inline distT="0" distB="0" distL="114300" distR="114300">
            <wp:extent cx="5039995" cy="3948430"/>
            <wp:effectExtent l="0" t="0" r="8255" b="13970"/>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30"/>
                    <a:stretch>
                      <a:fillRect/>
                    </a:stretch>
                  </pic:blipFill>
                  <pic:spPr>
                    <a:xfrm>
                      <a:off x="0" y="0"/>
                      <a:ext cx="5039995" cy="3948430"/>
                    </a:xfrm>
                    <a:prstGeom prst="rect">
                      <a:avLst/>
                    </a:prstGeom>
                    <a:noFill/>
                    <a:ln>
                      <a:noFill/>
                    </a:ln>
                  </pic:spPr>
                </pic:pic>
              </a:graphicData>
            </a:graphic>
          </wp:inline>
        </w:drawing>
      </w:r>
    </w:p>
    <w:p w14:paraId="4E476ADC">
      <w:pPr>
        <w:spacing w:line="360" w:lineRule="auto"/>
        <w:ind w:firstLine="520"/>
        <w:jc w:val="center"/>
        <w:rPr>
          <w:rFonts w:hint="eastAsia" w:ascii="Times New Roman" w:hAnsi="Times New Roman"/>
          <w:caps w:val="0"/>
          <w:color w:val="auto"/>
          <w:sz w:val="28"/>
        </w:rPr>
      </w:pPr>
      <w:r>
        <w:rPr>
          <w:rFonts w:hint="eastAsia" w:ascii="Times New Roman" w:hAnsi="Times New Roman"/>
          <w:caps w:val="0"/>
          <w:color w:val="auto"/>
          <w:szCs w:val="21"/>
        </w:rPr>
        <w:t>图2.1-2  周边环境图</w:t>
      </w:r>
    </w:p>
    <w:p w14:paraId="1A20D092">
      <w:pPr>
        <w:pStyle w:val="4"/>
        <w:spacing w:before="180"/>
        <w:rPr>
          <w:rFonts w:ascii="Times New Roman" w:hAnsi="Times New Roman"/>
          <w:caps w:val="0"/>
          <w:color w:val="auto"/>
        </w:rPr>
      </w:pPr>
      <w:bookmarkStart w:id="57" w:name="_Toc8324"/>
      <w:bookmarkStart w:id="58" w:name="_Toc30742"/>
      <w:r>
        <w:rPr>
          <w:rFonts w:ascii="Times New Roman" w:hAnsi="Times New Roman"/>
          <w:caps w:val="0"/>
          <w:color w:val="auto"/>
        </w:rPr>
        <w:t>2.2自然环境概况</w:t>
      </w:r>
      <w:bookmarkEnd w:id="57"/>
      <w:bookmarkEnd w:id="58"/>
    </w:p>
    <w:p w14:paraId="78F04A73">
      <w:pPr>
        <w:spacing w:line="360" w:lineRule="auto"/>
        <w:ind w:firstLine="520"/>
        <w:rPr>
          <w:rFonts w:ascii="Times New Roman" w:hAnsi="Times New Roman"/>
          <w:caps w:val="0"/>
          <w:color w:val="auto"/>
        </w:rPr>
      </w:pPr>
      <w:r>
        <w:rPr>
          <w:rFonts w:hint="eastAsia" w:ascii="Times New Roman" w:hAnsi="Times New Roman"/>
          <w:caps w:val="0"/>
          <w:color w:val="auto"/>
          <w:sz w:val="28"/>
        </w:rPr>
        <w:t>（1）自然地理</w:t>
      </w:r>
    </w:p>
    <w:p w14:paraId="75A4D209">
      <w:pPr>
        <w:spacing w:line="360" w:lineRule="auto"/>
        <w:ind w:firstLine="520"/>
        <w:rPr>
          <w:rFonts w:hint="eastAsia" w:ascii="Times New Roman" w:hAnsi="Times New Roman"/>
          <w:caps w:val="0"/>
          <w:color w:val="auto"/>
          <w:sz w:val="28"/>
        </w:rPr>
      </w:pPr>
      <w:r>
        <w:rPr>
          <w:rFonts w:hint="eastAsia" w:ascii="Times New Roman" w:hAnsi="Times New Roman"/>
          <w:caps w:val="0"/>
          <w:color w:val="auto"/>
          <w:sz w:val="28"/>
        </w:rPr>
        <w:t>自然地理属辽西低山丘陵区，多以低山为主，地形较低缓，且切割强烈，海拔高度600.0～950.0m，相对高差300.0m。地表植被覆盖较少，表土覆盖较厚，仅在局部有岩石裸露，区内无常年性河流，均是在雨季时呈暴涨急消的季节河流。</w:t>
      </w:r>
    </w:p>
    <w:p w14:paraId="149C3583">
      <w:pPr>
        <w:numPr>
          <w:ilvl w:val="0"/>
          <w:numId w:val="6"/>
        </w:numPr>
        <w:spacing w:line="360" w:lineRule="auto"/>
        <w:ind w:left="0" w:leftChars="0" w:firstLine="560" w:firstLineChars="200"/>
        <w:rPr>
          <w:rFonts w:hint="eastAsia" w:ascii="Times New Roman" w:hAnsi="Times New Roman"/>
          <w:caps w:val="0"/>
          <w:color w:val="auto"/>
          <w:sz w:val="28"/>
        </w:rPr>
      </w:pPr>
      <w:r>
        <w:rPr>
          <w:rFonts w:hint="eastAsia" w:ascii="Times New Roman" w:hAnsi="Times New Roman"/>
          <w:caps w:val="0"/>
          <w:color w:val="auto"/>
          <w:sz w:val="28"/>
        </w:rPr>
        <w:t>气象条件</w:t>
      </w:r>
    </w:p>
    <w:p w14:paraId="63D4964E">
      <w:pPr>
        <w:numPr>
          <w:ilvl w:val="0"/>
          <w:numId w:val="0"/>
        </w:numPr>
        <w:spacing w:line="360" w:lineRule="auto"/>
        <w:ind w:leftChars="200"/>
        <w:rPr>
          <w:rFonts w:hint="eastAsia" w:ascii="Times New Roman" w:hAnsi="Times New Roman"/>
          <w:caps w:val="0"/>
          <w:color w:val="auto"/>
          <w:sz w:val="28"/>
        </w:rPr>
      </w:pPr>
      <w:r>
        <w:rPr>
          <w:rFonts w:hint="eastAsia" w:ascii="Times New Roman" w:hAnsi="Times New Roman"/>
          <w:caps w:val="0"/>
          <w:color w:val="auto"/>
          <w:sz w:val="28"/>
        </w:rPr>
        <w:t>该区属北温带大陆性气候，年降水量在450～500mm，集中在7～8月份。蒸发量在2080mm左右，属干旱～半干旱地区。年平均气温10.6°C。无霜期在165天左右，冬季冻土层在1.20m左右。</w:t>
      </w:r>
    </w:p>
    <w:p w14:paraId="31CF4CD4">
      <w:pPr>
        <w:numPr>
          <w:ilvl w:val="0"/>
          <w:numId w:val="6"/>
        </w:numPr>
        <w:spacing w:line="360" w:lineRule="auto"/>
        <w:ind w:left="0" w:leftChars="0" w:firstLine="560" w:firstLineChars="200"/>
        <w:rPr>
          <w:rFonts w:hint="eastAsia" w:ascii="Times New Roman" w:hAnsi="Times New Roman"/>
          <w:caps w:val="0"/>
          <w:color w:val="auto"/>
          <w:sz w:val="28"/>
        </w:rPr>
      </w:pPr>
      <w:r>
        <w:rPr>
          <w:rFonts w:hint="eastAsia" w:ascii="Times New Roman" w:hAnsi="Times New Roman"/>
          <w:caps w:val="0"/>
          <w:color w:val="auto"/>
          <w:sz w:val="28"/>
          <w:lang w:val="en-US" w:eastAsia="zh-CN"/>
        </w:rPr>
        <w:t>地震</w:t>
      </w:r>
      <w:r>
        <w:rPr>
          <w:rFonts w:hint="eastAsia" w:ascii="Times New Roman" w:hAnsi="Times New Roman"/>
          <w:caps w:val="0"/>
          <w:color w:val="auto"/>
          <w:sz w:val="28"/>
        </w:rPr>
        <w:t>条件</w:t>
      </w:r>
    </w:p>
    <w:p w14:paraId="1870CB7A">
      <w:pPr>
        <w:spacing w:line="360" w:lineRule="auto"/>
        <w:ind w:firstLine="520"/>
        <w:rPr>
          <w:rFonts w:ascii="Times New Roman" w:hAnsi="Times New Roman"/>
          <w:caps w:val="0"/>
          <w:color w:val="auto"/>
        </w:rPr>
      </w:pPr>
      <w:r>
        <w:rPr>
          <w:rFonts w:hint="eastAsia" w:ascii="Times New Roman" w:hAnsi="Times New Roman"/>
          <w:caps w:val="0"/>
          <w:color w:val="auto"/>
          <w:sz w:val="28"/>
          <w:szCs w:val="28"/>
          <w:lang w:val="en-US" w:eastAsia="zh-CN"/>
        </w:rPr>
        <w:t>矿</w:t>
      </w:r>
      <w:r>
        <w:rPr>
          <w:rFonts w:hint="eastAsia" w:ascii="Times New Roman" w:hAnsi="Times New Roman"/>
          <w:caps w:val="0"/>
          <w:color w:val="auto"/>
          <w:sz w:val="28"/>
          <w:szCs w:val="28"/>
        </w:rPr>
        <w:t>区及周边地区地震设防烈度按《建筑抗震设计规范》（GB50011-201</w:t>
      </w:r>
      <w:r>
        <w:rPr>
          <w:rFonts w:ascii="Times New Roman" w:hAnsi="Times New Roman"/>
          <w:caps w:val="0"/>
          <w:color w:val="auto"/>
          <w:sz w:val="28"/>
          <w:szCs w:val="28"/>
        </w:rPr>
        <w:t>5</w:t>
      </w:r>
      <w:r>
        <w:rPr>
          <w:rFonts w:hint="eastAsia" w:ascii="Times New Roman" w:hAnsi="Times New Roman"/>
          <w:caps w:val="0"/>
          <w:color w:val="auto"/>
          <w:sz w:val="28"/>
          <w:szCs w:val="28"/>
        </w:rPr>
        <w:t>）划分矿区地震烈度为Ⅶ度，</w:t>
      </w:r>
      <w:r>
        <w:rPr>
          <w:rFonts w:ascii="Times New Roman" w:hAnsi="Times New Roman"/>
          <w:caps w:val="0"/>
          <w:color w:val="auto"/>
          <w:sz w:val="28"/>
          <w:szCs w:val="28"/>
        </w:rPr>
        <w:t>设防基本地震加速度为 0.10g，设计地震分组为第二组，场地类别为10，地震反应谱周期为 0.25s。</w:t>
      </w:r>
    </w:p>
    <w:p w14:paraId="298D5F29">
      <w:pPr>
        <w:spacing w:line="360" w:lineRule="auto"/>
        <w:ind w:firstLine="520"/>
        <w:rPr>
          <w:rFonts w:ascii="Times New Roman" w:hAnsi="Times New Roman"/>
          <w:caps w:val="0"/>
          <w:color w:val="auto"/>
        </w:rPr>
      </w:pPr>
      <w:r>
        <w:rPr>
          <w:rFonts w:hint="eastAsia" w:ascii="Times New Roman" w:hAnsi="Times New Roman"/>
          <w:caps w:val="0"/>
          <w:color w:val="auto"/>
          <w:sz w:val="28"/>
        </w:rPr>
        <w:t>（</w:t>
      </w:r>
      <w:r>
        <w:rPr>
          <w:rFonts w:hint="eastAsia" w:ascii="Times New Roman" w:hAnsi="Times New Roman"/>
          <w:caps w:val="0"/>
          <w:color w:val="auto"/>
          <w:sz w:val="28"/>
          <w:lang w:val="en-US" w:eastAsia="zh-CN"/>
        </w:rPr>
        <w:t>4</w:t>
      </w:r>
      <w:r>
        <w:rPr>
          <w:rFonts w:hint="eastAsia" w:ascii="Times New Roman" w:hAnsi="Times New Roman"/>
          <w:caps w:val="0"/>
          <w:color w:val="auto"/>
          <w:sz w:val="28"/>
        </w:rPr>
        <w:t>）经济条件</w:t>
      </w:r>
    </w:p>
    <w:p w14:paraId="637F48A1">
      <w:pPr>
        <w:adjustRightInd w:val="0"/>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该区经济上属贫困地区，以农业生产为主。工业不发达，工业以小型的采矿业为主，开采矿种为珍珠岩、煤矿等。农业以旱田种植业为主，农作物为玉米、高粱、谷类和小杂粮等。当地村民总体生活水平较其它地区相对较高，农闲时以进城打工或就近到矿山打工，农村剩余劳动力充足。矿山生产动力用电充足。沟谷第四系浅水可满足小型矿山的工业用水和生活用水。</w:t>
      </w:r>
    </w:p>
    <w:p w14:paraId="402CCCDA">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bCs/>
          <w:caps w:val="0"/>
          <w:color w:val="auto"/>
          <w:sz w:val="28"/>
          <w:szCs w:val="28"/>
        </w:rPr>
        <w:t>根据牛营子水利服务站提供的证明材料，当地历史最高洪水位标高为700m。</w:t>
      </w:r>
    </w:p>
    <w:p w14:paraId="09867887">
      <w:pPr>
        <w:pStyle w:val="4"/>
        <w:rPr>
          <w:rFonts w:ascii="Times New Roman" w:hAnsi="Times New Roman"/>
          <w:caps w:val="0"/>
          <w:color w:val="auto"/>
        </w:rPr>
      </w:pPr>
      <w:bookmarkStart w:id="59" w:name="_Toc24748"/>
      <w:bookmarkStart w:id="60" w:name="_Toc5014"/>
      <w:r>
        <w:rPr>
          <w:rFonts w:ascii="Times New Roman" w:hAnsi="Times New Roman"/>
          <w:caps w:val="0"/>
          <w:color w:val="auto"/>
        </w:rPr>
        <w:t>2.3地质概况</w:t>
      </w:r>
      <w:bookmarkEnd w:id="59"/>
      <w:bookmarkEnd w:id="60"/>
    </w:p>
    <w:p w14:paraId="06AE0EBC">
      <w:pPr>
        <w:pStyle w:val="5"/>
        <w:rPr>
          <w:rFonts w:ascii="Times New Roman" w:hAnsi="Times New Roman"/>
          <w:caps w:val="0"/>
          <w:color w:val="auto"/>
        </w:rPr>
      </w:pPr>
      <w:bookmarkStart w:id="61" w:name="_Toc9198"/>
      <w:bookmarkStart w:id="62" w:name="_Toc29060"/>
      <w:bookmarkStart w:id="63" w:name="_Toc13671"/>
      <w:bookmarkStart w:id="64" w:name="_Toc15633"/>
      <w:r>
        <w:rPr>
          <w:rFonts w:ascii="Times New Roman" w:hAnsi="Times New Roman"/>
          <w:caps w:val="0"/>
          <w:color w:val="auto"/>
        </w:rPr>
        <w:t>2.3.1</w:t>
      </w:r>
      <w:r>
        <w:rPr>
          <w:rFonts w:hint="eastAsia" w:ascii="Times New Roman" w:hAnsi="Times New Roman"/>
          <w:caps w:val="0"/>
          <w:color w:val="auto"/>
        </w:rPr>
        <w:t xml:space="preserve"> </w:t>
      </w:r>
      <w:r>
        <w:rPr>
          <w:rFonts w:ascii="Times New Roman" w:hAnsi="Times New Roman"/>
          <w:caps w:val="0"/>
          <w:color w:val="auto"/>
        </w:rPr>
        <w:t>矿区地质</w:t>
      </w:r>
      <w:r>
        <w:rPr>
          <w:rFonts w:hint="eastAsia" w:ascii="Times New Roman" w:hAnsi="Times New Roman"/>
          <w:caps w:val="0"/>
          <w:color w:val="auto"/>
        </w:rPr>
        <w:t>概况</w:t>
      </w:r>
      <w:bookmarkEnd w:id="61"/>
      <w:bookmarkEnd w:id="62"/>
      <w:bookmarkEnd w:id="63"/>
      <w:bookmarkEnd w:id="64"/>
    </w:p>
    <w:p w14:paraId="5F992EE2">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（1</w:t>
      </w:r>
      <w:r>
        <w:rPr>
          <w:rFonts w:ascii="Times New Roman" w:hAnsi="Times New Roman"/>
          <w:caps w:val="0"/>
          <w:color w:val="auto"/>
          <w:sz w:val="28"/>
          <w:szCs w:val="28"/>
        </w:rPr>
        <w:t>）地层</w:t>
      </w:r>
    </w:p>
    <w:p w14:paraId="0FED7D07">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区域出露地层主要为元古界青白口系、古生界寒武系、奥陶系，中生界侏罗系和新生界第四系。</w:t>
      </w:r>
    </w:p>
    <w:p w14:paraId="4BBA543D">
      <w:pPr>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2</w:t>
      </w:r>
      <w:r>
        <w:rPr>
          <w:rFonts w:ascii="Times New Roman" w:hAnsi="Times New Roman"/>
          <w:caps w:val="0"/>
          <w:color w:val="auto"/>
          <w:sz w:val="28"/>
          <w:szCs w:val="28"/>
        </w:rPr>
        <w:t>）构造</w:t>
      </w:r>
    </w:p>
    <w:p w14:paraId="4E846A49">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区内地层呈单斜构造，未见大规模的断裂。</w:t>
      </w:r>
    </w:p>
    <w:p w14:paraId="0C4D6A6A">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（3）岩浆岩</w:t>
      </w:r>
    </w:p>
    <w:p w14:paraId="7EB25C7A">
      <w:pPr>
        <w:snapToGrid w:val="0"/>
        <w:spacing w:line="360" w:lineRule="auto"/>
        <w:ind w:firstLine="560"/>
        <w:rPr>
          <w:rFonts w:ascii="Times New Roman" w:hAnsi="Times New Roman"/>
          <w:caps w:val="0"/>
          <w:color w:val="auto"/>
          <w:kern w:val="0"/>
          <w:sz w:val="28"/>
          <w:szCs w:val="28"/>
        </w:rPr>
      </w:pPr>
      <w:r>
        <w:rPr>
          <w:rFonts w:hint="eastAsia" w:ascii="Times New Roman" w:hAnsi="Times New Roman"/>
          <w:caps w:val="0"/>
          <w:color w:val="auto"/>
          <w:sz w:val="28"/>
          <w:szCs w:val="28"/>
        </w:rPr>
        <w:t>由于区内未见岩浆岩出露，故对矿体无影响。</w:t>
      </w:r>
    </w:p>
    <w:p w14:paraId="059BD556">
      <w:pPr>
        <w:pStyle w:val="5"/>
        <w:rPr>
          <w:rFonts w:ascii="Times New Roman" w:hAnsi="Times New Roman"/>
          <w:caps w:val="0"/>
          <w:color w:val="auto"/>
        </w:rPr>
      </w:pPr>
      <w:bookmarkStart w:id="65" w:name="_Toc18350"/>
      <w:bookmarkStart w:id="66" w:name="_Toc9613"/>
      <w:bookmarkStart w:id="67" w:name="_Toc10189"/>
      <w:bookmarkStart w:id="68" w:name="_Toc7599"/>
      <w:r>
        <w:rPr>
          <w:rFonts w:ascii="Times New Roman" w:hAnsi="Times New Roman"/>
          <w:caps w:val="0"/>
          <w:color w:val="auto"/>
        </w:rPr>
        <w:t>2.3.</w:t>
      </w:r>
      <w:r>
        <w:rPr>
          <w:rFonts w:hint="eastAsia" w:ascii="Times New Roman" w:hAnsi="Times New Roman"/>
          <w:caps w:val="0"/>
          <w:color w:val="auto"/>
        </w:rPr>
        <w:t>2 矿床地质特征</w:t>
      </w:r>
      <w:bookmarkEnd w:id="65"/>
      <w:bookmarkEnd w:id="66"/>
      <w:bookmarkEnd w:id="67"/>
      <w:bookmarkEnd w:id="68"/>
    </w:p>
    <w:p w14:paraId="55374409">
      <w:pPr>
        <w:spacing w:line="360" w:lineRule="auto"/>
        <w:ind w:firstLine="560"/>
        <w:rPr>
          <w:rFonts w:hint="eastAsia" w:ascii="Times New Roman" w:hAnsi="Times New Roman"/>
          <w:caps w:val="0"/>
          <w:color w:val="auto"/>
          <w:kern w:val="0"/>
          <w:sz w:val="28"/>
          <w:szCs w:val="28"/>
        </w:rPr>
      </w:pPr>
      <w:r>
        <w:rPr>
          <w:rFonts w:hint="eastAsia" w:ascii="Times New Roman" w:hAnsi="Times New Roman"/>
          <w:bCs/>
          <w:caps w:val="0"/>
          <w:color w:val="auto"/>
          <w:sz w:val="28"/>
          <w:szCs w:val="28"/>
        </w:rPr>
        <w:t>本次资源储量核实工作查明区内珍珠岩矿体主要赋存在中生界侏罗系中统髫髻山组内，依据各条矿层地表出露特征，规模、品位变化特征，结合地质测量实测成果，共圈定11条矿体，编号为1、1-1、2、2-1、3、3-1、3-2、4、4-1、4-2、4-3号矿体。</w:t>
      </w:r>
    </w:p>
    <w:p w14:paraId="7B9B10AC">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（1）矿体特征</w:t>
      </w:r>
    </w:p>
    <w:p w14:paraId="4E174B21">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1号矿体为区内主矿体（划入矿区内）。出露于矿区南东部侏罗系髫髻山组，地表控制延长654m。矿体在走向上呈连续分布，总体走向34°，倾向北西，倾角80°，矿体水平厚度为24m~46m，平均水平厚度为34m，平均真厚度32.37m。</w:t>
      </w:r>
    </w:p>
    <w:p w14:paraId="5D8E4119">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1-1号矿体为区内主矿体划入矿区内。出露于矿区中部侏罗系髫髻山组，与1号矿体呈平行状态产出，相距约100米，地表控制延长390m。矿体在走向上呈连续分布，总体走向40°，倾向北西，倾角80°，矿体水平厚度为18m~42m，平均水平厚度为34m，平均真厚度32.27m。</w:t>
      </w:r>
    </w:p>
    <w:p w14:paraId="7CDD47F8">
      <w:pPr>
        <w:snapToGrid w:val="0"/>
        <w:spacing w:line="360" w:lineRule="auto"/>
        <w:ind w:firstLine="560"/>
        <w:rPr>
          <w:rFonts w:hint="eastAsia" w:ascii="Times New Roman" w:hAnsi="Times New Roman"/>
          <w:caps w:val="0"/>
          <w:color w:val="auto"/>
          <w:kern w:val="0"/>
          <w:sz w:val="28"/>
          <w:szCs w:val="28"/>
        </w:rPr>
      </w:pPr>
      <w:r>
        <w:rPr>
          <w:rFonts w:hint="eastAsia" w:ascii="Times New Roman" w:hAnsi="Times New Roman"/>
          <w:bCs/>
          <w:caps w:val="0"/>
          <w:color w:val="auto"/>
          <w:sz w:val="28"/>
          <w:szCs w:val="28"/>
        </w:rPr>
        <w:t>2号矿体为区内主矿体划入矿区内，出露于矿区北西部侏罗系髫髻山组，与1号矿体呈平行状态产出，相距约310米，地表控制延长450m。矿体在走向上呈连续分布，总体走向40°，倾向北西，倾角85°，矿体水平厚度为24m~52m，平均水平厚度为37m，平均真厚度37.15m。</w:t>
      </w:r>
    </w:p>
    <w:p w14:paraId="72260FE6">
      <w:pPr>
        <w:spacing w:line="360" w:lineRule="auto"/>
        <w:jc w:val="center"/>
        <w:rPr>
          <w:rFonts w:hint="eastAsia" w:ascii="Times New Roman" w:hAnsi="Times New Roman"/>
          <w:caps w:val="0"/>
          <w:color w:val="auto"/>
          <w:kern w:val="0"/>
          <w:szCs w:val="21"/>
        </w:rPr>
      </w:pPr>
      <w:r>
        <w:rPr>
          <w:rFonts w:hint="eastAsia" w:ascii="Times New Roman" w:hAnsi="Times New Roman"/>
          <w:caps w:val="0"/>
          <w:color w:val="auto"/>
          <w:kern w:val="0"/>
          <w:szCs w:val="21"/>
        </w:rPr>
        <w:t>表2.3-1  矿体特征一览表</w:t>
      </w:r>
    </w:p>
    <w:tbl>
      <w:tblPr>
        <w:tblStyle w:val="17"/>
        <w:tblW w:w="0" w:type="auto"/>
        <w:jc w:val="center"/>
        <w:tblLayout w:type="fixed"/>
        <w:tblCellMar>
          <w:top w:w="0" w:type="dxa"/>
          <w:left w:w="15" w:type="dxa"/>
          <w:bottom w:w="0" w:type="dxa"/>
          <w:right w:w="15" w:type="dxa"/>
        </w:tblCellMar>
      </w:tblPr>
      <w:tblGrid>
        <w:gridCol w:w="1009"/>
        <w:gridCol w:w="1194"/>
        <w:gridCol w:w="1467"/>
        <w:gridCol w:w="960"/>
        <w:gridCol w:w="983"/>
        <w:gridCol w:w="1153"/>
        <w:gridCol w:w="1384"/>
        <w:gridCol w:w="922"/>
      </w:tblGrid>
      <w:tr w14:paraId="569DCF1B">
        <w:tblPrEx>
          <w:tblCellMar>
            <w:top w:w="0" w:type="dxa"/>
            <w:left w:w="15" w:type="dxa"/>
            <w:bottom w:w="0" w:type="dxa"/>
            <w:right w:w="15" w:type="dxa"/>
          </w:tblCellMar>
        </w:tblPrEx>
        <w:trPr>
          <w:trHeight w:val="524" w:hRule="atLeast"/>
          <w:jc w:val="center"/>
        </w:trPr>
        <w:tc>
          <w:tcPr>
            <w:tcW w:w="1009" w:type="dxa"/>
            <w:tcBorders>
              <w:top w:val="single" w:color="000000" w:sz="4" w:space="0"/>
              <w:left w:val="single" w:color="000000" w:sz="4" w:space="0"/>
              <w:bottom w:val="single" w:color="000000" w:sz="4" w:space="0"/>
              <w:right w:val="single" w:color="000000" w:sz="4" w:space="0"/>
            </w:tcBorders>
            <w:noWrap w:val="0"/>
            <w:vAlign w:val="center"/>
          </w:tcPr>
          <w:p w14:paraId="4084746F">
            <w:pPr>
              <w:keepNext w:val="0"/>
              <w:keepLines w:val="0"/>
              <w:suppressLineNumbers w:val="0"/>
              <w:spacing w:before="0" w:beforeAutospacing="0" w:after="0" w:afterAutospacing="0"/>
              <w:ind w:left="0" w:right="0"/>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矿体编号</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73B9C0DA">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长度（m）</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4E8EE39">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平均真厚度（m）</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104CF3D">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走向（°）</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53A8D92">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倾向</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6A4B41FC">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倾角（°）</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19FF47B6">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赋存标高</w:t>
            </w:r>
          </w:p>
          <w:p w14:paraId="234A4677">
            <w:pPr>
              <w:keepNext w:val="0"/>
              <w:keepLines w:val="0"/>
              <w:suppressLineNumbers w:val="0"/>
              <w:autoSpaceDN w:val="0"/>
              <w:spacing w:before="0" w:beforeAutospacing="0" w:after="0" w:afterAutospacing="0"/>
              <w:ind w:left="0" w:right="0"/>
              <w:jc w:val="center"/>
              <w:textAlignment w:val="center"/>
              <w:rPr>
                <w:rFonts w:hint="eastAsia" w:ascii="Times New Roman" w:hAnsi="Times New Roman" w:eastAsia="宋体" w:cs="宋体"/>
                <w:caps w:val="0"/>
                <w:color w:val="auto"/>
                <w:sz w:val="20"/>
                <w:szCs w:val="20"/>
                <w:lang w:eastAsia="zh-CN"/>
              </w:rPr>
            </w:pPr>
            <w:r>
              <w:rPr>
                <w:rFonts w:hint="eastAsia" w:ascii="Times New Roman" w:hAnsi="Times New Roman" w:cs="宋体"/>
                <w:caps w:val="0"/>
                <w:color w:val="auto"/>
                <w:sz w:val="20"/>
                <w:szCs w:val="20"/>
                <w:lang w:eastAsia="zh-CN"/>
              </w:rPr>
              <w:t>（</w:t>
            </w:r>
            <w:r>
              <w:rPr>
                <w:rFonts w:hint="eastAsia" w:ascii="Times New Roman" w:hAnsi="Times New Roman" w:cs="宋体"/>
                <w:caps w:val="0"/>
                <w:color w:val="auto"/>
                <w:sz w:val="20"/>
                <w:szCs w:val="20"/>
              </w:rPr>
              <w:t>m</w:t>
            </w:r>
            <w:r>
              <w:rPr>
                <w:rFonts w:hint="eastAsia" w:ascii="Times New Roman" w:hAnsi="Times New Roman" w:cs="宋体"/>
                <w:caps w:val="0"/>
                <w:color w:val="auto"/>
                <w:sz w:val="20"/>
                <w:szCs w:val="20"/>
                <w:lang w:eastAsia="zh-CN"/>
              </w:rPr>
              <w:t>）</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51BA7646">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备注</w:t>
            </w:r>
          </w:p>
        </w:tc>
      </w:tr>
      <w:tr w14:paraId="5F976DE3">
        <w:tblPrEx>
          <w:tblCellMar>
            <w:top w:w="0" w:type="dxa"/>
            <w:left w:w="15" w:type="dxa"/>
            <w:bottom w:w="0" w:type="dxa"/>
            <w:right w:w="15" w:type="dxa"/>
          </w:tblCellMar>
        </w:tblPrEx>
        <w:trPr>
          <w:trHeight w:val="380" w:hRule="atLeast"/>
          <w:jc w:val="center"/>
        </w:trPr>
        <w:tc>
          <w:tcPr>
            <w:tcW w:w="1009" w:type="dxa"/>
            <w:tcBorders>
              <w:top w:val="single" w:color="000000" w:sz="4" w:space="0"/>
              <w:left w:val="single" w:color="000000" w:sz="4" w:space="0"/>
              <w:bottom w:val="single" w:color="000000" w:sz="4" w:space="0"/>
              <w:right w:val="single" w:color="000000" w:sz="4" w:space="0"/>
            </w:tcBorders>
            <w:noWrap w:val="0"/>
            <w:vAlign w:val="center"/>
          </w:tcPr>
          <w:p w14:paraId="1671B4E1">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1</w:t>
            </w:r>
          </w:p>
        </w:tc>
        <w:tc>
          <w:tcPr>
            <w:tcW w:w="1194" w:type="dxa"/>
            <w:tcBorders>
              <w:top w:val="single" w:color="auto" w:sz="4" w:space="0"/>
              <w:left w:val="single" w:color="000000" w:sz="4" w:space="0"/>
              <w:bottom w:val="single" w:color="000000" w:sz="4" w:space="0"/>
              <w:right w:val="single" w:color="000000" w:sz="4" w:space="0"/>
            </w:tcBorders>
            <w:noWrap w:val="0"/>
            <w:vAlign w:val="center"/>
          </w:tcPr>
          <w:p w14:paraId="399E9B95">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654</w:t>
            </w:r>
          </w:p>
        </w:tc>
        <w:tc>
          <w:tcPr>
            <w:tcW w:w="1467" w:type="dxa"/>
            <w:tcBorders>
              <w:top w:val="single" w:color="auto" w:sz="4" w:space="0"/>
              <w:left w:val="single" w:color="000000" w:sz="4" w:space="0"/>
              <w:bottom w:val="single" w:color="000000" w:sz="4" w:space="0"/>
              <w:right w:val="single" w:color="000000" w:sz="4" w:space="0"/>
            </w:tcBorders>
            <w:noWrap w:val="0"/>
            <w:vAlign w:val="center"/>
          </w:tcPr>
          <w:p w14:paraId="6117B0FA">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32.37</w:t>
            </w:r>
          </w:p>
        </w:tc>
        <w:tc>
          <w:tcPr>
            <w:tcW w:w="960" w:type="dxa"/>
            <w:tcBorders>
              <w:top w:val="single" w:color="auto" w:sz="4" w:space="0"/>
              <w:left w:val="single" w:color="000000" w:sz="4" w:space="0"/>
              <w:bottom w:val="single" w:color="000000" w:sz="4" w:space="0"/>
              <w:right w:val="single" w:color="000000" w:sz="4" w:space="0"/>
            </w:tcBorders>
            <w:noWrap w:val="0"/>
            <w:vAlign w:val="center"/>
          </w:tcPr>
          <w:p w14:paraId="723DA0F5">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34</w:t>
            </w:r>
          </w:p>
        </w:tc>
        <w:tc>
          <w:tcPr>
            <w:tcW w:w="983" w:type="dxa"/>
            <w:tcBorders>
              <w:top w:val="single" w:color="auto" w:sz="4" w:space="0"/>
              <w:left w:val="single" w:color="000000" w:sz="4" w:space="0"/>
              <w:bottom w:val="single" w:color="000000" w:sz="4" w:space="0"/>
              <w:right w:val="single" w:color="000000" w:sz="4" w:space="0"/>
            </w:tcBorders>
            <w:noWrap w:val="0"/>
            <w:vAlign w:val="center"/>
          </w:tcPr>
          <w:p w14:paraId="5FE30968">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NW</w:t>
            </w:r>
          </w:p>
        </w:tc>
        <w:tc>
          <w:tcPr>
            <w:tcW w:w="1153" w:type="dxa"/>
            <w:tcBorders>
              <w:top w:val="single" w:color="auto" w:sz="4" w:space="0"/>
              <w:left w:val="single" w:color="000000" w:sz="4" w:space="0"/>
              <w:bottom w:val="single" w:color="000000" w:sz="4" w:space="0"/>
              <w:right w:val="single" w:color="000000" w:sz="4" w:space="0"/>
            </w:tcBorders>
            <w:noWrap w:val="0"/>
            <w:vAlign w:val="center"/>
          </w:tcPr>
          <w:p w14:paraId="4F236FBA">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80</w:t>
            </w:r>
          </w:p>
        </w:tc>
        <w:tc>
          <w:tcPr>
            <w:tcW w:w="1384" w:type="dxa"/>
            <w:tcBorders>
              <w:top w:val="single" w:color="auto" w:sz="4" w:space="0"/>
              <w:left w:val="single" w:color="000000" w:sz="4" w:space="0"/>
              <w:bottom w:val="single" w:color="000000" w:sz="4" w:space="0"/>
              <w:right w:val="single" w:color="000000" w:sz="4" w:space="0"/>
            </w:tcBorders>
            <w:noWrap w:val="0"/>
            <w:vAlign w:val="center"/>
          </w:tcPr>
          <w:p w14:paraId="4456E0B3">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898-800</w:t>
            </w:r>
          </w:p>
        </w:tc>
        <w:tc>
          <w:tcPr>
            <w:tcW w:w="922" w:type="dxa"/>
            <w:tcBorders>
              <w:top w:val="single" w:color="auto" w:sz="4" w:space="0"/>
              <w:left w:val="single" w:color="000000" w:sz="4" w:space="0"/>
              <w:bottom w:val="single" w:color="000000" w:sz="4" w:space="0"/>
              <w:right w:val="single" w:color="000000" w:sz="4" w:space="0"/>
            </w:tcBorders>
            <w:noWrap w:val="0"/>
            <w:vAlign w:val="center"/>
          </w:tcPr>
          <w:p w14:paraId="5977A334">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p>
        </w:tc>
      </w:tr>
      <w:tr w14:paraId="0D01E249">
        <w:tblPrEx>
          <w:tblCellMar>
            <w:top w:w="0" w:type="dxa"/>
            <w:left w:w="15" w:type="dxa"/>
            <w:bottom w:w="0" w:type="dxa"/>
            <w:right w:w="15" w:type="dxa"/>
          </w:tblCellMar>
        </w:tblPrEx>
        <w:trPr>
          <w:trHeight w:val="310" w:hRule="atLeast"/>
          <w:jc w:val="center"/>
        </w:trPr>
        <w:tc>
          <w:tcPr>
            <w:tcW w:w="1009" w:type="dxa"/>
            <w:tcBorders>
              <w:top w:val="single" w:color="000000" w:sz="4" w:space="0"/>
              <w:left w:val="single" w:color="000000" w:sz="4" w:space="0"/>
              <w:bottom w:val="single" w:color="000000" w:sz="4" w:space="0"/>
              <w:right w:val="single" w:color="000000" w:sz="4" w:space="0"/>
            </w:tcBorders>
            <w:noWrap w:val="0"/>
            <w:vAlign w:val="center"/>
          </w:tcPr>
          <w:p w14:paraId="54FDF0ED">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1-1</w:t>
            </w:r>
          </w:p>
        </w:tc>
        <w:tc>
          <w:tcPr>
            <w:tcW w:w="1194" w:type="dxa"/>
            <w:tcBorders>
              <w:top w:val="single" w:color="auto" w:sz="4" w:space="0"/>
              <w:left w:val="single" w:color="000000" w:sz="4" w:space="0"/>
              <w:bottom w:val="single" w:color="000000" w:sz="4" w:space="0"/>
              <w:right w:val="single" w:color="000000" w:sz="4" w:space="0"/>
            </w:tcBorders>
            <w:noWrap w:val="0"/>
            <w:vAlign w:val="center"/>
          </w:tcPr>
          <w:p w14:paraId="15D6E020">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390</w:t>
            </w:r>
          </w:p>
        </w:tc>
        <w:tc>
          <w:tcPr>
            <w:tcW w:w="1467" w:type="dxa"/>
            <w:tcBorders>
              <w:top w:val="single" w:color="auto" w:sz="4" w:space="0"/>
              <w:left w:val="single" w:color="000000" w:sz="4" w:space="0"/>
              <w:bottom w:val="single" w:color="000000" w:sz="4" w:space="0"/>
              <w:right w:val="single" w:color="000000" w:sz="4" w:space="0"/>
            </w:tcBorders>
            <w:noWrap w:val="0"/>
            <w:vAlign w:val="center"/>
          </w:tcPr>
          <w:p w14:paraId="5053548C">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32.27</w:t>
            </w:r>
          </w:p>
        </w:tc>
        <w:tc>
          <w:tcPr>
            <w:tcW w:w="960" w:type="dxa"/>
            <w:tcBorders>
              <w:top w:val="single" w:color="auto" w:sz="4" w:space="0"/>
              <w:left w:val="single" w:color="000000" w:sz="4" w:space="0"/>
              <w:bottom w:val="single" w:color="000000" w:sz="4" w:space="0"/>
              <w:right w:val="single" w:color="000000" w:sz="4" w:space="0"/>
            </w:tcBorders>
            <w:noWrap w:val="0"/>
            <w:vAlign w:val="center"/>
          </w:tcPr>
          <w:p w14:paraId="28537AAD">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40</w:t>
            </w:r>
          </w:p>
        </w:tc>
        <w:tc>
          <w:tcPr>
            <w:tcW w:w="983" w:type="dxa"/>
            <w:tcBorders>
              <w:top w:val="single" w:color="auto" w:sz="4" w:space="0"/>
              <w:left w:val="single" w:color="000000" w:sz="4" w:space="0"/>
              <w:bottom w:val="single" w:color="000000" w:sz="4" w:space="0"/>
              <w:right w:val="single" w:color="000000" w:sz="4" w:space="0"/>
            </w:tcBorders>
            <w:noWrap w:val="0"/>
            <w:vAlign w:val="center"/>
          </w:tcPr>
          <w:p w14:paraId="4D71DA58">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NW</w:t>
            </w:r>
          </w:p>
        </w:tc>
        <w:tc>
          <w:tcPr>
            <w:tcW w:w="1153" w:type="dxa"/>
            <w:tcBorders>
              <w:top w:val="single" w:color="auto" w:sz="4" w:space="0"/>
              <w:left w:val="single" w:color="000000" w:sz="4" w:space="0"/>
              <w:bottom w:val="single" w:color="000000" w:sz="4" w:space="0"/>
              <w:right w:val="single" w:color="000000" w:sz="4" w:space="0"/>
            </w:tcBorders>
            <w:noWrap w:val="0"/>
            <w:vAlign w:val="center"/>
          </w:tcPr>
          <w:p w14:paraId="2B794B7F">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80</w:t>
            </w:r>
          </w:p>
        </w:tc>
        <w:tc>
          <w:tcPr>
            <w:tcW w:w="1384" w:type="dxa"/>
            <w:tcBorders>
              <w:top w:val="single" w:color="auto" w:sz="4" w:space="0"/>
              <w:left w:val="single" w:color="000000" w:sz="4" w:space="0"/>
              <w:bottom w:val="single" w:color="000000" w:sz="4" w:space="0"/>
              <w:right w:val="single" w:color="000000" w:sz="4" w:space="0"/>
            </w:tcBorders>
            <w:noWrap w:val="0"/>
            <w:vAlign w:val="center"/>
          </w:tcPr>
          <w:p w14:paraId="2BB06D43">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884-806</w:t>
            </w:r>
          </w:p>
        </w:tc>
        <w:tc>
          <w:tcPr>
            <w:tcW w:w="922" w:type="dxa"/>
            <w:tcBorders>
              <w:top w:val="single" w:color="auto" w:sz="4" w:space="0"/>
              <w:left w:val="single" w:color="000000" w:sz="4" w:space="0"/>
              <w:bottom w:val="single" w:color="000000" w:sz="4" w:space="0"/>
              <w:right w:val="single" w:color="000000" w:sz="4" w:space="0"/>
            </w:tcBorders>
            <w:noWrap w:val="0"/>
            <w:vAlign w:val="center"/>
          </w:tcPr>
          <w:p w14:paraId="39083B7E">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p>
        </w:tc>
      </w:tr>
      <w:tr w14:paraId="461942A9">
        <w:tblPrEx>
          <w:tblCellMar>
            <w:top w:w="0" w:type="dxa"/>
            <w:left w:w="15" w:type="dxa"/>
            <w:bottom w:w="0" w:type="dxa"/>
            <w:right w:w="15" w:type="dxa"/>
          </w:tblCellMar>
        </w:tblPrEx>
        <w:trPr>
          <w:trHeight w:val="380" w:hRule="atLeast"/>
          <w:jc w:val="center"/>
        </w:trPr>
        <w:tc>
          <w:tcPr>
            <w:tcW w:w="1009" w:type="dxa"/>
            <w:tcBorders>
              <w:top w:val="single" w:color="000000" w:sz="4" w:space="0"/>
              <w:left w:val="single" w:color="000000" w:sz="4" w:space="0"/>
              <w:bottom w:val="single" w:color="000000" w:sz="4" w:space="0"/>
              <w:right w:val="single" w:color="000000" w:sz="4" w:space="0"/>
            </w:tcBorders>
            <w:noWrap w:val="0"/>
            <w:vAlign w:val="center"/>
          </w:tcPr>
          <w:p w14:paraId="1CE0ECD6">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2</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7D10D588">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450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1ECF5C3">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37.15</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123343A">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40</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7980364">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NW</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F9E8584">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85</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48CBA731">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r>
              <w:rPr>
                <w:rFonts w:hint="eastAsia" w:ascii="Times New Roman" w:hAnsi="Times New Roman" w:cs="宋体"/>
                <w:caps w:val="0"/>
                <w:color w:val="auto"/>
                <w:sz w:val="20"/>
                <w:szCs w:val="20"/>
              </w:rPr>
              <w:t>859-800</w:t>
            </w:r>
          </w:p>
        </w:tc>
        <w:tc>
          <w:tcPr>
            <w:tcW w:w="922" w:type="dxa"/>
            <w:tcBorders>
              <w:top w:val="single" w:color="000000" w:sz="4" w:space="0"/>
              <w:left w:val="single" w:color="000000" w:sz="4" w:space="0"/>
              <w:bottom w:val="single" w:color="000000" w:sz="4" w:space="0"/>
              <w:right w:val="single" w:color="000000" w:sz="4" w:space="0"/>
            </w:tcBorders>
            <w:noWrap w:val="0"/>
            <w:vAlign w:val="center"/>
          </w:tcPr>
          <w:p w14:paraId="21813A1D">
            <w:pPr>
              <w:keepNext w:val="0"/>
              <w:keepLines w:val="0"/>
              <w:suppressLineNumbers w:val="0"/>
              <w:autoSpaceDN w:val="0"/>
              <w:spacing w:before="0" w:beforeAutospacing="0" w:after="0" w:afterAutospacing="0"/>
              <w:ind w:left="0" w:right="0"/>
              <w:jc w:val="center"/>
              <w:textAlignment w:val="center"/>
              <w:rPr>
                <w:rFonts w:hint="default" w:ascii="Times New Roman" w:hAnsi="Times New Roman" w:cs="宋体"/>
                <w:caps w:val="0"/>
                <w:color w:val="auto"/>
                <w:sz w:val="20"/>
                <w:szCs w:val="20"/>
              </w:rPr>
            </w:pPr>
          </w:p>
        </w:tc>
      </w:tr>
    </w:tbl>
    <w:p w14:paraId="4AE27260">
      <w:pPr>
        <w:snapToGrid w:val="0"/>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w:t>
      </w:r>
      <w:r>
        <w:rPr>
          <w:rFonts w:hint="eastAsia" w:ascii="Times New Roman" w:hAnsi="Times New Roman"/>
          <w:bCs/>
          <w:caps w:val="0"/>
          <w:color w:val="auto"/>
          <w:sz w:val="28"/>
          <w:szCs w:val="28"/>
        </w:rPr>
        <w:t>2</w:t>
      </w:r>
      <w:r>
        <w:rPr>
          <w:rFonts w:ascii="Times New Roman" w:hAnsi="Times New Roman"/>
          <w:bCs/>
          <w:caps w:val="0"/>
          <w:color w:val="auto"/>
          <w:sz w:val="28"/>
          <w:szCs w:val="28"/>
        </w:rPr>
        <w:t>）</w:t>
      </w:r>
      <w:r>
        <w:rPr>
          <w:rFonts w:hint="eastAsia" w:ascii="Times New Roman" w:hAnsi="Times New Roman"/>
          <w:bCs/>
          <w:caps w:val="0"/>
          <w:color w:val="auto"/>
          <w:sz w:val="28"/>
          <w:szCs w:val="28"/>
        </w:rPr>
        <w:t>矿石物质组成</w:t>
      </w:r>
    </w:p>
    <w:p w14:paraId="44A8CADA">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矿石呈灰黑色，主要由酸性火山玻璃质及少量石英组成。玻璃光泽、珍珠光泽、油脂光泽，全玻璃质结构，珍珠构造、块状构造。</w:t>
      </w:r>
    </w:p>
    <w:p w14:paraId="6308C041">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耐火度1220～1222°C。膨胀倍数13.20～19.11倍，平均膨胀倍数16.79倍。矿石导热系数0.047～0.48千卡/米时度。</w:t>
      </w:r>
    </w:p>
    <w:p w14:paraId="3B87D084">
      <w:pPr>
        <w:snapToGrid w:val="0"/>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w:t>
      </w:r>
      <w:r>
        <w:rPr>
          <w:rFonts w:hint="eastAsia" w:ascii="Times New Roman" w:hAnsi="Times New Roman"/>
          <w:bCs/>
          <w:caps w:val="0"/>
          <w:color w:val="auto"/>
          <w:sz w:val="28"/>
          <w:szCs w:val="28"/>
        </w:rPr>
        <w:t>3</w:t>
      </w:r>
      <w:r>
        <w:rPr>
          <w:rFonts w:ascii="Times New Roman" w:hAnsi="Times New Roman"/>
          <w:bCs/>
          <w:caps w:val="0"/>
          <w:color w:val="auto"/>
          <w:sz w:val="28"/>
          <w:szCs w:val="28"/>
        </w:rPr>
        <w:t>）</w:t>
      </w:r>
      <w:r>
        <w:rPr>
          <w:rFonts w:hint="eastAsia" w:ascii="Times New Roman" w:hAnsi="Times New Roman"/>
          <w:bCs/>
          <w:caps w:val="0"/>
          <w:color w:val="auto"/>
          <w:sz w:val="28"/>
          <w:szCs w:val="28"/>
        </w:rPr>
        <w:t>矿石化学成分</w:t>
      </w:r>
    </w:p>
    <w:p w14:paraId="55032FEE">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根据化验分析报告，</w:t>
      </w:r>
      <w:r>
        <w:rPr>
          <w:rFonts w:ascii="Times New Roman" w:hAnsi="Times New Roman"/>
          <w:bCs/>
          <w:caps w:val="0"/>
          <w:color w:val="auto"/>
          <w:sz w:val="28"/>
          <w:szCs w:val="28"/>
        </w:rPr>
        <w:t>主要为</w:t>
      </w:r>
      <w:r>
        <w:rPr>
          <w:rFonts w:hint="eastAsia" w:ascii="Times New Roman" w:hAnsi="Times New Roman"/>
          <w:bCs/>
          <w:caps w:val="0"/>
          <w:color w:val="auto"/>
          <w:sz w:val="28"/>
          <w:szCs w:val="28"/>
        </w:rPr>
        <w:t>矿石的化学成分为：SiO</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72.45%；Fe</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bscript"/>
        </w:rPr>
        <w:t>3</w:t>
      </w:r>
      <w:r>
        <w:rPr>
          <w:rFonts w:hint="eastAsia" w:ascii="Times New Roman" w:hAnsi="Times New Roman"/>
          <w:bCs/>
          <w:caps w:val="0"/>
          <w:color w:val="auto"/>
          <w:sz w:val="28"/>
          <w:szCs w:val="28"/>
        </w:rPr>
        <w:t>0.63%；Al</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bscript"/>
        </w:rPr>
        <w:t>3</w:t>
      </w:r>
      <w:r>
        <w:rPr>
          <w:rFonts w:hint="eastAsia" w:ascii="Times New Roman" w:hAnsi="Times New Roman"/>
          <w:bCs/>
          <w:caps w:val="0"/>
          <w:color w:val="auto"/>
          <w:sz w:val="28"/>
          <w:szCs w:val="28"/>
        </w:rPr>
        <w:t>12.27%；FeO0.28%； K</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O3.51%；Na</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O4.32%；TiO</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0.09%； H</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perscript"/>
        </w:rPr>
        <w:t>+</w:t>
      </w:r>
      <w:r>
        <w:rPr>
          <w:rFonts w:hint="eastAsia" w:ascii="Times New Roman" w:hAnsi="Times New Roman"/>
          <w:bCs/>
          <w:caps w:val="0"/>
          <w:color w:val="auto"/>
          <w:sz w:val="28"/>
          <w:szCs w:val="28"/>
        </w:rPr>
        <w:t>4.25%。</w:t>
      </w:r>
    </w:p>
    <w:p w14:paraId="7F333D0E">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参照《矿产工业要求参考手册》珍珠岩矿</w:t>
      </w:r>
      <w:r>
        <w:rPr>
          <w:rFonts w:ascii="Times New Roman" w:hAnsi="Times New Roman"/>
          <w:bCs/>
          <w:caps w:val="0"/>
          <w:color w:val="auto"/>
          <w:sz w:val="28"/>
          <w:szCs w:val="28"/>
        </w:rPr>
        <w:t>的工业指标</w:t>
      </w:r>
      <w:r>
        <w:rPr>
          <w:rFonts w:hint="eastAsia" w:ascii="Times New Roman" w:hAnsi="Times New Roman"/>
          <w:bCs/>
          <w:caps w:val="0"/>
          <w:color w:val="auto"/>
          <w:sz w:val="28"/>
          <w:szCs w:val="28"/>
        </w:rPr>
        <w:t>，矿石化学成分≥SiO</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70%，H</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perscript"/>
        </w:rPr>
        <w:t>+</w:t>
      </w:r>
      <w:r>
        <w:rPr>
          <w:rFonts w:hint="eastAsia" w:ascii="Times New Roman" w:hAnsi="Times New Roman"/>
          <w:bCs/>
          <w:caps w:val="0"/>
          <w:color w:val="auto"/>
          <w:sz w:val="28"/>
          <w:szCs w:val="28"/>
        </w:rPr>
        <w:t>4～6%，Fe</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bscript"/>
        </w:rPr>
        <w:t>3</w:t>
      </w:r>
      <w:r>
        <w:rPr>
          <w:rFonts w:hint="eastAsia" w:ascii="Times New Roman" w:hAnsi="Times New Roman"/>
          <w:bCs/>
          <w:caps w:val="0"/>
          <w:color w:val="auto"/>
          <w:sz w:val="28"/>
          <w:szCs w:val="28"/>
        </w:rPr>
        <w:t>+FeO＜</w:t>
      </w:r>
      <w:r>
        <w:rPr>
          <w:rFonts w:ascii="Times New Roman" w:hAnsi="Times New Roman"/>
          <w:bCs/>
          <w:caps w:val="0"/>
          <w:color w:val="auto"/>
          <w:sz w:val="28"/>
          <w:szCs w:val="28"/>
        </w:rPr>
        <w:t>1%</w:t>
      </w:r>
      <w:r>
        <w:rPr>
          <w:rFonts w:hint="eastAsia" w:ascii="Times New Roman" w:hAnsi="Times New Roman"/>
          <w:bCs/>
          <w:caps w:val="0"/>
          <w:color w:val="auto"/>
          <w:sz w:val="28"/>
          <w:szCs w:val="28"/>
        </w:rPr>
        <w:t>为优质，Fe</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O</w:t>
      </w:r>
      <w:r>
        <w:rPr>
          <w:rFonts w:hint="eastAsia" w:ascii="Times New Roman" w:hAnsi="Times New Roman"/>
          <w:bCs/>
          <w:caps w:val="0"/>
          <w:color w:val="auto"/>
          <w:sz w:val="28"/>
          <w:szCs w:val="28"/>
          <w:vertAlign w:val="subscript"/>
        </w:rPr>
        <w:t>3</w:t>
      </w:r>
      <w:r>
        <w:rPr>
          <w:rFonts w:hint="eastAsia" w:ascii="Times New Roman" w:hAnsi="Times New Roman"/>
          <w:bCs/>
          <w:caps w:val="0"/>
          <w:color w:val="auto"/>
          <w:sz w:val="28"/>
          <w:szCs w:val="28"/>
        </w:rPr>
        <w:t>+FeO≥</w:t>
      </w:r>
      <w:r>
        <w:rPr>
          <w:rFonts w:ascii="Times New Roman" w:hAnsi="Times New Roman"/>
          <w:bCs/>
          <w:caps w:val="0"/>
          <w:color w:val="auto"/>
          <w:sz w:val="28"/>
          <w:szCs w:val="28"/>
        </w:rPr>
        <w:t>1%</w:t>
      </w:r>
      <w:r>
        <w:rPr>
          <w:rFonts w:hint="eastAsia" w:ascii="Times New Roman" w:hAnsi="Times New Roman"/>
          <w:bCs/>
          <w:caps w:val="0"/>
          <w:color w:val="auto"/>
          <w:sz w:val="28"/>
          <w:szCs w:val="28"/>
        </w:rPr>
        <w:t>为劣质。由此可见，矿区内的矿石为优质矿石。</w:t>
      </w:r>
    </w:p>
    <w:p w14:paraId="7714D36F">
      <w:pPr>
        <w:snapToGrid w:val="0"/>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w:t>
      </w:r>
      <w:r>
        <w:rPr>
          <w:rFonts w:hint="eastAsia" w:ascii="Times New Roman" w:hAnsi="Times New Roman"/>
          <w:bCs/>
          <w:caps w:val="0"/>
          <w:color w:val="auto"/>
          <w:sz w:val="28"/>
          <w:szCs w:val="28"/>
        </w:rPr>
        <w:t>4</w:t>
      </w:r>
      <w:r>
        <w:rPr>
          <w:rFonts w:ascii="Times New Roman" w:hAnsi="Times New Roman"/>
          <w:bCs/>
          <w:caps w:val="0"/>
          <w:color w:val="auto"/>
          <w:sz w:val="28"/>
          <w:szCs w:val="28"/>
        </w:rPr>
        <w:t>）</w:t>
      </w:r>
      <w:r>
        <w:rPr>
          <w:rFonts w:hint="eastAsia" w:ascii="Times New Roman" w:hAnsi="Times New Roman"/>
          <w:bCs/>
          <w:caps w:val="0"/>
          <w:color w:val="auto"/>
          <w:sz w:val="28"/>
          <w:szCs w:val="28"/>
        </w:rPr>
        <w:t>矿体（层）围岩和夹石</w:t>
      </w:r>
    </w:p>
    <w:p w14:paraId="740A8D0F">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矿体赋存于侏罗系中统髫髻山组（J</w:t>
      </w:r>
      <w:r>
        <w:rPr>
          <w:rFonts w:hint="eastAsia" w:ascii="Times New Roman" w:hAnsi="Times New Roman"/>
          <w:bCs/>
          <w:caps w:val="0"/>
          <w:color w:val="auto"/>
          <w:sz w:val="28"/>
          <w:szCs w:val="28"/>
          <w:vertAlign w:val="subscript"/>
        </w:rPr>
        <w:t>2</w:t>
      </w:r>
      <w:r>
        <w:rPr>
          <w:rFonts w:hint="eastAsia" w:ascii="Times New Roman" w:hAnsi="Times New Roman"/>
          <w:bCs/>
          <w:caps w:val="0"/>
          <w:color w:val="auto"/>
          <w:sz w:val="28"/>
          <w:szCs w:val="28"/>
        </w:rPr>
        <w:t>t），矿体的主要围岩：矿体顶板围岩为髫髻山组流纹岩，底板为流纹质凝灰角砾岩。矿体的夹石为流纹质凝灰岩。</w:t>
      </w:r>
    </w:p>
    <w:p w14:paraId="16CCA68D">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（5）矿床共（伴）生矿产</w:t>
      </w:r>
    </w:p>
    <w:p w14:paraId="49340143">
      <w:pPr>
        <w:snapToGrid w:val="0"/>
        <w:spacing w:line="360" w:lineRule="auto"/>
        <w:ind w:firstLine="560" w:firstLineChars="200"/>
        <w:rPr>
          <w:rFonts w:ascii="Times New Roman" w:hAnsi="Times New Roman"/>
          <w:bCs/>
          <w:caps w:val="0"/>
          <w:color w:val="auto"/>
          <w:sz w:val="28"/>
          <w:szCs w:val="28"/>
        </w:rPr>
      </w:pPr>
      <w:r>
        <w:rPr>
          <w:rFonts w:hint="eastAsia" w:ascii="Times New Roman" w:hAnsi="Times New Roman"/>
          <w:bCs/>
          <w:caps w:val="0"/>
          <w:color w:val="auto"/>
          <w:sz w:val="28"/>
          <w:szCs w:val="28"/>
        </w:rPr>
        <w:t>目前，在矿床中尚未发现共（伴）生矿产。</w:t>
      </w:r>
    </w:p>
    <w:p w14:paraId="5F6FA2FD">
      <w:pPr>
        <w:snapToGrid w:val="0"/>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w:t>
      </w:r>
      <w:r>
        <w:rPr>
          <w:rFonts w:hint="eastAsia" w:ascii="Times New Roman" w:hAnsi="Times New Roman"/>
          <w:bCs/>
          <w:caps w:val="0"/>
          <w:color w:val="auto"/>
          <w:sz w:val="28"/>
          <w:szCs w:val="28"/>
        </w:rPr>
        <w:t>6</w:t>
      </w:r>
      <w:r>
        <w:rPr>
          <w:rFonts w:ascii="Times New Roman" w:hAnsi="Times New Roman"/>
          <w:bCs/>
          <w:caps w:val="0"/>
          <w:color w:val="auto"/>
          <w:sz w:val="28"/>
          <w:szCs w:val="28"/>
        </w:rPr>
        <w:t>）</w:t>
      </w:r>
      <w:r>
        <w:rPr>
          <w:rFonts w:hint="eastAsia" w:ascii="Times New Roman" w:hAnsi="Times New Roman"/>
          <w:bCs/>
          <w:caps w:val="0"/>
          <w:color w:val="auto"/>
          <w:sz w:val="28"/>
          <w:szCs w:val="28"/>
        </w:rPr>
        <w:t>矿床成因类型</w:t>
      </w:r>
    </w:p>
    <w:p w14:paraId="326A7C43">
      <w:pPr>
        <w:snapToGrid w:val="0"/>
        <w:spacing w:line="360" w:lineRule="auto"/>
        <w:ind w:firstLine="560"/>
        <w:rPr>
          <w:rFonts w:hint="eastAsia" w:ascii="Times New Roman" w:hAnsi="Times New Roman"/>
          <w:caps w:val="0"/>
          <w:color w:val="auto"/>
          <w:kern w:val="0"/>
          <w:sz w:val="28"/>
          <w:szCs w:val="28"/>
        </w:rPr>
      </w:pPr>
      <w:r>
        <w:rPr>
          <w:rFonts w:hint="eastAsia" w:ascii="Times New Roman" w:hAnsi="Times New Roman"/>
          <w:bCs/>
          <w:caps w:val="0"/>
          <w:color w:val="auto"/>
          <w:sz w:val="28"/>
          <w:szCs w:val="28"/>
        </w:rPr>
        <w:t>该矿的矿床成因类型，属火山岩型矿床。</w:t>
      </w:r>
    </w:p>
    <w:p w14:paraId="0CDE9641">
      <w:pPr>
        <w:pStyle w:val="5"/>
        <w:rPr>
          <w:rFonts w:ascii="Times New Roman" w:hAnsi="Times New Roman"/>
          <w:caps w:val="0"/>
          <w:color w:val="auto"/>
        </w:rPr>
      </w:pPr>
      <w:bookmarkStart w:id="69" w:name="_Toc16452"/>
      <w:bookmarkStart w:id="70" w:name="_Toc18908"/>
      <w:bookmarkStart w:id="71" w:name="_Toc9518"/>
      <w:bookmarkStart w:id="72" w:name="_Toc11879"/>
      <w:r>
        <w:rPr>
          <w:rFonts w:hint="eastAsia" w:ascii="Times New Roman" w:hAnsi="Times New Roman"/>
          <w:caps w:val="0"/>
          <w:color w:val="auto"/>
        </w:rPr>
        <w:t>2.3.3 水文地质概况</w:t>
      </w:r>
      <w:bookmarkEnd w:id="69"/>
      <w:bookmarkEnd w:id="70"/>
      <w:bookmarkEnd w:id="71"/>
      <w:bookmarkEnd w:id="72"/>
    </w:p>
    <w:p w14:paraId="09B31AE9">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（1）矿区水文地质概况</w:t>
      </w:r>
    </w:p>
    <w:p w14:paraId="52F49ABF">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该区位于辽西低山丘陵区，山势较缓，地形切割强烈，沟谷发育，地表植被覆盖较少，岩石裸露面积较大，海拔高度一般为600～950 m左右。</w:t>
      </w:r>
    </w:p>
    <w:p w14:paraId="1262D0FD">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区内水文系不发育，无常年性河流，在雨季时形成暴涨急消的季节性汇水区，多以地表径流排泄区外，少量补给地下水，最低侵蚀基准面出现在矿区东北部部为547m。</w:t>
      </w:r>
    </w:p>
    <w:p w14:paraId="74B92555">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（2）地下水补给、径流、排泄条件</w:t>
      </w:r>
    </w:p>
    <w:p w14:paraId="0EC0B3BC">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该区域内的含水层主要补给源以大气降水补给为主，地形地貌有利于地表水排泄，主要含水层为基岩裂隙水，雨季形成短暂汇水区域后，排泄出采区，汇入季节性河流。</w:t>
      </w:r>
    </w:p>
    <w:p w14:paraId="3B005F83">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（3）矿床充水因素</w:t>
      </w:r>
    </w:p>
    <w:p w14:paraId="422C2F87">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直接充水含水层为基岩裂隙水，开采揭露后，成为矿坑充水涌水量增大的主要因素。</w:t>
      </w:r>
    </w:p>
    <w:p w14:paraId="17ED836D">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该区域裂隙水虽为直接充水含水层，但其深部岩石裂隙多呈闭合状态，含富水性较弱，对矿体影响较小，矿区主要位于山顶部位，有利于大气降水自然排泄，大气降水为直接充水因素。</w:t>
      </w:r>
    </w:p>
    <w:p w14:paraId="23576AAF">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（4）水文地质类型复杂程度类型划分</w:t>
      </w:r>
    </w:p>
    <w:p w14:paraId="713640C5">
      <w:pPr>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采区内无地表水体，地表未发现大的含导水构造，含水层含水性差，富水程度弱，且补给条件差，主要以大气降水补给。矿床开采方式为露天开采，坑内涌水量相对较小。</w:t>
      </w:r>
    </w:p>
    <w:p w14:paraId="40F0614A">
      <w:pPr>
        <w:snapToGrid w:val="0"/>
        <w:spacing w:line="360" w:lineRule="auto"/>
        <w:ind w:firstLine="560"/>
        <w:jc w:val="left"/>
        <w:rPr>
          <w:rFonts w:ascii="Times New Roman" w:hAnsi="Times New Roman"/>
          <w:bCs/>
          <w:caps w:val="0"/>
          <w:color w:val="auto"/>
          <w:sz w:val="28"/>
          <w:szCs w:val="28"/>
        </w:rPr>
      </w:pPr>
      <w:r>
        <w:rPr>
          <w:rFonts w:ascii="Times New Roman" w:hAnsi="Times New Roman"/>
          <w:caps w:val="0"/>
          <w:color w:val="auto"/>
          <w:sz w:val="28"/>
          <w:szCs w:val="28"/>
        </w:rPr>
        <w:t>综上所述，矿区</w:t>
      </w:r>
      <w:r>
        <w:rPr>
          <w:rFonts w:hint="eastAsia" w:ascii="Times New Roman" w:hAnsi="Times New Roman"/>
          <w:caps w:val="0"/>
          <w:color w:val="auto"/>
          <w:sz w:val="28"/>
          <w:szCs w:val="28"/>
        </w:rPr>
        <w:t>水文地质条件为简单类型。</w:t>
      </w:r>
    </w:p>
    <w:p w14:paraId="39D0DF15">
      <w:pPr>
        <w:pStyle w:val="5"/>
        <w:rPr>
          <w:rFonts w:ascii="Times New Roman" w:hAnsi="Times New Roman"/>
          <w:caps w:val="0"/>
          <w:color w:val="auto"/>
        </w:rPr>
      </w:pPr>
      <w:bookmarkStart w:id="73" w:name="_Toc29496"/>
      <w:bookmarkStart w:id="74" w:name="_Toc19479"/>
      <w:bookmarkStart w:id="75" w:name="_Toc1151"/>
      <w:bookmarkStart w:id="76" w:name="_Toc23298"/>
      <w:r>
        <w:rPr>
          <w:rFonts w:hint="eastAsia" w:ascii="Times New Roman" w:hAnsi="Times New Roman"/>
          <w:caps w:val="0"/>
          <w:color w:val="auto"/>
        </w:rPr>
        <w:t>2.3.4 工程地质条件</w:t>
      </w:r>
      <w:bookmarkEnd w:id="73"/>
      <w:bookmarkEnd w:id="74"/>
      <w:bookmarkEnd w:id="75"/>
      <w:bookmarkEnd w:id="76"/>
    </w:p>
    <w:p w14:paraId="1980FF42">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据采区岩性成因、结构特征和物理力学性质分为：块状岩组和可溶岩类工程地质岩组。</w:t>
      </w:r>
    </w:p>
    <w:p w14:paraId="7D3823EB">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①块状岩组</w:t>
      </w:r>
    </w:p>
    <w:p w14:paraId="78C9716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该岩组分布各采区，除小北沟外围区为部分外，其余采区均为该岩组。岩组岩性主要有角砾岩、珍珠岩、流纹岩，以珍珠岩、流纹岩为主。岩体稳定性较好。</w:t>
      </w:r>
    </w:p>
    <w:p w14:paraId="06AC2964">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矿体及围岩试验结果：</w:t>
      </w:r>
    </w:p>
    <w:p w14:paraId="50BE11FF">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围岩：含水率0.47％，密度2.29 g/cm³，干密度2.28 g/cm³，饱和密度2.30 g/cm³，吸水率0.74％，饱和吸水率0.88％，耐崩解指数99.9％，饱和单轴抗压强度29.43MPa，软化系数0.81Kp,摩擦角53.50；</w:t>
      </w:r>
    </w:p>
    <w:p w14:paraId="5FEC30AA">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矿体：含水率0.98％，密度2.55 g/cm³，干密度2.54 g/cm³，饱和密度2.56 g/cm³，吸水率0.99％，饱和吸水率1.13％，耐崩解指数99.9％，饱和单轴抗压强度73.17MPa，软化系数0.86Kp,摩擦角64.80。</w:t>
      </w:r>
    </w:p>
    <w:p w14:paraId="7176D17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岩体完整程度为完整～较完整，岩体基本质量等级为Ⅰ～Ⅱ级。</w:t>
      </w:r>
    </w:p>
    <w:p w14:paraId="658F925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②可溶岩类岩组</w:t>
      </w:r>
    </w:p>
    <w:p w14:paraId="6BE7749C">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分布于采区范围较小，采区范围内主要存在于小北沟（外围区），由寒武系、奥陶系地层组成本组，岩体完整，地形地貌简单。</w:t>
      </w:r>
    </w:p>
    <w:p w14:paraId="0B18080C">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工作区工程地质划分为二个工程地质岩组。</w:t>
      </w:r>
    </w:p>
    <w:p w14:paraId="1FAA770B">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块状岩组；岩石主要以火成岩为主，岩石顶底板稳定，岩体完整程度为完整～较完整，质量等级较高Ⅰ～Ⅱ级。区内构造简单。岩石节理裂隙不甚发育，稳定性较好。</w:t>
      </w:r>
    </w:p>
    <w:p w14:paraId="2B7CCECB">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可溶岩类工程地质岩组：岩石主要以灰岩白云岩为主，岩石完整，构造发育较少，节理不甚发育，稳定性较好。</w:t>
      </w:r>
    </w:p>
    <w:p w14:paraId="57B00CB6">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矿体为珍珠岩，矿体为较软岩，围岩为较硬岩，顶底板稳定，岩体完整程度为完整～较完整，质量等级较高Ⅰ～Ⅱ级。区内构造简单，以褶皱为主。岩石节理裂隙不甚发育，稳定性较好。</w:t>
      </w:r>
    </w:p>
    <w:p w14:paraId="46945E0B">
      <w:pPr>
        <w:snapToGrid w:val="0"/>
        <w:spacing w:line="360" w:lineRule="auto"/>
        <w:ind w:firstLine="560"/>
        <w:rPr>
          <w:rFonts w:ascii="Times New Roman" w:hAnsi="Times New Roman"/>
          <w:caps w:val="0"/>
          <w:color w:val="auto"/>
        </w:rPr>
      </w:pPr>
      <w:r>
        <w:rPr>
          <w:rFonts w:ascii="Times New Roman" w:hAnsi="Times New Roman"/>
          <w:caps w:val="0"/>
          <w:color w:val="auto"/>
          <w:sz w:val="28"/>
          <w:szCs w:val="28"/>
        </w:rPr>
        <w:t>综上所述，矿区工程地质条件属简单类型。</w:t>
      </w:r>
    </w:p>
    <w:p w14:paraId="25B7280D">
      <w:pPr>
        <w:pStyle w:val="4"/>
        <w:numPr>
          <w:ilvl w:val="0"/>
          <w:numId w:val="0"/>
        </w:numPr>
        <w:rPr>
          <w:rFonts w:ascii="Times New Roman" w:hAnsi="Times New Roman"/>
          <w:caps w:val="0"/>
          <w:color w:val="auto"/>
        </w:rPr>
      </w:pPr>
      <w:bookmarkStart w:id="77" w:name="_Toc31851"/>
      <w:bookmarkStart w:id="78" w:name="_Toc5327"/>
      <w:r>
        <w:rPr>
          <w:rFonts w:hint="eastAsia" w:ascii="Times New Roman" w:hAnsi="Times New Roman"/>
          <w:caps w:val="0"/>
          <w:color w:val="auto"/>
        </w:rPr>
        <w:t>2.5</w:t>
      </w:r>
      <w:r>
        <w:rPr>
          <w:rFonts w:hint="eastAsia" w:ascii="Times New Roman" w:hAnsi="Times New Roman"/>
          <w:caps w:val="0"/>
          <w:color w:val="auto"/>
          <w:szCs w:val="28"/>
        </w:rPr>
        <w:t>《安全设施设计》</w:t>
      </w:r>
      <w:r>
        <w:rPr>
          <w:rFonts w:ascii="Times New Roman" w:hAnsi="Times New Roman"/>
          <w:caps w:val="0"/>
          <w:color w:val="auto"/>
        </w:rPr>
        <w:t>概况</w:t>
      </w:r>
      <w:bookmarkEnd w:id="77"/>
      <w:bookmarkEnd w:id="78"/>
    </w:p>
    <w:p w14:paraId="3C708FDE">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本节内容为</w:t>
      </w:r>
      <w:r>
        <w:rPr>
          <w:rFonts w:hint="eastAsia" w:ascii="Times New Roman" w:hAnsi="Times New Roman"/>
          <w:caps w:val="0"/>
          <w:color w:val="auto"/>
          <w:sz w:val="28"/>
          <w:szCs w:val="28"/>
        </w:rPr>
        <w:t>沈阳一方正和工程技术咨询有限公司2022年6月编制的《凌源市北方嘉合珍珠岩有限责任公司（珍珠岩矿）露天开采建设项目安全设施设计》，以下简称《安全设施设计》。</w:t>
      </w:r>
    </w:p>
    <w:p w14:paraId="7B1C6974">
      <w:pPr>
        <w:pStyle w:val="5"/>
        <w:rPr>
          <w:rFonts w:ascii="Times New Roman" w:hAnsi="Times New Roman"/>
          <w:caps w:val="0"/>
          <w:color w:val="auto"/>
        </w:rPr>
      </w:pPr>
      <w:bookmarkStart w:id="79" w:name="_Toc30967"/>
      <w:bookmarkStart w:id="80" w:name="_Toc12680"/>
      <w:bookmarkStart w:id="81" w:name="_Toc23077"/>
      <w:bookmarkStart w:id="82" w:name="_Toc26108"/>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.1</w:t>
      </w:r>
      <w:r>
        <w:rPr>
          <w:rFonts w:hint="eastAsia" w:ascii="Times New Roman" w:hAnsi="Times New Roman"/>
          <w:caps w:val="0"/>
          <w:color w:val="auto"/>
        </w:rPr>
        <w:t>设计开采范围</w:t>
      </w:r>
      <w:bookmarkEnd w:id="79"/>
      <w:bookmarkEnd w:id="80"/>
      <w:bookmarkEnd w:id="81"/>
      <w:bookmarkEnd w:id="82"/>
    </w:p>
    <w:p w14:paraId="0950F21F">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aps w:val="0"/>
          <w:color w:val="auto"/>
          <w:sz w:val="28"/>
          <w:szCs w:val="28"/>
        </w:rPr>
        <w:t>《安全设施设计》</w:t>
      </w:r>
      <w:r>
        <w:rPr>
          <w:rFonts w:ascii="Times New Roman" w:hAnsi="Times New Roman" w:cs="宋体"/>
          <w:caps w:val="0"/>
          <w:color w:val="auto"/>
          <w:kern w:val="0"/>
          <w:sz w:val="28"/>
          <w:szCs w:val="28"/>
        </w:rPr>
        <w:t>设计开采平面范围矿区范围一致，开采标高为</w:t>
      </w:r>
      <w:r>
        <w:rPr>
          <w:rFonts w:hint="eastAsia" w:ascii="Times New Roman" w:hAnsi="Times New Roman" w:cs="宋体"/>
          <w:caps w:val="0"/>
          <w:color w:val="auto"/>
          <w:kern w:val="0"/>
          <w:sz w:val="28"/>
          <w:szCs w:val="28"/>
          <w:lang w:eastAsia="zh-CN"/>
        </w:rPr>
        <w:t>***********</w:t>
      </w:r>
      <w:r>
        <w:rPr>
          <w:rFonts w:ascii="Times New Roman" w:hAnsi="Times New Roman" w:cs="宋体"/>
          <w:caps w:val="0"/>
          <w:color w:val="auto"/>
          <w:kern w:val="0"/>
          <w:sz w:val="28"/>
          <w:szCs w:val="28"/>
        </w:rPr>
        <w:t>。</w:t>
      </w:r>
    </w:p>
    <w:p w14:paraId="73817CC8">
      <w:pPr>
        <w:pStyle w:val="5"/>
        <w:rPr>
          <w:rFonts w:ascii="Times New Roman" w:hAnsi="Times New Roman"/>
          <w:caps w:val="0"/>
          <w:color w:val="auto"/>
        </w:rPr>
      </w:pPr>
      <w:bookmarkStart w:id="83" w:name="_Toc747"/>
      <w:bookmarkStart w:id="84" w:name="_Toc32748"/>
      <w:bookmarkStart w:id="85" w:name="_Toc1384"/>
      <w:bookmarkStart w:id="86" w:name="_Toc27565"/>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2露天开采境界</w:t>
      </w:r>
      <w:bookmarkEnd w:id="83"/>
      <w:bookmarkEnd w:id="84"/>
      <w:bookmarkEnd w:id="85"/>
      <w:bookmarkEnd w:id="86"/>
    </w:p>
    <w:p w14:paraId="7D1E8CE2">
      <w:pPr>
        <w:autoSpaceDE w:val="0"/>
        <w:snapToGrid w:val="0"/>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《安全设施设计》根据矿山规模和选用的装备水平以及矿岩物理和机械性质，确定露天边坡参数见下表2.5-1。</w:t>
      </w:r>
    </w:p>
    <w:p w14:paraId="31A9A27C">
      <w:pPr>
        <w:autoSpaceDE w:val="0"/>
        <w:snapToGrid w:val="0"/>
        <w:spacing w:line="360" w:lineRule="auto"/>
        <w:jc w:val="center"/>
        <w:rPr>
          <w:rFonts w:hint="eastAsia" w:ascii="Times New Roman" w:hAnsi="Times New Roman" w:cs="宋体"/>
          <w:caps w:val="0"/>
          <w:color w:val="auto"/>
          <w:kern w:val="0"/>
          <w:szCs w:val="21"/>
        </w:rPr>
      </w:pPr>
      <w:r>
        <w:rPr>
          <w:rFonts w:ascii="Times New Roman" w:hAnsi="Times New Roman"/>
          <w:b/>
          <w:caps w:val="0"/>
          <w:color w:val="auto"/>
          <w:szCs w:val="21"/>
        </w:rPr>
        <w:t>表</w:t>
      </w:r>
      <w:r>
        <w:rPr>
          <w:rFonts w:hint="eastAsia" w:ascii="Times New Roman" w:hAnsi="Times New Roman"/>
          <w:b/>
          <w:caps w:val="0"/>
          <w:color w:val="auto"/>
          <w:szCs w:val="21"/>
        </w:rPr>
        <w:t>2.5-1</w:t>
      </w:r>
      <w:r>
        <w:rPr>
          <w:rFonts w:ascii="Times New Roman" w:hAnsi="Times New Roman"/>
          <w:b/>
          <w:caps w:val="0"/>
          <w:color w:val="auto"/>
          <w:szCs w:val="21"/>
        </w:rPr>
        <w:t xml:space="preserve">  露天采场参数表</w:t>
      </w:r>
    </w:p>
    <w:tbl>
      <w:tblPr>
        <w:tblStyle w:val="17"/>
        <w:tblW w:w="509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5"/>
        <w:gridCol w:w="2351"/>
        <w:gridCol w:w="1598"/>
        <w:gridCol w:w="1863"/>
        <w:gridCol w:w="2252"/>
      </w:tblGrid>
      <w:tr w14:paraId="435D1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34D9499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序号</w:t>
            </w:r>
          </w:p>
        </w:tc>
        <w:tc>
          <w:tcPr>
            <w:tcW w:w="1324" w:type="pct"/>
            <w:noWrap w:val="0"/>
            <w:vAlign w:val="center"/>
          </w:tcPr>
          <w:p w14:paraId="44C187B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项目</w:t>
            </w:r>
          </w:p>
        </w:tc>
        <w:tc>
          <w:tcPr>
            <w:tcW w:w="900" w:type="pct"/>
            <w:noWrap w:val="0"/>
            <w:vAlign w:val="center"/>
          </w:tcPr>
          <w:p w14:paraId="59AF54F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参数</w:t>
            </w:r>
          </w:p>
        </w:tc>
        <w:tc>
          <w:tcPr>
            <w:tcW w:w="1049" w:type="pct"/>
            <w:noWrap w:val="0"/>
            <w:vAlign w:val="center"/>
          </w:tcPr>
          <w:p w14:paraId="13A271A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单位</w:t>
            </w:r>
          </w:p>
        </w:tc>
        <w:tc>
          <w:tcPr>
            <w:tcW w:w="1269" w:type="pct"/>
            <w:noWrap w:val="0"/>
            <w:vAlign w:val="center"/>
          </w:tcPr>
          <w:p w14:paraId="27F184D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备注</w:t>
            </w:r>
          </w:p>
        </w:tc>
      </w:tr>
      <w:tr w14:paraId="76BB0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6944335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1324" w:type="pct"/>
            <w:noWrap w:val="0"/>
            <w:vAlign w:val="center"/>
          </w:tcPr>
          <w:p w14:paraId="7E1D10F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工作台阶高度</w:t>
            </w:r>
          </w:p>
        </w:tc>
        <w:tc>
          <w:tcPr>
            <w:tcW w:w="900" w:type="pct"/>
            <w:noWrap w:val="0"/>
            <w:vAlign w:val="center"/>
          </w:tcPr>
          <w:p w14:paraId="2352477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10</w:t>
            </w:r>
          </w:p>
        </w:tc>
        <w:tc>
          <w:tcPr>
            <w:tcW w:w="1049" w:type="pct"/>
            <w:noWrap w:val="0"/>
            <w:vAlign w:val="center"/>
          </w:tcPr>
          <w:p w14:paraId="159DE43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2839702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65A82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0DCBD7A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1324" w:type="pct"/>
            <w:noWrap w:val="0"/>
            <w:vAlign w:val="center"/>
          </w:tcPr>
          <w:p w14:paraId="04EF621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安全平台宽度</w:t>
            </w:r>
          </w:p>
        </w:tc>
        <w:tc>
          <w:tcPr>
            <w:tcW w:w="900" w:type="pct"/>
            <w:noWrap w:val="0"/>
            <w:vAlign w:val="center"/>
          </w:tcPr>
          <w:p w14:paraId="4324E4B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1049" w:type="pct"/>
            <w:noWrap w:val="0"/>
            <w:vAlign w:val="center"/>
          </w:tcPr>
          <w:p w14:paraId="5691E6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4DBD8E4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6AF18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459" w:type="pct"/>
            <w:noWrap w:val="0"/>
            <w:vAlign w:val="center"/>
          </w:tcPr>
          <w:p w14:paraId="174533F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1324" w:type="pct"/>
            <w:noWrap w:val="0"/>
            <w:vAlign w:val="center"/>
          </w:tcPr>
          <w:p w14:paraId="2A90A52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清扫平台宽度</w:t>
            </w:r>
          </w:p>
        </w:tc>
        <w:tc>
          <w:tcPr>
            <w:tcW w:w="900" w:type="pct"/>
            <w:noWrap w:val="0"/>
            <w:vAlign w:val="center"/>
          </w:tcPr>
          <w:p w14:paraId="59F6306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1049" w:type="pct"/>
            <w:noWrap w:val="0"/>
            <w:vAlign w:val="center"/>
          </w:tcPr>
          <w:p w14:paraId="3B29AEC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07C8A3E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每两个安全平台设置一个</w:t>
            </w:r>
            <w:r>
              <w:rPr>
                <w:rFonts w:hint="eastAsia" w:ascii="Times New Roman" w:hAnsi="Times New Roman" w:cs="Times New Roman"/>
                <w:caps w:val="0"/>
                <w:color w:val="auto"/>
                <w:szCs w:val="21"/>
              </w:rPr>
              <w:t>机械</w:t>
            </w:r>
            <w:r>
              <w:rPr>
                <w:rFonts w:hint="default" w:ascii="Times New Roman" w:hAnsi="Times New Roman" w:cs="Times New Roman"/>
                <w:caps w:val="0"/>
                <w:color w:val="auto"/>
                <w:szCs w:val="21"/>
              </w:rPr>
              <w:t>清扫平台</w:t>
            </w:r>
          </w:p>
        </w:tc>
      </w:tr>
      <w:tr w14:paraId="46F97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3C16E41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1324" w:type="pct"/>
            <w:noWrap w:val="0"/>
            <w:vAlign w:val="center"/>
          </w:tcPr>
          <w:p w14:paraId="0568196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工作台阶坡面角</w:t>
            </w:r>
          </w:p>
        </w:tc>
        <w:tc>
          <w:tcPr>
            <w:tcW w:w="900" w:type="pct"/>
            <w:noWrap w:val="0"/>
            <w:vAlign w:val="center"/>
          </w:tcPr>
          <w:p w14:paraId="349ED03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65</w:t>
            </w:r>
          </w:p>
        </w:tc>
        <w:tc>
          <w:tcPr>
            <w:tcW w:w="1049" w:type="pct"/>
            <w:noWrap w:val="0"/>
            <w:vAlign w:val="center"/>
          </w:tcPr>
          <w:p w14:paraId="6805F3F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45FEDBC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1158A6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restart"/>
            <w:noWrap w:val="0"/>
            <w:vAlign w:val="center"/>
          </w:tcPr>
          <w:p w14:paraId="6162148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1324" w:type="pct"/>
            <w:vMerge w:val="restart"/>
            <w:noWrap w:val="0"/>
            <w:vAlign w:val="center"/>
          </w:tcPr>
          <w:p w14:paraId="6E9523D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最终边坡角</w:t>
            </w:r>
          </w:p>
        </w:tc>
        <w:tc>
          <w:tcPr>
            <w:tcW w:w="900" w:type="pct"/>
            <w:noWrap w:val="0"/>
            <w:vAlign w:val="center"/>
          </w:tcPr>
          <w:p w14:paraId="2708CDB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54</w:t>
            </w:r>
          </w:p>
        </w:tc>
        <w:tc>
          <w:tcPr>
            <w:tcW w:w="1049" w:type="pct"/>
            <w:noWrap w:val="0"/>
            <w:vAlign w:val="center"/>
          </w:tcPr>
          <w:p w14:paraId="36739F6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6441049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1号矿体</w:t>
            </w:r>
          </w:p>
        </w:tc>
      </w:tr>
      <w:tr w14:paraId="32823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7E741ED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533B7D2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1BACA9B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5</w:t>
            </w:r>
            <w:r>
              <w:rPr>
                <w:rFonts w:hint="default" w:ascii="Times New Roman" w:hAnsi="Times New Roman" w:cs="Times New Roman"/>
                <w:caps w:val="0"/>
                <w:color w:val="auto"/>
                <w:szCs w:val="21"/>
              </w:rPr>
              <w:t>6</w:t>
            </w:r>
          </w:p>
        </w:tc>
        <w:tc>
          <w:tcPr>
            <w:tcW w:w="1049" w:type="pct"/>
            <w:noWrap w:val="0"/>
            <w:vAlign w:val="center"/>
          </w:tcPr>
          <w:p w14:paraId="3224C54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2DB4908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w:t>
            </w:r>
            <w:r>
              <w:rPr>
                <w:rFonts w:hint="default" w:ascii="Times New Roman" w:hAnsi="Times New Roman" w:cs="Times New Roman"/>
                <w:caps w:val="0"/>
                <w:color w:val="auto"/>
                <w:szCs w:val="21"/>
              </w:rPr>
              <w:t>-1号矿体</w:t>
            </w:r>
          </w:p>
        </w:tc>
      </w:tr>
      <w:tr w14:paraId="191E3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732704E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79E5A37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7C43A69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4</w:t>
            </w:r>
            <w:r>
              <w:rPr>
                <w:rFonts w:hint="default" w:ascii="Times New Roman" w:hAnsi="Times New Roman" w:cs="Times New Roman"/>
                <w:caps w:val="0"/>
                <w:color w:val="auto"/>
                <w:szCs w:val="21"/>
              </w:rPr>
              <w:t>8</w:t>
            </w:r>
          </w:p>
        </w:tc>
        <w:tc>
          <w:tcPr>
            <w:tcW w:w="1049" w:type="pct"/>
            <w:noWrap w:val="0"/>
            <w:vAlign w:val="center"/>
          </w:tcPr>
          <w:p w14:paraId="56637B6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1DD60DC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2号矿体北端</w:t>
            </w:r>
          </w:p>
        </w:tc>
      </w:tr>
      <w:tr w14:paraId="012ED8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373ADC4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0D525C0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3263862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r>
              <w:rPr>
                <w:rFonts w:hint="default" w:ascii="Times New Roman" w:hAnsi="Times New Roman" w:cs="Times New Roman"/>
                <w:caps w:val="0"/>
                <w:color w:val="auto"/>
                <w:szCs w:val="21"/>
              </w:rPr>
              <w:t>1</w:t>
            </w:r>
          </w:p>
        </w:tc>
        <w:tc>
          <w:tcPr>
            <w:tcW w:w="1049" w:type="pct"/>
            <w:noWrap w:val="0"/>
            <w:vAlign w:val="center"/>
          </w:tcPr>
          <w:p w14:paraId="2D369D0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52AE151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2号矿体南端</w:t>
            </w:r>
          </w:p>
        </w:tc>
      </w:tr>
      <w:tr w14:paraId="45FB9D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73CDFDB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1324" w:type="pct"/>
            <w:noWrap w:val="0"/>
            <w:vAlign w:val="center"/>
          </w:tcPr>
          <w:p w14:paraId="09D0F1A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最小工作平台宽度</w:t>
            </w:r>
          </w:p>
        </w:tc>
        <w:tc>
          <w:tcPr>
            <w:tcW w:w="900" w:type="pct"/>
            <w:noWrap w:val="0"/>
            <w:vAlign w:val="center"/>
          </w:tcPr>
          <w:p w14:paraId="3F0BF09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30</w:t>
            </w:r>
          </w:p>
        </w:tc>
        <w:tc>
          <w:tcPr>
            <w:tcW w:w="1049" w:type="pct"/>
            <w:noWrap w:val="0"/>
            <w:vAlign w:val="center"/>
          </w:tcPr>
          <w:p w14:paraId="33A76B5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4DABF88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bl>
    <w:p w14:paraId="01E94FA7">
      <w:pPr>
        <w:spacing w:line="560" w:lineRule="exact"/>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《安全设施设计》</w:t>
      </w:r>
      <w:r>
        <w:rPr>
          <w:rFonts w:ascii="Times New Roman" w:hAnsi="Times New Roman"/>
          <w:caps w:val="0"/>
          <w:color w:val="auto"/>
          <w:sz w:val="28"/>
          <w:szCs w:val="28"/>
        </w:rPr>
        <w:t>按上述采场圈定原则和结构参数，设计采用剖面和平面相结合方法，对采场进行了圈定，采场终了境界圈定结果见下表</w:t>
      </w:r>
      <w:r>
        <w:rPr>
          <w:rFonts w:hint="eastAsia" w:ascii="Times New Roman" w:hAnsi="Times New Roman"/>
          <w:caps w:val="0"/>
          <w:color w:val="auto"/>
          <w:sz w:val="28"/>
          <w:szCs w:val="28"/>
        </w:rPr>
        <w:t>2.5-2</w:t>
      </w:r>
      <w:r>
        <w:rPr>
          <w:rFonts w:ascii="Times New Roman" w:hAnsi="Times New Roman"/>
          <w:caps w:val="0"/>
          <w:color w:val="auto"/>
          <w:sz w:val="28"/>
          <w:szCs w:val="28"/>
        </w:rPr>
        <w:t>。</w:t>
      </w:r>
    </w:p>
    <w:p w14:paraId="628DBA1C">
      <w:pPr>
        <w:jc w:val="center"/>
        <w:rPr>
          <w:rFonts w:ascii="Times New Roman" w:hAnsi="Times New Roman"/>
          <w:b/>
          <w:caps w:val="0"/>
          <w:color w:val="auto"/>
          <w:sz w:val="24"/>
        </w:rPr>
      </w:pPr>
      <w:r>
        <w:rPr>
          <w:rFonts w:ascii="Times New Roman" w:hAnsi="Times New Roman"/>
          <w:b/>
          <w:caps w:val="0"/>
          <w:color w:val="auto"/>
          <w:szCs w:val="21"/>
        </w:rPr>
        <w:t>表</w:t>
      </w:r>
      <w:r>
        <w:rPr>
          <w:rFonts w:hint="eastAsia" w:ascii="Times New Roman" w:hAnsi="Times New Roman"/>
          <w:b/>
          <w:caps w:val="0"/>
          <w:color w:val="auto"/>
          <w:szCs w:val="21"/>
        </w:rPr>
        <w:t>2.5-2</w:t>
      </w:r>
      <w:r>
        <w:rPr>
          <w:rFonts w:ascii="Times New Roman" w:hAnsi="Times New Roman"/>
          <w:b/>
          <w:caps w:val="0"/>
          <w:color w:val="auto"/>
          <w:szCs w:val="21"/>
        </w:rPr>
        <w:t xml:space="preserve">  露天开采终了境界圈定结果表</w:t>
      </w:r>
      <w:r>
        <w:rPr>
          <w:rFonts w:ascii="Times New Roman" w:hAnsi="Times New Roman"/>
          <w:b/>
          <w:caps w:val="0"/>
          <w:color w:val="auto"/>
          <w:sz w:val="24"/>
        </w:rPr>
        <w:t xml:space="preserve"> </w:t>
      </w:r>
    </w:p>
    <w:tbl>
      <w:tblPr>
        <w:tblStyle w:val="1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40"/>
        <w:gridCol w:w="3959"/>
        <w:gridCol w:w="1460"/>
        <w:gridCol w:w="2081"/>
      </w:tblGrid>
      <w:tr w14:paraId="10F2D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660" w:type="pct"/>
            <w:noWrap w:val="0"/>
            <w:tcMar>
              <w:left w:w="28" w:type="dxa"/>
              <w:right w:w="28" w:type="dxa"/>
            </w:tcMar>
            <w:vAlign w:val="center"/>
          </w:tcPr>
          <w:p w14:paraId="337390C3">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序号</w:t>
            </w:r>
          </w:p>
        </w:tc>
        <w:tc>
          <w:tcPr>
            <w:tcW w:w="2291" w:type="pct"/>
            <w:noWrap w:val="0"/>
            <w:tcMar>
              <w:left w:w="28" w:type="dxa"/>
              <w:right w:w="28" w:type="dxa"/>
            </w:tcMar>
            <w:vAlign w:val="center"/>
          </w:tcPr>
          <w:p w14:paraId="087F8F67">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项目名称</w:t>
            </w:r>
          </w:p>
        </w:tc>
        <w:tc>
          <w:tcPr>
            <w:tcW w:w="845" w:type="pct"/>
            <w:noWrap w:val="0"/>
            <w:tcMar>
              <w:left w:w="28" w:type="dxa"/>
              <w:right w:w="28" w:type="dxa"/>
            </w:tcMar>
            <w:vAlign w:val="center"/>
          </w:tcPr>
          <w:p w14:paraId="15957423">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单位</w:t>
            </w:r>
          </w:p>
        </w:tc>
        <w:tc>
          <w:tcPr>
            <w:tcW w:w="1204" w:type="pct"/>
            <w:noWrap w:val="0"/>
            <w:vAlign w:val="center"/>
          </w:tcPr>
          <w:p w14:paraId="0982A1E5">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参数</w:t>
            </w:r>
          </w:p>
        </w:tc>
      </w:tr>
      <w:tr w14:paraId="43803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037FBA3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291" w:type="pct"/>
            <w:noWrap w:val="0"/>
            <w:vAlign w:val="center"/>
          </w:tcPr>
          <w:p w14:paraId="5DEDEC52">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采场上部尺寸：长×宽</w:t>
            </w:r>
          </w:p>
        </w:tc>
        <w:tc>
          <w:tcPr>
            <w:tcW w:w="845" w:type="pct"/>
            <w:noWrap w:val="0"/>
            <w:vAlign w:val="center"/>
          </w:tcPr>
          <w:p w14:paraId="1ED4C38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3DF26C3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705×445</w:t>
            </w:r>
          </w:p>
        </w:tc>
      </w:tr>
      <w:tr w14:paraId="2391CC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7878DF6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2291" w:type="pct"/>
            <w:noWrap w:val="0"/>
            <w:vAlign w:val="center"/>
          </w:tcPr>
          <w:p w14:paraId="4DD0E4BB">
            <w:pPr>
              <w:keepNext w:val="0"/>
              <w:keepLines w:val="0"/>
              <w:suppressLineNumbers w:val="0"/>
              <w:snapToGrid w:val="0"/>
              <w:spacing w:before="0" w:beforeAutospacing="0" w:after="0" w:afterAutospacing="0"/>
              <w:ind w:left="-88" w:leftChars="-42" w:right="-149"/>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采场底部尺寸：长×宽</w:t>
            </w:r>
          </w:p>
        </w:tc>
        <w:tc>
          <w:tcPr>
            <w:tcW w:w="845" w:type="pct"/>
            <w:noWrap w:val="0"/>
            <w:vAlign w:val="center"/>
          </w:tcPr>
          <w:p w14:paraId="724D110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377D1A6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430×340</w:t>
            </w:r>
          </w:p>
        </w:tc>
      </w:tr>
      <w:tr w14:paraId="66D78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3141EB2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2291" w:type="pct"/>
            <w:noWrap w:val="0"/>
            <w:vAlign w:val="center"/>
          </w:tcPr>
          <w:p w14:paraId="71E9699F">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采场顶部标高</w:t>
            </w:r>
          </w:p>
        </w:tc>
        <w:tc>
          <w:tcPr>
            <w:tcW w:w="845" w:type="pct"/>
            <w:noWrap w:val="0"/>
            <w:vAlign w:val="center"/>
          </w:tcPr>
          <w:p w14:paraId="55BCCED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08D7275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937</w:t>
            </w:r>
          </w:p>
        </w:tc>
      </w:tr>
      <w:tr w14:paraId="242BB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0EDAA1C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291" w:type="pct"/>
            <w:noWrap w:val="0"/>
            <w:vAlign w:val="center"/>
          </w:tcPr>
          <w:p w14:paraId="1EFB5891">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采场底部标高</w:t>
            </w:r>
          </w:p>
        </w:tc>
        <w:tc>
          <w:tcPr>
            <w:tcW w:w="845" w:type="pct"/>
            <w:noWrap w:val="0"/>
            <w:vAlign w:val="center"/>
          </w:tcPr>
          <w:p w14:paraId="36CF5B6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7248A19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800</w:t>
            </w:r>
          </w:p>
        </w:tc>
      </w:tr>
      <w:tr w14:paraId="5777A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330F0C0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2291" w:type="pct"/>
            <w:noWrap w:val="0"/>
            <w:vAlign w:val="center"/>
          </w:tcPr>
          <w:p w14:paraId="4508B3C9">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露天开采深度</w:t>
            </w:r>
          </w:p>
        </w:tc>
        <w:tc>
          <w:tcPr>
            <w:tcW w:w="845" w:type="pct"/>
            <w:noWrap w:val="0"/>
            <w:vAlign w:val="center"/>
          </w:tcPr>
          <w:p w14:paraId="49C7D8D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3AB438B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137.5</w:t>
            </w:r>
          </w:p>
        </w:tc>
      </w:tr>
      <w:tr w14:paraId="4DAB9D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04637F6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2291" w:type="pct"/>
            <w:noWrap w:val="0"/>
            <w:vAlign w:val="center"/>
          </w:tcPr>
          <w:p w14:paraId="49C74C1A">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境界内矿石量</w:t>
            </w:r>
          </w:p>
        </w:tc>
        <w:tc>
          <w:tcPr>
            <w:tcW w:w="845" w:type="pct"/>
            <w:noWrap w:val="0"/>
            <w:vAlign w:val="center"/>
          </w:tcPr>
          <w:p w14:paraId="238DC0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539518F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180.9</w:t>
            </w:r>
          </w:p>
        </w:tc>
      </w:tr>
      <w:tr w14:paraId="6FD52C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0256EDD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2291" w:type="pct"/>
            <w:noWrap w:val="0"/>
            <w:vAlign w:val="center"/>
          </w:tcPr>
          <w:p w14:paraId="41C6F197">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境界内岩石量</w:t>
            </w:r>
          </w:p>
        </w:tc>
        <w:tc>
          <w:tcPr>
            <w:tcW w:w="845" w:type="pct"/>
            <w:noWrap w:val="0"/>
            <w:vAlign w:val="center"/>
          </w:tcPr>
          <w:p w14:paraId="057FB56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48579A3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642.2</w:t>
            </w:r>
          </w:p>
        </w:tc>
      </w:tr>
      <w:tr w14:paraId="1796B7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722A8B6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2291" w:type="pct"/>
            <w:noWrap w:val="0"/>
            <w:vAlign w:val="center"/>
          </w:tcPr>
          <w:p w14:paraId="0E96BDEE">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境界内矿岩合计</w:t>
            </w:r>
          </w:p>
        </w:tc>
        <w:tc>
          <w:tcPr>
            <w:tcW w:w="845" w:type="pct"/>
            <w:noWrap w:val="0"/>
            <w:vAlign w:val="center"/>
          </w:tcPr>
          <w:p w14:paraId="11EC6DA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131C3F4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823.1</w:t>
            </w:r>
          </w:p>
        </w:tc>
      </w:tr>
      <w:tr w14:paraId="1E641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40AE090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2291" w:type="pct"/>
            <w:noWrap w:val="0"/>
            <w:vAlign w:val="center"/>
          </w:tcPr>
          <w:p w14:paraId="466E90F6">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平均剥采比</w:t>
            </w:r>
          </w:p>
        </w:tc>
        <w:tc>
          <w:tcPr>
            <w:tcW w:w="845" w:type="pct"/>
            <w:noWrap w:val="0"/>
            <w:vAlign w:val="center"/>
          </w:tcPr>
          <w:p w14:paraId="2F25571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t/t</w:t>
            </w:r>
          </w:p>
        </w:tc>
        <w:tc>
          <w:tcPr>
            <w:tcW w:w="1204" w:type="pct"/>
            <w:noWrap w:val="0"/>
            <w:vAlign w:val="center"/>
          </w:tcPr>
          <w:p w14:paraId="08FE2F5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r>
    </w:tbl>
    <w:p w14:paraId="579B0245">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设计</w:t>
      </w:r>
      <w:r>
        <w:rPr>
          <w:rFonts w:hint="eastAsia" w:ascii="Times New Roman" w:hAnsi="Times New Roman"/>
          <w:caps w:val="0"/>
          <w:color w:val="auto"/>
          <w:sz w:val="28"/>
          <w:szCs w:val="28"/>
        </w:rPr>
        <w:t>采</w:t>
      </w:r>
      <w:r>
        <w:rPr>
          <w:rFonts w:ascii="Times New Roman" w:hAnsi="Times New Roman"/>
          <w:caps w:val="0"/>
          <w:color w:val="auto"/>
          <w:sz w:val="28"/>
          <w:szCs w:val="28"/>
        </w:rPr>
        <w:t>用挖掘机装矿，40t自卸汽车运输，采用折返调车场，本次设计露天采场工作面最小工作平台宽度不应小于30m，满足矿山铲装和运输作业安全要求。</w:t>
      </w:r>
    </w:p>
    <w:p w14:paraId="68B2585E">
      <w:pPr>
        <w:pStyle w:val="5"/>
        <w:rPr>
          <w:rFonts w:ascii="Times New Roman" w:hAnsi="Times New Roman"/>
          <w:caps w:val="0"/>
          <w:color w:val="auto"/>
        </w:rPr>
      </w:pPr>
      <w:bookmarkStart w:id="87" w:name="_Toc30965"/>
      <w:bookmarkStart w:id="88" w:name="_Toc17842"/>
      <w:bookmarkStart w:id="89" w:name="_Toc24689"/>
      <w:bookmarkStart w:id="90" w:name="_Toc567"/>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3矿山规模、服务年限与工作制度</w:t>
      </w:r>
      <w:bookmarkEnd w:id="87"/>
      <w:bookmarkEnd w:id="88"/>
      <w:bookmarkEnd w:id="89"/>
      <w:bookmarkEnd w:id="90"/>
    </w:p>
    <w:p w14:paraId="2D8373E4">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根据市场需求情况，结合矿体赋存特点及矿山开采技术条件和该矿山现有技术装备水平，设计该矿生产能力为30万t/a。</w:t>
      </w:r>
    </w:p>
    <w:p w14:paraId="794CA72F">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采用间断工作制度，年工作300天，每天1班，每班工作8小时。</w:t>
      </w:r>
    </w:p>
    <w:p w14:paraId="70310C4E">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矿山服务年限为5.4年（不含基建期）。</w:t>
      </w:r>
    </w:p>
    <w:p w14:paraId="6132A6C3">
      <w:pPr>
        <w:pStyle w:val="5"/>
        <w:rPr>
          <w:rFonts w:ascii="Times New Roman" w:hAnsi="Times New Roman"/>
          <w:caps w:val="0"/>
          <w:color w:val="auto"/>
        </w:rPr>
      </w:pPr>
      <w:bookmarkStart w:id="91" w:name="_Toc13092"/>
      <w:bookmarkStart w:id="92" w:name="_Toc21753"/>
      <w:bookmarkStart w:id="93" w:name="_Toc28091"/>
      <w:bookmarkStart w:id="94" w:name="_Toc32449"/>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4矿床开拓</w:t>
      </w:r>
      <w:bookmarkEnd w:id="91"/>
      <w:bookmarkEnd w:id="92"/>
      <w:bookmarkEnd w:id="93"/>
      <w:bookmarkEnd w:id="94"/>
    </w:p>
    <w:p w14:paraId="07F07CB2">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lang w:val="en-US" w:eastAsia="zh-CN"/>
        </w:rPr>
        <w:t>矿山设计采用公路开拓汽车运输系统，</w:t>
      </w:r>
      <w:r>
        <w:rPr>
          <w:rFonts w:hint="eastAsia" w:ascii="Times New Roman" w:hAnsi="Times New Roman"/>
          <w:caps w:val="0"/>
          <w:color w:val="auto"/>
          <w:sz w:val="28"/>
          <w:szCs w:val="28"/>
        </w:rPr>
        <w:t>各矿体开采终了概况：</w:t>
      </w:r>
    </w:p>
    <w:p w14:paraId="4F35362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1）2号矿体开采终了为山坡型露天采场，矿体上盘810m、820m、830m水平为安全平台，宽4.0m。矿体下盘：810m、820m、840m、850m、860m水平为安全平台，宽4.0m。830m水平为机械清扫平台，宽</w:t>
      </w:r>
      <w:r>
        <w:rPr>
          <w:rFonts w:ascii="Times New Roman" w:hAnsi="Times New Roman"/>
          <w:caps w:val="0"/>
          <w:color w:val="auto"/>
          <w:sz w:val="28"/>
          <w:szCs w:val="28"/>
        </w:rPr>
        <w:t>8</w:t>
      </w:r>
      <w:r>
        <w:rPr>
          <w:rFonts w:hint="eastAsia" w:ascii="Times New Roman" w:hAnsi="Times New Roman"/>
          <w:caps w:val="0"/>
          <w:color w:val="auto"/>
          <w:sz w:val="28"/>
          <w:szCs w:val="28"/>
        </w:rPr>
        <w:t>.0m。矿体下盘870.0m水平与1-1号矿体上盘870.0m水平形成共用平台。采场终了底部标高分别为800.0m和810.0m。2号矿体采场终了出入道路分别设在采场西北侧810.0m水平处和800.0m水平处，道路与采场外道路相连。</w:t>
      </w:r>
    </w:p>
    <w:p w14:paraId="2B0BBD4A">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2）1-1号矿体开采终了为山坡型露天采场，矿体上盘810m、820m、840m、850m、860m水平为安全平台，宽4.0m。830.0m水平为机械清扫平台宽</w:t>
      </w:r>
      <w:r>
        <w:rPr>
          <w:rFonts w:ascii="Times New Roman" w:hAnsi="Times New Roman"/>
          <w:caps w:val="0"/>
          <w:color w:val="auto"/>
          <w:sz w:val="28"/>
          <w:szCs w:val="28"/>
        </w:rPr>
        <w:t>8</w:t>
      </w:r>
      <w:r>
        <w:rPr>
          <w:rFonts w:hint="eastAsia" w:ascii="Times New Roman" w:hAnsi="Times New Roman"/>
          <w:caps w:val="0"/>
          <w:color w:val="auto"/>
          <w:sz w:val="28"/>
          <w:szCs w:val="28"/>
        </w:rPr>
        <w:t>.0m。矿体下盘810.0m、820.0m、830.0m水平为安全平台宽4.0m。矿体下盘820.0m水平与1号矿体上盘820.0m水平形成共用平台。采场终了底部标高分别为800.0m和820.0m。1-1号矿体采场终了出入道路设在采场北侧800.0m水平处用道路与1号矿体采场底800.0m水平相连后由1号矿体采场出入道路进出。</w:t>
      </w:r>
    </w:p>
    <w:p w14:paraId="4C0D8EA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3）1号矿体开采终了为山坡型露天采场，矿体上盘810.0m、820.0m、830.0m水平为安全平台宽4.0m。采场终了底部标高为800.0m。1号矿体采场终了出入道路设在采场东侧矿体下盘800.0m水平处。1号矿体采场西侧端部下部标高840.0m，设850.0m、860.0m、870.0m、880.0m、890.0m、900.0m、910.0m、920.0m水平为安全平台，宽4.0m，终了出入道路设在采场南侧840.0m水平处，与下部800.0m出入道路相连。</w:t>
      </w:r>
    </w:p>
    <w:p w14:paraId="7DB52FEE">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根据矿体的赋存条件、地表地形特点及运输矿石的走向等综合考虑，</w:t>
      </w:r>
      <w:r>
        <w:rPr>
          <w:rFonts w:ascii="Times New Roman" w:hAnsi="Times New Roman"/>
          <w:bCs/>
          <w:caps w:val="0"/>
          <w:color w:val="auto"/>
          <w:sz w:val="28"/>
          <w:szCs w:val="28"/>
        </w:rPr>
        <w:t>矿山采用自上而下分台阶开采，台阶高度确定为10m，</w:t>
      </w:r>
      <w:r>
        <w:rPr>
          <w:rFonts w:ascii="Times New Roman" w:hAnsi="Times New Roman"/>
          <w:caps w:val="0"/>
          <w:color w:val="auto"/>
          <w:sz w:val="28"/>
          <w:szCs w:val="28"/>
        </w:rPr>
        <w:t>工作面台阶坡面角65º，最小工作平盘宽度30m。设计采用公路开拓运输方式，各水平采下的矿石通过公路～汽车开拓运输系统，将矿石运往</w:t>
      </w:r>
      <w:r>
        <w:rPr>
          <w:rFonts w:hint="eastAsia" w:ascii="Times New Roman" w:hAnsi="Times New Roman"/>
          <w:caps w:val="0"/>
          <w:color w:val="auto"/>
          <w:sz w:val="28"/>
          <w:szCs w:val="28"/>
        </w:rPr>
        <w:t>公司加工车间</w:t>
      </w:r>
      <w:r>
        <w:rPr>
          <w:rFonts w:ascii="Times New Roman" w:hAnsi="Times New Roman"/>
          <w:caps w:val="0"/>
          <w:color w:val="auto"/>
          <w:sz w:val="28"/>
          <w:szCs w:val="28"/>
        </w:rPr>
        <w:t>。</w:t>
      </w:r>
    </w:p>
    <w:p w14:paraId="17BBB056">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根据矿区的地形特征，采场外运输道路沿地形等高线布置在采场</w:t>
      </w:r>
      <w:r>
        <w:rPr>
          <w:rFonts w:hint="eastAsia" w:ascii="Times New Roman" w:hAnsi="Times New Roman"/>
          <w:caps w:val="0"/>
          <w:color w:val="auto"/>
          <w:sz w:val="28"/>
          <w:szCs w:val="28"/>
        </w:rPr>
        <w:t>东、西两</w:t>
      </w:r>
      <w:r>
        <w:rPr>
          <w:rFonts w:ascii="Times New Roman" w:hAnsi="Times New Roman"/>
          <w:caps w:val="0"/>
          <w:color w:val="auto"/>
          <w:sz w:val="28"/>
          <w:szCs w:val="28"/>
        </w:rPr>
        <w:t>侧，为露天采场的总出入道路。当开采时，矿区运输公路采用直进式布置，矿区至外部运输主干道采用固定式线路，山坡露天各水平分层至运输主干道采用折返式</w:t>
      </w:r>
      <w:r>
        <w:rPr>
          <w:rFonts w:hint="eastAsia" w:ascii="Times New Roman" w:hAnsi="Times New Roman"/>
          <w:caps w:val="0"/>
          <w:color w:val="auto"/>
          <w:sz w:val="28"/>
          <w:szCs w:val="28"/>
        </w:rPr>
        <w:t>移动</w:t>
      </w:r>
      <w:r>
        <w:rPr>
          <w:rFonts w:ascii="Times New Roman" w:hAnsi="Times New Roman"/>
          <w:caps w:val="0"/>
          <w:color w:val="auto"/>
          <w:sz w:val="28"/>
          <w:szCs w:val="28"/>
        </w:rPr>
        <w:t>线路。矿岩运输道路从</w:t>
      </w:r>
      <w:r>
        <w:rPr>
          <w:rFonts w:hint="eastAsia" w:ascii="Times New Roman" w:hAnsi="Times New Roman"/>
          <w:caps w:val="0"/>
          <w:color w:val="auto"/>
          <w:sz w:val="28"/>
          <w:szCs w:val="28"/>
        </w:rPr>
        <w:t>8</w:t>
      </w:r>
      <w:r>
        <w:rPr>
          <w:rFonts w:ascii="Times New Roman" w:hAnsi="Times New Roman"/>
          <w:caps w:val="0"/>
          <w:color w:val="auto"/>
          <w:sz w:val="28"/>
          <w:szCs w:val="28"/>
        </w:rPr>
        <w:t>00m标高开始沿地形等高线折返推进至露天采场顶部工作平台，各水平台阶的矿石经载重卡车重车下坡沿运输公路运至</w:t>
      </w:r>
      <w:r>
        <w:rPr>
          <w:rFonts w:hint="eastAsia" w:ascii="Times New Roman" w:hAnsi="Times New Roman"/>
          <w:caps w:val="0"/>
          <w:color w:val="auto"/>
          <w:sz w:val="28"/>
          <w:szCs w:val="28"/>
        </w:rPr>
        <w:t>公司加工车间</w:t>
      </w:r>
      <w:r>
        <w:rPr>
          <w:rFonts w:ascii="Times New Roman" w:hAnsi="Times New Roman"/>
          <w:caps w:val="0"/>
          <w:color w:val="auto"/>
          <w:sz w:val="28"/>
          <w:szCs w:val="28"/>
        </w:rPr>
        <w:t>。</w:t>
      </w:r>
    </w:p>
    <w:p w14:paraId="5FC69789">
      <w:pPr>
        <w:autoSpaceDE w:val="0"/>
        <w:adjustRightInd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矿区新修建的运输</w:t>
      </w:r>
      <w:r>
        <w:rPr>
          <w:rFonts w:hint="eastAsia" w:ascii="Times New Roman" w:hAnsi="Times New Roman"/>
          <w:caps w:val="0"/>
          <w:color w:val="auto"/>
          <w:sz w:val="28"/>
          <w:szCs w:val="28"/>
        </w:rPr>
        <w:t>道</w:t>
      </w:r>
      <w:r>
        <w:rPr>
          <w:rFonts w:ascii="Times New Roman" w:hAnsi="Times New Roman"/>
          <w:caps w:val="0"/>
          <w:color w:val="auto"/>
          <w:sz w:val="28"/>
          <w:szCs w:val="28"/>
        </w:rPr>
        <w:t>路与现有运输公路相互衔接，设计运输公路级别为Ⅲ级，运输道路宽度为4m，局部错车道宽8m，道路纵坡8%（局部困难地点为10%），最小转弯半径15m（局部困难地点为12m）。行车速度不大于15km/h，停车视距不大于15m，会车视距不大于30m。矿区内固定公路为碎石路面，路面碎石面层厚20cm，移动线路为简易路面。为了保证路面的平整，应经常用压路机碾压维护，以改善行车条件，减少机械及轮胎磨损消耗，延长运输设备的使用寿命。采矿场内作业线的临时道路，须经推土机整平清理和碾压成路后方可行车。</w:t>
      </w:r>
    </w:p>
    <w:p w14:paraId="70B9C166">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设计</w:t>
      </w:r>
      <w:r>
        <w:rPr>
          <w:rFonts w:hint="eastAsia" w:ascii="Times New Roman" w:hAnsi="Times New Roman"/>
          <w:caps w:val="0"/>
          <w:color w:val="auto"/>
          <w:sz w:val="28"/>
          <w:szCs w:val="28"/>
        </w:rPr>
        <w:t>采</w:t>
      </w:r>
      <w:r>
        <w:rPr>
          <w:rFonts w:ascii="Times New Roman" w:hAnsi="Times New Roman"/>
          <w:caps w:val="0"/>
          <w:color w:val="auto"/>
          <w:sz w:val="28"/>
          <w:szCs w:val="28"/>
        </w:rPr>
        <w:t>用矿山现有的</w:t>
      </w:r>
      <w:r>
        <w:rPr>
          <w:rFonts w:hint="eastAsia" w:ascii="Times New Roman" w:hAnsi="Times New Roman"/>
          <w:caps w:val="0"/>
          <w:color w:val="auto"/>
          <w:sz w:val="28"/>
          <w:szCs w:val="28"/>
        </w:rPr>
        <w:t>2</w:t>
      </w:r>
      <w:r>
        <w:rPr>
          <w:rFonts w:ascii="Times New Roman" w:hAnsi="Times New Roman"/>
          <w:caps w:val="0"/>
          <w:color w:val="auto"/>
          <w:sz w:val="28"/>
          <w:szCs w:val="28"/>
        </w:rPr>
        <w:t>0台40t自卸汽车运输矿岩</w:t>
      </w:r>
      <w:r>
        <w:rPr>
          <w:rFonts w:hint="eastAsia" w:ascii="Times New Roman" w:hAnsi="Times New Roman"/>
          <w:caps w:val="0"/>
          <w:color w:val="auto"/>
          <w:sz w:val="28"/>
          <w:szCs w:val="28"/>
        </w:rPr>
        <w:t>，</w:t>
      </w:r>
      <w:r>
        <w:rPr>
          <w:rFonts w:ascii="Times New Roman" w:hAnsi="Times New Roman"/>
          <w:caps w:val="0"/>
          <w:color w:val="auto"/>
          <w:sz w:val="28"/>
          <w:szCs w:val="28"/>
        </w:rPr>
        <w:t>可以满足矿山每年采剥约</w:t>
      </w:r>
      <w:r>
        <w:rPr>
          <w:rFonts w:hint="eastAsia" w:ascii="Times New Roman" w:hAnsi="Times New Roman"/>
          <w:caps w:val="0"/>
          <w:color w:val="auto"/>
          <w:sz w:val="28"/>
          <w:szCs w:val="28"/>
        </w:rPr>
        <w:t>1</w:t>
      </w:r>
      <w:r>
        <w:rPr>
          <w:rFonts w:ascii="Times New Roman" w:hAnsi="Times New Roman"/>
          <w:caps w:val="0"/>
          <w:color w:val="auto"/>
          <w:sz w:val="28"/>
          <w:szCs w:val="28"/>
        </w:rPr>
        <w:t>50万t的运输能力。</w:t>
      </w:r>
    </w:p>
    <w:p w14:paraId="664E853E">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自卸汽车外形尺寸：长×宽×高= 8660mm×2500mm×2980mm，最大输出功率245kW，最大330马力，有效载重量40t。</w:t>
      </w:r>
    </w:p>
    <w:p w14:paraId="7AA627D1">
      <w:pPr>
        <w:pStyle w:val="5"/>
        <w:rPr>
          <w:rFonts w:ascii="Times New Roman" w:hAnsi="Times New Roman"/>
          <w:caps w:val="0"/>
          <w:color w:val="auto"/>
        </w:rPr>
      </w:pPr>
      <w:bookmarkStart w:id="95" w:name="_Toc25521"/>
      <w:bookmarkStart w:id="96" w:name="_Toc625"/>
      <w:bookmarkStart w:id="97" w:name="_Toc17293"/>
      <w:bookmarkStart w:id="98" w:name="_Toc6392"/>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5采矿方法</w:t>
      </w:r>
      <w:bookmarkEnd w:id="95"/>
      <w:bookmarkEnd w:id="96"/>
      <w:bookmarkEnd w:id="97"/>
      <w:bookmarkEnd w:id="98"/>
    </w:p>
    <w:p w14:paraId="1791F0EC">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根据矿体赋存情况，设计采用自上而下分台阶开采，台阶高度为10m。沿山体等高线掘单壁沟，形成初始工作线后，垂直于山体走向推进至最终境界。在开采过程中，始终要遵循“采剥并举、剥离先行”的原则。</w:t>
      </w:r>
    </w:p>
    <w:p w14:paraId="1DADE252">
      <w:pPr>
        <w:pStyle w:val="5"/>
        <w:rPr>
          <w:rFonts w:ascii="Times New Roman" w:hAnsi="Times New Roman"/>
          <w:caps w:val="0"/>
          <w:color w:val="auto"/>
        </w:rPr>
      </w:pPr>
      <w:bookmarkStart w:id="99" w:name="_Toc18359"/>
      <w:bookmarkStart w:id="100" w:name="_Toc19177"/>
      <w:bookmarkStart w:id="101" w:name="_Toc19851"/>
      <w:bookmarkStart w:id="102" w:name="_Toc4560"/>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5开采工艺</w:t>
      </w:r>
      <w:bookmarkEnd w:id="99"/>
      <w:bookmarkEnd w:id="100"/>
      <w:bookmarkEnd w:id="101"/>
      <w:bookmarkEnd w:id="102"/>
    </w:p>
    <w:p w14:paraId="364CFAD8">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（1）穿孔工作</w:t>
      </w:r>
    </w:p>
    <w:p w14:paraId="6E4D79C8">
      <w:pPr>
        <w:adjustRightInd w:val="0"/>
        <w:snapToGrid w:val="0"/>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本次设计穿孔设备采用</w:t>
      </w:r>
      <w:r>
        <w:rPr>
          <w:rFonts w:hint="eastAsia" w:ascii="Times New Roman" w:hAnsi="Times New Roman"/>
          <w:bCs/>
          <w:caps w:val="0"/>
          <w:color w:val="auto"/>
          <w:sz w:val="28"/>
          <w:szCs w:val="28"/>
        </w:rPr>
        <w:t>1</w:t>
      </w:r>
      <w:r>
        <w:rPr>
          <w:rFonts w:ascii="Times New Roman" w:hAnsi="Times New Roman"/>
          <w:bCs/>
          <w:caps w:val="0"/>
          <w:color w:val="auto"/>
          <w:sz w:val="28"/>
          <w:szCs w:val="28"/>
        </w:rPr>
        <w:t>0台KQ-100型履带式液压潜孔钻机（配套有干式捕尘器），单台耗气量为</w:t>
      </w:r>
      <w:r>
        <w:rPr>
          <w:rFonts w:ascii="Times New Roman" w:hAnsi="Times New Roman"/>
          <w:caps w:val="0"/>
          <w:color w:val="auto"/>
          <w:sz w:val="28"/>
          <w:szCs w:val="28"/>
        </w:rPr>
        <w:t>12m</w:t>
      </w:r>
      <w:r>
        <w:rPr>
          <w:rFonts w:ascii="Times New Roman" w:hAnsi="Times New Roman"/>
          <w:caps w:val="0"/>
          <w:color w:val="auto"/>
          <w:sz w:val="28"/>
          <w:szCs w:val="28"/>
          <w:vertAlign w:val="superscript"/>
        </w:rPr>
        <w:t>3</w:t>
      </w:r>
      <w:r>
        <w:rPr>
          <w:rFonts w:ascii="Times New Roman" w:hAnsi="Times New Roman"/>
          <w:caps w:val="0"/>
          <w:color w:val="auto"/>
          <w:sz w:val="28"/>
          <w:szCs w:val="28"/>
        </w:rPr>
        <w:t>/min，每台潜孔钻机配套</w:t>
      </w:r>
      <w:r>
        <w:rPr>
          <w:rFonts w:hint="eastAsia" w:ascii="Times New Roman" w:hAnsi="Times New Roman"/>
          <w:caps w:val="0"/>
          <w:color w:val="auto"/>
          <w:sz w:val="28"/>
          <w:szCs w:val="28"/>
        </w:rPr>
        <w:t>1</w:t>
      </w:r>
      <w:r>
        <w:rPr>
          <w:rFonts w:ascii="Times New Roman" w:hAnsi="Times New Roman"/>
          <w:caps w:val="0"/>
          <w:color w:val="auto"/>
          <w:sz w:val="28"/>
          <w:szCs w:val="28"/>
        </w:rPr>
        <w:t>台DCY-17/7型柴油机驱动移动式空气压缩机为潜孔钻机供风，可满足要求。穿孔效率为30m/台·班，</w:t>
      </w:r>
      <w:r>
        <w:rPr>
          <w:rFonts w:ascii="Times New Roman" w:hAnsi="Times New Roman"/>
          <w:bCs/>
          <w:caps w:val="0"/>
          <w:color w:val="auto"/>
          <w:sz w:val="28"/>
          <w:szCs w:val="28"/>
        </w:rPr>
        <w:t>穿孔直径d=100mm，孔深11.5m，最小抵抗线3.0m，炮孔间距3.5m，排距3.0m，炮孔沿平行坡顶线布置，三角型布孔，每天1班作业，年工作</w:t>
      </w:r>
      <w:r>
        <w:rPr>
          <w:rFonts w:hint="eastAsia" w:ascii="Times New Roman" w:hAnsi="Times New Roman"/>
          <w:bCs/>
          <w:caps w:val="0"/>
          <w:color w:val="auto"/>
          <w:sz w:val="28"/>
          <w:szCs w:val="28"/>
        </w:rPr>
        <w:t>30</w:t>
      </w:r>
      <w:r>
        <w:rPr>
          <w:rFonts w:ascii="Times New Roman" w:hAnsi="Times New Roman"/>
          <w:bCs/>
          <w:caps w:val="0"/>
          <w:color w:val="auto"/>
          <w:sz w:val="28"/>
          <w:szCs w:val="28"/>
        </w:rPr>
        <w:t>0天，即</w:t>
      </w:r>
      <w:r>
        <w:rPr>
          <w:rFonts w:hint="eastAsia" w:ascii="Times New Roman" w:hAnsi="Times New Roman"/>
          <w:bCs/>
          <w:caps w:val="0"/>
          <w:color w:val="auto"/>
          <w:sz w:val="28"/>
          <w:szCs w:val="28"/>
        </w:rPr>
        <w:t>90</w:t>
      </w:r>
      <w:r>
        <w:rPr>
          <w:rFonts w:ascii="Times New Roman" w:hAnsi="Times New Roman"/>
          <w:bCs/>
          <w:caps w:val="0"/>
          <w:color w:val="auto"/>
          <w:sz w:val="28"/>
          <w:szCs w:val="28"/>
        </w:rPr>
        <w:t>00m/台年。</w:t>
      </w:r>
    </w:p>
    <w:p w14:paraId="346028E1">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本次设计采用三角布孔，最小抵抗线3.0m，排间距b=3m，孔间距a=3.5m。炮孔超深h</w:t>
      </w:r>
      <w:r>
        <w:rPr>
          <w:rFonts w:hint="eastAsia" w:ascii="Times New Roman" w:hAnsi="Times New Roman"/>
          <w:caps w:val="0"/>
          <w:color w:val="auto"/>
          <w:sz w:val="28"/>
          <w:szCs w:val="28"/>
        </w:rPr>
        <w:t>=</w:t>
      </w:r>
      <w:r>
        <w:rPr>
          <w:rFonts w:ascii="Times New Roman" w:hAnsi="Times New Roman"/>
          <w:caps w:val="0"/>
          <w:color w:val="auto"/>
          <w:sz w:val="28"/>
          <w:szCs w:val="28"/>
        </w:rPr>
        <w:t>1m。</w:t>
      </w:r>
    </w:p>
    <w:p w14:paraId="1AF621E1">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（2）爆破工作</w:t>
      </w:r>
    </w:p>
    <w:p w14:paraId="696DC52F">
      <w:pPr>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矿区位于山</w:t>
      </w:r>
      <w:r>
        <w:rPr>
          <w:rFonts w:hint="eastAsia" w:ascii="Times New Roman" w:hAnsi="Times New Roman"/>
          <w:bCs/>
          <w:caps w:val="0"/>
          <w:color w:val="auto"/>
          <w:sz w:val="28"/>
          <w:szCs w:val="28"/>
        </w:rPr>
        <w:t>区</w:t>
      </w:r>
      <w:r>
        <w:rPr>
          <w:rFonts w:ascii="Times New Roman" w:hAnsi="Times New Roman"/>
          <w:bCs/>
          <w:caps w:val="0"/>
          <w:color w:val="auto"/>
          <w:sz w:val="28"/>
          <w:szCs w:val="28"/>
        </w:rPr>
        <w:t>，矿区周边300m范围内无居民区、相邻矿山、重要交通要道或建筑设施，无自然保护区、旅游景点或重要水源地，1km范围及可视范围内无铁路设施。</w:t>
      </w:r>
    </w:p>
    <w:p w14:paraId="2FC1CCD6">
      <w:pPr>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根据采场地形地貌的特点和周边环境及设计生产规模的需要，选用中深孔爆破，松动爆破作业。</w:t>
      </w:r>
      <w:r>
        <w:rPr>
          <w:rFonts w:ascii="Times New Roman" w:hAnsi="Times New Roman"/>
          <w:bCs/>
          <w:caps w:val="0"/>
          <w:color w:val="auto"/>
          <w:sz w:val="28"/>
          <w:szCs w:val="28"/>
        </w:rPr>
        <w:t>采用2#岩石乳化炸药、单一装药结构，采用人工装药和填塞，多排孔微差爆破，专业起爆器起爆。</w:t>
      </w:r>
      <w:r>
        <w:rPr>
          <w:rFonts w:ascii="Times New Roman" w:hAnsi="Times New Roman"/>
          <w:caps w:val="0"/>
          <w:color w:val="auto"/>
          <w:sz w:val="28"/>
          <w:szCs w:val="28"/>
        </w:rPr>
        <w:t>采用小抵抗线、大孔距的布孔方式进行炮孔的布置，采用少装药和提高填塞质量的手段，让岩石在自重和爆破作用下小范围崩落，提高爆破质量并减小飞石距离。</w:t>
      </w:r>
    </w:p>
    <w:p w14:paraId="722A8B97">
      <w:pPr>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采场内不进行二次爆破，大块矿石采用挖掘机安装液压锤进行破碎。挖掘机需配备相应的除尘装置和灭火器。</w:t>
      </w:r>
    </w:p>
    <w:p w14:paraId="1BD497FA">
      <w:pPr>
        <w:spacing w:line="360" w:lineRule="auto"/>
        <w:ind w:firstLine="560" w:firstLineChars="200"/>
        <w:rPr>
          <w:rFonts w:ascii="Times New Roman" w:hAnsi="Times New Roman"/>
          <w:caps w:val="0"/>
          <w:color w:val="auto"/>
          <w:sz w:val="28"/>
          <w:szCs w:val="28"/>
        </w:rPr>
      </w:pPr>
      <w:r>
        <w:rPr>
          <w:rFonts w:ascii="Times New Roman" w:hAnsi="Times New Roman"/>
          <w:bCs/>
          <w:caps w:val="0"/>
          <w:color w:val="auto"/>
          <w:sz w:val="28"/>
          <w:szCs w:val="28"/>
        </w:rPr>
        <w:t>根据地方公安部门管理规定，各种爆破器材和起爆器材由当地民爆公司统一配送，矿山不设置爆破器材库。</w:t>
      </w:r>
    </w:p>
    <w:p w14:paraId="2A176CEE">
      <w:pPr>
        <w:spacing w:line="360" w:lineRule="auto"/>
        <w:ind w:firstLine="700" w:firstLineChars="250"/>
        <w:rPr>
          <w:rFonts w:ascii="Times New Roman" w:hAnsi="Times New Roman"/>
          <w:caps w:val="0"/>
          <w:color w:val="auto"/>
          <w:sz w:val="28"/>
          <w:szCs w:val="28"/>
        </w:rPr>
      </w:pPr>
      <w:r>
        <w:rPr>
          <w:rFonts w:ascii="Times New Roman" w:hAnsi="Times New Roman"/>
          <w:caps w:val="0"/>
          <w:color w:val="auto"/>
          <w:sz w:val="28"/>
          <w:szCs w:val="28"/>
        </w:rPr>
        <w:t>设计采用微差爆破，爆破参数如下：</w:t>
      </w:r>
    </w:p>
    <w:p w14:paraId="044DAD88">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孔深11.5m（含超深1m），最小抵抗线3.0m，填塞长度3.5m，炮孔间距3.5m，排距3.0m。废孔率5%，延米爆破量为8.3m</w:t>
      </w:r>
      <w:r>
        <w:rPr>
          <w:rFonts w:ascii="Times New Roman" w:hAnsi="Times New Roman"/>
          <w:caps w:val="0"/>
          <w:color w:val="auto"/>
          <w:sz w:val="28"/>
          <w:szCs w:val="28"/>
          <w:vertAlign w:val="superscript"/>
        </w:rPr>
        <w:t>3</w:t>
      </w:r>
      <w:r>
        <w:rPr>
          <w:rFonts w:ascii="Times New Roman" w:hAnsi="Times New Roman"/>
          <w:caps w:val="0"/>
          <w:color w:val="auto"/>
          <w:sz w:val="28"/>
          <w:szCs w:val="28"/>
        </w:rPr>
        <w:t>/m。</w:t>
      </w:r>
    </w:p>
    <w:p w14:paraId="205AF47A">
      <w:pPr>
        <w:pStyle w:val="5"/>
        <w:rPr>
          <w:rFonts w:ascii="Times New Roman" w:hAnsi="Times New Roman"/>
          <w:caps w:val="0"/>
          <w:color w:val="auto"/>
        </w:rPr>
      </w:pPr>
      <w:bookmarkStart w:id="103" w:name="_Toc28232"/>
      <w:bookmarkStart w:id="104" w:name="_Toc24400"/>
      <w:bookmarkStart w:id="105" w:name="_Toc8731"/>
      <w:bookmarkStart w:id="106" w:name="_Toc21519"/>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6压气工作</w:t>
      </w:r>
      <w:bookmarkEnd w:id="103"/>
      <w:bookmarkEnd w:id="104"/>
      <w:bookmarkEnd w:id="105"/>
      <w:bookmarkEnd w:id="106"/>
    </w:p>
    <w:p w14:paraId="4C8C0DEB">
      <w:pPr>
        <w:adjustRightInd w:val="0"/>
        <w:snapToGrid w:val="0"/>
        <w:spacing w:line="360" w:lineRule="auto"/>
        <w:ind w:firstLine="560" w:firstLineChars="200"/>
        <w:rPr>
          <w:rFonts w:ascii="Times New Roman" w:hAnsi="Times New Roman"/>
          <w:caps w:val="0"/>
          <w:color w:val="auto"/>
          <w:sz w:val="28"/>
        </w:rPr>
      </w:pPr>
      <w:r>
        <w:rPr>
          <w:rFonts w:ascii="Times New Roman" w:hAnsi="Times New Roman"/>
          <w:caps w:val="0"/>
          <w:color w:val="auto"/>
          <w:sz w:val="28"/>
          <w:szCs w:val="28"/>
        </w:rPr>
        <w:t>设计选用10台移动柴油DCY-17/7型空压机，满足矿山生产需求，空压机性能参数见下表</w:t>
      </w:r>
      <w:r>
        <w:rPr>
          <w:rFonts w:hint="eastAsia" w:ascii="Times New Roman" w:hAnsi="Times New Roman"/>
          <w:caps w:val="0"/>
          <w:color w:val="auto"/>
          <w:sz w:val="28"/>
          <w:szCs w:val="28"/>
        </w:rPr>
        <w:t>2.5-3</w:t>
      </w:r>
      <w:r>
        <w:rPr>
          <w:rFonts w:ascii="Times New Roman" w:hAnsi="Times New Roman"/>
          <w:caps w:val="0"/>
          <w:color w:val="auto"/>
          <w:sz w:val="28"/>
          <w:szCs w:val="28"/>
        </w:rPr>
        <w:t>。</w:t>
      </w:r>
    </w:p>
    <w:p w14:paraId="24B146BA">
      <w:pPr>
        <w:spacing w:line="360" w:lineRule="auto"/>
        <w:ind w:firstLine="482" w:firstLineChars="200"/>
        <w:jc w:val="center"/>
        <w:rPr>
          <w:rFonts w:ascii="Times New Roman" w:hAnsi="Times New Roman"/>
          <w:b/>
          <w:bCs/>
          <w:caps w:val="0"/>
          <w:color w:val="auto"/>
          <w:sz w:val="24"/>
        </w:rPr>
      </w:pPr>
      <w:r>
        <w:rPr>
          <w:rFonts w:ascii="Times New Roman" w:hAnsi="Times New Roman"/>
          <w:b/>
          <w:bCs/>
          <w:caps w:val="0"/>
          <w:color w:val="auto"/>
          <w:sz w:val="24"/>
        </w:rPr>
        <w:t>表</w:t>
      </w:r>
      <w:r>
        <w:rPr>
          <w:rFonts w:hint="eastAsia" w:ascii="Times New Roman" w:hAnsi="Times New Roman"/>
          <w:b/>
          <w:bCs/>
          <w:caps w:val="0"/>
          <w:color w:val="auto"/>
          <w:sz w:val="24"/>
        </w:rPr>
        <w:t>2.5-3</w:t>
      </w:r>
      <w:r>
        <w:rPr>
          <w:rFonts w:ascii="Times New Roman" w:hAnsi="Times New Roman"/>
          <w:b/>
          <w:bCs/>
          <w:caps w:val="0"/>
          <w:color w:val="auto"/>
          <w:sz w:val="24"/>
        </w:rPr>
        <w:t xml:space="preserve">  DCY-17/7移动式柴油空气压缩机性能参数</w:t>
      </w:r>
    </w:p>
    <w:tbl>
      <w:tblPr>
        <w:tblStyle w:val="17"/>
        <w:tblW w:w="917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190"/>
        <w:gridCol w:w="1266"/>
        <w:gridCol w:w="1809"/>
        <w:gridCol w:w="1033"/>
        <w:gridCol w:w="921"/>
        <w:gridCol w:w="1890"/>
      </w:tblGrid>
      <w:tr w14:paraId="1D1698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065" w:type="dxa"/>
            <w:noWrap w:val="0"/>
            <w:vAlign w:val="center"/>
          </w:tcPr>
          <w:p w14:paraId="5A7919F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项  目</w:t>
            </w:r>
          </w:p>
        </w:tc>
        <w:tc>
          <w:tcPr>
            <w:tcW w:w="1190" w:type="dxa"/>
            <w:noWrap w:val="0"/>
            <w:vAlign w:val="center"/>
          </w:tcPr>
          <w:p w14:paraId="64FB848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容积流量</w:t>
            </w:r>
          </w:p>
          <w:p w14:paraId="38A58AE9">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m</w:t>
            </w:r>
            <w:r>
              <w:rPr>
                <w:rFonts w:hint="default" w:ascii="Times New Roman" w:hAnsi="Times New Roman" w:cs="Times New Roman"/>
                <w:caps w:val="0"/>
                <w:color w:val="auto"/>
                <w:szCs w:val="21"/>
                <w:vertAlign w:val="superscript"/>
              </w:rPr>
              <w:t>3</w:t>
            </w:r>
            <w:r>
              <w:rPr>
                <w:rFonts w:hint="default" w:ascii="Times New Roman" w:hAnsi="Times New Roman" w:cs="Times New Roman"/>
                <w:caps w:val="0"/>
                <w:color w:val="auto"/>
                <w:szCs w:val="21"/>
              </w:rPr>
              <w:t>/min</w:t>
            </w:r>
            <w:r>
              <w:rPr>
                <w:rFonts w:hint="eastAsia" w:ascii="Times New Roman" w:hAnsi="Times New Roman" w:cs="Times New Roman"/>
                <w:caps w:val="0"/>
                <w:color w:val="auto"/>
                <w:szCs w:val="21"/>
                <w:lang w:eastAsia="zh-CN"/>
              </w:rPr>
              <w:t>）</w:t>
            </w:r>
          </w:p>
        </w:tc>
        <w:tc>
          <w:tcPr>
            <w:tcW w:w="1266" w:type="dxa"/>
            <w:noWrap w:val="0"/>
            <w:vAlign w:val="center"/>
          </w:tcPr>
          <w:p w14:paraId="1BE577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排气压力</w:t>
            </w:r>
          </w:p>
          <w:p w14:paraId="1E7EEAA7">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kg/cm</w:t>
            </w:r>
            <w:r>
              <w:rPr>
                <w:rFonts w:hint="default" w:ascii="Times New Roman" w:hAnsi="Times New Roman" w:cs="Times New Roman"/>
                <w:caps w:val="0"/>
                <w:color w:val="auto"/>
                <w:szCs w:val="21"/>
                <w:vertAlign w:val="superscript"/>
              </w:rPr>
              <w:t>2</w:t>
            </w:r>
            <w:r>
              <w:rPr>
                <w:rFonts w:hint="eastAsia" w:ascii="Times New Roman" w:hAnsi="Times New Roman" w:cs="Times New Roman"/>
                <w:caps w:val="0"/>
                <w:color w:val="auto"/>
                <w:szCs w:val="21"/>
                <w:lang w:eastAsia="zh-CN"/>
              </w:rPr>
              <w:t>）</w:t>
            </w:r>
          </w:p>
        </w:tc>
        <w:tc>
          <w:tcPr>
            <w:tcW w:w="1809" w:type="dxa"/>
            <w:noWrap w:val="0"/>
            <w:vAlign w:val="center"/>
          </w:tcPr>
          <w:p w14:paraId="1C5BE03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柴油机型号</w:t>
            </w:r>
          </w:p>
        </w:tc>
        <w:tc>
          <w:tcPr>
            <w:tcW w:w="1033" w:type="dxa"/>
            <w:noWrap w:val="0"/>
            <w:vAlign w:val="center"/>
          </w:tcPr>
          <w:p w14:paraId="6B31864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转速</w:t>
            </w:r>
          </w:p>
          <w:p w14:paraId="7E74B3BF">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r/min</w:t>
            </w:r>
            <w:r>
              <w:rPr>
                <w:rFonts w:hint="eastAsia" w:ascii="Times New Roman" w:hAnsi="Times New Roman" w:cs="Times New Roman"/>
                <w:caps w:val="0"/>
                <w:color w:val="auto"/>
                <w:szCs w:val="21"/>
                <w:lang w:eastAsia="zh-CN"/>
              </w:rPr>
              <w:t>）</w:t>
            </w:r>
          </w:p>
        </w:tc>
        <w:tc>
          <w:tcPr>
            <w:tcW w:w="921" w:type="dxa"/>
            <w:noWrap w:val="0"/>
            <w:vAlign w:val="center"/>
          </w:tcPr>
          <w:p w14:paraId="2967A0D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功率</w:t>
            </w:r>
          </w:p>
          <w:p w14:paraId="2FABA3D4">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eastAsia="zh-CN"/>
              </w:rPr>
              <w:t>（</w:t>
            </w:r>
            <w:r>
              <w:rPr>
                <w:rFonts w:hint="default" w:ascii="Times New Roman" w:hAnsi="Times New Roman" w:cs="Times New Roman"/>
                <w:caps w:val="0"/>
                <w:color w:val="auto"/>
                <w:szCs w:val="21"/>
              </w:rPr>
              <w:t>kW</w:t>
            </w:r>
            <w:r>
              <w:rPr>
                <w:rFonts w:hint="eastAsia" w:ascii="Times New Roman" w:hAnsi="Times New Roman" w:cs="Times New Roman"/>
                <w:caps w:val="0"/>
                <w:color w:val="auto"/>
                <w:szCs w:val="21"/>
                <w:lang w:eastAsia="zh-CN"/>
              </w:rPr>
              <w:t>）</w:t>
            </w:r>
          </w:p>
        </w:tc>
        <w:tc>
          <w:tcPr>
            <w:tcW w:w="1890" w:type="dxa"/>
            <w:noWrap w:val="0"/>
            <w:vAlign w:val="center"/>
          </w:tcPr>
          <w:p w14:paraId="3E132FC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外形尺寸</w:t>
            </w:r>
          </w:p>
          <w:p w14:paraId="171CC49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（mm）</w:t>
            </w:r>
          </w:p>
        </w:tc>
      </w:tr>
      <w:tr w14:paraId="7F422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5" w:type="dxa"/>
            <w:noWrap w:val="0"/>
            <w:vAlign w:val="center"/>
          </w:tcPr>
          <w:p w14:paraId="2C28BFE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性能参数</w:t>
            </w:r>
          </w:p>
        </w:tc>
        <w:tc>
          <w:tcPr>
            <w:tcW w:w="1190" w:type="dxa"/>
            <w:noWrap w:val="0"/>
            <w:vAlign w:val="center"/>
          </w:tcPr>
          <w:p w14:paraId="6E5BF6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17</w:t>
            </w:r>
          </w:p>
        </w:tc>
        <w:tc>
          <w:tcPr>
            <w:tcW w:w="1266" w:type="dxa"/>
            <w:noWrap w:val="0"/>
            <w:vAlign w:val="center"/>
          </w:tcPr>
          <w:p w14:paraId="47B1A29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0.7</w:t>
            </w:r>
          </w:p>
        </w:tc>
        <w:tc>
          <w:tcPr>
            <w:tcW w:w="1809" w:type="dxa"/>
            <w:noWrap w:val="0"/>
            <w:vAlign w:val="center"/>
          </w:tcPr>
          <w:p w14:paraId="0880F9E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YC6B150Z-K20</w:t>
            </w:r>
          </w:p>
        </w:tc>
        <w:tc>
          <w:tcPr>
            <w:tcW w:w="1033" w:type="dxa"/>
            <w:noWrap w:val="0"/>
            <w:vAlign w:val="center"/>
          </w:tcPr>
          <w:p w14:paraId="74C0FCD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2200</w:t>
            </w:r>
          </w:p>
        </w:tc>
        <w:tc>
          <w:tcPr>
            <w:tcW w:w="921" w:type="dxa"/>
            <w:noWrap w:val="0"/>
            <w:vAlign w:val="center"/>
          </w:tcPr>
          <w:p w14:paraId="3B4A68A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110</w:t>
            </w:r>
          </w:p>
        </w:tc>
        <w:tc>
          <w:tcPr>
            <w:tcW w:w="1890" w:type="dxa"/>
            <w:noWrap w:val="0"/>
            <w:vAlign w:val="center"/>
          </w:tcPr>
          <w:p w14:paraId="00C2F65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3900×1960×1800</w:t>
            </w:r>
          </w:p>
        </w:tc>
      </w:tr>
    </w:tbl>
    <w:p w14:paraId="222432B0">
      <w:pPr>
        <w:pStyle w:val="5"/>
        <w:rPr>
          <w:rFonts w:ascii="Times New Roman" w:hAnsi="Times New Roman"/>
          <w:caps w:val="0"/>
          <w:color w:val="auto"/>
        </w:rPr>
      </w:pPr>
      <w:bookmarkStart w:id="107" w:name="_Toc21911"/>
      <w:bookmarkStart w:id="108" w:name="_Toc27046"/>
      <w:bookmarkStart w:id="109" w:name="_Toc8699"/>
      <w:bookmarkStart w:id="110" w:name="_Toc18725"/>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7</w:t>
      </w:r>
      <w:r>
        <w:rPr>
          <w:rFonts w:ascii="Times New Roman" w:hAnsi="Times New Roman"/>
          <w:caps w:val="0"/>
          <w:color w:val="auto"/>
        </w:rPr>
        <w:t>铲装作业</w:t>
      </w:r>
      <w:bookmarkEnd w:id="107"/>
      <w:bookmarkEnd w:id="108"/>
      <w:bookmarkEnd w:id="109"/>
      <w:bookmarkEnd w:id="110"/>
    </w:p>
    <w:p w14:paraId="4206FA61">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根据露天矿的生产规模、矿体的赋存条件、开采技术条件及与运输、穿孔设备相配套等要求，本次设计选用6台（</w:t>
      </w:r>
      <w:r>
        <w:rPr>
          <w:rFonts w:hint="eastAsia" w:ascii="Times New Roman" w:hAnsi="Times New Roman"/>
          <w:caps w:val="0"/>
          <w:color w:val="auto"/>
          <w:sz w:val="28"/>
          <w:szCs w:val="28"/>
        </w:rPr>
        <w:t>5工1备</w:t>
      </w:r>
      <w:r>
        <w:rPr>
          <w:rFonts w:ascii="Times New Roman" w:hAnsi="Times New Roman"/>
          <w:caps w:val="0"/>
          <w:color w:val="auto"/>
          <w:sz w:val="28"/>
          <w:szCs w:val="28"/>
        </w:rPr>
        <w:t>）</w:t>
      </w:r>
      <w:r>
        <w:rPr>
          <w:rFonts w:hint="eastAsia" w:ascii="Times New Roman" w:hAnsi="Times New Roman"/>
          <w:caps w:val="0"/>
          <w:color w:val="auto"/>
          <w:sz w:val="28"/>
          <w:szCs w:val="28"/>
        </w:rPr>
        <w:t>三一SY155W型1</w:t>
      </w:r>
      <w:r>
        <w:rPr>
          <w:rFonts w:ascii="Times New Roman" w:hAnsi="Times New Roman"/>
          <w:caps w:val="0"/>
          <w:color w:val="auto"/>
          <w:sz w:val="28"/>
          <w:szCs w:val="28"/>
        </w:rPr>
        <w:t>.5m</w:t>
      </w:r>
      <w:r>
        <w:rPr>
          <w:rFonts w:ascii="Times New Roman" w:hAnsi="Times New Roman"/>
          <w:caps w:val="0"/>
          <w:color w:val="auto"/>
          <w:sz w:val="28"/>
          <w:szCs w:val="28"/>
          <w:vertAlign w:val="superscript"/>
        </w:rPr>
        <w:t>3</w:t>
      </w:r>
      <w:r>
        <w:rPr>
          <w:rFonts w:ascii="Times New Roman" w:hAnsi="Times New Roman"/>
          <w:caps w:val="0"/>
          <w:color w:val="auto"/>
          <w:sz w:val="28"/>
          <w:szCs w:val="28"/>
        </w:rPr>
        <w:t>挖掘机进行铲装作业，使用柳工ZL-50装载机进行辅助装载工作。矿山年开采总量为30</w:t>
      </w:r>
      <w:r>
        <w:rPr>
          <w:rFonts w:hint="eastAsia" w:ascii="Times New Roman" w:hAnsi="Times New Roman"/>
          <w:caps w:val="0"/>
          <w:color w:val="auto"/>
          <w:sz w:val="28"/>
          <w:szCs w:val="28"/>
        </w:rPr>
        <w:t>万t</w:t>
      </w:r>
      <w:r>
        <w:rPr>
          <w:rFonts w:ascii="Times New Roman" w:hAnsi="Times New Roman"/>
          <w:caps w:val="0"/>
          <w:color w:val="auto"/>
          <w:sz w:val="28"/>
          <w:szCs w:val="28"/>
        </w:rPr>
        <w:t>。</w:t>
      </w:r>
    </w:p>
    <w:p w14:paraId="27476838">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当矿石堆高度不大于4m时，由装载机进行铲装作业。</w:t>
      </w:r>
    </w:p>
    <w:p w14:paraId="42EFEE08">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当矿石堆高度大于4m时，采用挖掘机进行分段向下倒矿，即挖掘机行站立在爆堆高度的中间高度上，稳固好站立平台后，从上部爆堆沿爆堆坡面伪倾斜方向向下扒矿集堆，集堆高度大致控制2.5m左右，当集堆宽度达到5m时，挖掘机行驶到矿石集堆上，稳固好站立平台后开始装车作业。当挖掘机进行其它辅助作业时，矿石集堆可由装载机进行装车。</w:t>
      </w:r>
    </w:p>
    <w:p w14:paraId="5B448705">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需要强调的是，矿山应严格执行单一作业程序，即当工作面上部进行作业时，下部不得进行铲装作业和其它作业，当下部平台进行铲装作业时，工作面上部不得同时进行其它作业，而且需要设置安全员进行现场监督。</w:t>
      </w:r>
    </w:p>
    <w:p w14:paraId="2865281E">
      <w:pPr>
        <w:pStyle w:val="5"/>
        <w:rPr>
          <w:rFonts w:ascii="Times New Roman" w:hAnsi="Times New Roman"/>
          <w:caps w:val="0"/>
          <w:color w:val="auto"/>
        </w:rPr>
      </w:pPr>
      <w:bookmarkStart w:id="111" w:name="_Toc29205"/>
      <w:bookmarkStart w:id="112" w:name="_Toc272"/>
      <w:bookmarkStart w:id="113" w:name="_Toc5273"/>
      <w:bookmarkStart w:id="114" w:name="_Toc26945"/>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8</w:t>
      </w:r>
      <w:r>
        <w:rPr>
          <w:rFonts w:ascii="Times New Roman" w:hAnsi="Times New Roman"/>
          <w:caps w:val="0"/>
          <w:color w:val="auto"/>
        </w:rPr>
        <w:t>辅助工作</w:t>
      </w:r>
      <w:bookmarkEnd w:id="111"/>
      <w:bookmarkEnd w:id="112"/>
      <w:bookmarkEnd w:id="113"/>
      <w:bookmarkEnd w:id="114"/>
    </w:p>
    <w:p w14:paraId="7BD49714">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露天矿道路养护与生产有密切关系，保持道路良好的状态是提高运输效率的保证，本次设计外雇</w:t>
      </w:r>
      <w:r>
        <w:rPr>
          <w:rFonts w:hint="eastAsia" w:ascii="Times New Roman" w:hAnsi="Times New Roman"/>
          <w:caps w:val="0"/>
          <w:color w:val="auto"/>
          <w:sz w:val="28"/>
          <w:szCs w:val="28"/>
        </w:rPr>
        <w:t>2</w:t>
      </w:r>
      <w:r>
        <w:rPr>
          <w:rFonts w:ascii="Times New Roman" w:hAnsi="Times New Roman"/>
          <w:caps w:val="0"/>
          <w:color w:val="auto"/>
          <w:sz w:val="28"/>
          <w:szCs w:val="28"/>
        </w:rPr>
        <w:t>台T-120型推土机养护道路。</w:t>
      </w:r>
    </w:p>
    <w:p w14:paraId="2D94611F">
      <w:pPr>
        <w:pStyle w:val="5"/>
        <w:rPr>
          <w:rFonts w:ascii="Times New Roman" w:hAnsi="Times New Roman"/>
          <w:caps w:val="0"/>
          <w:color w:val="auto"/>
        </w:rPr>
      </w:pPr>
      <w:bookmarkStart w:id="115" w:name="_Toc23858"/>
      <w:bookmarkStart w:id="116" w:name="_Toc15116"/>
      <w:bookmarkStart w:id="117" w:name="_Toc10945"/>
      <w:bookmarkStart w:id="118" w:name="_Toc16378"/>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9排土场</w:t>
      </w:r>
      <w:bookmarkEnd w:id="115"/>
      <w:bookmarkEnd w:id="116"/>
      <w:bookmarkEnd w:id="117"/>
      <w:bookmarkEnd w:id="118"/>
    </w:p>
    <w:p w14:paraId="41F5F0AC">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1</w:t>
      </w:r>
      <w:r>
        <w:rPr>
          <w:rFonts w:ascii="Times New Roman" w:hAnsi="Times New Roman"/>
          <w:caps w:val="0"/>
          <w:color w:val="auto"/>
          <w:sz w:val="28"/>
          <w:szCs w:val="28"/>
        </w:rPr>
        <w:t>）</w:t>
      </w:r>
      <w:r>
        <w:rPr>
          <w:rFonts w:hint="eastAsia" w:ascii="Times New Roman" w:hAnsi="Times New Roman"/>
          <w:caps w:val="0"/>
          <w:color w:val="auto"/>
          <w:sz w:val="28"/>
          <w:szCs w:val="28"/>
        </w:rPr>
        <w:t>排岩量及所需排土场容积</w:t>
      </w:r>
    </w:p>
    <w:p w14:paraId="1C7E2995">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该项目开采终了排岩总量为291.91万m</w:t>
      </w:r>
      <w:r>
        <w:rPr>
          <w:rFonts w:hint="eastAsia" w:ascii="Times New Roman" w:hAnsi="Times New Roman"/>
          <w:caps w:val="0"/>
          <w:color w:val="auto"/>
          <w:sz w:val="28"/>
          <w:szCs w:val="28"/>
          <w:vertAlign w:val="superscript"/>
        </w:rPr>
        <w:t>3</w:t>
      </w:r>
      <w:r>
        <w:rPr>
          <w:rFonts w:hint="eastAsia" w:ascii="Times New Roman" w:hAnsi="Times New Roman"/>
          <w:caps w:val="0"/>
          <w:color w:val="auto"/>
          <w:sz w:val="28"/>
          <w:szCs w:val="28"/>
        </w:rPr>
        <w:t>，按岩石松散系数1.</w:t>
      </w:r>
      <w:r>
        <w:rPr>
          <w:rFonts w:ascii="Times New Roman" w:hAnsi="Times New Roman"/>
          <w:caps w:val="0"/>
          <w:color w:val="auto"/>
          <w:sz w:val="28"/>
          <w:szCs w:val="28"/>
        </w:rPr>
        <w:t>5</w:t>
      </w:r>
      <w:r>
        <w:rPr>
          <w:rFonts w:hint="eastAsia" w:ascii="Times New Roman" w:hAnsi="Times New Roman"/>
          <w:caps w:val="0"/>
          <w:color w:val="auto"/>
          <w:sz w:val="28"/>
          <w:szCs w:val="28"/>
        </w:rPr>
        <w:t>，经二次堆积压实沉降系数1.25计算所需排土场容积为：291.91×1.</w:t>
      </w:r>
      <w:r>
        <w:rPr>
          <w:rFonts w:ascii="Times New Roman" w:hAnsi="Times New Roman"/>
          <w:caps w:val="0"/>
          <w:color w:val="auto"/>
          <w:sz w:val="28"/>
          <w:szCs w:val="28"/>
        </w:rPr>
        <w:t>5</w:t>
      </w:r>
      <w:r>
        <w:rPr>
          <w:rFonts w:hint="eastAsia" w:ascii="Times New Roman" w:hAnsi="Times New Roman"/>
          <w:caps w:val="0"/>
          <w:color w:val="auto"/>
          <w:sz w:val="28"/>
          <w:szCs w:val="28"/>
        </w:rPr>
        <w:t>÷1.25＝326.94万m</w:t>
      </w:r>
      <w:r>
        <w:rPr>
          <w:rFonts w:hint="eastAsia" w:ascii="Times New Roman" w:hAnsi="Times New Roman"/>
          <w:caps w:val="0"/>
          <w:color w:val="auto"/>
          <w:sz w:val="28"/>
          <w:szCs w:val="28"/>
          <w:vertAlign w:val="superscript"/>
        </w:rPr>
        <w:t>3</w:t>
      </w:r>
      <w:r>
        <w:rPr>
          <w:rFonts w:hint="eastAsia" w:ascii="Times New Roman" w:hAnsi="Times New Roman"/>
          <w:caps w:val="0"/>
          <w:color w:val="auto"/>
          <w:sz w:val="28"/>
          <w:szCs w:val="28"/>
        </w:rPr>
        <w:t>。</w:t>
      </w:r>
    </w:p>
    <w:p w14:paraId="53FFBB61">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2</w:t>
      </w:r>
      <w:r>
        <w:rPr>
          <w:rFonts w:ascii="Times New Roman" w:hAnsi="Times New Roman"/>
          <w:caps w:val="0"/>
          <w:color w:val="auto"/>
          <w:sz w:val="28"/>
          <w:szCs w:val="28"/>
        </w:rPr>
        <w:t>）</w:t>
      </w:r>
      <w:r>
        <w:rPr>
          <w:rFonts w:hint="eastAsia" w:ascii="Times New Roman" w:hAnsi="Times New Roman"/>
          <w:caps w:val="0"/>
          <w:color w:val="auto"/>
          <w:sz w:val="28"/>
          <w:szCs w:val="28"/>
        </w:rPr>
        <w:t>排土场位置选择</w:t>
      </w:r>
    </w:p>
    <w:p w14:paraId="275CF40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6号、4号和3号排土场下游为自然冲沟，5号排土场下游为凌源市万益达珍珠岩有限责任公司露天采场，因此，本次设计</w:t>
      </w:r>
      <w:r>
        <w:rPr>
          <w:rFonts w:ascii="Times New Roman" w:hAnsi="Times New Roman"/>
          <w:caps w:val="0"/>
          <w:color w:val="auto"/>
          <w:sz w:val="28"/>
          <w:szCs w:val="28"/>
        </w:rPr>
        <w:t>5号排土场</w:t>
      </w:r>
      <w:r>
        <w:rPr>
          <w:rFonts w:hint="eastAsia" w:ascii="Times New Roman" w:hAnsi="Times New Roman"/>
          <w:caps w:val="0"/>
          <w:color w:val="auto"/>
          <w:sz w:val="28"/>
          <w:szCs w:val="28"/>
        </w:rPr>
        <w:t>20m范围内及两侧端部要用大块岩石砌筑挡土墙。</w:t>
      </w:r>
    </w:p>
    <w:p w14:paraId="487E6D24">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根据该矿露天采场的周边环境及地形条件及所需排土场容积，按照选择排土场原则，及采场开采终了的废石排放量，并遵照每个排土场排放量不大于100万m</w:t>
      </w:r>
      <w:r>
        <w:rPr>
          <w:rFonts w:hint="eastAsia" w:ascii="Times New Roman" w:hAnsi="Times New Roman"/>
          <w:caps w:val="0"/>
          <w:color w:val="auto"/>
          <w:sz w:val="28"/>
          <w:szCs w:val="28"/>
          <w:vertAlign w:val="superscript"/>
        </w:rPr>
        <w:t>3</w:t>
      </w:r>
      <w:r>
        <w:rPr>
          <w:rFonts w:hint="eastAsia" w:ascii="Times New Roman" w:hAnsi="Times New Roman"/>
          <w:caps w:val="0"/>
          <w:color w:val="auto"/>
          <w:sz w:val="28"/>
          <w:szCs w:val="28"/>
        </w:rPr>
        <w:t>的要求，6号、5号、4号排土场保留，1、2号排土场与3号排土场合并后为一个排土场。因此确定最终该采场共设排土场4个，总堆存容积为3</w:t>
      </w:r>
      <w:r>
        <w:rPr>
          <w:rFonts w:ascii="Times New Roman" w:hAnsi="Times New Roman"/>
          <w:caps w:val="0"/>
          <w:color w:val="auto"/>
          <w:sz w:val="28"/>
          <w:szCs w:val="28"/>
        </w:rPr>
        <w:t>29万</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ascii="Times New Roman" w:hAnsi="Times New Roman"/>
          <w:caps w:val="0"/>
          <w:color w:val="auto"/>
          <w:sz w:val="28"/>
          <w:szCs w:val="28"/>
        </w:rPr>
        <w:t>，满足矿山服务期间的排放空间。</w:t>
      </w:r>
    </w:p>
    <w:p w14:paraId="47E1C631">
      <w:pPr>
        <w:adjustRightInd w:val="0"/>
        <w:snapToGrid w:val="0"/>
        <w:jc w:val="center"/>
        <w:rPr>
          <w:rFonts w:ascii="Times New Roman" w:hAnsi="Times New Roman"/>
          <w:b/>
          <w:caps w:val="0"/>
          <w:color w:val="auto"/>
          <w:sz w:val="24"/>
        </w:rPr>
      </w:pPr>
      <w:r>
        <w:rPr>
          <w:rFonts w:hint="eastAsia" w:ascii="Times New Roman" w:hAnsi="Times New Roman"/>
          <w:b/>
          <w:caps w:val="0"/>
          <w:color w:val="auto"/>
          <w:sz w:val="24"/>
        </w:rPr>
        <w:t xml:space="preserve">表2.5-4 </w:t>
      </w:r>
      <w:r>
        <w:rPr>
          <w:rFonts w:ascii="Times New Roman" w:hAnsi="Times New Roman"/>
          <w:b/>
          <w:caps w:val="0"/>
          <w:color w:val="auto"/>
          <w:sz w:val="24"/>
        </w:rPr>
        <w:t xml:space="preserve"> </w:t>
      </w:r>
      <w:r>
        <w:rPr>
          <w:rFonts w:hint="eastAsia" w:ascii="Times New Roman" w:hAnsi="Times New Roman"/>
          <w:b/>
          <w:caps w:val="0"/>
          <w:color w:val="auto"/>
          <w:sz w:val="24"/>
        </w:rPr>
        <w:t>各排土场设置参数表</w:t>
      </w:r>
    </w:p>
    <w:tbl>
      <w:tblPr>
        <w:tblStyle w:val="17"/>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390"/>
        <w:gridCol w:w="943"/>
        <w:gridCol w:w="844"/>
        <w:gridCol w:w="866"/>
        <w:gridCol w:w="907"/>
        <w:gridCol w:w="1294"/>
        <w:gridCol w:w="1411"/>
      </w:tblGrid>
      <w:tr w14:paraId="3FCA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noWrap w:val="0"/>
            <w:vAlign w:val="center"/>
          </w:tcPr>
          <w:p w14:paraId="26486A5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排土场编号</w:t>
            </w:r>
          </w:p>
        </w:tc>
        <w:tc>
          <w:tcPr>
            <w:tcW w:w="1390" w:type="dxa"/>
            <w:noWrap w:val="0"/>
            <w:vAlign w:val="center"/>
          </w:tcPr>
          <w:p w14:paraId="23EA338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位置</w:t>
            </w:r>
          </w:p>
        </w:tc>
        <w:tc>
          <w:tcPr>
            <w:tcW w:w="943" w:type="dxa"/>
            <w:noWrap w:val="0"/>
            <w:vAlign w:val="center"/>
          </w:tcPr>
          <w:p w14:paraId="5C5559F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顶标高</w:t>
            </w:r>
          </w:p>
        </w:tc>
        <w:tc>
          <w:tcPr>
            <w:tcW w:w="844" w:type="dxa"/>
            <w:noWrap w:val="0"/>
            <w:vAlign w:val="center"/>
          </w:tcPr>
          <w:p w14:paraId="19C6DEB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底标高</w:t>
            </w:r>
          </w:p>
        </w:tc>
        <w:tc>
          <w:tcPr>
            <w:tcW w:w="866" w:type="dxa"/>
            <w:noWrap w:val="0"/>
            <w:vAlign w:val="center"/>
          </w:tcPr>
          <w:p w14:paraId="2E946A6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阶段高</w:t>
            </w:r>
          </w:p>
        </w:tc>
        <w:tc>
          <w:tcPr>
            <w:tcW w:w="907" w:type="dxa"/>
            <w:noWrap w:val="0"/>
            <w:vAlign w:val="center"/>
          </w:tcPr>
          <w:p w14:paraId="4F91D51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总高度</w:t>
            </w:r>
          </w:p>
        </w:tc>
        <w:tc>
          <w:tcPr>
            <w:tcW w:w="1294" w:type="dxa"/>
            <w:noWrap w:val="0"/>
            <w:vAlign w:val="center"/>
          </w:tcPr>
          <w:p w14:paraId="7F0BBBC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可堆存容积</w:t>
            </w:r>
          </w:p>
        </w:tc>
        <w:tc>
          <w:tcPr>
            <w:tcW w:w="1411" w:type="dxa"/>
            <w:noWrap w:val="0"/>
            <w:vAlign w:val="center"/>
          </w:tcPr>
          <w:p w14:paraId="07AE572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总排弃容积</w:t>
            </w:r>
          </w:p>
        </w:tc>
      </w:tr>
      <w:tr w14:paraId="21DC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noWrap w:val="0"/>
            <w:vAlign w:val="center"/>
          </w:tcPr>
          <w:p w14:paraId="68C5B4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6号排土场</w:t>
            </w:r>
          </w:p>
        </w:tc>
        <w:tc>
          <w:tcPr>
            <w:tcW w:w="1390" w:type="dxa"/>
            <w:noWrap w:val="0"/>
            <w:vAlign w:val="center"/>
          </w:tcPr>
          <w:p w14:paraId="34F7B02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矿区西北侧</w:t>
            </w:r>
          </w:p>
        </w:tc>
        <w:tc>
          <w:tcPr>
            <w:tcW w:w="943" w:type="dxa"/>
            <w:noWrap w:val="0"/>
            <w:vAlign w:val="center"/>
          </w:tcPr>
          <w:p w14:paraId="4F0D924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8</w:t>
            </w:r>
            <w:r>
              <w:rPr>
                <w:rFonts w:hint="default" w:ascii="Times New Roman" w:hAnsi="Times New Roman" w:cs="Times New Roman"/>
                <w:caps w:val="0"/>
                <w:color w:val="auto"/>
                <w:szCs w:val="18"/>
              </w:rPr>
              <w:t>25m</w:t>
            </w:r>
          </w:p>
        </w:tc>
        <w:tc>
          <w:tcPr>
            <w:tcW w:w="844" w:type="dxa"/>
            <w:noWrap w:val="0"/>
            <w:vAlign w:val="center"/>
          </w:tcPr>
          <w:p w14:paraId="59A3B9E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785m</w:t>
            </w:r>
          </w:p>
        </w:tc>
        <w:tc>
          <w:tcPr>
            <w:tcW w:w="866" w:type="dxa"/>
            <w:noWrap w:val="0"/>
            <w:vAlign w:val="center"/>
          </w:tcPr>
          <w:p w14:paraId="7D64614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20m</w:t>
            </w:r>
          </w:p>
        </w:tc>
        <w:tc>
          <w:tcPr>
            <w:tcW w:w="907" w:type="dxa"/>
            <w:noWrap w:val="0"/>
            <w:vAlign w:val="center"/>
          </w:tcPr>
          <w:p w14:paraId="577AC14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4</w:t>
            </w:r>
            <w:r>
              <w:rPr>
                <w:rFonts w:hint="default" w:ascii="Times New Roman" w:hAnsi="Times New Roman" w:cs="Times New Roman"/>
                <w:caps w:val="0"/>
                <w:color w:val="auto"/>
                <w:szCs w:val="18"/>
              </w:rPr>
              <w:t>0m</w:t>
            </w:r>
          </w:p>
        </w:tc>
        <w:tc>
          <w:tcPr>
            <w:tcW w:w="1294" w:type="dxa"/>
            <w:noWrap w:val="0"/>
            <w:vAlign w:val="center"/>
          </w:tcPr>
          <w:p w14:paraId="12AC7E9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84万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c>
          <w:tcPr>
            <w:tcW w:w="1411" w:type="dxa"/>
            <w:noWrap w:val="0"/>
            <w:vAlign w:val="center"/>
          </w:tcPr>
          <w:p w14:paraId="013E507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95万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r>
      <w:tr w14:paraId="2266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noWrap w:val="0"/>
            <w:vAlign w:val="center"/>
          </w:tcPr>
          <w:p w14:paraId="6BF8972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5</w:t>
            </w:r>
            <w:r>
              <w:rPr>
                <w:rFonts w:hint="eastAsia" w:ascii="Times New Roman" w:hAnsi="Times New Roman" w:cs="Times New Roman"/>
                <w:caps w:val="0"/>
                <w:color w:val="auto"/>
                <w:szCs w:val="18"/>
              </w:rPr>
              <w:t>号排土场</w:t>
            </w:r>
          </w:p>
        </w:tc>
        <w:tc>
          <w:tcPr>
            <w:tcW w:w="1390" w:type="dxa"/>
            <w:noWrap w:val="0"/>
            <w:vAlign w:val="center"/>
          </w:tcPr>
          <w:p w14:paraId="1800A12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矿区</w:t>
            </w:r>
            <w:r>
              <w:rPr>
                <w:rFonts w:hint="eastAsia" w:ascii="Times New Roman" w:hAnsi="Times New Roman" w:cs="Times New Roman"/>
                <w:caps w:val="0"/>
                <w:color w:val="auto"/>
                <w:szCs w:val="18"/>
              </w:rPr>
              <w:t>西南</w:t>
            </w:r>
            <w:r>
              <w:rPr>
                <w:rFonts w:hint="default" w:ascii="Times New Roman" w:hAnsi="Times New Roman" w:cs="Times New Roman"/>
                <w:caps w:val="0"/>
                <w:color w:val="auto"/>
                <w:szCs w:val="18"/>
              </w:rPr>
              <w:t>侧</w:t>
            </w:r>
          </w:p>
        </w:tc>
        <w:tc>
          <w:tcPr>
            <w:tcW w:w="943" w:type="dxa"/>
            <w:noWrap w:val="0"/>
            <w:vAlign w:val="center"/>
          </w:tcPr>
          <w:p w14:paraId="53FC972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8</w:t>
            </w:r>
            <w:r>
              <w:rPr>
                <w:rFonts w:hint="default" w:ascii="Times New Roman" w:hAnsi="Times New Roman" w:cs="Times New Roman"/>
                <w:caps w:val="0"/>
                <w:color w:val="auto"/>
                <w:szCs w:val="18"/>
              </w:rPr>
              <w:t>50m</w:t>
            </w:r>
          </w:p>
        </w:tc>
        <w:tc>
          <w:tcPr>
            <w:tcW w:w="844" w:type="dxa"/>
            <w:noWrap w:val="0"/>
            <w:vAlign w:val="center"/>
          </w:tcPr>
          <w:p w14:paraId="6F6A1B1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810m</w:t>
            </w:r>
          </w:p>
        </w:tc>
        <w:tc>
          <w:tcPr>
            <w:tcW w:w="866" w:type="dxa"/>
            <w:noWrap w:val="0"/>
            <w:vAlign w:val="center"/>
          </w:tcPr>
          <w:p w14:paraId="787AAE7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20m</w:t>
            </w:r>
          </w:p>
        </w:tc>
        <w:tc>
          <w:tcPr>
            <w:tcW w:w="907" w:type="dxa"/>
            <w:noWrap w:val="0"/>
            <w:vAlign w:val="center"/>
          </w:tcPr>
          <w:p w14:paraId="2D243FC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4</w:t>
            </w:r>
            <w:r>
              <w:rPr>
                <w:rFonts w:hint="default" w:ascii="Times New Roman" w:hAnsi="Times New Roman" w:cs="Times New Roman"/>
                <w:caps w:val="0"/>
                <w:color w:val="auto"/>
                <w:szCs w:val="18"/>
              </w:rPr>
              <w:t>0m</w:t>
            </w:r>
          </w:p>
        </w:tc>
        <w:tc>
          <w:tcPr>
            <w:tcW w:w="1294" w:type="dxa"/>
            <w:noWrap w:val="0"/>
            <w:vAlign w:val="center"/>
          </w:tcPr>
          <w:p w14:paraId="08B3822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82万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c>
          <w:tcPr>
            <w:tcW w:w="1411" w:type="dxa"/>
            <w:noWrap w:val="0"/>
            <w:vAlign w:val="center"/>
          </w:tcPr>
          <w:p w14:paraId="1792392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95万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r>
      <w:tr w14:paraId="0527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noWrap w:val="0"/>
            <w:vAlign w:val="center"/>
          </w:tcPr>
          <w:p w14:paraId="7F6D2F3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4</w:t>
            </w:r>
            <w:r>
              <w:rPr>
                <w:rFonts w:hint="eastAsia" w:ascii="Times New Roman" w:hAnsi="Times New Roman" w:cs="Times New Roman"/>
                <w:caps w:val="0"/>
                <w:color w:val="auto"/>
                <w:szCs w:val="18"/>
              </w:rPr>
              <w:t>号排土场</w:t>
            </w:r>
          </w:p>
        </w:tc>
        <w:tc>
          <w:tcPr>
            <w:tcW w:w="1390" w:type="dxa"/>
            <w:noWrap w:val="0"/>
            <w:vAlign w:val="center"/>
          </w:tcPr>
          <w:p w14:paraId="733E833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矿区</w:t>
            </w:r>
            <w:r>
              <w:rPr>
                <w:rFonts w:hint="eastAsia" w:ascii="Times New Roman" w:hAnsi="Times New Roman" w:cs="Times New Roman"/>
                <w:caps w:val="0"/>
                <w:color w:val="auto"/>
                <w:szCs w:val="18"/>
              </w:rPr>
              <w:t>南</w:t>
            </w:r>
            <w:r>
              <w:rPr>
                <w:rFonts w:hint="default" w:ascii="Times New Roman" w:hAnsi="Times New Roman" w:cs="Times New Roman"/>
                <w:caps w:val="0"/>
                <w:color w:val="auto"/>
                <w:szCs w:val="18"/>
              </w:rPr>
              <w:t>侧</w:t>
            </w:r>
          </w:p>
        </w:tc>
        <w:tc>
          <w:tcPr>
            <w:tcW w:w="943" w:type="dxa"/>
            <w:noWrap w:val="0"/>
            <w:vAlign w:val="center"/>
          </w:tcPr>
          <w:p w14:paraId="5A3CAD6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780m</w:t>
            </w:r>
          </w:p>
        </w:tc>
        <w:tc>
          <w:tcPr>
            <w:tcW w:w="844" w:type="dxa"/>
            <w:noWrap w:val="0"/>
            <w:vAlign w:val="center"/>
          </w:tcPr>
          <w:p w14:paraId="239DA5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740m</w:t>
            </w:r>
          </w:p>
        </w:tc>
        <w:tc>
          <w:tcPr>
            <w:tcW w:w="866" w:type="dxa"/>
            <w:noWrap w:val="0"/>
            <w:vAlign w:val="center"/>
          </w:tcPr>
          <w:p w14:paraId="2DE8B26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20m</w:t>
            </w:r>
          </w:p>
        </w:tc>
        <w:tc>
          <w:tcPr>
            <w:tcW w:w="907" w:type="dxa"/>
            <w:noWrap w:val="0"/>
            <w:vAlign w:val="center"/>
          </w:tcPr>
          <w:p w14:paraId="4EB79FB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4</w:t>
            </w:r>
            <w:r>
              <w:rPr>
                <w:rFonts w:hint="default" w:ascii="Times New Roman" w:hAnsi="Times New Roman" w:cs="Times New Roman"/>
                <w:caps w:val="0"/>
                <w:color w:val="auto"/>
                <w:szCs w:val="18"/>
              </w:rPr>
              <w:t>0m</w:t>
            </w:r>
          </w:p>
        </w:tc>
        <w:tc>
          <w:tcPr>
            <w:tcW w:w="1294" w:type="dxa"/>
            <w:noWrap w:val="0"/>
            <w:vAlign w:val="center"/>
          </w:tcPr>
          <w:p w14:paraId="53B26AD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83万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c>
          <w:tcPr>
            <w:tcW w:w="1411" w:type="dxa"/>
            <w:noWrap w:val="0"/>
            <w:vAlign w:val="center"/>
          </w:tcPr>
          <w:p w14:paraId="1995F24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95万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r>
      <w:tr w14:paraId="39D7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noWrap w:val="0"/>
            <w:vAlign w:val="center"/>
          </w:tcPr>
          <w:p w14:paraId="7376909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3号排土场</w:t>
            </w:r>
          </w:p>
        </w:tc>
        <w:tc>
          <w:tcPr>
            <w:tcW w:w="1390" w:type="dxa"/>
            <w:noWrap w:val="0"/>
            <w:vAlign w:val="center"/>
          </w:tcPr>
          <w:p w14:paraId="1F93EF0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矿区</w:t>
            </w:r>
            <w:r>
              <w:rPr>
                <w:rFonts w:hint="eastAsia" w:ascii="Times New Roman" w:hAnsi="Times New Roman" w:cs="Times New Roman"/>
                <w:caps w:val="0"/>
                <w:color w:val="auto"/>
                <w:szCs w:val="18"/>
              </w:rPr>
              <w:t>东南</w:t>
            </w:r>
            <w:r>
              <w:rPr>
                <w:rFonts w:hint="default" w:ascii="Times New Roman" w:hAnsi="Times New Roman" w:cs="Times New Roman"/>
                <w:caps w:val="0"/>
                <w:color w:val="auto"/>
                <w:szCs w:val="18"/>
              </w:rPr>
              <w:t>侧</w:t>
            </w:r>
          </w:p>
        </w:tc>
        <w:tc>
          <w:tcPr>
            <w:tcW w:w="943" w:type="dxa"/>
            <w:noWrap w:val="0"/>
            <w:vAlign w:val="center"/>
          </w:tcPr>
          <w:p w14:paraId="009103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760m</w:t>
            </w:r>
          </w:p>
        </w:tc>
        <w:tc>
          <w:tcPr>
            <w:tcW w:w="844" w:type="dxa"/>
            <w:noWrap w:val="0"/>
            <w:vAlign w:val="center"/>
          </w:tcPr>
          <w:p w14:paraId="0ED940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720m</w:t>
            </w:r>
          </w:p>
        </w:tc>
        <w:tc>
          <w:tcPr>
            <w:tcW w:w="866" w:type="dxa"/>
            <w:noWrap w:val="0"/>
            <w:vAlign w:val="center"/>
          </w:tcPr>
          <w:p w14:paraId="2419743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20m</w:t>
            </w:r>
          </w:p>
        </w:tc>
        <w:tc>
          <w:tcPr>
            <w:tcW w:w="907" w:type="dxa"/>
            <w:noWrap w:val="0"/>
            <w:vAlign w:val="center"/>
          </w:tcPr>
          <w:p w14:paraId="5113D6E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4</w:t>
            </w:r>
            <w:r>
              <w:rPr>
                <w:rFonts w:hint="default" w:ascii="Times New Roman" w:hAnsi="Times New Roman" w:cs="Times New Roman"/>
                <w:caps w:val="0"/>
                <w:color w:val="auto"/>
                <w:szCs w:val="18"/>
              </w:rPr>
              <w:t>0m</w:t>
            </w:r>
          </w:p>
        </w:tc>
        <w:tc>
          <w:tcPr>
            <w:tcW w:w="1294" w:type="dxa"/>
            <w:noWrap w:val="0"/>
            <w:vAlign w:val="center"/>
          </w:tcPr>
          <w:p w14:paraId="54EE260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80万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c>
          <w:tcPr>
            <w:tcW w:w="1411" w:type="dxa"/>
            <w:noWrap w:val="0"/>
            <w:vAlign w:val="center"/>
          </w:tcPr>
          <w:p w14:paraId="464E471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97万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r>
      <w:tr w14:paraId="3CEE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jc w:val="center"/>
        </w:trPr>
        <w:tc>
          <w:tcPr>
            <w:tcW w:w="1418" w:type="dxa"/>
            <w:noWrap w:val="0"/>
            <w:vAlign w:val="center"/>
          </w:tcPr>
          <w:p w14:paraId="2589DCF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default" w:ascii="Times New Roman" w:hAnsi="Times New Roman" w:cs="Times New Roman"/>
                <w:caps w:val="0"/>
                <w:color w:val="auto"/>
                <w:szCs w:val="18"/>
              </w:rPr>
              <w:t>小计</w:t>
            </w:r>
          </w:p>
        </w:tc>
        <w:tc>
          <w:tcPr>
            <w:tcW w:w="1390" w:type="dxa"/>
            <w:noWrap w:val="0"/>
            <w:vAlign w:val="center"/>
          </w:tcPr>
          <w:p w14:paraId="550567F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c>
          <w:tcPr>
            <w:tcW w:w="943" w:type="dxa"/>
            <w:noWrap w:val="0"/>
            <w:vAlign w:val="center"/>
          </w:tcPr>
          <w:p w14:paraId="35E8F2E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c>
          <w:tcPr>
            <w:tcW w:w="844" w:type="dxa"/>
            <w:noWrap w:val="0"/>
            <w:vAlign w:val="center"/>
          </w:tcPr>
          <w:p w14:paraId="54DD7CF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c>
          <w:tcPr>
            <w:tcW w:w="866" w:type="dxa"/>
            <w:noWrap w:val="0"/>
            <w:vAlign w:val="center"/>
          </w:tcPr>
          <w:p w14:paraId="51BA8F7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c>
          <w:tcPr>
            <w:tcW w:w="907" w:type="dxa"/>
            <w:noWrap w:val="0"/>
            <w:vAlign w:val="center"/>
          </w:tcPr>
          <w:p w14:paraId="1BEEA88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c>
          <w:tcPr>
            <w:tcW w:w="1294" w:type="dxa"/>
            <w:noWrap w:val="0"/>
            <w:vAlign w:val="center"/>
          </w:tcPr>
          <w:p w14:paraId="19E85E9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r>
              <w:rPr>
                <w:rFonts w:hint="eastAsia" w:ascii="Times New Roman" w:hAnsi="Times New Roman" w:cs="Times New Roman"/>
                <w:caps w:val="0"/>
                <w:color w:val="auto"/>
                <w:szCs w:val="18"/>
              </w:rPr>
              <w:t>3</w:t>
            </w:r>
            <w:r>
              <w:rPr>
                <w:rFonts w:hint="default" w:ascii="Times New Roman" w:hAnsi="Times New Roman" w:cs="Times New Roman"/>
                <w:caps w:val="0"/>
                <w:color w:val="auto"/>
                <w:szCs w:val="18"/>
              </w:rPr>
              <w:t>29万</w:t>
            </w:r>
            <w:r>
              <w:rPr>
                <w:rFonts w:hint="eastAsia" w:ascii="Times New Roman" w:hAnsi="Times New Roman" w:cs="Times New Roman"/>
                <w:caps w:val="0"/>
                <w:color w:val="auto"/>
                <w:szCs w:val="18"/>
              </w:rPr>
              <w:t>m</w:t>
            </w:r>
            <w:r>
              <w:rPr>
                <w:rFonts w:hint="default" w:ascii="Times New Roman" w:hAnsi="Times New Roman" w:cs="Times New Roman"/>
                <w:caps w:val="0"/>
                <w:color w:val="auto"/>
                <w:szCs w:val="18"/>
                <w:vertAlign w:val="superscript"/>
              </w:rPr>
              <w:t>3</w:t>
            </w:r>
          </w:p>
        </w:tc>
        <w:tc>
          <w:tcPr>
            <w:tcW w:w="1411" w:type="dxa"/>
            <w:noWrap w:val="0"/>
            <w:vAlign w:val="center"/>
          </w:tcPr>
          <w:p w14:paraId="29EE00D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18"/>
              </w:rPr>
            </w:pPr>
          </w:p>
        </w:tc>
      </w:tr>
    </w:tbl>
    <w:p w14:paraId="645BEF74">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（3）</w:t>
      </w:r>
      <w:r>
        <w:rPr>
          <w:rFonts w:hint="eastAsia" w:ascii="Times New Roman" w:hAnsi="Times New Roman"/>
          <w:caps w:val="0"/>
          <w:color w:val="auto"/>
          <w:sz w:val="28"/>
          <w:szCs w:val="28"/>
        </w:rPr>
        <w:t>排土场设置要求</w:t>
      </w:r>
    </w:p>
    <w:p w14:paraId="33D2684B">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①进入排土场道路宽不小于6m。道路沿上部平台标高地形等高线修筑。</w:t>
      </w:r>
    </w:p>
    <w:p w14:paraId="6F27B647">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②排土场台阶边坡角不大于35°。</w:t>
      </w:r>
    </w:p>
    <w:p w14:paraId="351F42C1">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③排土场上部平台返坡不小于2%。</w:t>
      </w:r>
    </w:p>
    <w:p w14:paraId="2629A371">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④排土场下部挡土墙高不小于</w:t>
      </w:r>
      <w:r>
        <w:rPr>
          <w:rFonts w:ascii="Times New Roman" w:hAnsi="Times New Roman"/>
          <w:caps w:val="0"/>
          <w:color w:val="auto"/>
          <w:sz w:val="28"/>
          <w:szCs w:val="28"/>
        </w:rPr>
        <w:t>2</w:t>
      </w:r>
      <w:r>
        <w:rPr>
          <w:rFonts w:hint="eastAsia" w:ascii="Times New Roman" w:hAnsi="Times New Roman"/>
          <w:caps w:val="0"/>
          <w:color w:val="auto"/>
          <w:sz w:val="28"/>
          <w:szCs w:val="28"/>
        </w:rPr>
        <w:t>m。</w:t>
      </w:r>
    </w:p>
    <w:p w14:paraId="595337D6">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（4</w:t>
      </w:r>
      <w:r>
        <w:rPr>
          <w:rFonts w:hint="eastAsia" w:ascii="Times New Roman" w:hAnsi="Times New Roman"/>
          <w:caps w:val="0"/>
          <w:color w:val="auto"/>
          <w:sz w:val="28"/>
          <w:szCs w:val="28"/>
        </w:rPr>
        <w:t>）排土场形式及排土工艺</w:t>
      </w:r>
    </w:p>
    <w:p w14:paraId="2586691A">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本次设计各排土场均采用多台阶排土，自上而下共分为2个阶段，段高2</w:t>
      </w:r>
      <w:r>
        <w:rPr>
          <w:rFonts w:ascii="Times New Roman" w:hAnsi="Times New Roman"/>
          <w:caps w:val="0"/>
          <w:color w:val="auto"/>
          <w:sz w:val="28"/>
          <w:szCs w:val="28"/>
        </w:rPr>
        <w:t>0m，边坡角</w:t>
      </w:r>
      <w:r>
        <w:rPr>
          <w:rFonts w:hint="eastAsia" w:ascii="Times New Roman" w:hAnsi="Times New Roman"/>
          <w:caps w:val="0"/>
          <w:color w:val="auto"/>
          <w:sz w:val="28"/>
          <w:szCs w:val="28"/>
        </w:rPr>
        <w:t>3</w:t>
      </w:r>
      <w:r>
        <w:rPr>
          <w:rFonts w:ascii="Times New Roman" w:hAnsi="Times New Roman"/>
          <w:caps w:val="0"/>
          <w:color w:val="auto"/>
          <w:sz w:val="28"/>
          <w:szCs w:val="28"/>
        </w:rPr>
        <w:t>5°</w:t>
      </w:r>
      <w:r>
        <w:rPr>
          <w:rFonts w:hint="eastAsia" w:ascii="Times New Roman" w:hAnsi="Times New Roman"/>
          <w:caps w:val="0"/>
          <w:color w:val="auto"/>
          <w:sz w:val="28"/>
          <w:szCs w:val="28"/>
        </w:rPr>
        <w:t>。排土场初始路堤沿确定的排土场上部平台标高的地形等高线方向开挖单壁路堑，并进行修整形成汽车行走道路，排土时垂直路堤由初始点向下侧排土，逐渐扩展并形成上部排土平台。</w:t>
      </w:r>
    </w:p>
    <w:p w14:paraId="3297BACC">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（5</w:t>
      </w:r>
      <w:r>
        <w:rPr>
          <w:rFonts w:hint="eastAsia" w:ascii="Times New Roman" w:hAnsi="Times New Roman"/>
          <w:caps w:val="0"/>
          <w:color w:val="auto"/>
          <w:sz w:val="28"/>
          <w:szCs w:val="28"/>
        </w:rPr>
        <w:t>）排土场使用及管理要求</w:t>
      </w:r>
    </w:p>
    <w:p w14:paraId="6E77644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①排土场在排放岩土时要边排放边进行平整压实，并要有不小于</w:t>
      </w:r>
      <w:r>
        <w:rPr>
          <w:rFonts w:ascii="Times New Roman" w:hAnsi="Times New Roman"/>
          <w:caps w:val="0"/>
          <w:color w:val="auto"/>
          <w:sz w:val="28"/>
          <w:szCs w:val="28"/>
        </w:rPr>
        <w:t>3</w:t>
      </w:r>
      <w:r>
        <w:rPr>
          <w:rFonts w:hint="eastAsia" w:ascii="Times New Roman" w:hAnsi="Times New Roman"/>
          <w:caps w:val="0"/>
          <w:color w:val="auto"/>
          <w:sz w:val="28"/>
          <w:szCs w:val="28"/>
        </w:rPr>
        <w:t>%的返坡。</w:t>
      </w:r>
    </w:p>
    <w:p w14:paraId="4D4EC647">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②</w:t>
      </w:r>
      <w:r>
        <w:rPr>
          <w:rFonts w:ascii="Times New Roman" w:hAnsi="Times New Roman"/>
          <w:caps w:val="0"/>
          <w:color w:val="auto"/>
          <w:sz w:val="28"/>
          <w:szCs w:val="28"/>
        </w:rPr>
        <w:t>本次设计的6号、</w:t>
      </w:r>
      <w:r>
        <w:rPr>
          <w:rFonts w:hint="eastAsia" w:ascii="Times New Roman" w:hAnsi="Times New Roman"/>
          <w:caps w:val="0"/>
          <w:color w:val="auto"/>
          <w:sz w:val="28"/>
          <w:szCs w:val="28"/>
        </w:rPr>
        <w:t>4号和3号排土场下游为自然冲沟，</w:t>
      </w:r>
      <w:r>
        <w:rPr>
          <w:rFonts w:ascii="Times New Roman" w:hAnsi="Times New Roman"/>
          <w:caps w:val="0"/>
          <w:color w:val="auto"/>
          <w:sz w:val="28"/>
          <w:szCs w:val="28"/>
        </w:rPr>
        <w:t>5</w:t>
      </w:r>
      <w:r>
        <w:rPr>
          <w:rFonts w:hint="eastAsia" w:ascii="Times New Roman" w:hAnsi="Times New Roman"/>
          <w:caps w:val="0"/>
          <w:color w:val="auto"/>
          <w:sz w:val="28"/>
          <w:szCs w:val="28"/>
        </w:rPr>
        <w:t>号排土场下游20m范围内及两侧端部要用大块岩石砌筑挡土墙，顶宽不小于1.</w:t>
      </w:r>
      <w:r>
        <w:rPr>
          <w:rFonts w:ascii="Times New Roman" w:hAnsi="Times New Roman"/>
          <w:caps w:val="0"/>
          <w:color w:val="auto"/>
          <w:sz w:val="28"/>
          <w:szCs w:val="28"/>
        </w:rPr>
        <w:t>0</w:t>
      </w:r>
      <w:r>
        <w:rPr>
          <w:rFonts w:hint="eastAsia" w:ascii="Times New Roman" w:hAnsi="Times New Roman"/>
          <w:caps w:val="0"/>
          <w:color w:val="auto"/>
          <w:sz w:val="28"/>
          <w:szCs w:val="28"/>
        </w:rPr>
        <w:t>m，底宽不小于2.0m，高不小于</w:t>
      </w:r>
      <w:r>
        <w:rPr>
          <w:rFonts w:ascii="Times New Roman" w:hAnsi="Times New Roman"/>
          <w:caps w:val="0"/>
          <w:color w:val="auto"/>
          <w:sz w:val="28"/>
          <w:szCs w:val="28"/>
        </w:rPr>
        <w:t>2</w:t>
      </w:r>
      <w:r>
        <w:rPr>
          <w:rFonts w:hint="eastAsia" w:ascii="Times New Roman" w:hAnsi="Times New Roman"/>
          <w:caps w:val="0"/>
          <w:color w:val="auto"/>
          <w:sz w:val="28"/>
          <w:szCs w:val="28"/>
        </w:rPr>
        <w:t>.0m。</w:t>
      </w:r>
    </w:p>
    <w:p w14:paraId="17352BE1">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③5号和6号排土场处在爆破安全警戒范围内时，采场爆破时要将排土场作业人员及设备撤到安全地点。</w:t>
      </w:r>
    </w:p>
    <w:p w14:paraId="74ACD40E">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④要严格执行《金属非金属矿山排土场安全生产规则》（AQ2005-2005）以及《金属非金属矿山安全规程》（GB16423-20</w:t>
      </w:r>
      <w:r>
        <w:rPr>
          <w:rFonts w:ascii="Times New Roman" w:hAnsi="Times New Roman"/>
          <w:caps w:val="0"/>
          <w:color w:val="auto"/>
          <w:sz w:val="28"/>
          <w:szCs w:val="28"/>
        </w:rPr>
        <w:t>20</w:t>
      </w:r>
      <w:r>
        <w:rPr>
          <w:rFonts w:hint="eastAsia" w:ascii="Times New Roman" w:hAnsi="Times New Roman"/>
          <w:caps w:val="0"/>
          <w:color w:val="auto"/>
          <w:sz w:val="28"/>
          <w:szCs w:val="28"/>
        </w:rPr>
        <w:t>）中有关对排土场使用与管理的规定。</w:t>
      </w:r>
    </w:p>
    <w:p w14:paraId="5615FBAA">
      <w:pPr>
        <w:pStyle w:val="5"/>
        <w:rPr>
          <w:rFonts w:ascii="Times New Roman" w:hAnsi="Times New Roman"/>
          <w:caps w:val="0"/>
          <w:color w:val="auto"/>
        </w:rPr>
      </w:pPr>
      <w:bookmarkStart w:id="119" w:name="_Toc25682"/>
      <w:bookmarkStart w:id="120" w:name="_Toc958"/>
      <w:bookmarkStart w:id="121" w:name="_Toc14110"/>
      <w:bookmarkStart w:id="122" w:name="_Toc31863"/>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10采场防排水及防灭火</w:t>
      </w:r>
      <w:bookmarkEnd w:id="119"/>
      <w:bookmarkEnd w:id="120"/>
      <w:bookmarkEnd w:id="121"/>
      <w:bookmarkEnd w:id="122"/>
    </w:p>
    <w:p w14:paraId="3D4462D4">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该项目三条矿体位于矿区中</w:t>
      </w:r>
      <w:r>
        <w:rPr>
          <w:rFonts w:hint="eastAsia" w:ascii="Times New Roman" w:hAnsi="Times New Roman" w:cs="宋体"/>
          <w:caps w:val="0"/>
          <w:color w:val="auto"/>
          <w:kern w:val="0"/>
          <w:sz w:val="28"/>
          <w:szCs w:val="28"/>
          <w:lang w:val="en-US" w:eastAsia="zh-CN"/>
        </w:rPr>
        <w:t>部</w:t>
      </w:r>
      <w:r>
        <w:rPr>
          <w:rFonts w:hint="eastAsia" w:ascii="Times New Roman" w:hAnsi="Times New Roman" w:cs="宋体"/>
          <w:caps w:val="0"/>
          <w:color w:val="auto"/>
          <w:kern w:val="0"/>
          <w:sz w:val="28"/>
          <w:szCs w:val="28"/>
        </w:rPr>
        <w:t>，地理位置处在最高位置，矿体最低开采标高+800m，高于当地历史最高洪水位（+700m）；露天采场上部标高</w:t>
      </w:r>
      <w:r>
        <w:rPr>
          <w:rFonts w:hint="eastAsia" w:ascii="Times New Roman" w:hAnsi="Times New Roman" w:cs="宋体"/>
          <w:caps w:val="0"/>
          <w:color w:val="auto"/>
          <w:kern w:val="0"/>
          <w:sz w:val="28"/>
          <w:szCs w:val="28"/>
          <w:lang w:eastAsia="zh-CN"/>
        </w:rPr>
        <w:t>937</w:t>
      </w:r>
      <w:r>
        <w:rPr>
          <w:rFonts w:hint="eastAsia" w:ascii="Times New Roman" w:hAnsi="Times New Roman" w:cs="宋体"/>
          <w:caps w:val="0"/>
          <w:color w:val="auto"/>
          <w:kern w:val="0"/>
          <w:sz w:val="28"/>
          <w:szCs w:val="28"/>
        </w:rPr>
        <w:t>m为附近最高标高，汇水面积很小，且在矿山开采过程始终不形成封闭圈，大气降水可通过露天采场各平台向内形成3‰的反坡、自然地形和东、西两侧运输道路自流排泄至矿区以外。因此，本次设计露天采场不设截洪沟。</w:t>
      </w:r>
    </w:p>
    <w:p w14:paraId="15D17A4E">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根据矿山总体布置，设计矿山办公室、机修间、变压器等位置应配备必要的消防器材，由灭火器、消防桶、消防沙等组成，挖掘机、自卸汽车、推土机、装载机、空压机等机械设备应配备灭火器。</w:t>
      </w:r>
    </w:p>
    <w:p w14:paraId="689E08B6">
      <w:pPr>
        <w:pStyle w:val="5"/>
        <w:rPr>
          <w:rFonts w:ascii="Times New Roman" w:hAnsi="Times New Roman"/>
          <w:caps w:val="0"/>
          <w:color w:val="auto"/>
        </w:rPr>
      </w:pPr>
      <w:bookmarkStart w:id="123" w:name="_Toc7417"/>
      <w:bookmarkStart w:id="124" w:name="_Toc1451"/>
      <w:bookmarkStart w:id="125" w:name="_Toc16483"/>
      <w:bookmarkStart w:id="126" w:name="_Toc531"/>
      <w:r>
        <w:rPr>
          <w:rFonts w:ascii="Times New Roman" w:hAnsi="Times New Roman"/>
          <w:caps w:val="0"/>
          <w:color w:val="auto"/>
        </w:rPr>
        <w:t>2.</w:t>
      </w:r>
      <w:r>
        <w:rPr>
          <w:rFonts w:hint="eastAsia" w:ascii="Times New Roman" w:hAnsi="Times New Roman"/>
          <w:caps w:val="0"/>
          <w:color w:val="auto"/>
        </w:rPr>
        <w:t>5</w:t>
      </w:r>
      <w:r>
        <w:rPr>
          <w:rFonts w:ascii="Times New Roman" w:hAnsi="Times New Roman"/>
          <w:caps w:val="0"/>
          <w:color w:val="auto"/>
        </w:rPr>
        <w:t>.</w:t>
      </w:r>
      <w:r>
        <w:rPr>
          <w:rFonts w:hint="eastAsia" w:ascii="Times New Roman" w:hAnsi="Times New Roman"/>
          <w:caps w:val="0"/>
          <w:color w:val="auto"/>
        </w:rPr>
        <w:t>11矿区供电</w:t>
      </w:r>
      <w:bookmarkEnd w:id="123"/>
      <w:bookmarkEnd w:id="124"/>
      <w:bookmarkEnd w:id="125"/>
      <w:bookmarkEnd w:id="126"/>
    </w:p>
    <w:p w14:paraId="345ACD77">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矿山电源引自附近10kV架空线路接入矿区工业场地附近变压器。矿山生产所用设备均为柴油设备，不需要供电。仅工业场地内办公室、机修间等需要低压用电。</w:t>
      </w:r>
    </w:p>
    <w:p w14:paraId="29A51ED1">
      <w:pPr>
        <w:pStyle w:val="4"/>
        <w:numPr>
          <w:ilvl w:val="1"/>
          <w:numId w:val="0"/>
        </w:numPr>
        <w:rPr>
          <w:rFonts w:hint="default" w:ascii="Times New Roman" w:hAnsi="Times New Roman" w:eastAsia="宋体"/>
          <w:caps w:val="0"/>
          <w:color w:val="auto"/>
          <w:lang w:val="en-US" w:eastAsia="zh-CN"/>
        </w:rPr>
      </w:pPr>
      <w:bookmarkStart w:id="127" w:name="_Toc32373"/>
      <w:bookmarkStart w:id="128" w:name="_Toc19407"/>
      <w:r>
        <w:rPr>
          <w:rFonts w:hint="eastAsia" w:ascii="Times New Roman" w:hAnsi="Times New Roman"/>
          <w:caps w:val="0"/>
          <w:color w:val="auto"/>
        </w:rPr>
        <w:t>2.6</w:t>
      </w:r>
      <w:r>
        <w:rPr>
          <w:rFonts w:hint="eastAsia" w:ascii="Times New Roman" w:hAnsi="Times New Roman"/>
          <w:caps w:val="0"/>
          <w:color w:val="auto"/>
          <w:szCs w:val="28"/>
        </w:rPr>
        <w:t>《安全设施设计重大变更》</w:t>
      </w:r>
      <w:r>
        <w:rPr>
          <w:rFonts w:ascii="Times New Roman" w:hAnsi="Times New Roman"/>
          <w:caps w:val="0"/>
          <w:color w:val="auto"/>
        </w:rPr>
        <w:t>概况</w:t>
      </w:r>
      <w:r>
        <w:rPr>
          <w:rFonts w:hint="eastAsia" w:ascii="Times New Roman" w:hAnsi="Times New Roman"/>
          <w:caps w:val="0"/>
          <w:color w:val="auto"/>
          <w:lang w:val="en-US" w:eastAsia="zh-CN"/>
        </w:rPr>
        <w:t>及该阶段开采现状</w:t>
      </w:r>
      <w:bookmarkEnd w:id="127"/>
      <w:bookmarkEnd w:id="128"/>
    </w:p>
    <w:p w14:paraId="6C9FDDC9">
      <w:pPr>
        <w:autoSpaceDE w:val="0"/>
        <w:snapToGrid w:val="0"/>
        <w:spacing w:line="360" w:lineRule="auto"/>
        <w:ind w:firstLine="560"/>
        <w:rPr>
          <w:rFonts w:hint="eastAsia" w:ascii="Times New Roman" w:hAnsi="Times New Roman"/>
          <w:caps w:val="0"/>
          <w:color w:val="auto"/>
          <w:sz w:val="28"/>
          <w:szCs w:val="28"/>
        </w:rPr>
      </w:pPr>
      <w:r>
        <w:rPr>
          <w:rFonts w:hint="eastAsia" w:ascii="Times New Roman" w:hAnsi="Times New Roman" w:cs="宋体"/>
          <w:caps w:val="0"/>
          <w:color w:val="auto"/>
          <w:kern w:val="0"/>
          <w:sz w:val="28"/>
          <w:szCs w:val="28"/>
        </w:rPr>
        <w:t>本节内容为</w:t>
      </w:r>
      <w:r>
        <w:rPr>
          <w:rFonts w:hint="eastAsia" w:ascii="Times New Roman" w:hAnsi="Times New Roman"/>
          <w:caps w:val="0"/>
          <w:color w:val="auto"/>
          <w:sz w:val="28"/>
          <w:szCs w:val="28"/>
        </w:rPr>
        <w:t>沈阳一方正和工程技术咨询有限公司2023年4月编制的《凌源市北方嘉合珍珠岩有限责任公司（珍珠岩矿）露天开采建设项目安全设施设计重大变更》，以下简称《安全设施设计重大变更》。</w:t>
      </w:r>
    </w:p>
    <w:p w14:paraId="1F6E3A70">
      <w:pPr>
        <w:spacing w:line="560" w:lineRule="exact"/>
        <w:ind w:firstLine="560" w:firstLineChars="200"/>
        <w:rPr>
          <w:rFonts w:ascii="Times New Roman" w:hAnsi="Times New Roman" w:eastAsia="宋体" w:cs="Times New Roman"/>
          <w:caps w:val="0"/>
          <w:color w:val="auto"/>
          <w:sz w:val="28"/>
          <w:szCs w:val="28"/>
        </w:rPr>
      </w:pPr>
      <w:r>
        <w:rPr>
          <w:rFonts w:ascii="Times New Roman" w:hAnsi="Times New Roman" w:eastAsia="宋体" w:cs="Times New Roman"/>
          <w:caps w:val="0"/>
          <w:color w:val="auto"/>
          <w:sz w:val="28"/>
          <w:szCs w:val="28"/>
        </w:rPr>
        <w:t>（1）</w:t>
      </w:r>
      <w:r>
        <w:rPr>
          <w:rFonts w:hint="eastAsia" w:ascii="Times New Roman" w:hAnsi="Times New Roman" w:eastAsia="宋体" w:cs="Times New Roman"/>
          <w:caps w:val="0"/>
          <w:color w:val="auto"/>
          <w:sz w:val="28"/>
          <w:szCs w:val="28"/>
          <w:lang w:val="en-US" w:eastAsia="zh-CN"/>
        </w:rPr>
        <w:t>重大设计变更阶段</w:t>
      </w:r>
      <w:r>
        <w:rPr>
          <w:rFonts w:ascii="Times New Roman" w:hAnsi="Times New Roman" w:eastAsia="宋体" w:cs="Times New Roman"/>
          <w:caps w:val="0"/>
          <w:color w:val="auto"/>
          <w:sz w:val="28"/>
          <w:szCs w:val="28"/>
        </w:rPr>
        <w:t>矿山现状</w:t>
      </w:r>
    </w:p>
    <w:p w14:paraId="1817EEFC">
      <w:pPr>
        <w:spacing w:line="560" w:lineRule="exact"/>
        <w:ind w:firstLine="560" w:firstLineChars="200"/>
        <w:rPr>
          <w:rFonts w:ascii="Times New Roman" w:hAnsi="Times New Roman" w:eastAsia="宋体" w:cs="Times New Roman"/>
          <w:caps w:val="0"/>
          <w:color w:val="auto"/>
          <w:sz w:val="28"/>
          <w:szCs w:val="28"/>
        </w:rPr>
      </w:pPr>
      <w:r>
        <w:rPr>
          <w:rFonts w:ascii="Times New Roman" w:hAnsi="Times New Roman" w:eastAsia="宋体" w:cs="Times New Roman"/>
          <w:caps w:val="0"/>
          <w:color w:val="auto"/>
          <w:sz w:val="28"/>
          <w:szCs w:val="28"/>
        </w:rPr>
        <w:t>该项目为改扩建项目，之前共分为六个采区进行过小规模露天开采，在以往开采过程中围绕着</w:t>
      </w:r>
      <w:r>
        <w:rPr>
          <w:rFonts w:hint="eastAsia" w:ascii="Times New Roman" w:hAnsi="Times New Roman" w:eastAsia="宋体" w:cs="Times New Roman"/>
          <w:caps w:val="0"/>
          <w:color w:val="auto"/>
          <w:sz w:val="28"/>
          <w:szCs w:val="28"/>
        </w:rPr>
        <w:t>3条矿体形成了六处大小不一且不连续、不规则的山坡型露天</w:t>
      </w:r>
      <w:r>
        <w:rPr>
          <w:rFonts w:ascii="Times New Roman" w:hAnsi="Times New Roman" w:eastAsia="宋体" w:cs="Times New Roman"/>
          <w:caps w:val="0"/>
          <w:color w:val="auto"/>
          <w:sz w:val="28"/>
          <w:szCs w:val="28"/>
        </w:rPr>
        <w:t>采场，具体参数详见下表</w:t>
      </w:r>
      <w:r>
        <w:rPr>
          <w:rFonts w:hint="eastAsia" w:ascii="Times New Roman" w:hAnsi="Times New Roman" w:eastAsia="宋体" w:cs="Times New Roman"/>
          <w:caps w:val="0"/>
          <w:color w:val="auto"/>
          <w:sz w:val="28"/>
          <w:szCs w:val="28"/>
          <w:lang w:val="en-US" w:eastAsia="zh-CN"/>
        </w:rPr>
        <w:t>2.6-1</w:t>
      </w:r>
      <w:r>
        <w:rPr>
          <w:rFonts w:ascii="Times New Roman" w:hAnsi="Times New Roman" w:eastAsia="宋体" w:cs="Times New Roman"/>
          <w:caps w:val="0"/>
          <w:color w:val="auto"/>
          <w:sz w:val="28"/>
          <w:szCs w:val="28"/>
        </w:rPr>
        <w:t>。</w:t>
      </w:r>
    </w:p>
    <w:p w14:paraId="112881B9">
      <w:pPr>
        <w:spacing w:line="560" w:lineRule="exact"/>
        <w:ind w:firstLine="482" w:firstLineChars="200"/>
        <w:jc w:val="center"/>
        <w:rPr>
          <w:rFonts w:ascii="Times New Roman" w:hAnsi="Times New Roman" w:eastAsia="宋体" w:cs="Times New Roman"/>
          <w:caps w:val="0"/>
          <w:color w:val="auto"/>
          <w:sz w:val="28"/>
          <w:szCs w:val="28"/>
        </w:rPr>
      </w:pPr>
      <w:r>
        <w:rPr>
          <w:rFonts w:hint="eastAsia" w:ascii="Times New Roman" w:hAnsi="Times New Roman" w:eastAsia="宋体" w:cs="Times New Roman"/>
          <w:b/>
          <w:caps w:val="0"/>
          <w:color w:val="auto"/>
          <w:sz w:val="24"/>
        </w:rPr>
        <w:t>表</w:t>
      </w:r>
      <w:r>
        <w:rPr>
          <w:rFonts w:hint="eastAsia" w:ascii="Times New Roman" w:hAnsi="Times New Roman" w:eastAsia="宋体" w:cs="Times New Roman"/>
          <w:b/>
          <w:caps w:val="0"/>
          <w:color w:val="auto"/>
          <w:sz w:val="24"/>
          <w:lang w:val="en-US" w:eastAsia="zh-CN"/>
        </w:rPr>
        <w:t>2.6-1</w:t>
      </w:r>
      <w:r>
        <w:rPr>
          <w:rFonts w:ascii="Times New Roman" w:hAnsi="Times New Roman" w:eastAsia="宋体" w:cs="Times New Roman"/>
          <w:b/>
          <w:caps w:val="0"/>
          <w:color w:val="auto"/>
          <w:sz w:val="24"/>
        </w:rPr>
        <w:t xml:space="preserve"> </w:t>
      </w:r>
      <w:r>
        <w:rPr>
          <w:rFonts w:hint="eastAsia" w:ascii="Times New Roman" w:hAnsi="Times New Roman" w:eastAsia="宋体" w:cs="Times New Roman"/>
          <w:b/>
          <w:caps w:val="0"/>
          <w:color w:val="auto"/>
          <w:sz w:val="24"/>
        </w:rPr>
        <w:t>原采区现状参数表</w:t>
      </w:r>
    </w:p>
    <w:tbl>
      <w:tblPr>
        <w:tblStyle w:val="18"/>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2136"/>
        <w:gridCol w:w="1276"/>
        <w:gridCol w:w="1134"/>
        <w:gridCol w:w="1134"/>
        <w:gridCol w:w="1134"/>
        <w:gridCol w:w="1129"/>
      </w:tblGrid>
      <w:tr w14:paraId="52F0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55" w:type="dxa"/>
            <w:noWrap w:val="0"/>
            <w:vAlign w:val="center"/>
          </w:tcPr>
          <w:p w14:paraId="38AFCA79">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原采区编号</w:t>
            </w:r>
          </w:p>
        </w:tc>
        <w:tc>
          <w:tcPr>
            <w:tcW w:w="2136" w:type="dxa"/>
            <w:noWrap w:val="0"/>
            <w:vAlign w:val="center"/>
          </w:tcPr>
          <w:p w14:paraId="6BC8932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位置</w:t>
            </w:r>
          </w:p>
        </w:tc>
        <w:tc>
          <w:tcPr>
            <w:tcW w:w="1276" w:type="dxa"/>
            <w:noWrap w:val="0"/>
            <w:vAlign w:val="center"/>
          </w:tcPr>
          <w:p w14:paraId="18687F1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最高标高</w:t>
            </w:r>
            <w:r>
              <w:rPr>
                <w:rFonts w:hint="eastAsia" w:ascii="Times New Roman" w:hAnsi="Times New Roman" w:eastAsia="宋体" w:cs="Times New Roman"/>
                <w:caps w:val="0"/>
                <w:color w:val="auto"/>
                <w:szCs w:val="18"/>
              </w:rPr>
              <w:t>（m）</w:t>
            </w:r>
          </w:p>
        </w:tc>
        <w:tc>
          <w:tcPr>
            <w:tcW w:w="1134" w:type="dxa"/>
            <w:noWrap w:val="0"/>
            <w:vAlign w:val="center"/>
          </w:tcPr>
          <w:p w14:paraId="519C56C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最低标高（</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rPr>
              <w:t>）</w:t>
            </w:r>
          </w:p>
        </w:tc>
        <w:tc>
          <w:tcPr>
            <w:tcW w:w="1134" w:type="dxa"/>
            <w:noWrap w:val="0"/>
            <w:vAlign w:val="center"/>
          </w:tcPr>
          <w:p w14:paraId="12D5D7E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台阶数量（个）</w:t>
            </w:r>
          </w:p>
        </w:tc>
        <w:tc>
          <w:tcPr>
            <w:tcW w:w="1134" w:type="dxa"/>
            <w:noWrap w:val="0"/>
            <w:vAlign w:val="center"/>
          </w:tcPr>
          <w:p w14:paraId="13CF56F3">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台阶高度（</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rPr>
              <w:t>）</w:t>
            </w:r>
          </w:p>
        </w:tc>
        <w:tc>
          <w:tcPr>
            <w:tcW w:w="1129" w:type="dxa"/>
            <w:noWrap w:val="0"/>
            <w:vAlign w:val="center"/>
          </w:tcPr>
          <w:p w14:paraId="1D3E7A0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边坡角（</w:t>
            </w:r>
            <w:r>
              <w:rPr>
                <w:rFonts w:hint="eastAsia" w:ascii="Times New Roman" w:hAnsi="Times New Roman" w:eastAsia="宋体" w:cs="Times New Roman"/>
                <w:caps w:val="0"/>
                <w:color w:val="auto"/>
                <w:szCs w:val="18"/>
              </w:rPr>
              <w:t>°</w:t>
            </w:r>
            <w:r>
              <w:rPr>
                <w:rFonts w:hint="default" w:ascii="Times New Roman" w:hAnsi="Times New Roman" w:eastAsia="宋体" w:cs="Times New Roman"/>
                <w:caps w:val="0"/>
                <w:color w:val="auto"/>
                <w:szCs w:val="18"/>
              </w:rPr>
              <w:t>）</w:t>
            </w:r>
          </w:p>
        </w:tc>
      </w:tr>
      <w:tr w14:paraId="68B3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jc w:val="center"/>
        </w:trPr>
        <w:tc>
          <w:tcPr>
            <w:tcW w:w="1555" w:type="dxa"/>
            <w:noWrap w:val="0"/>
            <w:vAlign w:val="center"/>
          </w:tcPr>
          <w:p w14:paraId="43396336">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一</w:t>
            </w:r>
            <w:r>
              <w:rPr>
                <w:rFonts w:hint="eastAsia" w:ascii="Times New Roman" w:hAnsi="Times New Roman" w:eastAsia="宋体" w:cs="Times New Roman"/>
                <w:caps w:val="0"/>
                <w:color w:val="auto"/>
                <w:szCs w:val="18"/>
              </w:rPr>
              <w:t>采区</w:t>
            </w:r>
          </w:p>
        </w:tc>
        <w:tc>
          <w:tcPr>
            <w:tcW w:w="2136" w:type="dxa"/>
            <w:noWrap w:val="0"/>
            <w:vAlign w:val="center"/>
          </w:tcPr>
          <w:p w14:paraId="70F3168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二采区和三采区之间</w:t>
            </w:r>
          </w:p>
        </w:tc>
        <w:tc>
          <w:tcPr>
            <w:tcW w:w="1276" w:type="dxa"/>
            <w:noWrap w:val="0"/>
            <w:vAlign w:val="center"/>
          </w:tcPr>
          <w:p w14:paraId="75676A9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8</w:t>
            </w:r>
            <w:r>
              <w:rPr>
                <w:rFonts w:hint="default" w:ascii="Times New Roman" w:hAnsi="Times New Roman" w:eastAsia="宋体" w:cs="Times New Roman"/>
                <w:caps w:val="0"/>
                <w:color w:val="auto"/>
                <w:szCs w:val="18"/>
              </w:rPr>
              <w:t>70</w:t>
            </w:r>
          </w:p>
        </w:tc>
        <w:tc>
          <w:tcPr>
            <w:tcW w:w="1134" w:type="dxa"/>
            <w:noWrap w:val="0"/>
            <w:vAlign w:val="center"/>
          </w:tcPr>
          <w:p w14:paraId="371BFAE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810</w:t>
            </w:r>
          </w:p>
        </w:tc>
        <w:tc>
          <w:tcPr>
            <w:tcW w:w="1134" w:type="dxa"/>
            <w:noWrap w:val="0"/>
            <w:vAlign w:val="center"/>
          </w:tcPr>
          <w:p w14:paraId="6E901310">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3</w:t>
            </w:r>
          </w:p>
        </w:tc>
        <w:tc>
          <w:tcPr>
            <w:tcW w:w="1134" w:type="dxa"/>
            <w:noWrap w:val="0"/>
            <w:vAlign w:val="center"/>
          </w:tcPr>
          <w:p w14:paraId="739BFA5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10～</w:t>
            </w:r>
            <w:r>
              <w:rPr>
                <w:rFonts w:hint="eastAsia" w:ascii="Times New Roman" w:hAnsi="Times New Roman" w:eastAsia="宋体" w:cs="Times New Roman"/>
                <w:caps w:val="0"/>
                <w:color w:val="auto"/>
                <w:szCs w:val="18"/>
              </w:rPr>
              <w:t>3</w:t>
            </w:r>
            <w:r>
              <w:rPr>
                <w:rFonts w:hint="default" w:ascii="Times New Roman" w:hAnsi="Times New Roman" w:eastAsia="宋体" w:cs="Times New Roman"/>
                <w:caps w:val="0"/>
                <w:color w:val="auto"/>
                <w:szCs w:val="18"/>
              </w:rPr>
              <w:t>0</w:t>
            </w:r>
          </w:p>
        </w:tc>
        <w:tc>
          <w:tcPr>
            <w:tcW w:w="1129" w:type="dxa"/>
            <w:noWrap w:val="0"/>
            <w:vAlign w:val="center"/>
          </w:tcPr>
          <w:p w14:paraId="4EBA73A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44～63</w:t>
            </w:r>
          </w:p>
        </w:tc>
      </w:tr>
      <w:tr w14:paraId="70BC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55" w:type="dxa"/>
            <w:noWrap w:val="0"/>
            <w:vAlign w:val="center"/>
          </w:tcPr>
          <w:p w14:paraId="53C46AB3">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二</w:t>
            </w:r>
            <w:r>
              <w:rPr>
                <w:rFonts w:hint="eastAsia" w:ascii="Times New Roman" w:hAnsi="Times New Roman" w:eastAsia="宋体" w:cs="Times New Roman"/>
                <w:caps w:val="0"/>
                <w:color w:val="auto"/>
                <w:szCs w:val="18"/>
              </w:rPr>
              <w:t>采区</w:t>
            </w:r>
          </w:p>
        </w:tc>
        <w:tc>
          <w:tcPr>
            <w:tcW w:w="2136" w:type="dxa"/>
            <w:noWrap w:val="0"/>
            <w:vAlign w:val="center"/>
          </w:tcPr>
          <w:p w14:paraId="6B371DE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一采区</w:t>
            </w:r>
            <w:r>
              <w:rPr>
                <w:rFonts w:hint="eastAsia" w:ascii="Times New Roman" w:hAnsi="Times New Roman" w:eastAsia="宋体" w:cs="Times New Roman"/>
                <w:caps w:val="0"/>
                <w:color w:val="auto"/>
                <w:szCs w:val="18"/>
              </w:rPr>
              <w:t>东北</w:t>
            </w:r>
            <w:r>
              <w:rPr>
                <w:rFonts w:hint="default" w:ascii="Times New Roman" w:hAnsi="Times New Roman" w:eastAsia="宋体" w:cs="Times New Roman"/>
                <w:caps w:val="0"/>
                <w:color w:val="auto"/>
                <w:szCs w:val="18"/>
              </w:rPr>
              <w:t>侧</w:t>
            </w:r>
          </w:p>
        </w:tc>
        <w:tc>
          <w:tcPr>
            <w:tcW w:w="1276" w:type="dxa"/>
            <w:noWrap w:val="0"/>
            <w:vAlign w:val="center"/>
          </w:tcPr>
          <w:p w14:paraId="14272C8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900</w:t>
            </w:r>
          </w:p>
        </w:tc>
        <w:tc>
          <w:tcPr>
            <w:tcW w:w="1134" w:type="dxa"/>
            <w:noWrap w:val="0"/>
            <w:vAlign w:val="center"/>
          </w:tcPr>
          <w:p w14:paraId="5D70C09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820</w:t>
            </w:r>
          </w:p>
        </w:tc>
        <w:tc>
          <w:tcPr>
            <w:tcW w:w="1134" w:type="dxa"/>
            <w:noWrap w:val="0"/>
            <w:vAlign w:val="center"/>
          </w:tcPr>
          <w:p w14:paraId="1DB9E933">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3</w:t>
            </w:r>
          </w:p>
        </w:tc>
        <w:tc>
          <w:tcPr>
            <w:tcW w:w="1134" w:type="dxa"/>
            <w:noWrap w:val="0"/>
            <w:vAlign w:val="center"/>
          </w:tcPr>
          <w:p w14:paraId="21445F2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10～60</w:t>
            </w:r>
          </w:p>
        </w:tc>
        <w:tc>
          <w:tcPr>
            <w:tcW w:w="1129" w:type="dxa"/>
            <w:noWrap w:val="0"/>
            <w:vAlign w:val="center"/>
          </w:tcPr>
          <w:p w14:paraId="189EE09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45～59</w:t>
            </w:r>
          </w:p>
        </w:tc>
      </w:tr>
      <w:tr w14:paraId="25A1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55" w:type="dxa"/>
            <w:noWrap w:val="0"/>
            <w:vAlign w:val="center"/>
          </w:tcPr>
          <w:p w14:paraId="5A6BC12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三</w:t>
            </w:r>
            <w:r>
              <w:rPr>
                <w:rFonts w:hint="eastAsia" w:ascii="Times New Roman" w:hAnsi="Times New Roman" w:eastAsia="宋体" w:cs="Times New Roman"/>
                <w:caps w:val="0"/>
                <w:color w:val="auto"/>
                <w:szCs w:val="18"/>
              </w:rPr>
              <w:t>采区</w:t>
            </w:r>
          </w:p>
        </w:tc>
        <w:tc>
          <w:tcPr>
            <w:tcW w:w="2136" w:type="dxa"/>
            <w:noWrap w:val="0"/>
            <w:vAlign w:val="center"/>
          </w:tcPr>
          <w:p w14:paraId="411A1C6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一采区和四采区之间</w:t>
            </w:r>
          </w:p>
        </w:tc>
        <w:tc>
          <w:tcPr>
            <w:tcW w:w="1276" w:type="dxa"/>
            <w:noWrap w:val="0"/>
            <w:vAlign w:val="center"/>
          </w:tcPr>
          <w:p w14:paraId="3A00E85E">
            <w:pPr>
              <w:keepNext w:val="0"/>
              <w:keepLines w:val="0"/>
              <w:suppressLineNumbers w:val="0"/>
              <w:spacing w:before="0" w:beforeAutospacing="0" w:after="0" w:afterAutospacing="0"/>
              <w:ind w:left="0" w:right="0"/>
              <w:jc w:val="center"/>
              <w:rPr>
                <w:rFonts w:hint="eastAsia" w:ascii="Times New Roman" w:hAnsi="Times New Roman" w:eastAsia="宋体" w:cs="Times New Roman"/>
                <w:caps w:val="0"/>
                <w:color w:val="auto"/>
                <w:szCs w:val="18"/>
                <w:lang w:eastAsia="zh-CN"/>
              </w:rPr>
            </w:pPr>
            <w:r>
              <w:rPr>
                <w:rFonts w:hint="eastAsia" w:ascii="Times New Roman" w:hAnsi="Times New Roman" w:eastAsia="宋体" w:cs="Times New Roman"/>
                <w:caps w:val="0"/>
                <w:color w:val="auto"/>
                <w:szCs w:val="18"/>
                <w:lang w:eastAsia="zh-CN"/>
              </w:rPr>
              <w:t>937</w:t>
            </w:r>
          </w:p>
        </w:tc>
        <w:tc>
          <w:tcPr>
            <w:tcW w:w="1134" w:type="dxa"/>
            <w:noWrap w:val="0"/>
            <w:vAlign w:val="center"/>
          </w:tcPr>
          <w:p w14:paraId="22FDEB83">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800</w:t>
            </w:r>
          </w:p>
        </w:tc>
        <w:tc>
          <w:tcPr>
            <w:tcW w:w="1134" w:type="dxa"/>
            <w:noWrap w:val="0"/>
            <w:vAlign w:val="center"/>
          </w:tcPr>
          <w:p w14:paraId="6A37CF2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w:t>
            </w:r>
          </w:p>
        </w:tc>
        <w:tc>
          <w:tcPr>
            <w:tcW w:w="1134" w:type="dxa"/>
            <w:noWrap w:val="0"/>
            <w:vAlign w:val="center"/>
          </w:tcPr>
          <w:p w14:paraId="4077ACD9">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7～47</w:t>
            </w:r>
          </w:p>
        </w:tc>
        <w:tc>
          <w:tcPr>
            <w:tcW w:w="1129" w:type="dxa"/>
            <w:noWrap w:val="0"/>
            <w:vAlign w:val="center"/>
          </w:tcPr>
          <w:p w14:paraId="51F1EE2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28～65</w:t>
            </w:r>
          </w:p>
        </w:tc>
      </w:tr>
      <w:tr w14:paraId="3BE4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55" w:type="dxa"/>
            <w:noWrap w:val="0"/>
            <w:vAlign w:val="center"/>
          </w:tcPr>
          <w:p w14:paraId="36268C4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四</w:t>
            </w:r>
            <w:r>
              <w:rPr>
                <w:rFonts w:hint="eastAsia" w:ascii="Times New Roman" w:hAnsi="Times New Roman" w:eastAsia="宋体" w:cs="Times New Roman"/>
                <w:caps w:val="0"/>
                <w:color w:val="auto"/>
                <w:szCs w:val="18"/>
              </w:rPr>
              <w:t>采区</w:t>
            </w:r>
          </w:p>
        </w:tc>
        <w:tc>
          <w:tcPr>
            <w:tcW w:w="2136" w:type="dxa"/>
            <w:noWrap w:val="0"/>
            <w:vAlign w:val="center"/>
          </w:tcPr>
          <w:p w14:paraId="52CE16C2">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三采区南</w:t>
            </w:r>
            <w:r>
              <w:rPr>
                <w:rFonts w:hint="default" w:ascii="Times New Roman" w:hAnsi="Times New Roman" w:eastAsia="宋体" w:cs="Times New Roman"/>
                <w:caps w:val="0"/>
                <w:color w:val="auto"/>
                <w:szCs w:val="18"/>
              </w:rPr>
              <w:t>侧</w:t>
            </w:r>
          </w:p>
        </w:tc>
        <w:tc>
          <w:tcPr>
            <w:tcW w:w="1276" w:type="dxa"/>
            <w:noWrap w:val="0"/>
            <w:vAlign w:val="center"/>
          </w:tcPr>
          <w:p w14:paraId="46D690C0">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930</w:t>
            </w:r>
          </w:p>
        </w:tc>
        <w:tc>
          <w:tcPr>
            <w:tcW w:w="1134" w:type="dxa"/>
            <w:noWrap w:val="0"/>
            <w:vAlign w:val="center"/>
          </w:tcPr>
          <w:p w14:paraId="6214CC7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800</w:t>
            </w:r>
          </w:p>
        </w:tc>
        <w:tc>
          <w:tcPr>
            <w:tcW w:w="1134" w:type="dxa"/>
            <w:noWrap w:val="0"/>
            <w:vAlign w:val="center"/>
          </w:tcPr>
          <w:p w14:paraId="5AD683D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w:t>
            </w:r>
          </w:p>
        </w:tc>
        <w:tc>
          <w:tcPr>
            <w:tcW w:w="1134" w:type="dxa"/>
            <w:noWrap w:val="0"/>
            <w:vAlign w:val="center"/>
          </w:tcPr>
          <w:p w14:paraId="3AB922B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10～60</w:t>
            </w:r>
          </w:p>
        </w:tc>
        <w:tc>
          <w:tcPr>
            <w:tcW w:w="1129" w:type="dxa"/>
            <w:noWrap w:val="0"/>
            <w:vAlign w:val="center"/>
          </w:tcPr>
          <w:p w14:paraId="0F776619">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42～61</w:t>
            </w:r>
          </w:p>
        </w:tc>
      </w:tr>
      <w:tr w14:paraId="458C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jc w:val="center"/>
        </w:trPr>
        <w:tc>
          <w:tcPr>
            <w:tcW w:w="1555" w:type="dxa"/>
            <w:noWrap w:val="0"/>
            <w:vAlign w:val="center"/>
          </w:tcPr>
          <w:p w14:paraId="6D5921B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五</w:t>
            </w:r>
            <w:r>
              <w:rPr>
                <w:rFonts w:hint="eastAsia" w:ascii="Times New Roman" w:hAnsi="Times New Roman" w:eastAsia="宋体" w:cs="Times New Roman"/>
                <w:caps w:val="0"/>
                <w:color w:val="auto"/>
                <w:szCs w:val="18"/>
              </w:rPr>
              <w:t>采区</w:t>
            </w:r>
          </w:p>
        </w:tc>
        <w:tc>
          <w:tcPr>
            <w:tcW w:w="2136" w:type="dxa"/>
            <w:noWrap w:val="0"/>
            <w:vAlign w:val="center"/>
          </w:tcPr>
          <w:p w14:paraId="70D058B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六采区南</w:t>
            </w:r>
            <w:r>
              <w:rPr>
                <w:rFonts w:hint="default" w:ascii="Times New Roman" w:hAnsi="Times New Roman" w:eastAsia="宋体" w:cs="Times New Roman"/>
                <w:caps w:val="0"/>
                <w:color w:val="auto"/>
                <w:szCs w:val="18"/>
              </w:rPr>
              <w:t>侧</w:t>
            </w:r>
          </w:p>
        </w:tc>
        <w:tc>
          <w:tcPr>
            <w:tcW w:w="1276" w:type="dxa"/>
            <w:noWrap w:val="0"/>
            <w:vAlign w:val="center"/>
          </w:tcPr>
          <w:p w14:paraId="47F1E07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920</w:t>
            </w:r>
          </w:p>
        </w:tc>
        <w:tc>
          <w:tcPr>
            <w:tcW w:w="1134" w:type="dxa"/>
            <w:noWrap w:val="0"/>
            <w:vAlign w:val="center"/>
          </w:tcPr>
          <w:p w14:paraId="2E4E040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800</w:t>
            </w:r>
          </w:p>
        </w:tc>
        <w:tc>
          <w:tcPr>
            <w:tcW w:w="1134" w:type="dxa"/>
            <w:noWrap w:val="0"/>
            <w:vAlign w:val="center"/>
          </w:tcPr>
          <w:p w14:paraId="2BA72B3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w:t>
            </w:r>
          </w:p>
        </w:tc>
        <w:tc>
          <w:tcPr>
            <w:tcW w:w="1134" w:type="dxa"/>
            <w:noWrap w:val="0"/>
            <w:vAlign w:val="center"/>
          </w:tcPr>
          <w:p w14:paraId="721CC3A0">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10～70</w:t>
            </w:r>
          </w:p>
        </w:tc>
        <w:tc>
          <w:tcPr>
            <w:tcW w:w="1129" w:type="dxa"/>
            <w:noWrap w:val="0"/>
            <w:vAlign w:val="center"/>
          </w:tcPr>
          <w:p w14:paraId="7C0419F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36～67</w:t>
            </w:r>
          </w:p>
        </w:tc>
      </w:tr>
      <w:tr w14:paraId="0CA3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jc w:val="center"/>
        </w:trPr>
        <w:tc>
          <w:tcPr>
            <w:tcW w:w="1555" w:type="dxa"/>
            <w:noWrap w:val="0"/>
            <w:vAlign w:val="center"/>
          </w:tcPr>
          <w:p w14:paraId="2872B293">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六</w:t>
            </w:r>
            <w:r>
              <w:rPr>
                <w:rFonts w:hint="eastAsia" w:ascii="Times New Roman" w:hAnsi="Times New Roman" w:eastAsia="宋体" w:cs="Times New Roman"/>
                <w:caps w:val="0"/>
                <w:color w:val="auto"/>
                <w:szCs w:val="18"/>
              </w:rPr>
              <w:t>采区</w:t>
            </w:r>
          </w:p>
        </w:tc>
        <w:tc>
          <w:tcPr>
            <w:tcW w:w="2136" w:type="dxa"/>
            <w:noWrap w:val="0"/>
            <w:vAlign w:val="center"/>
          </w:tcPr>
          <w:p w14:paraId="789B4DA6">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五</w:t>
            </w:r>
            <w:r>
              <w:rPr>
                <w:rFonts w:hint="eastAsia" w:ascii="Times New Roman" w:hAnsi="Times New Roman" w:eastAsia="宋体" w:cs="Times New Roman"/>
                <w:caps w:val="0"/>
                <w:color w:val="auto"/>
                <w:szCs w:val="18"/>
              </w:rPr>
              <w:t>采区北</w:t>
            </w:r>
            <w:r>
              <w:rPr>
                <w:rFonts w:hint="default" w:ascii="Times New Roman" w:hAnsi="Times New Roman" w:eastAsia="宋体" w:cs="Times New Roman"/>
                <w:caps w:val="0"/>
                <w:color w:val="auto"/>
                <w:szCs w:val="18"/>
              </w:rPr>
              <w:t>侧</w:t>
            </w:r>
          </w:p>
        </w:tc>
        <w:tc>
          <w:tcPr>
            <w:tcW w:w="1276" w:type="dxa"/>
            <w:noWrap w:val="0"/>
            <w:vAlign w:val="center"/>
          </w:tcPr>
          <w:p w14:paraId="7A861EF2">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915</w:t>
            </w:r>
          </w:p>
        </w:tc>
        <w:tc>
          <w:tcPr>
            <w:tcW w:w="1134" w:type="dxa"/>
            <w:noWrap w:val="0"/>
            <w:vAlign w:val="center"/>
          </w:tcPr>
          <w:p w14:paraId="52C0A4A4">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820</w:t>
            </w:r>
          </w:p>
        </w:tc>
        <w:tc>
          <w:tcPr>
            <w:tcW w:w="1134" w:type="dxa"/>
            <w:noWrap w:val="0"/>
            <w:vAlign w:val="center"/>
          </w:tcPr>
          <w:p w14:paraId="6F3C8C95">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w:t>
            </w:r>
          </w:p>
        </w:tc>
        <w:tc>
          <w:tcPr>
            <w:tcW w:w="1134" w:type="dxa"/>
            <w:noWrap w:val="0"/>
            <w:vAlign w:val="center"/>
          </w:tcPr>
          <w:p w14:paraId="34EA7F6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7～55</w:t>
            </w:r>
          </w:p>
        </w:tc>
        <w:tc>
          <w:tcPr>
            <w:tcW w:w="1129" w:type="dxa"/>
            <w:noWrap w:val="0"/>
            <w:vAlign w:val="center"/>
          </w:tcPr>
          <w:p w14:paraId="28BC92E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50～66</w:t>
            </w:r>
          </w:p>
        </w:tc>
      </w:tr>
    </w:tbl>
    <w:p w14:paraId="2635CF6E">
      <w:pPr>
        <w:spacing w:line="560" w:lineRule="exact"/>
        <w:ind w:firstLine="560" w:firstLineChars="200"/>
        <w:rPr>
          <w:rFonts w:ascii="Times New Roman" w:hAnsi="Times New Roman" w:eastAsia="宋体" w:cs="Times New Roman"/>
          <w:caps w:val="0"/>
          <w:color w:val="auto"/>
          <w:sz w:val="28"/>
          <w:szCs w:val="28"/>
        </w:rPr>
      </w:pPr>
      <w:r>
        <w:rPr>
          <w:rFonts w:hint="eastAsia" w:ascii="Times New Roman" w:hAnsi="Times New Roman" w:eastAsia="宋体" w:cs="Times New Roman"/>
          <w:caps w:val="0"/>
          <w:color w:val="auto"/>
          <w:sz w:val="28"/>
          <w:szCs w:val="28"/>
          <w:lang w:val="en-US" w:eastAsia="zh-CN"/>
        </w:rPr>
        <w:t>以往</w:t>
      </w:r>
      <w:r>
        <w:rPr>
          <w:rFonts w:ascii="Times New Roman" w:hAnsi="Times New Roman" w:eastAsia="宋体" w:cs="Times New Roman"/>
          <w:caps w:val="0"/>
          <w:color w:val="auto"/>
          <w:sz w:val="28"/>
          <w:szCs w:val="28"/>
        </w:rPr>
        <w:t>，</w:t>
      </w:r>
      <w:r>
        <w:rPr>
          <w:rFonts w:hint="eastAsia" w:ascii="Times New Roman" w:hAnsi="Times New Roman" w:eastAsia="宋体" w:cs="Times New Roman"/>
          <w:caps w:val="0"/>
          <w:color w:val="auto"/>
          <w:sz w:val="28"/>
          <w:szCs w:val="28"/>
        </w:rPr>
        <w:t>围绕矿区周边共形成了6个排土场，各排土场参数详见下表</w:t>
      </w:r>
      <w:r>
        <w:rPr>
          <w:rFonts w:hint="eastAsia" w:ascii="Times New Roman" w:hAnsi="Times New Roman" w:eastAsia="宋体" w:cs="Times New Roman"/>
          <w:caps w:val="0"/>
          <w:color w:val="auto"/>
          <w:sz w:val="28"/>
          <w:szCs w:val="28"/>
          <w:lang w:val="en-US" w:eastAsia="zh-CN"/>
        </w:rPr>
        <w:t>2.6</w:t>
      </w:r>
      <w:r>
        <w:rPr>
          <w:rFonts w:hint="eastAsia" w:ascii="Times New Roman" w:hAnsi="Times New Roman" w:eastAsia="宋体" w:cs="Times New Roman"/>
          <w:caps w:val="0"/>
          <w:color w:val="auto"/>
          <w:sz w:val="28"/>
          <w:szCs w:val="28"/>
        </w:rPr>
        <w:t>-</w:t>
      </w:r>
      <w:r>
        <w:rPr>
          <w:rFonts w:ascii="Times New Roman" w:hAnsi="Times New Roman" w:eastAsia="宋体" w:cs="Times New Roman"/>
          <w:caps w:val="0"/>
          <w:color w:val="auto"/>
          <w:sz w:val="28"/>
          <w:szCs w:val="28"/>
        </w:rPr>
        <w:t>2</w:t>
      </w:r>
      <w:r>
        <w:rPr>
          <w:rFonts w:hint="eastAsia" w:ascii="Times New Roman" w:hAnsi="Times New Roman" w:eastAsia="宋体" w:cs="Times New Roman"/>
          <w:caps w:val="0"/>
          <w:color w:val="auto"/>
          <w:sz w:val="28"/>
          <w:szCs w:val="28"/>
        </w:rPr>
        <w:t>。</w:t>
      </w:r>
    </w:p>
    <w:p w14:paraId="0CEF7B56">
      <w:pPr>
        <w:spacing w:line="560" w:lineRule="exact"/>
        <w:ind w:firstLine="482" w:firstLineChars="200"/>
        <w:jc w:val="center"/>
        <w:rPr>
          <w:rFonts w:ascii="Times New Roman" w:hAnsi="Times New Roman" w:eastAsia="宋体" w:cs="Times New Roman"/>
          <w:caps w:val="0"/>
          <w:color w:val="auto"/>
          <w:sz w:val="28"/>
          <w:szCs w:val="28"/>
        </w:rPr>
      </w:pPr>
      <w:r>
        <w:rPr>
          <w:rFonts w:hint="eastAsia" w:ascii="Times New Roman" w:hAnsi="Times New Roman" w:eastAsia="宋体" w:cs="Times New Roman"/>
          <w:b/>
          <w:caps w:val="0"/>
          <w:color w:val="auto"/>
          <w:sz w:val="24"/>
        </w:rPr>
        <w:t>表</w:t>
      </w:r>
      <w:r>
        <w:rPr>
          <w:rFonts w:hint="eastAsia" w:ascii="Times New Roman" w:hAnsi="Times New Roman" w:eastAsia="宋体" w:cs="Times New Roman"/>
          <w:b/>
          <w:caps w:val="0"/>
          <w:color w:val="auto"/>
          <w:sz w:val="24"/>
          <w:lang w:val="en-US" w:eastAsia="zh-CN"/>
        </w:rPr>
        <w:t>2.6-2</w:t>
      </w:r>
      <w:r>
        <w:rPr>
          <w:rFonts w:ascii="Times New Roman" w:hAnsi="Times New Roman" w:eastAsia="宋体" w:cs="Times New Roman"/>
          <w:b/>
          <w:caps w:val="0"/>
          <w:color w:val="auto"/>
          <w:sz w:val="24"/>
        </w:rPr>
        <w:t xml:space="preserve"> </w:t>
      </w:r>
      <w:r>
        <w:rPr>
          <w:rFonts w:hint="eastAsia" w:ascii="Times New Roman" w:hAnsi="Times New Roman" w:eastAsia="宋体" w:cs="Times New Roman"/>
          <w:b/>
          <w:caps w:val="0"/>
          <w:color w:val="auto"/>
          <w:sz w:val="24"/>
        </w:rPr>
        <w:t>各排土场现状参数表</w:t>
      </w:r>
    </w:p>
    <w:tbl>
      <w:tblPr>
        <w:tblStyle w:val="18"/>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1297"/>
        <w:gridCol w:w="972"/>
        <w:gridCol w:w="862"/>
        <w:gridCol w:w="898"/>
        <w:gridCol w:w="944"/>
        <w:gridCol w:w="1384"/>
        <w:gridCol w:w="1276"/>
      </w:tblGrid>
      <w:tr w14:paraId="611A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6" w:type="dxa"/>
            <w:noWrap w:val="0"/>
            <w:vAlign w:val="center"/>
          </w:tcPr>
          <w:p w14:paraId="7059E970">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排土场编号</w:t>
            </w:r>
          </w:p>
        </w:tc>
        <w:tc>
          <w:tcPr>
            <w:tcW w:w="1297" w:type="dxa"/>
            <w:noWrap w:val="0"/>
            <w:vAlign w:val="center"/>
          </w:tcPr>
          <w:p w14:paraId="2C8450E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位置</w:t>
            </w:r>
          </w:p>
        </w:tc>
        <w:tc>
          <w:tcPr>
            <w:tcW w:w="972" w:type="dxa"/>
            <w:noWrap w:val="0"/>
            <w:vAlign w:val="center"/>
          </w:tcPr>
          <w:p w14:paraId="5576046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顶标高</w:t>
            </w:r>
          </w:p>
        </w:tc>
        <w:tc>
          <w:tcPr>
            <w:tcW w:w="862" w:type="dxa"/>
            <w:noWrap w:val="0"/>
            <w:vAlign w:val="center"/>
          </w:tcPr>
          <w:p w14:paraId="32B7D1A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底标高</w:t>
            </w:r>
          </w:p>
        </w:tc>
        <w:tc>
          <w:tcPr>
            <w:tcW w:w="898" w:type="dxa"/>
            <w:noWrap w:val="0"/>
            <w:vAlign w:val="center"/>
          </w:tcPr>
          <w:p w14:paraId="4BAC1E6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阶段高</w:t>
            </w:r>
          </w:p>
        </w:tc>
        <w:tc>
          <w:tcPr>
            <w:tcW w:w="944" w:type="dxa"/>
            <w:noWrap w:val="0"/>
            <w:vAlign w:val="center"/>
          </w:tcPr>
          <w:p w14:paraId="6CF36DA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总高度</w:t>
            </w:r>
          </w:p>
        </w:tc>
        <w:tc>
          <w:tcPr>
            <w:tcW w:w="1384" w:type="dxa"/>
            <w:noWrap w:val="0"/>
            <w:vAlign w:val="center"/>
          </w:tcPr>
          <w:p w14:paraId="4C82E0F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现堆存容积</w:t>
            </w:r>
          </w:p>
        </w:tc>
        <w:tc>
          <w:tcPr>
            <w:tcW w:w="1276" w:type="dxa"/>
            <w:noWrap w:val="0"/>
            <w:vAlign w:val="center"/>
          </w:tcPr>
          <w:p w14:paraId="57E98BA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剩余容积</w:t>
            </w:r>
          </w:p>
        </w:tc>
      </w:tr>
      <w:tr w14:paraId="4639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6" w:type="dxa"/>
            <w:noWrap w:val="0"/>
            <w:vAlign w:val="center"/>
          </w:tcPr>
          <w:p w14:paraId="7C5BC08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6号排土场</w:t>
            </w:r>
          </w:p>
        </w:tc>
        <w:tc>
          <w:tcPr>
            <w:tcW w:w="1297" w:type="dxa"/>
            <w:noWrap w:val="0"/>
            <w:vAlign w:val="center"/>
          </w:tcPr>
          <w:p w14:paraId="18E4EA2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矿区西北侧</w:t>
            </w:r>
          </w:p>
        </w:tc>
        <w:tc>
          <w:tcPr>
            <w:tcW w:w="972" w:type="dxa"/>
            <w:noWrap w:val="0"/>
            <w:vAlign w:val="center"/>
          </w:tcPr>
          <w:p w14:paraId="325BE882">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8</w:t>
            </w:r>
            <w:r>
              <w:rPr>
                <w:rFonts w:hint="default" w:ascii="Times New Roman" w:hAnsi="Times New Roman" w:eastAsia="宋体" w:cs="Times New Roman"/>
                <w:caps w:val="0"/>
                <w:color w:val="auto"/>
                <w:szCs w:val="18"/>
              </w:rPr>
              <w:t>25m</w:t>
            </w:r>
          </w:p>
        </w:tc>
        <w:tc>
          <w:tcPr>
            <w:tcW w:w="862" w:type="dxa"/>
            <w:noWrap w:val="0"/>
            <w:vAlign w:val="center"/>
          </w:tcPr>
          <w:p w14:paraId="56DB5036">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785m</w:t>
            </w:r>
          </w:p>
        </w:tc>
        <w:tc>
          <w:tcPr>
            <w:tcW w:w="898" w:type="dxa"/>
            <w:noWrap w:val="0"/>
            <w:vAlign w:val="center"/>
          </w:tcPr>
          <w:p w14:paraId="471E790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20m</w:t>
            </w:r>
          </w:p>
        </w:tc>
        <w:tc>
          <w:tcPr>
            <w:tcW w:w="944" w:type="dxa"/>
            <w:noWrap w:val="0"/>
            <w:vAlign w:val="center"/>
          </w:tcPr>
          <w:p w14:paraId="7DE5BA7C">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4</w:t>
            </w:r>
            <w:r>
              <w:rPr>
                <w:rFonts w:hint="default" w:ascii="Times New Roman" w:hAnsi="Times New Roman" w:eastAsia="宋体" w:cs="Times New Roman"/>
                <w:caps w:val="0"/>
                <w:color w:val="auto"/>
                <w:szCs w:val="18"/>
              </w:rPr>
              <w:t>0m</w:t>
            </w:r>
          </w:p>
        </w:tc>
        <w:tc>
          <w:tcPr>
            <w:tcW w:w="1384" w:type="dxa"/>
            <w:noWrap w:val="0"/>
            <w:vAlign w:val="center"/>
          </w:tcPr>
          <w:p w14:paraId="0C21C0B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11万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c>
          <w:tcPr>
            <w:tcW w:w="1276" w:type="dxa"/>
            <w:noWrap w:val="0"/>
            <w:vAlign w:val="center"/>
          </w:tcPr>
          <w:p w14:paraId="7546E62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84万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r>
      <w:tr w14:paraId="788E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6" w:type="dxa"/>
            <w:noWrap w:val="0"/>
            <w:vAlign w:val="center"/>
          </w:tcPr>
          <w:p w14:paraId="3D56387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5</w:t>
            </w:r>
            <w:r>
              <w:rPr>
                <w:rFonts w:hint="eastAsia" w:ascii="Times New Roman" w:hAnsi="Times New Roman" w:eastAsia="宋体" w:cs="Times New Roman"/>
                <w:caps w:val="0"/>
                <w:color w:val="auto"/>
                <w:szCs w:val="18"/>
              </w:rPr>
              <w:t>号排土场</w:t>
            </w:r>
          </w:p>
        </w:tc>
        <w:tc>
          <w:tcPr>
            <w:tcW w:w="1297" w:type="dxa"/>
            <w:noWrap w:val="0"/>
            <w:vAlign w:val="center"/>
          </w:tcPr>
          <w:p w14:paraId="677C6FBA">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矿区</w:t>
            </w:r>
            <w:r>
              <w:rPr>
                <w:rFonts w:hint="eastAsia" w:ascii="Times New Roman" w:hAnsi="Times New Roman" w:eastAsia="宋体" w:cs="Times New Roman"/>
                <w:caps w:val="0"/>
                <w:color w:val="auto"/>
                <w:szCs w:val="18"/>
              </w:rPr>
              <w:t>西南</w:t>
            </w:r>
            <w:r>
              <w:rPr>
                <w:rFonts w:hint="default" w:ascii="Times New Roman" w:hAnsi="Times New Roman" w:eastAsia="宋体" w:cs="Times New Roman"/>
                <w:caps w:val="0"/>
                <w:color w:val="auto"/>
                <w:szCs w:val="18"/>
              </w:rPr>
              <w:t>侧</w:t>
            </w:r>
          </w:p>
        </w:tc>
        <w:tc>
          <w:tcPr>
            <w:tcW w:w="972" w:type="dxa"/>
            <w:noWrap w:val="0"/>
            <w:vAlign w:val="center"/>
          </w:tcPr>
          <w:p w14:paraId="3215E9F0">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8</w:t>
            </w:r>
            <w:r>
              <w:rPr>
                <w:rFonts w:hint="default" w:ascii="Times New Roman" w:hAnsi="Times New Roman" w:eastAsia="宋体" w:cs="Times New Roman"/>
                <w:caps w:val="0"/>
                <w:color w:val="auto"/>
                <w:szCs w:val="18"/>
              </w:rPr>
              <w:t>80m</w:t>
            </w:r>
          </w:p>
        </w:tc>
        <w:tc>
          <w:tcPr>
            <w:tcW w:w="862" w:type="dxa"/>
            <w:noWrap w:val="0"/>
            <w:vAlign w:val="center"/>
          </w:tcPr>
          <w:p w14:paraId="256CC65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840m</w:t>
            </w:r>
          </w:p>
        </w:tc>
        <w:tc>
          <w:tcPr>
            <w:tcW w:w="898" w:type="dxa"/>
            <w:noWrap w:val="0"/>
            <w:vAlign w:val="center"/>
          </w:tcPr>
          <w:p w14:paraId="1978584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20m</w:t>
            </w:r>
          </w:p>
        </w:tc>
        <w:tc>
          <w:tcPr>
            <w:tcW w:w="944" w:type="dxa"/>
            <w:noWrap w:val="0"/>
            <w:vAlign w:val="center"/>
          </w:tcPr>
          <w:p w14:paraId="72C91D6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4</w:t>
            </w:r>
            <w:r>
              <w:rPr>
                <w:rFonts w:hint="default" w:ascii="Times New Roman" w:hAnsi="Times New Roman" w:eastAsia="宋体" w:cs="Times New Roman"/>
                <w:caps w:val="0"/>
                <w:color w:val="auto"/>
                <w:szCs w:val="18"/>
              </w:rPr>
              <w:t>0m</w:t>
            </w:r>
          </w:p>
        </w:tc>
        <w:tc>
          <w:tcPr>
            <w:tcW w:w="1384" w:type="dxa"/>
            <w:noWrap w:val="0"/>
            <w:vAlign w:val="center"/>
          </w:tcPr>
          <w:p w14:paraId="1B01EFB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13万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c>
          <w:tcPr>
            <w:tcW w:w="1276" w:type="dxa"/>
            <w:noWrap w:val="0"/>
            <w:vAlign w:val="center"/>
          </w:tcPr>
          <w:p w14:paraId="4D0C471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82万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r>
      <w:tr w14:paraId="6C32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6" w:type="dxa"/>
            <w:noWrap w:val="0"/>
            <w:vAlign w:val="center"/>
          </w:tcPr>
          <w:p w14:paraId="6CC2B8DF">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w:t>
            </w:r>
            <w:r>
              <w:rPr>
                <w:rFonts w:hint="eastAsia" w:ascii="Times New Roman" w:hAnsi="Times New Roman" w:eastAsia="宋体" w:cs="Times New Roman"/>
                <w:caps w:val="0"/>
                <w:color w:val="auto"/>
                <w:szCs w:val="18"/>
              </w:rPr>
              <w:t>号排土场</w:t>
            </w:r>
          </w:p>
        </w:tc>
        <w:tc>
          <w:tcPr>
            <w:tcW w:w="1297" w:type="dxa"/>
            <w:noWrap w:val="0"/>
            <w:vAlign w:val="center"/>
          </w:tcPr>
          <w:p w14:paraId="2255FFB4">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矿区</w:t>
            </w:r>
            <w:r>
              <w:rPr>
                <w:rFonts w:hint="eastAsia" w:ascii="Times New Roman" w:hAnsi="Times New Roman" w:eastAsia="宋体" w:cs="Times New Roman"/>
                <w:caps w:val="0"/>
                <w:color w:val="auto"/>
                <w:szCs w:val="18"/>
              </w:rPr>
              <w:t>南</w:t>
            </w:r>
            <w:r>
              <w:rPr>
                <w:rFonts w:hint="default" w:ascii="Times New Roman" w:hAnsi="Times New Roman" w:eastAsia="宋体" w:cs="Times New Roman"/>
                <w:caps w:val="0"/>
                <w:color w:val="auto"/>
                <w:szCs w:val="18"/>
              </w:rPr>
              <w:t>侧</w:t>
            </w:r>
          </w:p>
        </w:tc>
        <w:tc>
          <w:tcPr>
            <w:tcW w:w="972" w:type="dxa"/>
            <w:noWrap w:val="0"/>
            <w:vAlign w:val="center"/>
          </w:tcPr>
          <w:p w14:paraId="4154EF3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780m</w:t>
            </w:r>
          </w:p>
        </w:tc>
        <w:tc>
          <w:tcPr>
            <w:tcW w:w="862" w:type="dxa"/>
            <w:noWrap w:val="0"/>
            <w:vAlign w:val="center"/>
          </w:tcPr>
          <w:p w14:paraId="79C50E14">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740m</w:t>
            </w:r>
          </w:p>
        </w:tc>
        <w:tc>
          <w:tcPr>
            <w:tcW w:w="898" w:type="dxa"/>
            <w:noWrap w:val="0"/>
            <w:vAlign w:val="center"/>
          </w:tcPr>
          <w:p w14:paraId="2FC794B6">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20m</w:t>
            </w:r>
          </w:p>
        </w:tc>
        <w:tc>
          <w:tcPr>
            <w:tcW w:w="944" w:type="dxa"/>
            <w:noWrap w:val="0"/>
            <w:vAlign w:val="center"/>
          </w:tcPr>
          <w:p w14:paraId="2335A88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4</w:t>
            </w:r>
            <w:r>
              <w:rPr>
                <w:rFonts w:hint="default" w:ascii="Times New Roman" w:hAnsi="Times New Roman" w:eastAsia="宋体" w:cs="Times New Roman"/>
                <w:caps w:val="0"/>
                <w:color w:val="auto"/>
                <w:szCs w:val="18"/>
              </w:rPr>
              <w:t>0m</w:t>
            </w:r>
          </w:p>
        </w:tc>
        <w:tc>
          <w:tcPr>
            <w:tcW w:w="1384" w:type="dxa"/>
            <w:noWrap w:val="0"/>
            <w:vAlign w:val="center"/>
          </w:tcPr>
          <w:p w14:paraId="2DA1FDC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12万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c>
          <w:tcPr>
            <w:tcW w:w="1276" w:type="dxa"/>
            <w:noWrap w:val="0"/>
            <w:vAlign w:val="center"/>
          </w:tcPr>
          <w:p w14:paraId="1C535FA7">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83万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r>
      <w:tr w14:paraId="3241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6" w:type="dxa"/>
            <w:noWrap w:val="0"/>
            <w:vAlign w:val="center"/>
          </w:tcPr>
          <w:p w14:paraId="737513BF">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3号排土场</w:t>
            </w:r>
          </w:p>
        </w:tc>
        <w:tc>
          <w:tcPr>
            <w:tcW w:w="1297" w:type="dxa"/>
            <w:noWrap w:val="0"/>
            <w:vAlign w:val="center"/>
          </w:tcPr>
          <w:p w14:paraId="6058BD44">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矿区</w:t>
            </w:r>
            <w:r>
              <w:rPr>
                <w:rFonts w:hint="eastAsia" w:ascii="Times New Roman" w:hAnsi="Times New Roman" w:eastAsia="宋体" w:cs="Times New Roman"/>
                <w:caps w:val="0"/>
                <w:color w:val="auto"/>
                <w:szCs w:val="18"/>
              </w:rPr>
              <w:t>东南</w:t>
            </w:r>
            <w:r>
              <w:rPr>
                <w:rFonts w:hint="default" w:ascii="Times New Roman" w:hAnsi="Times New Roman" w:eastAsia="宋体" w:cs="Times New Roman"/>
                <w:caps w:val="0"/>
                <w:color w:val="auto"/>
                <w:szCs w:val="18"/>
              </w:rPr>
              <w:t>侧</w:t>
            </w:r>
          </w:p>
        </w:tc>
        <w:tc>
          <w:tcPr>
            <w:tcW w:w="972" w:type="dxa"/>
            <w:noWrap w:val="0"/>
            <w:vAlign w:val="center"/>
          </w:tcPr>
          <w:p w14:paraId="1E8928AD">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760m</w:t>
            </w:r>
          </w:p>
        </w:tc>
        <w:tc>
          <w:tcPr>
            <w:tcW w:w="862" w:type="dxa"/>
            <w:noWrap w:val="0"/>
            <w:vAlign w:val="center"/>
          </w:tcPr>
          <w:p w14:paraId="1A30D26F">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720m</w:t>
            </w:r>
          </w:p>
        </w:tc>
        <w:tc>
          <w:tcPr>
            <w:tcW w:w="898" w:type="dxa"/>
            <w:noWrap w:val="0"/>
            <w:vAlign w:val="center"/>
          </w:tcPr>
          <w:p w14:paraId="332CCBE5">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40m</w:t>
            </w:r>
          </w:p>
        </w:tc>
        <w:tc>
          <w:tcPr>
            <w:tcW w:w="944" w:type="dxa"/>
            <w:noWrap w:val="0"/>
            <w:vAlign w:val="center"/>
          </w:tcPr>
          <w:p w14:paraId="1A12C31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4</w:t>
            </w:r>
            <w:r>
              <w:rPr>
                <w:rFonts w:hint="default" w:ascii="Times New Roman" w:hAnsi="Times New Roman" w:eastAsia="宋体" w:cs="Times New Roman"/>
                <w:caps w:val="0"/>
                <w:color w:val="auto"/>
                <w:szCs w:val="18"/>
              </w:rPr>
              <w:t>0m</w:t>
            </w:r>
          </w:p>
        </w:tc>
        <w:tc>
          <w:tcPr>
            <w:tcW w:w="1384" w:type="dxa"/>
            <w:noWrap w:val="0"/>
            <w:vAlign w:val="center"/>
          </w:tcPr>
          <w:p w14:paraId="012165FB">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c>
          <w:tcPr>
            <w:tcW w:w="1276" w:type="dxa"/>
            <w:noWrap w:val="0"/>
            <w:vAlign w:val="center"/>
          </w:tcPr>
          <w:p w14:paraId="4DFF5088">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40万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r>
      <w:tr w14:paraId="3E7E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jc w:val="center"/>
        </w:trPr>
        <w:tc>
          <w:tcPr>
            <w:tcW w:w="1576" w:type="dxa"/>
            <w:noWrap w:val="0"/>
            <w:vAlign w:val="center"/>
          </w:tcPr>
          <w:p w14:paraId="20CBF21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w:t>
            </w:r>
            <w:r>
              <w:rPr>
                <w:rFonts w:hint="eastAsia" w:ascii="Times New Roman" w:hAnsi="Times New Roman" w:eastAsia="宋体" w:cs="Times New Roman"/>
                <w:caps w:val="0"/>
                <w:color w:val="auto"/>
                <w:szCs w:val="18"/>
              </w:rPr>
              <w:t>2号排土场</w:t>
            </w:r>
          </w:p>
        </w:tc>
        <w:tc>
          <w:tcPr>
            <w:tcW w:w="1297" w:type="dxa"/>
            <w:noWrap w:val="0"/>
            <w:vAlign w:val="center"/>
          </w:tcPr>
          <w:p w14:paraId="5120E58F">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矿区</w:t>
            </w:r>
            <w:r>
              <w:rPr>
                <w:rFonts w:hint="eastAsia" w:ascii="Times New Roman" w:hAnsi="Times New Roman" w:eastAsia="宋体" w:cs="Times New Roman"/>
                <w:caps w:val="0"/>
                <w:color w:val="auto"/>
                <w:szCs w:val="18"/>
              </w:rPr>
              <w:t>东南</w:t>
            </w:r>
            <w:r>
              <w:rPr>
                <w:rFonts w:hint="default" w:ascii="Times New Roman" w:hAnsi="Times New Roman" w:eastAsia="宋体" w:cs="Times New Roman"/>
                <w:caps w:val="0"/>
                <w:color w:val="auto"/>
                <w:szCs w:val="18"/>
              </w:rPr>
              <w:t>侧</w:t>
            </w:r>
          </w:p>
        </w:tc>
        <w:tc>
          <w:tcPr>
            <w:tcW w:w="972" w:type="dxa"/>
            <w:noWrap w:val="0"/>
            <w:vAlign w:val="center"/>
          </w:tcPr>
          <w:p w14:paraId="1CDA0662">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760m</w:t>
            </w:r>
          </w:p>
        </w:tc>
        <w:tc>
          <w:tcPr>
            <w:tcW w:w="862" w:type="dxa"/>
            <w:noWrap w:val="0"/>
            <w:vAlign w:val="center"/>
          </w:tcPr>
          <w:p w14:paraId="0E241E8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720m</w:t>
            </w:r>
          </w:p>
        </w:tc>
        <w:tc>
          <w:tcPr>
            <w:tcW w:w="898" w:type="dxa"/>
            <w:noWrap w:val="0"/>
            <w:vAlign w:val="center"/>
          </w:tcPr>
          <w:p w14:paraId="5FA2CCE1">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40m</w:t>
            </w:r>
          </w:p>
        </w:tc>
        <w:tc>
          <w:tcPr>
            <w:tcW w:w="944" w:type="dxa"/>
            <w:noWrap w:val="0"/>
            <w:vAlign w:val="center"/>
          </w:tcPr>
          <w:p w14:paraId="00684295">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eastAsia" w:ascii="Times New Roman" w:hAnsi="Times New Roman" w:eastAsia="宋体" w:cs="Times New Roman"/>
                <w:caps w:val="0"/>
                <w:color w:val="auto"/>
                <w:szCs w:val="18"/>
              </w:rPr>
              <w:t>4</w:t>
            </w:r>
            <w:r>
              <w:rPr>
                <w:rFonts w:hint="default" w:ascii="Times New Roman" w:hAnsi="Times New Roman" w:eastAsia="宋体" w:cs="Times New Roman"/>
                <w:caps w:val="0"/>
                <w:color w:val="auto"/>
                <w:szCs w:val="18"/>
              </w:rPr>
              <w:t>0m</w:t>
            </w:r>
          </w:p>
        </w:tc>
        <w:tc>
          <w:tcPr>
            <w:tcW w:w="1384" w:type="dxa"/>
            <w:noWrap w:val="0"/>
            <w:vAlign w:val="center"/>
          </w:tcPr>
          <w:p w14:paraId="12C50426">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10万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c>
          <w:tcPr>
            <w:tcW w:w="1276" w:type="dxa"/>
            <w:noWrap w:val="0"/>
            <w:vAlign w:val="center"/>
          </w:tcPr>
          <w:p w14:paraId="51A6C2BE">
            <w:pPr>
              <w:keepNext w:val="0"/>
              <w:keepLines w:val="0"/>
              <w:suppressLineNumbers w:val="0"/>
              <w:spacing w:before="0" w:beforeAutospacing="0" w:after="0" w:afterAutospacing="0"/>
              <w:ind w:left="0" w:right="0"/>
              <w:jc w:val="center"/>
              <w:rPr>
                <w:rFonts w:hint="default" w:ascii="Times New Roman" w:hAnsi="Times New Roman" w:eastAsia="宋体" w:cs="Times New Roman"/>
                <w:caps w:val="0"/>
                <w:color w:val="auto"/>
                <w:szCs w:val="18"/>
              </w:rPr>
            </w:pPr>
            <w:r>
              <w:rPr>
                <w:rFonts w:hint="default" w:ascii="Times New Roman" w:hAnsi="Times New Roman" w:eastAsia="宋体" w:cs="Times New Roman"/>
                <w:caps w:val="0"/>
                <w:color w:val="auto"/>
                <w:szCs w:val="18"/>
              </w:rPr>
              <w:t>40万</w:t>
            </w:r>
            <w:r>
              <w:rPr>
                <w:rFonts w:hint="eastAsia" w:ascii="Times New Roman" w:hAnsi="Times New Roman" w:eastAsia="宋体" w:cs="Times New Roman"/>
                <w:caps w:val="0"/>
                <w:color w:val="auto"/>
                <w:szCs w:val="18"/>
              </w:rPr>
              <w:t>m</w:t>
            </w:r>
            <w:r>
              <w:rPr>
                <w:rFonts w:hint="default" w:ascii="Times New Roman" w:hAnsi="Times New Roman" w:eastAsia="宋体" w:cs="Times New Roman"/>
                <w:caps w:val="0"/>
                <w:color w:val="auto"/>
                <w:szCs w:val="18"/>
                <w:vertAlign w:val="superscript"/>
              </w:rPr>
              <w:t>3</w:t>
            </w:r>
          </w:p>
        </w:tc>
      </w:tr>
    </w:tbl>
    <w:p w14:paraId="4BBC8FD8">
      <w:pPr>
        <w:pStyle w:val="5"/>
        <w:rPr>
          <w:rFonts w:ascii="Times New Roman" w:hAnsi="Times New Roman"/>
          <w:caps w:val="0"/>
          <w:color w:val="auto"/>
        </w:rPr>
      </w:pPr>
      <w:bookmarkStart w:id="129" w:name="_Toc23774"/>
      <w:bookmarkStart w:id="130" w:name="_Toc14999"/>
      <w:bookmarkStart w:id="131" w:name="_Toc13011"/>
      <w:bookmarkStart w:id="132" w:name="_Toc26058"/>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.1</w:t>
      </w:r>
      <w:r>
        <w:rPr>
          <w:rFonts w:hint="eastAsia" w:ascii="Times New Roman" w:hAnsi="Times New Roman"/>
          <w:caps w:val="0"/>
          <w:color w:val="auto"/>
        </w:rPr>
        <w:t>主要变更内容概述</w:t>
      </w:r>
      <w:bookmarkEnd w:id="129"/>
      <w:bookmarkEnd w:id="130"/>
      <w:bookmarkEnd w:id="131"/>
      <w:bookmarkEnd w:id="132"/>
    </w:p>
    <w:p w14:paraId="3770F2BE">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bCs/>
          <w:caps w:val="0"/>
          <w:color w:val="auto"/>
          <w:sz w:val="28"/>
          <w:szCs w:val="28"/>
        </w:rPr>
        <w:t>依据矿山现状，对原初步设计方案中的开采范围、露</w:t>
      </w:r>
      <w:r>
        <w:rPr>
          <w:rFonts w:ascii="Times New Roman" w:hAnsi="Times New Roman"/>
          <w:bCs/>
          <w:caps w:val="0"/>
          <w:color w:val="auto"/>
          <w:sz w:val="28"/>
          <w:szCs w:val="28"/>
        </w:rPr>
        <w:t>天开采境界、现在高陡边坡治理方案、爆炸</w:t>
      </w:r>
      <w:r>
        <w:rPr>
          <w:rFonts w:hint="eastAsia" w:ascii="Times New Roman" w:hAnsi="Times New Roman"/>
          <w:bCs/>
          <w:caps w:val="0"/>
          <w:color w:val="auto"/>
          <w:sz w:val="28"/>
          <w:szCs w:val="28"/>
        </w:rPr>
        <w:t>参数</w:t>
      </w:r>
      <w:r>
        <w:rPr>
          <w:rFonts w:ascii="Times New Roman" w:hAnsi="Times New Roman"/>
          <w:bCs/>
          <w:caps w:val="0"/>
          <w:color w:val="auto"/>
          <w:sz w:val="28"/>
          <w:szCs w:val="28"/>
        </w:rPr>
        <w:t>、基建</w:t>
      </w:r>
      <w:r>
        <w:rPr>
          <w:rFonts w:hint="eastAsia" w:ascii="Times New Roman" w:hAnsi="Times New Roman"/>
          <w:bCs/>
          <w:caps w:val="0"/>
          <w:color w:val="auto"/>
          <w:sz w:val="28"/>
          <w:szCs w:val="28"/>
        </w:rPr>
        <w:t>工程、</w:t>
      </w:r>
      <w:r>
        <w:rPr>
          <w:rFonts w:ascii="Times New Roman" w:hAnsi="Times New Roman"/>
          <w:bCs/>
          <w:caps w:val="0"/>
          <w:color w:val="auto"/>
          <w:sz w:val="28"/>
          <w:szCs w:val="28"/>
        </w:rPr>
        <w:t>对基建运输道路有影响的高陡边坡</w:t>
      </w:r>
      <w:r>
        <w:rPr>
          <w:rFonts w:hint="eastAsia" w:ascii="Times New Roman" w:hAnsi="Times New Roman"/>
          <w:bCs/>
          <w:caps w:val="0"/>
          <w:color w:val="auto"/>
          <w:sz w:val="28"/>
          <w:szCs w:val="28"/>
        </w:rPr>
        <w:t>治</w:t>
      </w:r>
      <w:r>
        <w:rPr>
          <w:rFonts w:ascii="Times New Roman" w:hAnsi="Times New Roman"/>
          <w:bCs/>
          <w:caps w:val="0"/>
          <w:color w:val="auto"/>
          <w:sz w:val="28"/>
          <w:szCs w:val="28"/>
        </w:rPr>
        <w:t>理工程和投资概算等内容进行增加和调整。</w:t>
      </w:r>
    </w:p>
    <w:p w14:paraId="1FFF485F">
      <w:pPr>
        <w:autoSpaceDE w:val="0"/>
        <w:snapToGrid w:val="0"/>
        <w:spacing w:line="360" w:lineRule="auto"/>
        <w:jc w:val="center"/>
        <w:rPr>
          <w:rFonts w:ascii="Times New Roman" w:hAnsi="Times New Roman" w:cs="宋体"/>
          <w:caps w:val="0"/>
          <w:color w:val="auto"/>
          <w:kern w:val="0"/>
          <w:szCs w:val="21"/>
        </w:rPr>
      </w:pPr>
      <w:r>
        <w:rPr>
          <w:rFonts w:hint="eastAsia" w:ascii="Times New Roman" w:hAnsi="Times New Roman" w:cs="宋体"/>
          <w:caps w:val="0"/>
          <w:color w:val="auto"/>
          <w:kern w:val="0"/>
          <w:szCs w:val="21"/>
        </w:rPr>
        <w:t>表2.6-</w:t>
      </w:r>
      <w:r>
        <w:rPr>
          <w:rFonts w:hint="eastAsia" w:ascii="Times New Roman" w:hAnsi="Times New Roman" w:cs="宋体"/>
          <w:caps w:val="0"/>
          <w:color w:val="auto"/>
          <w:kern w:val="0"/>
          <w:szCs w:val="21"/>
          <w:lang w:val="en-US" w:eastAsia="zh-CN"/>
        </w:rPr>
        <w:t>3</w:t>
      </w:r>
      <w:r>
        <w:rPr>
          <w:rFonts w:hint="eastAsia" w:ascii="Times New Roman" w:hAnsi="Times New Roman" w:cs="宋体"/>
          <w:caps w:val="0"/>
          <w:color w:val="auto"/>
          <w:kern w:val="0"/>
          <w:szCs w:val="21"/>
        </w:rPr>
        <w:t xml:space="preserve">  设计重大变更对照表</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6"/>
        <w:gridCol w:w="1711"/>
        <w:gridCol w:w="2126"/>
        <w:gridCol w:w="2410"/>
        <w:gridCol w:w="992"/>
      </w:tblGrid>
      <w:tr w14:paraId="0066A5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1C52FAD4">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序号</w:t>
            </w:r>
          </w:p>
        </w:tc>
        <w:tc>
          <w:tcPr>
            <w:tcW w:w="1711" w:type="dxa"/>
            <w:noWrap w:val="0"/>
            <w:vAlign w:val="center"/>
          </w:tcPr>
          <w:p w14:paraId="6003EC89">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变更项目</w:t>
            </w:r>
          </w:p>
        </w:tc>
        <w:tc>
          <w:tcPr>
            <w:tcW w:w="2126" w:type="dxa"/>
            <w:noWrap w:val="0"/>
            <w:vAlign w:val="center"/>
          </w:tcPr>
          <w:p w14:paraId="039A16A5">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原设计内容</w:t>
            </w:r>
          </w:p>
        </w:tc>
        <w:tc>
          <w:tcPr>
            <w:tcW w:w="2410" w:type="dxa"/>
            <w:noWrap w:val="0"/>
            <w:vAlign w:val="center"/>
          </w:tcPr>
          <w:p w14:paraId="31E1E6A4">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设计变更内容</w:t>
            </w:r>
          </w:p>
        </w:tc>
        <w:tc>
          <w:tcPr>
            <w:tcW w:w="992" w:type="dxa"/>
            <w:noWrap w:val="0"/>
            <w:vAlign w:val="center"/>
          </w:tcPr>
          <w:p w14:paraId="0733E7EE">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备注</w:t>
            </w:r>
          </w:p>
        </w:tc>
      </w:tr>
      <w:tr w14:paraId="7BE84F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5E1BB45F">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1</w:t>
            </w:r>
          </w:p>
        </w:tc>
        <w:tc>
          <w:tcPr>
            <w:tcW w:w="1711" w:type="dxa"/>
            <w:noWrap w:val="0"/>
            <w:vAlign w:val="center"/>
          </w:tcPr>
          <w:p w14:paraId="2E86712D">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开采范围</w:t>
            </w:r>
          </w:p>
        </w:tc>
        <w:tc>
          <w:tcPr>
            <w:tcW w:w="2126" w:type="dxa"/>
            <w:noWrap w:val="0"/>
            <w:vAlign w:val="center"/>
          </w:tcPr>
          <w:p w14:paraId="1CF15DE5">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lang w:eastAsia="zh-CN"/>
              </w:rPr>
              <w:t>***********</w:t>
            </w:r>
          </w:p>
        </w:tc>
        <w:tc>
          <w:tcPr>
            <w:tcW w:w="2410" w:type="dxa"/>
            <w:noWrap w:val="0"/>
            <w:vAlign w:val="center"/>
          </w:tcPr>
          <w:p w14:paraId="63ECE832">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900m～</w:t>
            </w:r>
            <w:r>
              <w:rPr>
                <w:rFonts w:hint="eastAsia" w:ascii="Times New Roman" w:hAnsi="Times New Roman" w:cs="Times New Roman"/>
                <w:bCs/>
                <w:caps w:val="0"/>
                <w:color w:val="auto"/>
                <w:szCs w:val="21"/>
              </w:rPr>
              <w:t>8</w:t>
            </w:r>
            <w:r>
              <w:rPr>
                <w:rFonts w:hint="default" w:ascii="Times New Roman" w:hAnsi="Times New Roman" w:cs="Times New Roman"/>
                <w:bCs/>
                <w:caps w:val="0"/>
                <w:color w:val="auto"/>
                <w:szCs w:val="21"/>
              </w:rPr>
              <w:t>00m</w:t>
            </w:r>
          </w:p>
        </w:tc>
        <w:tc>
          <w:tcPr>
            <w:tcW w:w="992" w:type="dxa"/>
            <w:noWrap w:val="0"/>
            <w:vAlign w:val="center"/>
          </w:tcPr>
          <w:p w14:paraId="48D83ED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43231E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286809C7">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2</w:t>
            </w:r>
          </w:p>
        </w:tc>
        <w:tc>
          <w:tcPr>
            <w:tcW w:w="1711" w:type="dxa"/>
            <w:noWrap w:val="0"/>
            <w:vAlign w:val="center"/>
          </w:tcPr>
          <w:p w14:paraId="04D0096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露天开采境界</w:t>
            </w:r>
          </w:p>
        </w:tc>
        <w:tc>
          <w:tcPr>
            <w:tcW w:w="2126" w:type="dxa"/>
            <w:noWrap w:val="0"/>
            <w:vAlign w:val="center"/>
          </w:tcPr>
          <w:p w14:paraId="151A31D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caps w:val="0"/>
                <w:color w:val="auto"/>
                <w:szCs w:val="21"/>
              </w:rPr>
              <w:t>最终边坡角：</w:t>
            </w:r>
            <w:r>
              <w:rPr>
                <w:rFonts w:hint="eastAsia" w:ascii="Times New Roman" w:hAnsi="Times New Roman" w:cs="Times New Roman"/>
                <w:caps w:val="0"/>
                <w:color w:val="auto"/>
                <w:szCs w:val="21"/>
              </w:rPr>
              <w:t>1</w:t>
            </w:r>
            <w:r>
              <w:rPr>
                <w:rFonts w:hint="default" w:ascii="Times New Roman" w:hAnsi="Times New Roman" w:cs="Times New Roman"/>
                <w:caps w:val="0"/>
                <w:color w:val="auto"/>
                <w:szCs w:val="21"/>
              </w:rPr>
              <w:t>-1号矿体</w:t>
            </w:r>
            <w:r>
              <w:rPr>
                <w:rFonts w:hint="eastAsia" w:ascii="Times New Roman" w:hAnsi="Times New Roman" w:cs="Times New Roman"/>
                <w:caps w:val="0"/>
                <w:color w:val="auto"/>
                <w:szCs w:val="21"/>
              </w:rPr>
              <w:t>5</w:t>
            </w:r>
            <w:r>
              <w:rPr>
                <w:rFonts w:hint="default" w:ascii="Times New Roman" w:hAnsi="Times New Roman" w:cs="Times New Roman"/>
                <w:caps w:val="0"/>
                <w:color w:val="auto"/>
                <w:szCs w:val="21"/>
              </w:rPr>
              <w:t>6°</w:t>
            </w:r>
          </w:p>
        </w:tc>
        <w:tc>
          <w:tcPr>
            <w:tcW w:w="2410" w:type="dxa"/>
            <w:noWrap w:val="0"/>
            <w:vAlign w:val="center"/>
          </w:tcPr>
          <w:p w14:paraId="6C7D3B17">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caps w:val="0"/>
                <w:color w:val="auto"/>
                <w:szCs w:val="21"/>
              </w:rPr>
              <w:t>最终边坡角：</w:t>
            </w:r>
            <w:r>
              <w:rPr>
                <w:rFonts w:hint="eastAsia" w:ascii="Times New Roman" w:hAnsi="Times New Roman" w:cs="Times New Roman"/>
                <w:caps w:val="0"/>
                <w:color w:val="auto"/>
                <w:szCs w:val="21"/>
              </w:rPr>
              <w:t>1</w:t>
            </w:r>
            <w:r>
              <w:rPr>
                <w:rFonts w:hint="default" w:ascii="Times New Roman" w:hAnsi="Times New Roman" w:cs="Times New Roman"/>
                <w:caps w:val="0"/>
                <w:color w:val="auto"/>
                <w:szCs w:val="21"/>
              </w:rPr>
              <w:t>-1号矿体41°</w:t>
            </w:r>
          </w:p>
        </w:tc>
        <w:tc>
          <w:tcPr>
            <w:tcW w:w="992" w:type="dxa"/>
            <w:noWrap w:val="0"/>
            <w:vAlign w:val="center"/>
          </w:tcPr>
          <w:p w14:paraId="017D95FB">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736D20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2AF59713">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3</w:t>
            </w:r>
          </w:p>
        </w:tc>
        <w:tc>
          <w:tcPr>
            <w:tcW w:w="1711" w:type="dxa"/>
            <w:noWrap w:val="0"/>
            <w:vAlign w:val="center"/>
          </w:tcPr>
          <w:p w14:paraId="2E5A3E4D">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高陡边坡治理</w:t>
            </w:r>
          </w:p>
        </w:tc>
        <w:tc>
          <w:tcPr>
            <w:tcW w:w="2126" w:type="dxa"/>
            <w:noWrap w:val="0"/>
            <w:vAlign w:val="center"/>
          </w:tcPr>
          <w:p w14:paraId="29CB12D2">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对</w:t>
            </w:r>
            <w:r>
              <w:rPr>
                <w:rFonts w:hint="eastAsia" w:ascii="Times New Roman" w:hAnsi="Times New Roman" w:cs="Times New Roman"/>
                <w:caps w:val="0"/>
                <w:color w:val="auto"/>
                <w:szCs w:val="21"/>
              </w:rPr>
              <w:t>5号排土场上部高陡边坡进行降段处理</w:t>
            </w:r>
          </w:p>
        </w:tc>
        <w:tc>
          <w:tcPr>
            <w:tcW w:w="2410" w:type="dxa"/>
            <w:noWrap w:val="0"/>
            <w:vAlign w:val="center"/>
          </w:tcPr>
          <w:p w14:paraId="2FE6802D">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采用分期治理方式。</w:t>
            </w:r>
          </w:p>
        </w:tc>
        <w:tc>
          <w:tcPr>
            <w:tcW w:w="992" w:type="dxa"/>
            <w:noWrap w:val="0"/>
            <w:vAlign w:val="center"/>
          </w:tcPr>
          <w:p w14:paraId="486EC42E">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5349BC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0510F094">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4</w:t>
            </w:r>
          </w:p>
        </w:tc>
        <w:tc>
          <w:tcPr>
            <w:tcW w:w="1711" w:type="dxa"/>
            <w:noWrap w:val="0"/>
            <w:vAlign w:val="center"/>
          </w:tcPr>
          <w:p w14:paraId="4A598B94">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爆破炸药量</w:t>
            </w:r>
          </w:p>
        </w:tc>
        <w:tc>
          <w:tcPr>
            <w:tcW w:w="2126" w:type="dxa"/>
            <w:noWrap w:val="0"/>
            <w:vAlign w:val="center"/>
          </w:tcPr>
          <w:p w14:paraId="045B2579">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矿山每次爆破两排炮孔，每排8个炮孔。</w:t>
            </w:r>
          </w:p>
        </w:tc>
        <w:tc>
          <w:tcPr>
            <w:tcW w:w="2410" w:type="dxa"/>
            <w:noWrap w:val="0"/>
            <w:vAlign w:val="center"/>
          </w:tcPr>
          <w:p w14:paraId="528FE876">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矿山每次爆破</w:t>
            </w:r>
            <w:r>
              <w:rPr>
                <w:rFonts w:hint="eastAsia" w:ascii="Times New Roman" w:hAnsi="Times New Roman" w:cs="Times New Roman"/>
                <w:caps w:val="0"/>
                <w:color w:val="auto"/>
                <w:szCs w:val="21"/>
              </w:rPr>
              <w:t>4～</w:t>
            </w:r>
            <w:r>
              <w:rPr>
                <w:rFonts w:hint="default" w:ascii="Times New Roman" w:hAnsi="Times New Roman" w:cs="Times New Roman"/>
                <w:caps w:val="0"/>
                <w:color w:val="auto"/>
                <w:szCs w:val="21"/>
              </w:rPr>
              <w:t>8</w:t>
            </w:r>
            <w:r>
              <w:rPr>
                <w:rFonts w:hint="eastAsia" w:ascii="Times New Roman" w:hAnsi="Times New Roman" w:cs="Times New Roman"/>
                <w:caps w:val="0"/>
                <w:color w:val="auto"/>
                <w:szCs w:val="21"/>
              </w:rPr>
              <w:t>排</w:t>
            </w:r>
            <w:r>
              <w:rPr>
                <w:rFonts w:hint="default" w:ascii="Times New Roman" w:hAnsi="Times New Roman" w:cs="Times New Roman"/>
                <w:caps w:val="0"/>
                <w:color w:val="auto"/>
                <w:szCs w:val="21"/>
              </w:rPr>
              <w:t>炮孔，每排8个炮孔。</w:t>
            </w:r>
          </w:p>
        </w:tc>
        <w:tc>
          <w:tcPr>
            <w:tcW w:w="992" w:type="dxa"/>
            <w:noWrap w:val="0"/>
            <w:vAlign w:val="center"/>
          </w:tcPr>
          <w:p w14:paraId="27EEAD2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6AFCB5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462E8A55">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5</w:t>
            </w:r>
          </w:p>
        </w:tc>
        <w:tc>
          <w:tcPr>
            <w:tcW w:w="1711" w:type="dxa"/>
            <w:noWrap w:val="0"/>
            <w:vAlign w:val="center"/>
          </w:tcPr>
          <w:p w14:paraId="6D1E6E90">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基建工程</w:t>
            </w:r>
          </w:p>
        </w:tc>
        <w:tc>
          <w:tcPr>
            <w:tcW w:w="2126" w:type="dxa"/>
            <w:noWrap w:val="0"/>
            <w:vAlign w:val="center"/>
          </w:tcPr>
          <w:p w14:paraId="7F9D65B5">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设计基建期为10个月，</w:t>
            </w:r>
            <w:r>
              <w:rPr>
                <w:rFonts w:hint="eastAsia" w:ascii="Times New Roman" w:hAnsi="Times New Roman" w:cs="Times New Roman"/>
                <w:bCs/>
                <w:caps w:val="0"/>
                <w:color w:val="auto"/>
                <w:szCs w:val="21"/>
              </w:rPr>
              <w:t>总</w:t>
            </w:r>
            <w:r>
              <w:rPr>
                <w:rFonts w:hint="default" w:ascii="Times New Roman" w:hAnsi="Times New Roman" w:cs="Times New Roman"/>
                <w:bCs/>
                <w:caps w:val="0"/>
                <w:color w:val="auto"/>
                <w:szCs w:val="21"/>
              </w:rPr>
              <w:t>工程量为63350</w:t>
            </w:r>
            <w:r>
              <w:rPr>
                <w:rFonts w:hint="eastAsia" w:ascii="Times New Roman" w:hAnsi="Times New Roman" w:cs="Times New Roman"/>
                <w:bCs/>
                <w:caps w:val="0"/>
                <w:color w:val="auto"/>
                <w:szCs w:val="21"/>
              </w:rPr>
              <w:t>m</w:t>
            </w:r>
            <w:r>
              <w:rPr>
                <w:rFonts w:hint="default" w:ascii="Times New Roman" w:hAnsi="Times New Roman" w:cs="Times New Roman"/>
                <w:bCs/>
                <w:caps w:val="0"/>
                <w:color w:val="auto"/>
                <w:szCs w:val="21"/>
                <w:vertAlign w:val="superscript"/>
              </w:rPr>
              <w:t>3</w:t>
            </w:r>
            <w:r>
              <w:rPr>
                <w:rFonts w:hint="default" w:ascii="Times New Roman" w:hAnsi="Times New Roman" w:cs="Times New Roman"/>
                <w:bCs/>
                <w:caps w:val="0"/>
                <w:color w:val="auto"/>
                <w:szCs w:val="21"/>
              </w:rPr>
              <w:t>，基建期出矿量1.6万t。</w:t>
            </w:r>
          </w:p>
        </w:tc>
        <w:tc>
          <w:tcPr>
            <w:tcW w:w="2410" w:type="dxa"/>
            <w:noWrap w:val="0"/>
            <w:vAlign w:val="center"/>
          </w:tcPr>
          <w:p w14:paraId="2CC65DC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基建期为8个月，</w:t>
            </w:r>
            <w:r>
              <w:rPr>
                <w:rFonts w:hint="eastAsia" w:ascii="Times New Roman" w:hAnsi="Times New Roman" w:cs="Times New Roman"/>
                <w:bCs/>
                <w:caps w:val="0"/>
                <w:color w:val="auto"/>
                <w:szCs w:val="21"/>
              </w:rPr>
              <w:t>总</w:t>
            </w:r>
            <w:r>
              <w:rPr>
                <w:rFonts w:hint="default" w:ascii="Times New Roman" w:hAnsi="Times New Roman" w:cs="Times New Roman"/>
                <w:bCs/>
                <w:caps w:val="0"/>
                <w:color w:val="auto"/>
                <w:szCs w:val="21"/>
              </w:rPr>
              <w:t>工程量为</w:t>
            </w:r>
            <w:r>
              <w:rPr>
                <w:rFonts w:hint="eastAsia" w:ascii="Times New Roman" w:hAnsi="Times New Roman" w:cs="Times New Roman"/>
                <w:bCs/>
                <w:caps w:val="0"/>
                <w:color w:val="auto"/>
                <w:szCs w:val="21"/>
              </w:rPr>
              <w:t>1</w:t>
            </w:r>
            <w:r>
              <w:rPr>
                <w:rFonts w:hint="default" w:ascii="Times New Roman" w:hAnsi="Times New Roman" w:cs="Times New Roman"/>
                <w:bCs/>
                <w:caps w:val="0"/>
                <w:color w:val="auto"/>
                <w:szCs w:val="21"/>
              </w:rPr>
              <w:t>61170</w:t>
            </w:r>
            <w:r>
              <w:rPr>
                <w:rFonts w:hint="eastAsia" w:ascii="Times New Roman" w:hAnsi="Times New Roman" w:cs="Times New Roman"/>
                <w:bCs/>
                <w:caps w:val="0"/>
                <w:color w:val="auto"/>
                <w:szCs w:val="21"/>
              </w:rPr>
              <w:t>m</w:t>
            </w:r>
            <w:r>
              <w:rPr>
                <w:rFonts w:hint="default" w:ascii="Times New Roman" w:hAnsi="Times New Roman" w:cs="Times New Roman"/>
                <w:bCs/>
                <w:caps w:val="0"/>
                <w:color w:val="auto"/>
                <w:szCs w:val="21"/>
                <w:vertAlign w:val="superscript"/>
              </w:rPr>
              <w:t>3</w:t>
            </w:r>
            <w:r>
              <w:rPr>
                <w:rFonts w:hint="default" w:ascii="Times New Roman" w:hAnsi="Times New Roman" w:cs="Times New Roman"/>
                <w:bCs/>
                <w:caps w:val="0"/>
                <w:color w:val="auto"/>
                <w:szCs w:val="21"/>
              </w:rPr>
              <w:t>，基建期出矿量3.2万t。</w:t>
            </w:r>
          </w:p>
        </w:tc>
        <w:tc>
          <w:tcPr>
            <w:tcW w:w="992" w:type="dxa"/>
            <w:noWrap w:val="0"/>
            <w:vAlign w:val="center"/>
          </w:tcPr>
          <w:p w14:paraId="0F10A6A8">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32BAB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1C30ABB8">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6</w:t>
            </w:r>
          </w:p>
        </w:tc>
        <w:tc>
          <w:tcPr>
            <w:tcW w:w="1711" w:type="dxa"/>
            <w:noWrap w:val="0"/>
            <w:vAlign w:val="center"/>
          </w:tcPr>
          <w:p w14:paraId="51587E9E">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对基建运输道路有影响的高陡边坡治理工程</w:t>
            </w:r>
          </w:p>
        </w:tc>
        <w:tc>
          <w:tcPr>
            <w:tcW w:w="2126" w:type="dxa"/>
            <w:noWrap w:val="0"/>
            <w:vAlign w:val="center"/>
          </w:tcPr>
          <w:p w14:paraId="07AABE9A">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无</w:t>
            </w:r>
          </w:p>
        </w:tc>
        <w:tc>
          <w:tcPr>
            <w:tcW w:w="2410" w:type="dxa"/>
            <w:noWrap w:val="0"/>
            <w:vAlign w:val="center"/>
          </w:tcPr>
          <w:p w14:paraId="65907885">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①号治理区域</w:t>
            </w:r>
            <w:r>
              <w:rPr>
                <w:rFonts w:hint="default" w:ascii="Times New Roman" w:hAnsi="Times New Roman" w:cs="Times New Roman"/>
                <w:bCs/>
                <w:caps w:val="0"/>
                <w:color w:val="auto"/>
                <w:szCs w:val="21"/>
              </w:rPr>
              <w:t>21840m</w:t>
            </w:r>
            <w:r>
              <w:rPr>
                <w:rFonts w:hint="default" w:ascii="Times New Roman" w:hAnsi="Times New Roman" w:cs="Times New Roman"/>
                <w:bCs/>
                <w:caps w:val="0"/>
                <w:color w:val="auto"/>
                <w:szCs w:val="21"/>
                <w:vertAlign w:val="superscript"/>
              </w:rPr>
              <w:t>3</w:t>
            </w:r>
            <w:r>
              <w:rPr>
                <w:rFonts w:hint="default" w:ascii="Times New Roman" w:hAnsi="Times New Roman" w:cs="Times New Roman"/>
                <w:bCs/>
                <w:caps w:val="0"/>
                <w:color w:val="auto"/>
                <w:szCs w:val="21"/>
              </w:rPr>
              <w:t>，</w:t>
            </w:r>
            <w:r>
              <w:rPr>
                <w:rFonts w:hint="eastAsia" w:ascii="Times New Roman" w:hAnsi="Times New Roman" w:cs="Times New Roman"/>
                <w:bCs/>
                <w:caps w:val="0"/>
                <w:color w:val="auto"/>
                <w:szCs w:val="21"/>
              </w:rPr>
              <w:t>②号治理区域</w:t>
            </w:r>
            <w:r>
              <w:rPr>
                <w:rFonts w:hint="default" w:ascii="Times New Roman" w:hAnsi="Times New Roman" w:cs="Times New Roman"/>
                <w:bCs/>
                <w:caps w:val="0"/>
                <w:color w:val="auto"/>
                <w:szCs w:val="21"/>
              </w:rPr>
              <w:t>79840m</w:t>
            </w:r>
            <w:r>
              <w:rPr>
                <w:rFonts w:hint="default" w:ascii="Times New Roman" w:hAnsi="Times New Roman" w:cs="Times New Roman"/>
                <w:bCs/>
                <w:caps w:val="0"/>
                <w:color w:val="auto"/>
                <w:szCs w:val="21"/>
                <w:vertAlign w:val="superscript"/>
              </w:rPr>
              <w:t>3</w:t>
            </w:r>
            <w:r>
              <w:rPr>
                <w:rFonts w:hint="default" w:ascii="Times New Roman" w:hAnsi="Times New Roman" w:cs="Times New Roman"/>
                <w:bCs/>
                <w:caps w:val="0"/>
                <w:color w:val="auto"/>
                <w:szCs w:val="21"/>
              </w:rPr>
              <w:t>。</w:t>
            </w:r>
          </w:p>
        </w:tc>
        <w:tc>
          <w:tcPr>
            <w:tcW w:w="992" w:type="dxa"/>
            <w:noWrap w:val="0"/>
            <w:vAlign w:val="center"/>
          </w:tcPr>
          <w:p w14:paraId="1A4649C1">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r w14:paraId="4A1EE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36" w:type="dxa"/>
            <w:noWrap w:val="0"/>
            <w:vAlign w:val="center"/>
          </w:tcPr>
          <w:p w14:paraId="6626028D">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7</w:t>
            </w:r>
          </w:p>
        </w:tc>
        <w:tc>
          <w:tcPr>
            <w:tcW w:w="1711" w:type="dxa"/>
            <w:noWrap w:val="0"/>
            <w:vAlign w:val="center"/>
          </w:tcPr>
          <w:p w14:paraId="2AAE43CD">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eastAsia" w:ascii="Times New Roman" w:hAnsi="Times New Roman" w:cs="Times New Roman"/>
                <w:bCs/>
                <w:caps w:val="0"/>
                <w:color w:val="auto"/>
                <w:szCs w:val="21"/>
              </w:rPr>
              <w:t>投资概算</w:t>
            </w:r>
          </w:p>
        </w:tc>
        <w:tc>
          <w:tcPr>
            <w:tcW w:w="2126" w:type="dxa"/>
            <w:noWrap w:val="0"/>
            <w:vAlign w:val="center"/>
          </w:tcPr>
          <w:p w14:paraId="0B85EA94">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新增投资280万元</w:t>
            </w:r>
          </w:p>
        </w:tc>
        <w:tc>
          <w:tcPr>
            <w:tcW w:w="2410" w:type="dxa"/>
            <w:noWrap w:val="0"/>
            <w:vAlign w:val="center"/>
          </w:tcPr>
          <w:p w14:paraId="351B2939">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r>
              <w:rPr>
                <w:rFonts w:hint="default" w:ascii="Times New Roman" w:hAnsi="Times New Roman" w:cs="Times New Roman"/>
                <w:bCs/>
                <w:caps w:val="0"/>
                <w:color w:val="auto"/>
                <w:szCs w:val="21"/>
              </w:rPr>
              <w:t>新增投资160万元</w:t>
            </w:r>
          </w:p>
        </w:tc>
        <w:tc>
          <w:tcPr>
            <w:tcW w:w="992" w:type="dxa"/>
            <w:noWrap w:val="0"/>
            <w:vAlign w:val="center"/>
          </w:tcPr>
          <w:p w14:paraId="0A13E89B">
            <w:pPr>
              <w:keepNext w:val="0"/>
              <w:keepLines w:val="0"/>
              <w:suppressLineNumbers w:val="0"/>
              <w:adjustRightInd w:val="0"/>
              <w:snapToGrid w:val="0"/>
              <w:spacing w:before="0" w:beforeAutospacing="0" w:after="0" w:afterAutospacing="0" w:line="560" w:lineRule="exact"/>
              <w:ind w:left="0" w:right="0"/>
              <w:jc w:val="center"/>
              <w:rPr>
                <w:rFonts w:hint="default" w:ascii="Times New Roman" w:hAnsi="Times New Roman" w:cs="Times New Roman"/>
                <w:bCs/>
                <w:caps w:val="0"/>
                <w:color w:val="auto"/>
                <w:szCs w:val="21"/>
              </w:rPr>
            </w:pPr>
          </w:p>
        </w:tc>
      </w:tr>
    </w:tbl>
    <w:p w14:paraId="07602332">
      <w:pPr>
        <w:pStyle w:val="5"/>
        <w:rPr>
          <w:rFonts w:ascii="Times New Roman" w:hAnsi="Times New Roman"/>
          <w:caps w:val="0"/>
          <w:color w:val="auto"/>
        </w:rPr>
      </w:pPr>
      <w:bookmarkStart w:id="133" w:name="_Toc10145"/>
      <w:bookmarkStart w:id="134" w:name="_Toc6438"/>
      <w:bookmarkStart w:id="135" w:name="_Toc25010"/>
      <w:bookmarkStart w:id="136" w:name="_Toc7609"/>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rPr>
        <w:t>2开采范围变更内容</w:t>
      </w:r>
      <w:bookmarkEnd w:id="133"/>
      <w:bookmarkEnd w:id="134"/>
      <w:bookmarkEnd w:id="135"/>
      <w:bookmarkEnd w:id="136"/>
    </w:p>
    <w:p w14:paraId="14FA99DC">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根据矿体赋存条件，</w:t>
      </w:r>
      <w:r>
        <w:rPr>
          <w:rFonts w:hint="eastAsia" w:ascii="Times New Roman" w:hAnsi="Times New Roman"/>
          <w:caps w:val="0"/>
          <w:color w:val="auto"/>
          <w:sz w:val="28"/>
          <w:szCs w:val="28"/>
        </w:rPr>
        <w:t>矿山已对9</w:t>
      </w:r>
      <w:r>
        <w:rPr>
          <w:rFonts w:ascii="Times New Roman" w:hAnsi="Times New Roman"/>
          <w:caps w:val="0"/>
          <w:color w:val="auto"/>
          <w:sz w:val="28"/>
          <w:szCs w:val="28"/>
        </w:rPr>
        <w:t>00m</w:t>
      </w:r>
      <w:r>
        <w:rPr>
          <w:rFonts w:hint="eastAsia" w:ascii="Times New Roman" w:hAnsi="Times New Roman"/>
          <w:caps w:val="0"/>
          <w:color w:val="auto"/>
          <w:sz w:val="28"/>
          <w:szCs w:val="28"/>
        </w:rPr>
        <w:t>以上基建台阶全部崩落，导致矿山开采最高标高降至9</w:t>
      </w:r>
      <w:r>
        <w:rPr>
          <w:rFonts w:ascii="Times New Roman" w:hAnsi="Times New Roman"/>
          <w:caps w:val="0"/>
          <w:color w:val="auto"/>
          <w:sz w:val="28"/>
          <w:szCs w:val="28"/>
        </w:rPr>
        <w:t>00m，因此设计变更开采平面范围与矿区范围一致</w:t>
      </w:r>
      <w:r>
        <w:rPr>
          <w:rFonts w:hint="eastAsia" w:ascii="Times New Roman" w:hAnsi="Times New Roman"/>
          <w:caps w:val="0"/>
          <w:color w:val="auto"/>
          <w:sz w:val="28"/>
          <w:szCs w:val="28"/>
        </w:rPr>
        <w:t>，开采标高为</w:t>
      </w:r>
      <w:r>
        <w:rPr>
          <w:rFonts w:ascii="Times New Roman" w:hAnsi="Times New Roman"/>
          <w:caps w:val="0"/>
          <w:color w:val="auto"/>
          <w:sz w:val="28"/>
          <w:szCs w:val="28"/>
        </w:rPr>
        <w:t>900m～</w:t>
      </w:r>
      <w:r>
        <w:rPr>
          <w:rFonts w:hint="eastAsia" w:ascii="Times New Roman" w:hAnsi="Times New Roman"/>
          <w:caps w:val="0"/>
          <w:color w:val="auto"/>
          <w:sz w:val="28"/>
          <w:szCs w:val="28"/>
        </w:rPr>
        <w:t>8</w:t>
      </w:r>
      <w:r>
        <w:rPr>
          <w:rFonts w:ascii="Times New Roman" w:hAnsi="Times New Roman"/>
          <w:caps w:val="0"/>
          <w:color w:val="auto"/>
          <w:sz w:val="28"/>
          <w:szCs w:val="28"/>
        </w:rPr>
        <w:t>00m，采用自上而下分台阶开采方式。</w:t>
      </w:r>
    </w:p>
    <w:p w14:paraId="53D348D0">
      <w:pPr>
        <w:pStyle w:val="5"/>
        <w:rPr>
          <w:rFonts w:ascii="Times New Roman" w:hAnsi="Times New Roman"/>
          <w:caps w:val="0"/>
          <w:color w:val="auto"/>
        </w:rPr>
      </w:pPr>
      <w:bookmarkStart w:id="137" w:name="_Toc14401"/>
      <w:bookmarkStart w:id="138" w:name="_Toc14751"/>
      <w:bookmarkStart w:id="139" w:name="_Toc32103"/>
      <w:bookmarkStart w:id="140" w:name="_Toc22437"/>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rPr>
        <w:t>3露天开采境界变更内容</w:t>
      </w:r>
      <w:bookmarkEnd w:id="137"/>
      <w:bookmarkEnd w:id="138"/>
      <w:bookmarkEnd w:id="139"/>
      <w:bookmarkEnd w:id="140"/>
    </w:p>
    <w:p w14:paraId="353A7F34">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《安全设施设计重大变更》开</w:t>
      </w:r>
      <w:r>
        <w:rPr>
          <w:rFonts w:ascii="Times New Roman" w:hAnsi="Times New Roman"/>
          <w:caps w:val="0"/>
          <w:color w:val="auto"/>
          <w:sz w:val="28"/>
          <w:szCs w:val="28"/>
        </w:rPr>
        <w:t>采平面范围调整后，新圈定的露天</w:t>
      </w:r>
      <w:r>
        <w:rPr>
          <w:rFonts w:hint="eastAsia" w:ascii="Times New Roman" w:hAnsi="Times New Roman"/>
          <w:caps w:val="0"/>
          <w:color w:val="auto"/>
          <w:sz w:val="28"/>
          <w:szCs w:val="28"/>
        </w:rPr>
        <w:t>采</w:t>
      </w:r>
      <w:r>
        <w:rPr>
          <w:rFonts w:ascii="Times New Roman" w:hAnsi="Times New Roman"/>
          <w:caps w:val="0"/>
          <w:color w:val="auto"/>
          <w:sz w:val="28"/>
          <w:szCs w:val="28"/>
        </w:rPr>
        <w:t>场参数见下表</w:t>
      </w:r>
      <w:r>
        <w:rPr>
          <w:rFonts w:hint="eastAsia" w:ascii="Times New Roman" w:hAnsi="Times New Roman"/>
          <w:caps w:val="0"/>
          <w:color w:val="auto"/>
          <w:sz w:val="28"/>
          <w:szCs w:val="28"/>
        </w:rPr>
        <w:t>2.6-</w:t>
      </w:r>
      <w:r>
        <w:rPr>
          <w:rFonts w:hint="eastAsia" w:ascii="Times New Roman" w:hAnsi="Times New Roman"/>
          <w:caps w:val="0"/>
          <w:color w:val="auto"/>
          <w:sz w:val="28"/>
          <w:szCs w:val="28"/>
          <w:lang w:val="en-US" w:eastAsia="zh-CN"/>
        </w:rPr>
        <w:t>4</w:t>
      </w:r>
      <w:r>
        <w:rPr>
          <w:rFonts w:ascii="Times New Roman" w:hAnsi="Times New Roman"/>
          <w:caps w:val="0"/>
          <w:color w:val="auto"/>
          <w:sz w:val="28"/>
          <w:szCs w:val="28"/>
        </w:rPr>
        <w:t>。</w:t>
      </w:r>
    </w:p>
    <w:p w14:paraId="2AF49E26">
      <w:pPr>
        <w:autoSpaceDE w:val="0"/>
        <w:snapToGrid w:val="0"/>
        <w:spacing w:line="360" w:lineRule="auto"/>
        <w:ind w:firstLine="560"/>
        <w:jc w:val="center"/>
        <w:rPr>
          <w:rFonts w:hint="eastAsia" w:ascii="Times New Roman" w:hAnsi="Times New Roman" w:cs="宋体"/>
          <w:caps w:val="0"/>
          <w:color w:val="auto"/>
          <w:kern w:val="0"/>
          <w:szCs w:val="21"/>
        </w:rPr>
      </w:pPr>
      <w:r>
        <w:rPr>
          <w:rFonts w:hint="eastAsia" w:ascii="Times New Roman" w:hAnsi="Times New Roman"/>
          <w:b/>
          <w:caps w:val="0"/>
          <w:color w:val="auto"/>
          <w:szCs w:val="21"/>
        </w:rPr>
        <w:t>表2.6-</w:t>
      </w:r>
      <w:r>
        <w:rPr>
          <w:rFonts w:hint="eastAsia" w:ascii="Times New Roman" w:hAnsi="Times New Roman"/>
          <w:b/>
          <w:caps w:val="0"/>
          <w:color w:val="auto"/>
          <w:szCs w:val="21"/>
          <w:lang w:val="en-US" w:eastAsia="zh-CN"/>
        </w:rPr>
        <w:t>4</w:t>
      </w:r>
      <w:r>
        <w:rPr>
          <w:rFonts w:hint="eastAsia" w:ascii="Times New Roman" w:hAnsi="Times New Roman"/>
          <w:b/>
          <w:caps w:val="0"/>
          <w:color w:val="auto"/>
          <w:szCs w:val="21"/>
        </w:rPr>
        <w:t xml:space="preserve">  </w:t>
      </w:r>
      <w:r>
        <w:rPr>
          <w:rFonts w:ascii="Times New Roman" w:hAnsi="Times New Roman"/>
          <w:b/>
          <w:caps w:val="0"/>
          <w:color w:val="auto"/>
          <w:szCs w:val="21"/>
        </w:rPr>
        <w:t>露天采场参数表</w:t>
      </w:r>
    </w:p>
    <w:tbl>
      <w:tblPr>
        <w:tblStyle w:val="17"/>
        <w:tblW w:w="509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5"/>
        <w:gridCol w:w="2351"/>
        <w:gridCol w:w="1598"/>
        <w:gridCol w:w="1863"/>
        <w:gridCol w:w="2252"/>
      </w:tblGrid>
      <w:tr w14:paraId="7453E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3687F3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序号</w:t>
            </w:r>
          </w:p>
        </w:tc>
        <w:tc>
          <w:tcPr>
            <w:tcW w:w="1324" w:type="pct"/>
            <w:noWrap w:val="0"/>
            <w:vAlign w:val="center"/>
          </w:tcPr>
          <w:p w14:paraId="10F3762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项目</w:t>
            </w:r>
          </w:p>
        </w:tc>
        <w:tc>
          <w:tcPr>
            <w:tcW w:w="900" w:type="pct"/>
            <w:noWrap w:val="0"/>
            <w:vAlign w:val="center"/>
          </w:tcPr>
          <w:p w14:paraId="0DED081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参数</w:t>
            </w:r>
          </w:p>
        </w:tc>
        <w:tc>
          <w:tcPr>
            <w:tcW w:w="1049" w:type="pct"/>
            <w:noWrap w:val="0"/>
            <w:vAlign w:val="center"/>
          </w:tcPr>
          <w:p w14:paraId="02CE5D9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单位</w:t>
            </w:r>
          </w:p>
        </w:tc>
        <w:tc>
          <w:tcPr>
            <w:tcW w:w="1269" w:type="pct"/>
            <w:noWrap w:val="0"/>
            <w:vAlign w:val="center"/>
          </w:tcPr>
          <w:p w14:paraId="05BF8A4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备注</w:t>
            </w:r>
          </w:p>
        </w:tc>
      </w:tr>
      <w:tr w14:paraId="1F1389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6117C85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1324" w:type="pct"/>
            <w:noWrap w:val="0"/>
            <w:vAlign w:val="center"/>
          </w:tcPr>
          <w:p w14:paraId="5BEED61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工作台阶高度</w:t>
            </w:r>
          </w:p>
        </w:tc>
        <w:tc>
          <w:tcPr>
            <w:tcW w:w="900" w:type="pct"/>
            <w:noWrap w:val="0"/>
            <w:vAlign w:val="center"/>
          </w:tcPr>
          <w:p w14:paraId="156CA2C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10</w:t>
            </w:r>
          </w:p>
        </w:tc>
        <w:tc>
          <w:tcPr>
            <w:tcW w:w="1049" w:type="pct"/>
            <w:noWrap w:val="0"/>
            <w:vAlign w:val="center"/>
          </w:tcPr>
          <w:p w14:paraId="222F05E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42AD359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3C8FE5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377D267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1324" w:type="pct"/>
            <w:noWrap w:val="0"/>
            <w:vAlign w:val="center"/>
          </w:tcPr>
          <w:p w14:paraId="6B79D88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安全平台宽度</w:t>
            </w:r>
          </w:p>
        </w:tc>
        <w:tc>
          <w:tcPr>
            <w:tcW w:w="900" w:type="pct"/>
            <w:noWrap w:val="0"/>
            <w:vAlign w:val="center"/>
          </w:tcPr>
          <w:p w14:paraId="45E9CB8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1049" w:type="pct"/>
            <w:noWrap w:val="0"/>
            <w:vAlign w:val="center"/>
          </w:tcPr>
          <w:p w14:paraId="1EB201B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14505D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29F0EB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3" w:hRule="exact"/>
          <w:jc w:val="center"/>
        </w:trPr>
        <w:tc>
          <w:tcPr>
            <w:tcW w:w="459" w:type="pct"/>
            <w:noWrap w:val="0"/>
            <w:vAlign w:val="center"/>
          </w:tcPr>
          <w:p w14:paraId="639DA4F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1324" w:type="pct"/>
            <w:noWrap w:val="0"/>
            <w:vAlign w:val="center"/>
          </w:tcPr>
          <w:p w14:paraId="742631A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清扫平台宽度</w:t>
            </w:r>
          </w:p>
        </w:tc>
        <w:tc>
          <w:tcPr>
            <w:tcW w:w="900" w:type="pct"/>
            <w:noWrap w:val="0"/>
            <w:vAlign w:val="center"/>
          </w:tcPr>
          <w:p w14:paraId="4EA21D1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1049" w:type="pct"/>
            <w:noWrap w:val="0"/>
            <w:vAlign w:val="center"/>
          </w:tcPr>
          <w:p w14:paraId="1DB26C4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3CFACA1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每两个安全平台设置一个</w:t>
            </w:r>
            <w:r>
              <w:rPr>
                <w:rFonts w:hint="eastAsia" w:ascii="Times New Roman" w:hAnsi="Times New Roman" w:cs="Times New Roman"/>
                <w:caps w:val="0"/>
                <w:color w:val="auto"/>
                <w:szCs w:val="21"/>
              </w:rPr>
              <w:t>机械</w:t>
            </w:r>
            <w:r>
              <w:rPr>
                <w:rFonts w:hint="default" w:ascii="Times New Roman" w:hAnsi="Times New Roman" w:cs="Times New Roman"/>
                <w:caps w:val="0"/>
                <w:color w:val="auto"/>
                <w:szCs w:val="21"/>
              </w:rPr>
              <w:t>清扫平台</w:t>
            </w:r>
          </w:p>
        </w:tc>
      </w:tr>
      <w:tr w14:paraId="47563E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379F925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1324" w:type="pct"/>
            <w:noWrap w:val="0"/>
            <w:vAlign w:val="center"/>
          </w:tcPr>
          <w:p w14:paraId="5437AC2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工作台阶坡面角</w:t>
            </w:r>
          </w:p>
        </w:tc>
        <w:tc>
          <w:tcPr>
            <w:tcW w:w="900" w:type="pct"/>
            <w:noWrap w:val="0"/>
            <w:vAlign w:val="center"/>
          </w:tcPr>
          <w:p w14:paraId="621A56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65</w:t>
            </w:r>
          </w:p>
        </w:tc>
        <w:tc>
          <w:tcPr>
            <w:tcW w:w="1049" w:type="pct"/>
            <w:noWrap w:val="0"/>
            <w:vAlign w:val="center"/>
          </w:tcPr>
          <w:p w14:paraId="1FBB720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4011876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7C180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restart"/>
            <w:noWrap w:val="0"/>
            <w:vAlign w:val="center"/>
          </w:tcPr>
          <w:p w14:paraId="2A115D0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1324" w:type="pct"/>
            <w:vMerge w:val="restart"/>
            <w:noWrap w:val="0"/>
            <w:vAlign w:val="center"/>
          </w:tcPr>
          <w:p w14:paraId="1F9093A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最终边坡角</w:t>
            </w:r>
          </w:p>
        </w:tc>
        <w:tc>
          <w:tcPr>
            <w:tcW w:w="900" w:type="pct"/>
            <w:noWrap w:val="0"/>
            <w:vAlign w:val="center"/>
          </w:tcPr>
          <w:p w14:paraId="145AE8E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54</w:t>
            </w:r>
          </w:p>
        </w:tc>
        <w:tc>
          <w:tcPr>
            <w:tcW w:w="1049" w:type="pct"/>
            <w:noWrap w:val="0"/>
            <w:vAlign w:val="center"/>
          </w:tcPr>
          <w:p w14:paraId="177BDF6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2784869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1号矿体</w:t>
            </w:r>
          </w:p>
        </w:tc>
      </w:tr>
      <w:tr w14:paraId="7AA90D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520730C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246CA1D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20194A9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41</w:t>
            </w:r>
          </w:p>
        </w:tc>
        <w:tc>
          <w:tcPr>
            <w:tcW w:w="1049" w:type="pct"/>
            <w:noWrap w:val="0"/>
            <w:vAlign w:val="center"/>
          </w:tcPr>
          <w:p w14:paraId="51F08DF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50FB857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w:t>
            </w:r>
            <w:r>
              <w:rPr>
                <w:rFonts w:hint="default" w:ascii="Times New Roman" w:hAnsi="Times New Roman" w:cs="Times New Roman"/>
                <w:caps w:val="0"/>
                <w:color w:val="auto"/>
                <w:szCs w:val="21"/>
              </w:rPr>
              <w:t>-1号矿体</w:t>
            </w:r>
          </w:p>
        </w:tc>
      </w:tr>
      <w:tr w14:paraId="1A507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7F4A414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6E4B8FB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0034C46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4</w:t>
            </w:r>
            <w:r>
              <w:rPr>
                <w:rFonts w:hint="default" w:ascii="Times New Roman" w:hAnsi="Times New Roman" w:cs="Times New Roman"/>
                <w:caps w:val="0"/>
                <w:color w:val="auto"/>
                <w:szCs w:val="21"/>
              </w:rPr>
              <w:t>8</w:t>
            </w:r>
          </w:p>
        </w:tc>
        <w:tc>
          <w:tcPr>
            <w:tcW w:w="1049" w:type="pct"/>
            <w:noWrap w:val="0"/>
            <w:vAlign w:val="center"/>
          </w:tcPr>
          <w:p w14:paraId="5602BF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603BD6C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2号矿体北端</w:t>
            </w:r>
          </w:p>
        </w:tc>
      </w:tr>
      <w:tr w14:paraId="04C0C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vMerge w:val="continue"/>
            <w:noWrap w:val="0"/>
            <w:vAlign w:val="center"/>
          </w:tcPr>
          <w:p w14:paraId="09CA538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324" w:type="pct"/>
            <w:vMerge w:val="continue"/>
            <w:noWrap w:val="0"/>
            <w:vAlign w:val="center"/>
          </w:tcPr>
          <w:p w14:paraId="3711422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900" w:type="pct"/>
            <w:noWrap w:val="0"/>
            <w:vAlign w:val="center"/>
          </w:tcPr>
          <w:p w14:paraId="4EE5531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r>
              <w:rPr>
                <w:rFonts w:hint="default" w:ascii="Times New Roman" w:hAnsi="Times New Roman" w:cs="Times New Roman"/>
                <w:caps w:val="0"/>
                <w:color w:val="auto"/>
                <w:szCs w:val="21"/>
              </w:rPr>
              <w:t>1</w:t>
            </w:r>
          </w:p>
        </w:tc>
        <w:tc>
          <w:tcPr>
            <w:tcW w:w="1049" w:type="pct"/>
            <w:noWrap w:val="0"/>
            <w:vAlign w:val="center"/>
          </w:tcPr>
          <w:p w14:paraId="6179A8C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p>
        </w:tc>
        <w:tc>
          <w:tcPr>
            <w:tcW w:w="1269" w:type="pct"/>
            <w:noWrap w:val="0"/>
            <w:vAlign w:val="center"/>
          </w:tcPr>
          <w:p w14:paraId="23D7CB6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2号矿体南端</w:t>
            </w:r>
          </w:p>
        </w:tc>
      </w:tr>
      <w:tr w14:paraId="36667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459" w:type="pct"/>
            <w:noWrap w:val="0"/>
            <w:vAlign w:val="center"/>
          </w:tcPr>
          <w:p w14:paraId="748F86D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1324" w:type="pct"/>
            <w:noWrap w:val="0"/>
            <w:vAlign w:val="center"/>
          </w:tcPr>
          <w:p w14:paraId="34B6D28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最小工作平台宽度</w:t>
            </w:r>
          </w:p>
        </w:tc>
        <w:tc>
          <w:tcPr>
            <w:tcW w:w="900" w:type="pct"/>
            <w:noWrap w:val="0"/>
            <w:vAlign w:val="center"/>
          </w:tcPr>
          <w:p w14:paraId="16A44EE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30</w:t>
            </w:r>
          </w:p>
        </w:tc>
        <w:tc>
          <w:tcPr>
            <w:tcW w:w="1049" w:type="pct"/>
            <w:noWrap w:val="0"/>
            <w:vAlign w:val="center"/>
          </w:tcPr>
          <w:p w14:paraId="0BCA379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69" w:type="pct"/>
            <w:noWrap w:val="0"/>
            <w:vAlign w:val="center"/>
          </w:tcPr>
          <w:p w14:paraId="7D32FA0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bl>
    <w:p w14:paraId="32FEDF1A">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《安全设施设计重大变更》</w:t>
      </w:r>
      <w:r>
        <w:rPr>
          <w:rFonts w:ascii="Times New Roman" w:hAnsi="Times New Roman"/>
          <w:caps w:val="0"/>
          <w:color w:val="auto"/>
          <w:sz w:val="28"/>
          <w:szCs w:val="28"/>
        </w:rPr>
        <w:t>按上述圈定原则和结构参数，设计采用剖面和平面相结合方法，对采场进行了圈定，采场终了境界圈定结果见下表</w:t>
      </w:r>
      <w:r>
        <w:rPr>
          <w:rFonts w:hint="eastAsia" w:ascii="Times New Roman" w:hAnsi="Times New Roman"/>
          <w:caps w:val="0"/>
          <w:color w:val="auto"/>
          <w:sz w:val="28"/>
          <w:szCs w:val="28"/>
        </w:rPr>
        <w:t>2.6-</w:t>
      </w:r>
      <w:r>
        <w:rPr>
          <w:rFonts w:hint="eastAsia" w:ascii="Times New Roman" w:hAnsi="Times New Roman"/>
          <w:caps w:val="0"/>
          <w:color w:val="auto"/>
          <w:sz w:val="28"/>
          <w:szCs w:val="28"/>
          <w:lang w:val="en-US" w:eastAsia="zh-CN"/>
        </w:rPr>
        <w:t>5</w:t>
      </w:r>
      <w:r>
        <w:rPr>
          <w:rFonts w:ascii="Times New Roman" w:hAnsi="Times New Roman"/>
          <w:caps w:val="0"/>
          <w:color w:val="auto"/>
          <w:sz w:val="28"/>
          <w:szCs w:val="28"/>
        </w:rPr>
        <w:t>。</w:t>
      </w:r>
    </w:p>
    <w:p w14:paraId="6FC9C814">
      <w:pPr>
        <w:autoSpaceDE w:val="0"/>
        <w:snapToGrid w:val="0"/>
        <w:spacing w:line="360" w:lineRule="auto"/>
        <w:ind w:firstLine="560"/>
        <w:jc w:val="center"/>
        <w:rPr>
          <w:rFonts w:hint="eastAsia" w:ascii="Times New Roman" w:hAnsi="Times New Roman"/>
          <w:b/>
          <w:caps w:val="0"/>
          <w:color w:val="auto"/>
          <w:szCs w:val="21"/>
        </w:rPr>
      </w:pPr>
      <w:r>
        <w:rPr>
          <w:rFonts w:hint="eastAsia" w:ascii="Times New Roman" w:hAnsi="Times New Roman"/>
          <w:b/>
          <w:caps w:val="0"/>
          <w:color w:val="auto"/>
          <w:szCs w:val="21"/>
        </w:rPr>
        <w:t>表2.6-</w:t>
      </w:r>
      <w:r>
        <w:rPr>
          <w:rFonts w:hint="eastAsia" w:ascii="Times New Roman" w:hAnsi="Times New Roman"/>
          <w:b/>
          <w:caps w:val="0"/>
          <w:color w:val="auto"/>
          <w:szCs w:val="21"/>
          <w:lang w:val="en-US" w:eastAsia="zh-CN"/>
        </w:rPr>
        <w:t>5</w:t>
      </w:r>
      <w:r>
        <w:rPr>
          <w:rFonts w:hint="eastAsia" w:ascii="Times New Roman" w:hAnsi="Times New Roman"/>
          <w:b/>
          <w:caps w:val="0"/>
          <w:color w:val="auto"/>
          <w:szCs w:val="21"/>
        </w:rPr>
        <w:t xml:space="preserve">  露天开采终了境界圈定结果表</w:t>
      </w:r>
    </w:p>
    <w:tbl>
      <w:tblPr>
        <w:tblStyle w:val="1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40"/>
        <w:gridCol w:w="3959"/>
        <w:gridCol w:w="1460"/>
        <w:gridCol w:w="2081"/>
      </w:tblGrid>
      <w:tr w14:paraId="529B54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660" w:type="pct"/>
            <w:noWrap w:val="0"/>
            <w:tcMar>
              <w:left w:w="28" w:type="dxa"/>
              <w:right w:w="28" w:type="dxa"/>
            </w:tcMar>
            <w:vAlign w:val="center"/>
          </w:tcPr>
          <w:p w14:paraId="4F0A0E49">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序号</w:t>
            </w:r>
          </w:p>
        </w:tc>
        <w:tc>
          <w:tcPr>
            <w:tcW w:w="2291" w:type="pct"/>
            <w:noWrap w:val="0"/>
            <w:tcMar>
              <w:left w:w="28" w:type="dxa"/>
              <w:right w:w="28" w:type="dxa"/>
            </w:tcMar>
            <w:vAlign w:val="center"/>
          </w:tcPr>
          <w:p w14:paraId="603E54EB">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项目名称</w:t>
            </w:r>
          </w:p>
        </w:tc>
        <w:tc>
          <w:tcPr>
            <w:tcW w:w="845" w:type="pct"/>
            <w:noWrap w:val="0"/>
            <w:tcMar>
              <w:left w:w="28" w:type="dxa"/>
              <w:right w:w="28" w:type="dxa"/>
            </w:tcMar>
            <w:vAlign w:val="center"/>
          </w:tcPr>
          <w:p w14:paraId="26FB4F1A">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单位</w:t>
            </w:r>
          </w:p>
        </w:tc>
        <w:tc>
          <w:tcPr>
            <w:tcW w:w="1204" w:type="pct"/>
            <w:noWrap w:val="0"/>
            <w:vAlign w:val="center"/>
          </w:tcPr>
          <w:p w14:paraId="514E35F8">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参数</w:t>
            </w:r>
          </w:p>
        </w:tc>
      </w:tr>
      <w:tr w14:paraId="52B012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4C4F747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291" w:type="pct"/>
            <w:noWrap w:val="0"/>
            <w:vAlign w:val="center"/>
          </w:tcPr>
          <w:p w14:paraId="4FB2207F">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采场上部尺寸：长×宽</w:t>
            </w:r>
          </w:p>
        </w:tc>
        <w:tc>
          <w:tcPr>
            <w:tcW w:w="845" w:type="pct"/>
            <w:noWrap w:val="0"/>
            <w:vAlign w:val="center"/>
          </w:tcPr>
          <w:p w14:paraId="5C3910D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43522D3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705×445</w:t>
            </w:r>
          </w:p>
        </w:tc>
      </w:tr>
      <w:tr w14:paraId="3150CE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7B6E92F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2291" w:type="pct"/>
            <w:noWrap w:val="0"/>
            <w:vAlign w:val="center"/>
          </w:tcPr>
          <w:p w14:paraId="1EC99C9F">
            <w:pPr>
              <w:keepNext w:val="0"/>
              <w:keepLines w:val="0"/>
              <w:suppressLineNumbers w:val="0"/>
              <w:snapToGrid w:val="0"/>
              <w:spacing w:before="0" w:beforeAutospacing="0" w:after="0" w:afterAutospacing="0"/>
              <w:ind w:left="-88" w:leftChars="-42" w:right="-149"/>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采场底部尺寸：长×宽</w:t>
            </w:r>
          </w:p>
        </w:tc>
        <w:tc>
          <w:tcPr>
            <w:tcW w:w="845" w:type="pct"/>
            <w:noWrap w:val="0"/>
            <w:vAlign w:val="center"/>
          </w:tcPr>
          <w:p w14:paraId="27779C7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5ECCF0C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430×340</w:t>
            </w:r>
          </w:p>
        </w:tc>
      </w:tr>
      <w:tr w14:paraId="48C16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4FB4A7F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2291" w:type="pct"/>
            <w:noWrap w:val="0"/>
            <w:vAlign w:val="center"/>
          </w:tcPr>
          <w:p w14:paraId="74899F70">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采场顶部标高</w:t>
            </w:r>
          </w:p>
        </w:tc>
        <w:tc>
          <w:tcPr>
            <w:tcW w:w="845" w:type="pct"/>
            <w:noWrap w:val="0"/>
            <w:vAlign w:val="center"/>
          </w:tcPr>
          <w:p w14:paraId="0B2A6ED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0482C6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900</w:t>
            </w:r>
          </w:p>
        </w:tc>
      </w:tr>
      <w:tr w14:paraId="2FE215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4F9614F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291" w:type="pct"/>
            <w:noWrap w:val="0"/>
            <w:vAlign w:val="center"/>
          </w:tcPr>
          <w:p w14:paraId="1403D23B">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采场底部标高</w:t>
            </w:r>
          </w:p>
        </w:tc>
        <w:tc>
          <w:tcPr>
            <w:tcW w:w="845" w:type="pct"/>
            <w:noWrap w:val="0"/>
            <w:vAlign w:val="center"/>
          </w:tcPr>
          <w:p w14:paraId="09464D3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7B7DA66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800</w:t>
            </w:r>
          </w:p>
        </w:tc>
      </w:tr>
      <w:tr w14:paraId="335E3B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6B58B32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2291" w:type="pct"/>
            <w:noWrap w:val="0"/>
            <w:vAlign w:val="center"/>
          </w:tcPr>
          <w:p w14:paraId="481360EC">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露天开采深度</w:t>
            </w:r>
          </w:p>
        </w:tc>
        <w:tc>
          <w:tcPr>
            <w:tcW w:w="845" w:type="pct"/>
            <w:noWrap w:val="0"/>
            <w:vAlign w:val="center"/>
          </w:tcPr>
          <w:p w14:paraId="2A6DC91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m</w:t>
            </w:r>
          </w:p>
        </w:tc>
        <w:tc>
          <w:tcPr>
            <w:tcW w:w="1204" w:type="pct"/>
            <w:noWrap w:val="0"/>
            <w:vAlign w:val="center"/>
          </w:tcPr>
          <w:p w14:paraId="0EAC1A1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100</w:t>
            </w:r>
          </w:p>
        </w:tc>
      </w:tr>
      <w:tr w14:paraId="7F4519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1051A54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2291" w:type="pct"/>
            <w:noWrap w:val="0"/>
            <w:vAlign w:val="center"/>
          </w:tcPr>
          <w:p w14:paraId="1E384469">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境界内矿石量</w:t>
            </w:r>
          </w:p>
        </w:tc>
        <w:tc>
          <w:tcPr>
            <w:tcW w:w="845" w:type="pct"/>
            <w:noWrap w:val="0"/>
            <w:vAlign w:val="center"/>
          </w:tcPr>
          <w:p w14:paraId="3B85831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0AD849B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180.9</w:t>
            </w:r>
          </w:p>
        </w:tc>
      </w:tr>
      <w:tr w14:paraId="76106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06FD512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2291" w:type="pct"/>
            <w:noWrap w:val="0"/>
            <w:vAlign w:val="center"/>
          </w:tcPr>
          <w:p w14:paraId="24F21B6A">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境界内岩石量</w:t>
            </w:r>
          </w:p>
        </w:tc>
        <w:tc>
          <w:tcPr>
            <w:tcW w:w="845" w:type="pct"/>
            <w:noWrap w:val="0"/>
            <w:vAlign w:val="center"/>
          </w:tcPr>
          <w:p w14:paraId="080D482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1916964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620</w:t>
            </w:r>
          </w:p>
        </w:tc>
      </w:tr>
      <w:tr w14:paraId="5C1C4A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14E46AE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2291" w:type="pct"/>
            <w:noWrap w:val="0"/>
            <w:vAlign w:val="center"/>
          </w:tcPr>
          <w:p w14:paraId="4980D7C1">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境界内矿岩合计</w:t>
            </w:r>
          </w:p>
        </w:tc>
        <w:tc>
          <w:tcPr>
            <w:tcW w:w="845" w:type="pct"/>
            <w:noWrap w:val="0"/>
            <w:vAlign w:val="center"/>
          </w:tcPr>
          <w:p w14:paraId="437F171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万t</w:t>
            </w:r>
          </w:p>
        </w:tc>
        <w:tc>
          <w:tcPr>
            <w:tcW w:w="1204" w:type="pct"/>
            <w:noWrap w:val="0"/>
            <w:vAlign w:val="center"/>
          </w:tcPr>
          <w:p w14:paraId="23E53D1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800.9</w:t>
            </w:r>
          </w:p>
        </w:tc>
      </w:tr>
      <w:tr w14:paraId="5A7971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60" w:type="pct"/>
            <w:noWrap w:val="0"/>
            <w:vAlign w:val="center"/>
          </w:tcPr>
          <w:p w14:paraId="5252E16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2291" w:type="pct"/>
            <w:noWrap w:val="0"/>
            <w:vAlign w:val="center"/>
          </w:tcPr>
          <w:p w14:paraId="5A3E2E7B">
            <w:pPr>
              <w:keepNext w:val="0"/>
              <w:keepLines w:val="0"/>
              <w:suppressLineNumbers w:val="0"/>
              <w:snapToGrid w:val="0"/>
              <w:spacing w:before="0" w:beforeAutospacing="0" w:after="0" w:afterAutospacing="0"/>
              <w:ind w:left="-88" w:leftChars="-42" w:right="42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平均剥采比</w:t>
            </w:r>
          </w:p>
        </w:tc>
        <w:tc>
          <w:tcPr>
            <w:tcW w:w="845" w:type="pct"/>
            <w:noWrap w:val="0"/>
            <w:vAlign w:val="center"/>
          </w:tcPr>
          <w:p w14:paraId="3C18D7C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t/t</w:t>
            </w:r>
          </w:p>
        </w:tc>
        <w:tc>
          <w:tcPr>
            <w:tcW w:w="1204" w:type="pct"/>
            <w:noWrap w:val="0"/>
            <w:vAlign w:val="center"/>
          </w:tcPr>
          <w:p w14:paraId="5492058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3.43</w:t>
            </w:r>
          </w:p>
        </w:tc>
      </w:tr>
    </w:tbl>
    <w:p w14:paraId="36F139EA">
      <w:pPr>
        <w:pStyle w:val="5"/>
        <w:rPr>
          <w:rFonts w:ascii="Times New Roman" w:hAnsi="Times New Roman"/>
          <w:caps w:val="0"/>
          <w:color w:val="auto"/>
        </w:rPr>
      </w:pPr>
      <w:bookmarkStart w:id="141" w:name="_Toc26508"/>
      <w:bookmarkStart w:id="142" w:name="_Toc11570"/>
      <w:bookmarkStart w:id="143" w:name="_Toc19742"/>
      <w:bookmarkStart w:id="144" w:name="_Toc25046"/>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rPr>
        <w:t>4高陡边坡治理方案</w:t>
      </w:r>
      <w:bookmarkEnd w:id="141"/>
      <w:bookmarkEnd w:id="142"/>
      <w:bookmarkEnd w:id="143"/>
      <w:bookmarkEnd w:id="144"/>
    </w:p>
    <w:p w14:paraId="3C6902ED">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矿山原有形成的高陡边坡较多，</w:t>
      </w:r>
      <w:r>
        <w:rPr>
          <w:rFonts w:ascii="Times New Roman" w:hAnsi="Times New Roman"/>
          <w:caps w:val="0"/>
          <w:color w:val="auto"/>
          <w:sz w:val="28"/>
          <w:szCs w:val="28"/>
        </w:rPr>
        <w:t>本次设计对原有高陡边坡采用分</w:t>
      </w:r>
      <w:r>
        <w:rPr>
          <w:rFonts w:hint="eastAsia" w:ascii="Times New Roman" w:hAnsi="Times New Roman"/>
          <w:caps w:val="0"/>
          <w:color w:val="auto"/>
          <w:sz w:val="28"/>
          <w:szCs w:val="28"/>
        </w:rPr>
        <w:t>期</w:t>
      </w:r>
      <w:r>
        <w:rPr>
          <w:rFonts w:ascii="Times New Roman" w:hAnsi="Times New Roman"/>
          <w:caps w:val="0"/>
          <w:color w:val="auto"/>
          <w:sz w:val="28"/>
          <w:szCs w:val="28"/>
        </w:rPr>
        <w:t>治理方式，具体方案如下：</w:t>
      </w:r>
    </w:p>
    <w:p w14:paraId="3C5A981B">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1</w:t>
      </w:r>
      <w:r>
        <w:rPr>
          <w:rFonts w:ascii="Times New Roman" w:hAnsi="Times New Roman"/>
          <w:caps w:val="0"/>
          <w:color w:val="auto"/>
          <w:sz w:val="28"/>
          <w:szCs w:val="28"/>
        </w:rPr>
        <w:t>）</w:t>
      </w:r>
      <w:r>
        <w:rPr>
          <w:rFonts w:hint="eastAsia" w:ascii="Times New Roman" w:hAnsi="Times New Roman"/>
          <w:caps w:val="0"/>
          <w:color w:val="auto"/>
          <w:sz w:val="28"/>
          <w:szCs w:val="28"/>
        </w:rPr>
        <w:t>①号治理区域</w:t>
      </w:r>
    </w:p>
    <w:p w14:paraId="325558EF">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①号治理区域的8</w:t>
      </w:r>
      <w:r>
        <w:rPr>
          <w:rFonts w:ascii="Times New Roman" w:hAnsi="Times New Roman"/>
          <w:caps w:val="0"/>
          <w:color w:val="auto"/>
          <w:sz w:val="28"/>
          <w:szCs w:val="28"/>
        </w:rPr>
        <w:t>15m标高附近</w:t>
      </w:r>
      <w:r>
        <w:rPr>
          <w:rFonts w:hint="eastAsia" w:ascii="Times New Roman" w:hAnsi="Times New Roman"/>
          <w:caps w:val="0"/>
          <w:color w:val="auto"/>
          <w:sz w:val="28"/>
          <w:szCs w:val="28"/>
        </w:rPr>
        <w:t>运输道路西侧</w:t>
      </w:r>
      <w:r>
        <w:rPr>
          <w:rFonts w:ascii="Times New Roman" w:hAnsi="Times New Roman"/>
          <w:caps w:val="0"/>
          <w:color w:val="auto"/>
          <w:sz w:val="28"/>
          <w:szCs w:val="28"/>
        </w:rPr>
        <w:t>与高陡边坡之间形成了深约</w:t>
      </w:r>
      <w:r>
        <w:rPr>
          <w:rFonts w:hint="eastAsia" w:ascii="Times New Roman" w:hAnsi="Times New Roman"/>
          <w:caps w:val="0"/>
          <w:color w:val="auto"/>
          <w:sz w:val="28"/>
          <w:szCs w:val="28"/>
        </w:rPr>
        <w:t>5</w:t>
      </w:r>
      <w:r>
        <w:rPr>
          <w:rFonts w:ascii="Times New Roman" w:hAnsi="Times New Roman"/>
          <w:caps w:val="0"/>
          <w:color w:val="auto"/>
          <w:sz w:val="28"/>
          <w:szCs w:val="28"/>
        </w:rPr>
        <w:t>m～</w:t>
      </w:r>
      <w:r>
        <w:rPr>
          <w:rFonts w:hint="eastAsia" w:ascii="Times New Roman" w:hAnsi="Times New Roman"/>
          <w:caps w:val="0"/>
          <w:color w:val="auto"/>
          <w:sz w:val="28"/>
          <w:szCs w:val="28"/>
        </w:rPr>
        <w:t>1</w:t>
      </w:r>
      <w:r>
        <w:rPr>
          <w:rFonts w:ascii="Times New Roman" w:hAnsi="Times New Roman"/>
          <w:caps w:val="0"/>
          <w:color w:val="auto"/>
          <w:sz w:val="28"/>
          <w:szCs w:val="28"/>
        </w:rPr>
        <w:t>0m的深沟，需要在</w:t>
      </w:r>
      <w:r>
        <w:rPr>
          <w:rFonts w:hint="eastAsia" w:ascii="Times New Roman" w:hAnsi="Times New Roman"/>
          <w:caps w:val="0"/>
          <w:color w:val="auto"/>
          <w:sz w:val="28"/>
          <w:szCs w:val="28"/>
        </w:rPr>
        <w:t>基建</w:t>
      </w:r>
      <w:r>
        <w:rPr>
          <w:rFonts w:ascii="Times New Roman" w:hAnsi="Times New Roman"/>
          <w:caps w:val="0"/>
          <w:color w:val="auto"/>
          <w:sz w:val="28"/>
          <w:szCs w:val="28"/>
        </w:rPr>
        <w:t>期治理，将高陡边坡采取削坡降段处理，削坡降段后台阶高</w:t>
      </w:r>
      <w:r>
        <w:rPr>
          <w:rFonts w:hint="eastAsia" w:ascii="Times New Roman" w:hAnsi="Times New Roman"/>
          <w:caps w:val="0"/>
          <w:color w:val="auto"/>
          <w:sz w:val="28"/>
          <w:szCs w:val="28"/>
        </w:rPr>
        <w:t>2</w:t>
      </w:r>
      <w:r>
        <w:rPr>
          <w:rFonts w:ascii="Times New Roman" w:hAnsi="Times New Roman"/>
          <w:caps w:val="0"/>
          <w:color w:val="auto"/>
          <w:sz w:val="28"/>
          <w:szCs w:val="28"/>
        </w:rPr>
        <w:t>0m、边坡角</w:t>
      </w:r>
      <w:r>
        <w:rPr>
          <w:rFonts w:hint="eastAsia" w:ascii="Times New Roman" w:hAnsi="Times New Roman"/>
          <w:caps w:val="0"/>
          <w:color w:val="auto"/>
          <w:sz w:val="28"/>
          <w:szCs w:val="28"/>
        </w:rPr>
        <w:t>6</w:t>
      </w:r>
      <w:r>
        <w:rPr>
          <w:rFonts w:ascii="Times New Roman" w:hAnsi="Times New Roman"/>
          <w:caps w:val="0"/>
          <w:color w:val="auto"/>
          <w:sz w:val="28"/>
          <w:szCs w:val="28"/>
        </w:rPr>
        <w:t>5°，废石全部堆存至深沟内直至填平并压实，同时</w:t>
      </w:r>
      <w:r>
        <w:rPr>
          <w:rFonts w:hint="eastAsia" w:ascii="Times New Roman" w:hAnsi="Times New Roman"/>
          <w:caps w:val="0"/>
          <w:color w:val="auto"/>
          <w:sz w:val="28"/>
          <w:szCs w:val="28"/>
        </w:rPr>
        <w:t>在</w:t>
      </w:r>
      <w:r>
        <w:rPr>
          <w:rFonts w:ascii="Times New Roman" w:hAnsi="Times New Roman"/>
          <w:caps w:val="0"/>
          <w:color w:val="auto"/>
          <w:sz w:val="28"/>
          <w:szCs w:val="28"/>
        </w:rPr>
        <w:t>高陡边坡底部外</w:t>
      </w:r>
      <w:r>
        <w:rPr>
          <w:rFonts w:hint="eastAsia" w:ascii="Times New Roman" w:hAnsi="Times New Roman"/>
          <w:caps w:val="0"/>
          <w:color w:val="auto"/>
          <w:sz w:val="28"/>
          <w:szCs w:val="28"/>
        </w:rPr>
        <w:t>2</w:t>
      </w:r>
      <w:r>
        <w:rPr>
          <w:rFonts w:ascii="Times New Roman" w:hAnsi="Times New Roman"/>
          <w:caps w:val="0"/>
          <w:color w:val="auto"/>
          <w:sz w:val="28"/>
          <w:szCs w:val="28"/>
        </w:rPr>
        <w:t>m处设置顶宽</w:t>
      </w:r>
      <w:r>
        <w:rPr>
          <w:rFonts w:hint="eastAsia" w:ascii="Times New Roman" w:hAnsi="Times New Roman"/>
          <w:caps w:val="0"/>
          <w:color w:val="auto"/>
          <w:sz w:val="28"/>
          <w:szCs w:val="28"/>
        </w:rPr>
        <w:t>0</w:t>
      </w:r>
      <w:r>
        <w:rPr>
          <w:rFonts w:ascii="Times New Roman" w:hAnsi="Times New Roman"/>
          <w:caps w:val="0"/>
          <w:color w:val="auto"/>
          <w:sz w:val="28"/>
          <w:szCs w:val="28"/>
        </w:rPr>
        <w:t>.5m、底宽</w:t>
      </w:r>
      <w:r>
        <w:rPr>
          <w:rFonts w:hint="eastAsia" w:ascii="Times New Roman" w:hAnsi="Times New Roman"/>
          <w:caps w:val="0"/>
          <w:color w:val="auto"/>
          <w:sz w:val="28"/>
          <w:szCs w:val="28"/>
        </w:rPr>
        <w:t>1</w:t>
      </w:r>
      <w:r>
        <w:rPr>
          <w:rFonts w:ascii="Times New Roman" w:hAnsi="Times New Roman"/>
          <w:caps w:val="0"/>
          <w:color w:val="auto"/>
          <w:sz w:val="28"/>
          <w:szCs w:val="28"/>
        </w:rPr>
        <w:t>m、高</w:t>
      </w:r>
      <w:r>
        <w:rPr>
          <w:rFonts w:hint="eastAsia" w:ascii="Times New Roman" w:hAnsi="Times New Roman"/>
          <w:caps w:val="0"/>
          <w:color w:val="auto"/>
          <w:sz w:val="28"/>
          <w:szCs w:val="28"/>
        </w:rPr>
        <w:t>1</w:t>
      </w:r>
      <w:r>
        <w:rPr>
          <w:rFonts w:ascii="Times New Roman" w:hAnsi="Times New Roman"/>
          <w:caps w:val="0"/>
          <w:color w:val="auto"/>
          <w:sz w:val="28"/>
          <w:szCs w:val="28"/>
        </w:rPr>
        <w:t>.5m</w:t>
      </w:r>
      <w:r>
        <w:rPr>
          <w:rFonts w:hint="eastAsia" w:ascii="Times New Roman" w:hAnsi="Times New Roman"/>
          <w:caps w:val="0"/>
          <w:color w:val="auto"/>
          <w:sz w:val="28"/>
          <w:szCs w:val="28"/>
        </w:rPr>
        <w:t>的</w:t>
      </w:r>
      <w:r>
        <w:rPr>
          <w:rFonts w:ascii="Times New Roman" w:hAnsi="Times New Roman"/>
          <w:caps w:val="0"/>
          <w:color w:val="auto"/>
          <w:sz w:val="28"/>
          <w:szCs w:val="28"/>
        </w:rPr>
        <w:t>安全挡墙和警示标志，用于防止滚石危害，安全挡墙与运输道路之间安全距离</w:t>
      </w:r>
      <w:r>
        <w:rPr>
          <w:rFonts w:hint="eastAsia" w:ascii="Times New Roman" w:hAnsi="Times New Roman"/>
          <w:caps w:val="0"/>
          <w:color w:val="auto"/>
          <w:sz w:val="28"/>
          <w:szCs w:val="28"/>
        </w:rPr>
        <w:t>为4m。</w:t>
      </w:r>
    </w:p>
    <w:p w14:paraId="36D0F932">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（2）</w:t>
      </w:r>
      <w:r>
        <w:rPr>
          <w:rFonts w:hint="eastAsia" w:ascii="Times New Roman" w:hAnsi="Times New Roman"/>
          <w:caps w:val="0"/>
          <w:color w:val="auto"/>
          <w:sz w:val="28"/>
          <w:szCs w:val="28"/>
        </w:rPr>
        <w:t>②号治理区域</w:t>
      </w:r>
    </w:p>
    <w:p w14:paraId="413116DF">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对②号治理区域8</w:t>
      </w:r>
      <w:r>
        <w:rPr>
          <w:rFonts w:ascii="Times New Roman" w:hAnsi="Times New Roman"/>
          <w:caps w:val="0"/>
          <w:color w:val="auto"/>
          <w:sz w:val="28"/>
          <w:szCs w:val="28"/>
        </w:rPr>
        <w:t>40m</w:t>
      </w:r>
      <w:r>
        <w:rPr>
          <w:rFonts w:hint="eastAsia" w:ascii="Times New Roman" w:hAnsi="Times New Roman"/>
          <w:caps w:val="0"/>
          <w:color w:val="auto"/>
          <w:sz w:val="28"/>
          <w:szCs w:val="28"/>
        </w:rPr>
        <w:t>～8</w:t>
      </w:r>
      <w:r>
        <w:rPr>
          <w:rFonts w:ascii="Times New Roman" w:hAnsi="Times New Roman"/>
          <w:caps w:val="0"/>
          <w:color w:val="auto"/>
          <w:sz w:val="28"/>
          <w:szCs w:val="28"/>
        </w:rPr>
        <w:t>50m标高附近</w:t>
      </w:r>
      <w:r>
        <w:rPr>
          <w:rFonts w:hint="eastAsia" w:ascii="Times New Roman" w:hAnsi="Times New Roman"/>
          <w:caps w:val="0"/>
          <w:color w:val="auto"/>
          <w:sz w:val="28"/>
          <w:szCs w:val="28"/>
        </w:rPr>
        <w:t>运输道路北侧</w:t>
      </w:r>
      <w:r>
        <w:rPr>
          <w:rFonts w:ascii="Times New Roman" w:hAnsi="Times New Roman"/>
          <w:caps w:val="0"/>
          <w:color w:val="auto"/>
          <w:sz w:val="28"/>
          <w:szCs w:val="28"/>
        </w:rPr>
        <w:t>高陡边坡进行削坡降段处理，削坡降段后台阶高</w:t>
      </w:r>
      <w:r>
        <w:rPr>
          <w:rFonts w:hint="eastAsia" w:ascii="Times New Roman" w:hAnsi="Times New Roman"/>
          <w:caps w:val="0"/>
          <w:color w:val="auto"/>
          <w:sz w:val="28"/>
          <w:szCs w:val="28"/>
        </w:rPr>
        <w:t>2</w:t>
      </w:r>
      <w:r>
        <w:rPr>
          <w:rFonts w:ascii="Times New Roman" w:hAnsi="Times New Roman"/>
          <w:caps w:val="0"/>
          <w:color w:val="auto"/>
          <w:sz w:val="28"/>
          <w:szCs w:val="28"/>
        </w:rPr>
        <w:t>0m～</w:t>
      </w:r>
      <w:r>
        <w:rPr>
          <w:rFonts w:hint="eastAsia" w:ascii="Times New Roman" w:hAnsi="Times New Roman"/>
          <w:caps w:val="0"/>
          <w:color w:val="auto"/>
          <w:sz w:val="28"/>
          <w:szCs w:val="28"/>
        </w:rPr>
        <w:t>4</w:t>
      </w:r>
      <w:r>
        <w:rPr>
          <w:rFonts w:ascii="Times New Roman" w:hAnsi="Times New Roman"/>
          <w:caps w:val="0"/>
          <w:color w:val="auto"/>
          <w:sz w:val="28"/>
          <w:szCs w:val="28"/>
        </w:rPr>
        <w:t>0m、边坡角</w:t>
      </w:r>
      <w:r>
        <w:rPr>
          <w:rFonts w:hint="eastAsia" w:ascii="Times New Roman" w:hAnsi="Times New Roman"/>
          <w:caps w:val="0"/>
          <w:color w:val="auto"/>
          <w:sz w:val="28"/>
          <w:szCs w:val="28"/>
        </w:rPr>
        <w:t>6</w:t>
      </w:r>
      <w:r>
        <w:rPr>
          <w:rFonts w:ascii="Times New Roman" w:hAnsi="Times New Roman"/>
          <w:caps w:val="0"/>
          <w:color w:val="auto"/>
          <w:sz w:val="28"/>
          <w:szCs w:val="28"/>
        </w:rPr>
        <w:t>5°，</w:t>
      </w:r>
      <w:r>
        <w:rPr>
          <w:rFonts w:hint="eastAsia" w:ascii="Times New Roman" w:hAnsi="Times New Roman"/>
          <w:caps w:val="0"/>
          <w:color w:val="auto"/>
          <w:sz w:val="28"/>
          <w:szCs w:val="28"/>
        </w:rPr>
        <w:t>在</w:t>
      </w:r>
      <w:r>
        <w:rPr>
          <w:rFonts w:ascii="Times New Roman" w:hAnsi="Times New Roman"/>
          <w:caps w:val="0"/>
          <w:color w:val="auto"/>
          <w:sz w:val="28"/>
          <w:szCs w:val="28"/>
        </w:rPr>
        <w:t>高陡边坡底部外</w:t>
      </w:r>
      <w:r>
        <w:rPr>
          <w:rFonts w:hint="eastAsia" w:ascii="Times New Roman" w:hAnsi="Times New Roman"/>
          <w:caps w:val="0"/>
          <w:color w:val="auto"/>
          <w:sz w:val="28"/>
          <w:szCs w:val="28"/>
        </w:rPr>
        <w:t>2</w:t>
      </w:r>
      <w:r>
        <w:rPr>
          <w:rFonts w:ascii="Times New Roman" w:hAnsi="Times New Roman"/>
          <w:caps w:val="0"/>
          <w:color w:val="auto"/>
          <w:sz w:val="28"/>
          <w:szCs w:val="28"/>
        </w:rPr>
        <w:t>m处设置</w:t>
      </w:r>
      <w:r>
        <w:rPr>
          <w:rFonts w:hint="eastAsia" w:ascii="Times New Roman" w:hAnsi="Times New Roman"/>
          <w:caps w:val="0"/>
          <w:color w:val="auto"/>
          <w:sz w:val="28"/>
          <w:szCs w:val="28"/>
        </w:rPr>
        <w:t>1</w:t>
      </w:r>
      <w:r>
        <w:rPr>
          <w:rFonts w:ascii="Times New Roman" w:hAnsi="Times New Roman"/>
          <w:caps w:val="0"/>
          <w:color w:val="auto"/>
          <w:sz w:val="28"/>
          <w:szCs w:val="28"/>
        </w:rPr>
        <w:t>.5m高安全挡墙和警示标志，用于防止滚石危害，安全挡墙与运输道路之间安全距离</w:t>
      </w:r>
      <w:r>
        <w:rPr>
          <w:rFonts w:hint="eastAsia" w:ascii="Times New Roman" w:hAnsi="Times New Roman"/>
          <w:caps w:val="0"/>
          <w:color w:val="auto"/>
          <w:sz w:val="28"/>
          <w:szCs w:val="28"/>
        </w:rPr>
        <w:t>为4m。对8</w:t>
      </w:r>
      <w:r>
        <w:rPr>
          <w:rFonts w:ascii="Times New Roman" w:hAnsi="Times New Roman"/>
          <w:caps w:val="0"/>
          <w:color w:val="auto"/>
          <w:sz w:val="28"/>
          <w:szCs w:val="28"/>
        </w:rPr>
        <w:t>50m标高附近</w:t>
      </w:r>
      <w:r>
        <w:rPr>
          <w:rFonts w:hint="eastAsia" w:ascii="Times New Roman" w:hAnsi="Times New Roman"/>
          <w:caps w:val="0"/>
          <w:color w:val="auto"/>
          <w:sz w:val="28"/>
          <w:szCs w:val="28"/>
        </w:rPr>
        <w:t>阻碍运输道路修建的高陡边坡全部进行崩落处理，崩落后基底形成</w:t>
      </w:r>
      <w:r>
        <w:rPr>
          <w:rFonts w:ascii="Times New Roman" w:hAnsi="Times New Roman"/>
          <w:caps w:val="0"/>
          <w:color w:val="auto"/>
          <w:sz w:val="28"/>
          <w:szCs w:val="28"/>
        </w:rPr>
        <w:t>10%坡度与</w:t>
      </w:r>
      <w:r>
        <w:rPr>
          <w:rFonts w:hint="eastAsia" w:ascii="Times New Roman" w:hAnsi="Times New Roman"/>
          <w:caps w:val="0"/>
          <w:color w:val="auto"/>
          <w:sz w:val="28"/>
          <w:szCs w:val="28"/>
        </w:rPr>
        <w:t>基建</w:t>
      </w:r>
      <w:r>
        <w:rPr>
          <w:rFonts w:ascii="Times New Roman" w:hAnsi="Times New Roman"/>
          <w:caps w:val="0"/>
          <w:color w:val="auto"/>
          <w:sz w:val="28"/>
          <w:szCs w:val="28"/>
        </w:rPr>
        <w:t>运输道路连接，最终直达870m基建水平，</w:t>
      </w:r>
      <w:r>
        <w:rPr>
          <w:rFonts w:hint="eastAsia" w:ascii="Times New Roman" w:hAnsi="Times New Roman"/>
          <w:caps w:val="0"/>
          <w:color w:val="auto"/>
          <w:sz w:val="28"/>
          <w:szCs w:val="28"/>
        </w:rPr>
        <w:t>崩落的废石可全部充填至南侧深沟内</w:t>
      </w:r>
      <w:r>
        <w:rPr>
          <w:rFonts w:ascii="Times New Roman" w:hAnsi="Times New Roman"/>
          <w:caps w:val="0"/>
          <w:color w:val="auto"/>
          <w:sz w:val="28"/>
          <w:szCs w:val="28"/>
        </w:rPr>
        <w:t>直至填平并压实，同时</w:t>
      </w:r>
      <w:r>
        <w:rPr>
          <w:rFonts w:hint="eastAsia" w:ascii="Times New Roman" w:hAnsi="Times New Roman"/>
          <w:caps w:val="0"/>
          <w:color w:val="auto"/>
          <w:sz w:val="28"/>
          <w:szCs w:val="28"/>
        </w:rPr>
        <w:t>在</w:t>
      </w:r>
      <w:r>
        <w:rPr>
          <w:rFonts w:ascii="Times New Roman" w:hAnsi="Times New Roman"/>
          <w:caps w:val="0"/>
          <w:color w:val="auto"/>
          <w:sz w:val="28"/>
          <w:szCs w:val="28"/>
        </w:rPr>
        <w:t>高陡边坡底部外</w:t>
      </w:r>
      <w:r>
        <w:rPr>
          <w:rFonts w:hint="eastAsia" w:ascii="Times New Roman" w:hAnsi="Times New Roman"/>
          <w:caps w:val="0"/>
          <w:color w:val="auto"/>
          <w:sz w:val="28"/>
          <w:szCs w:val="28"/>
        </w:rPr>
        <w:t>2</w:t>
      </w:r>
      <w:r>
        <w:rPr>
          <w:rFonts w:ascii="Times New Roman" w:hAnsi="Times New Roman"/>
          <w:caps w:val="0"/>
          <w:color w:val="auto"/>
          <w:sz w:val="28"/>
          <w:szCs w:val="28"/>
        </w:rPr>
        <w:t>m处设置顶宽</w:t>
      </w:r>
      <w:r>
        <w:rPr>
          <w:rFonts w:hint="eastAsia" w:ascii="Times New Roman" w:hAnsi="Times New Roman"/>
          <w:caps w:val="0"/>
          <w:color w:val="auto"/>
          <w:sz w:val="28"/>
          <w:szCs w:val="28"/>
        </w:rPr>
        <w:t>0</w:t>
      </w:r>
      <w:r>
        <w:rPr>
          <w:rFonts w:ascii="Times New Roman" w:hAnsi="Times New Roman"/>
          <w:caps w:val="0"/>
          <w:color w:val="auto"/>
          <w:sz w:val="28"/>
          <w:szCs w:val="28"/>
        </w:rPr>
        <w:t>.5m、底宽</w:t>
      </w:r>
      <w:r>
        <w:rPr>
          <w:rFonts w:hint="eastAsia" w:ascii="Times New Roman" w:hAnsi="Times New Roman"/>
          <w:caps w:val="0"/>
          <w:color w:val="auto"/>
          <w:sz w:val="28"/>
          <w:szCs w:val="28"/>
        </w:rPr>
        <w:t>1</w:t>
      </w:r>
      <w:r>
        <w:rPr>
          <w:rFonts w:ascii="Times New Roman" w:hAnsi="Times New Roman"/>
          <w:caps w:val="0"/>
          <w:color w:val="auto"/>
          <w:sz w:val="28"/>
          <w:szCs w:val="28"/>
        </w:rPr>
        <w:t>m、高</w:t>
      </w:r>
      <w:r>
        <w:rPr>
          <w:rFonts w:hint="eastAsia" w:ascii="Times New Roman" w:hAnsi="Times New Roman"/>
          <w:caps w:val="0"/>
          <w:color w:val="auto"/>
          <w:sz w:val="28"/>
          <w:szCs w:val="28"/>
        </w:rPr>
        <w:t>1</w:t>
      </w:r>
      <w:r>
        <w:rPr>
          <w:rFonts w:ascii="Times New Roman" w:hAnsi="Times New Roman"/>
          <w:caps w:val="0"/>
          <w:color w:val="auto"/>
          <w:sz w:val="28"/>
          <w:szCs w:val="28"/>
        </w:rPr>
        <w:t>.5m</w:t>
      </w:r>
      <w:r>
        <w:rPr>
          <w:rFonts w:hint="eastAsia" w:ascii="Times New Roman" w:hAnsi="Times New Roman"/>
          <w:caps w:val="0"/>
          <w:color w:val="auto"/>
          <w:sz w:val="28"/>
          <w:szCs w:val="28"/>
        </w:rPr>
        <w:t>的</w:t>
      </w:r>
      <w:r>
        <w:rPr>
          <w:rFonts w:ascii="Times New Roman" w:hAnsi="Times New Roman"/>
          <w:caps w:val="0"/>
          <w:color w:val="auto"/>
          <w:sz w:val="28"/>
          <w:szCs w:val="28"/>
        </w:rPr>
        <w:t>安全挡墙和警示标志，安全挡墙与运输道路之间安全距离</w:t>
      </w:r>
      <w:r>
        <w:rPr>
          <w:rFonts w:hint="eastAsia" w:ascii="Times New Roman" w:hAnsi="Times New Roman"/>
          <w:caps w:val="0"/>
          <w:color w:val="auto"/>
          <w:sz w:val="28"/>
          <w:szCs w:val="28"/>
        </w:rPr>
        <w:t>为4m。</w:t>
      </w:r>
    </w:p>
    <w:p w14:paraId="4206384A">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（3）</w:t>
      </w:r>
      <w:r>
        <w:rPr>
          <w:rFonts w:hint="eastAsia" w:ascii="Times New Roman" w:hAnsi="Times New Roman"/>
          <w:caps w:val="0"/>
          <w:color w:val="auto"/>
          <w:sz w:val="28"/>
          <w:szCs w:val="28"/>
        </w:rPr>
        <w:t>③号治理区域</w:t>
      </w:r>
    </w:p>
    <w:p w14:paraId="38442EA0">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③号治理区域对基建工程无影响，不需在基建期间治理，本次设计在</w:t>
      </w:r>
      <w:r>
        <w:rPr>
          <w:rFonts w:ascii="Times New Roman" w:hAnsi="Times New Roman"/>
          <w:caps w:val="0"/>
          <w:color w:val="auto"/>
          <w:sz w:val="28"/>
          <w:szCs w:val="28"/>
        </w:rPr>
        <w:t>生产期第</w:t>
      </w:r>
      <w:r>
        <w:rPr>
          <w:rFonts w:hint="eastAsia" w:ascii="Times New Roman" w:hAnsi="Times New Roman"/>
          <w:caps w:val="0"/>
          <w:color w:val="auto"/>
          <w:sz w:val="28"/>
          <w:szCs w:val="28"/>
        </w:rPr>
        <w:t>2年～</w:t>
      </w:r>
      <w:r>
        <w:rPr>
          <w:rFonts w:ascii="Times New Roman" w:hAnsi="Times New Roman"/>
          <w:caps w:val="0"/>
          <w:color w:val="auto"/>
          <w:sz w:val="28"/>
          <w:szCs w:val="28"/>
        </w:rPr>
        <w:t>4</w:t>
      </w:r>
      <w:r>
        <w:rPr>
          <w:rFonts w:hint="eastAsia" w:ascii="Times New Roman" w:hAnsi="Times New Roman"/>
          <w:caps w:val="0"/>
          <w:color w:val="auto"/>
          <w:sz w:val="28"/>
          <w:szCs w:val="28"/>
        </w:rPr>
        <w:t>年结合生产进度逐步削坡降段治理，并与生产台阶进行有效衔接，</w:t>
      </w:r>
      <w:r>
        <w:rPr>
          <w:rFonts w:ascii="Times New Roman" w:hAnsi="Times New Roman"/>
          <w:caps w:val="0"/>
          <w:color w:val="auto"/>
          <w:sz w:val="28"/>
          <w:szCs w:val="28"/>
        </w:rPr>
        <w:t>台阶</w:t>
      </w:r>
      <w:r>
        <w:rPr>
          <w:rFonts w:hint="eastAsia" w:ascii="Times New Roman" w:hAnsi="Times New Roman"/>
          <w:caps w:val="0"/>
          <w:color w:val="auto"/>
          <w:sz w:val="28"/>
          <w:szCs w:val="28"/>
        </w:rPr>
        <w:t>参数</w:t>
      </w:r>
      <w:r>
        <w:rPr>
          <w:rFonts w:ascii="Times New Roman" w:hAnsi="Times New Roman"/>
          <w:caps w:val="0"/>
          <w:color w:val="auto"/>
          <w:sz w:val="28"/>
          <w:szCs w:val="28"/>
        </w:rPr>
        <w:t>应满足原设计要求，</w:t>
      </w:r>
      <w:r>
        <w:rPr>
          <w:rFonts w:hint="eastAsia" w:ascii="Times New Roman" w:hAnsi="Times New Roman"/>
          <w:caps w:val="0"/>
          <w:color w:val="auto"/>
          <w:sz w:val="28"/>
          <w:szCs w:val="28"/>
        </w:rPr>
        <w:t>在边坡外缘设置不小于自卸汽车轮胎直径1</w:t>
      </w:r>
      <w:r>
        <w:rPr>
          <w:rFonts w:ascii="Times New Roman" w:hAnsi="Times New Roman"/>
          <w:caps w:val="0"/>
          <w:color w:val="auto"/>
          <w:sz w:val="28"/>
          <w:szCs w:val="28"/>
        </w:rPr>
        <w:t>/2的安全车挡和</w:t>
      </w:r>
      <w:r>
        <w:rPr>
          <w:rFonts w:hint="eastAsia" w:ascii="Times New Roman" w:hAnsi="Times New Roman"/>
          <w:caps w:val="0"/>
          <w:color w:val="auto"/>
          <w:sz w:val="28"/>
          <w:szCs w:val="28"/>
        </w:rPr>
        <w:t>警示标志，保证作业人员、设备作业安全。</w:t>
      </w:r>
    </w:p>
    <w:p w14:paraId="72ACCED9">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4</w:t>
      </w:r>
      <w:r>
        <w:rPr>
          <w:rFonts w:ascii="Times New Roman" w:hAnsi="Times New Roman"/>
          <w:caps w:val="0"/>
          <w:color w:val="auto"/>
          <w:sz w:val="28"/>
          <w:szCs w:val="28"/>
        </w:rPr>
        <w:t>）</w:t>
      </w:r>
      <w:r>
        <w:rPr>
          <w:rFonts w:hint="eastAsia" w:ascii="Times New Roman" w:hAnsi="Times New Roman"/>
          <w:caps w:val="0"/>
          <w:color w:val="auto"/>
          <w:sz w:val="28"/>
          <w:szCs w:val="28"/>
        </w:rPr>
        <w:t>④号治理区域</w:t>
      </w:r>
    </w:p>
    <w:p w14:paraId="16225CA6">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④号治理区域8</w:t>
      </w:r>
      <w:r>
        <w:rPr>
          <w:rFonts w:ascii="Times New Roman" w:hAnsi="Times New Roman"/>
          <w:caps w:val="0"/>
          <w:color w:val="auto"/>
          <w:sz w:val="28"/>
          <w:szCs w:val="28"/>
        </w:rPr>
        <w:t>70m</w:t>
      </w:r>
      <w:r>
        <w:rPr>
          <w:rFonts w:hint="eastAsia" w:ascii="Times New Roman" w:hAnsi="Times New Roman"/>
          <w:caps w:val="0"/>
          <w:color w:val="auto"/>
          <w:sz w:val="28"/>
          <w:szCs w:val="28"/>
        </w:rPr>
        <w:t>～8</w:t>
      </w:r>
      <w:r>
        <w:rPr>
          <w:rFonts w:ascii="Times New Roman" w:hAnsi="Times New Roman"/>
          <w:caps w:val="0"/>
          <w:color w:val="auto"/>
          <w:sz w:val="28"/>
          <w:szCs w:val="28"/>
        </w:rPr>
        <w:t>20m的高陡边坡</w:t>
      </w:r>
      <w:r>
        <w:rPr>
          <w:rFonts w:hint="eastAsia" w:ascii="Times New Roman" w:hAnsi="Times New Roman"/>
          <w:caps w:val="0"/>
          <w:color w:val="auto"/>
          <w:sz w:val="28"/>
          <w:szCs w:val="28"/>
        </w:rPr>
        <w:t>对基建工程无影响，不需在基建期间治理，本次设计在</w:t>
      </w:r>
      <w:r>
        <w:rPr>
          <w:rFonts w:ascii="Times New Roman" w:hAnsi="Times New Roman"/>
          <w:caps w:val="0"/>
          <w:color w:val="auto"/>
          <w:sz w:val="28"/>
          <w:szCs w:val="28"/>
        </w:rPr>
        <w:t>生产期第1</w:t>
      </w:r>
      <w:r>
        <w:rPr>
          <w:rFonts w:hint="eastAsia" w:ascii="Times New Roman" w:hAnsi="Times New Roman"/>
          <w:caps w:val="0"/>
          <w:color w:val="auto"/>
          <w:sz w:val="28"/>
          <w:szCs w:val="28"/>
        </w:rPr>
        <w:t>年～</w:t>
      </w:r>
      <w:r>
        <w:rPr>
          <w:rFonts w:ascii="Times New Roman" w:hAnsi="Times New Roman"/>
          <w:caps w:val="0"/>
          <w:color w:val="auto"/>
          <w:sz w:val="28"/>
          <w:szCs w:val="28"/>
        </w:rPr>
        <w:t>4</w:t>
      </w:r>
      <w:r>
        <w:rPr>
          <w:rFonts w:hint="eastAsia" w:ascii="Times New Roman" w:hAnsi="Times New Roman"/>
          <w:caps w:val="0"/>
          <w:color w:val="auto"/>
          <w:sz w:val="28"/>
          <w:szCs w:val="28"/>
        </w:rPr>
        <w:t>年结合生产进度逐步削坡降段治理，并与生产台阶进行有效衔接，在边坡外缘设置不小于自卸汽车轮胎直径1</w:t>
      </w:r>
      <w:r>
        <w:rPr>
          <w:rFonts w:ascii="Times New Roman" w:hAnsi="Times New Roman"/>
          <w:caps w:val="0"/>
          <w:color w:val="auto"/>
          <w:sz w:val="28"/>
          <w:szCs w:val="28"/>
        </w:rPr>
        <w:t>/2的安全车挡和</w:t>
      </w:r>
      <w:r>
        <w:rPr>
          <w:rFonts w:hint="eastAsia" w:ascii="Times New Roman" w:hAnsi="Times New Roman"/>
          <w:caps w:val="0"/>
          <w:color w:val="auto"/>
          <w:sz w:val="28"/>
          <w:szCs w:val="28"/>
        </w:rPr>
        <w:t>警示标志，保证作业人员、设备作业安全。为</w:t>
      </w:r>
      <w:r>
        <w:rPr>
          <w:rFonts w:ascii="Times New Roman" w:hAnsi="Times New Roman"/>
          <w:caps w:val="0"/>
          <w:color w:val="auto"/>
          <w:sz w:val="28"/>
          <w:szCs w:val="28"/>
        </w:rPr>
        <w:t>防止</w:t>
      </w:r>
      <w:r>
        <w:rPr>
          <w:rFonts w:hint="eastAsia" w:ascii="Times New Roman" w:hAnsi="Times New Roman"/>
          <w:caps w:val="0"/>
          <w:color w:val="auto"/>
          <w:sz w:val="28"/>
          <w:szCs w:val="28"/>
        </w:rPr>
        <w:t>滚石危害，本次设计在5号排土场底部外侧2</w:t>
      </w:r>
      <w:r>
        <w:rPr>
          <w:rFonts w:ascii="Times New Roman" w:hAnsi="Times New Roman"/>
          <w:caps w:val="0"/>
          <w:color w:val="auto"/>
          <w:sz w:val="28"/>
          <w:szCs w:val="28"/>
        </w:rPr>
        <w:t>m处设置大块废石围挡和警示标志</w:t>
      </w:r>
      <w:r>
        <w:rPr>
          <w:rFonts w:hint="eastAsia" w:ascii="Times New Roman" w:hAnsi="Times New Roman"/>
          <w:caps w:val="0"/>
          <w:color w:val="auto"/>
          <w:sz w:val="28"/>
          <w:szCs w:val="28"/>
        </w:rPr>
        <w:t>。</w:t>
      </w:r>
    </w:p>
    <w:p w14:paraId="50944A9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（5）⑤号治理区域</w:t>
      </w:r>
    </w:p>
    <w:p w14:paraId="2A63E599">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⑤号治理区域对基建工程无影响，不需在基建期间治理，本次设计在</w:t>
      </w:r>
      <w:r>
        <w:rPr>
          <w:rFonts w:ascii="Times New Roman" w:hAnsi="Times New Roman"/>
          <w:caps w:val="0"/>
          <w:color w:val="auto"/>
          <w:sz w:val="28"/>
          <w:szCs w:val="28"/>
        </w:rPr>
        <w:t>生产期第</w:t>
      </w:r>
      <w:r>
        <w:rPr>
          <w:rFonts w:hint="eastAsia" w:ascii="Times New Roman" w:hAnsi="Times New Roman"/>
          <w:caps w:val="0"/>
          <w:color w:val="auto"/>
          <w:sz w:val="28"/>
          <w:szCs w:val="28"/>
        </w:rPr>
        <w:t>2年～</w:t>
      </w:r>
      <w:r>
        <w:rPr>
          <w:rFonts w:ascii="Times New Roman" w:hAnsi="Times New Roman"/>
          <w:caps w:val="0"/>
          <w:color w:val="auto"/>
          <w:sz w:val="28"/>
          <w:szCs w:val="28"/>
        </w:rPr>
        <w:t>4</w:t>
      </w:r>
      <w:r>
        <w:rPr>
          <w:rFonts w:hint="eastAsia" w:ascii="Times New Roman" w:hAnsi="Times New Roman"/>
          <w:caps w:val="0"/>
          <w:color w:val="auto"/>
          <w:sz w:val="28"/>
          <w:szCs w:val="28"/>
        </w:rPr>
        <w:t>年结合生产进度逐步削坡降段治理，并与生产台阶进行有效衔接，</w:t>
      </w:r>
      <w:r>
        <w:rPr>
          <w:rFonts w:ascii="Times New Roman" w:hAnsi="Times New Roman"/>
          <w:caps w:val="0"/>
          <w:color w:val="auto"/>
          <w:sz w:val="28"/>
          <w:szCs w:val="28"/>
        </w:rPr>
        <w:t>台阶</w:t>
      </w:r>
      <w:r>
        <w:rPr>
          <w:rFonts w:hint="eastAsia" w:ascii="Times New Roman" w:hAnsi="Times New Roman"/>
          <w:caps w:val="0"/>
          <w:color w:val="auto"/>
          <w:sz w:val="28"/>
          <w:szCs w:val="28"/>
        </w:rPr>
        <w:t>参数</w:t>
      </w:r>
      <w:r>
        <w:rPr>
          <w:rFonts w:ascii="Times New Roman" w:hAnsi="Times New Roman"/>
          <w:caps w:val="0"/>
          <w:color w:val="auto"/>
          <w:sz w:val="28"/>
          <w:szCs w:val="28"/>
        </w:rPr>
        <w:t>应满足原设计要求，</w:t>
      </w:r>
      <w:r>
        <w:rPr>
          <w:rFonts w:hint="eastAsia" w:ascii="Times New Roman" w:hAnsi="Times New Roman"/>
          <w:caps w:val="0"/>
          <w:color w:val="auto"/>
          <w:sz w:val="28"/>
          <w:szCs w:val="28"/>
        </w:rPr>
        <w:t>在边坡外缘设置不小于自卸汽车轮胎直径1</w:t>
      </w:r>
      <w:r>
        <w:rPr>
          <w:rFonts w:ascii="Times New Roman" w:hAnsi="Times New Roman"/>
          <w:caps w:val="0"/>
          <w:color w:val="auto"/>
          <w:sz w:val="28"/>
          <w:szCs w:val="28"/>
        </w:rPr>
        <w:t>/2的安全车挡和</w:t>
      </w:r>
      <w:r>
        <w:rPr>
          <w:rFonts w:hint="eastAsia" w:ascii="Times New Roman" w:hAnsi="Times New Roman"/>
          <w:caps w:val="0"/>
          <w:color w:val="auto"/>
          <w:sz w:val="28"/>
          <w:szCs w:val="28"/>
        </w:rPr>
        <w:t>警示标志，保证作业人员、设备作业安全。</w:t>
      </w:r>
    </w:p>
    <w:p w14:paraId="50F27A34">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6</w:t>
      </w:r>
      <w:r>
        <w:rPr>
          <w:rFonts w:ascii="Times New Roman" w:hAnsi="Times New Roman"/>
          <w:caps w:val="0"/>
          <w:color w:val="auto"/>
          <w:sz w:val="28"/>
          <w:szCs w:val="28"/>
        </w:rPr>
        <w:t>）</w:t>
      </w:r>
      <w:r>
        <w:rPr>
          <w:rFonts w:hint="eastAsia" w:ascii="Times New Roman" w:hAnsi="Times New Roman"/>
          <w:caps w:val="0"/>
          <w:color w:val="auto"/>
          <w:sz w:val="28"/>
          <w:szCs w:val="28"/>
        </w:rPr>
        <w:t>高陡边坡分期治理时限</w:t>
      </w:r>
    </w:p>
    <w:p w14:paraId="2E39DE0D">
      <w:pPr>
        <w:autoSpaceDE w:val="0"/>
        <w:snapToGrid w:val="0"/>
        <w:spacing w:line="360" w:lineRule="auto"/>
        <w:ind w:firstLine="560"/>
        <w:jc w:val="center"/>
        <w:rPr>
          <w:rFonts w:hint="eastAsia" w:ascii="Times New Roman" w:hAnsi="Times New Roman" w:cs="宋体"/>
          <w:caps w:val="0"/>
          <w:color w:val="auto"/>
          <w:kern w:val="0"/>
          <w:szCs w:val="21"/>
        </w:rPr>
      </w:pPr>
      <w:r>
        <w:rPr>
          <w:rFonts w:hint="eastAsia" w:ascii="Times New Roman" w:hAnsi="Times New Roman"/>
          <w:b/>
          <w:caps w:val="0"/>
          <w:color w:val="auto"/>
          <w:szCs w:val="21"/>
        </w:rPr>
        <w:t>表2.6-</w:t>
      </w:r>
      <w:r>
        <w:rPr>
          <w:rFonts w:hint="eastAsia" w:ascii="Times New Roman" w:hAnsi="Times New Roman"/>
          <w:b/>
          <w:caps w:val="0"/>
          <w:color w:val="auto"/>
          <w:szCs w:val="21"/>
          <w:lang w:val="en-US" w:eastAsia="zh-CN"/>
        </w:rPr>
        <w:t>6</w:t>
      </w:r>
      <w:r>
        <w:rPr>
          <w:rFonts w:hint="eastAsia" w:ascii="Times New Roman" w:hAnsi="Times New Roman"/>
          <w:b/>
          <w:caps w:val="0"/>
          <w:color w:val="auto"/>
          <w:szCs w:val="21"/>
        </w:rPr>
        <w:t xml:space="preserve">  高陡边坡分期治理明细</w:t>
      </w:r>
      <w:r>
        <w:rPr>
          <w:rFonts w:ascii="Times New Roman" w:hAnsi="Times New Roman"/>
          <w:b/>
          <w:caps w:val="0"/>
          <w:color w:val="auto"/>
          <w:szCs w:val="21"/>
        </w:rPr>
        <w:t>表</w:t>
      </w:r>
    </w:p>
    <w:tbl>
      <w:tblPr>
        <w:tblStyle w:val="1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00"/>
        <w:gridCol w:w="3033"/>
        <w:gridCol w:w="2932"/>
        <w:gridCol w:w="2075"/>
      </w:tblGrid>
      <w:tr w14:paraId="40193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jc w:val="center"/>
        </w:trPr>
        <w:tc>
          <w:tcPr>
            <w:tcW w:w="347" w:type="pct"/>
            <w:noWrap w:val="0"/>
            <w:tcMar>
              <w:left w:w="28" w:type="dxa"/>
              <w:right w:w="28" w:type="dxa"/>
            </w:tcMar>
            <w:vAlign w:val="center"/>
          </w:tcPr>
          <w:p w14:paraId="60F64B0C">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default" w:ascii="Times New Roman" w:hAnsi="Times New Roman" w:cs="Times New Roman"/>
                <w:b/>
                <w:caps w:val="0"/>
                <w:color w:val="auto"/>
                <w:szCs w:val="21"/>
              </w:rPr>
              <w:t>序号</w:t>
            </w:r>
          </w:p>
        </w:tc>
        <w:tc>
          <w:tcPr>
            <w:tcW w:w="1755" w:type="pct"/>
            <w:noWrap w:val="0"/>
            <w:tcMar>
              <w:left w:w="28" w:type="dxa"/>
              <w:right w:w="28" w:type="dxa"/>
            </w:tcMar>
            <w:vAlign w:val="center"/>
          </w:tcPr>
          <w:p w14:paraId="5665FB25">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eastAsia" w:ascii="Times New Roman" w:hAnsi="Times New Roman" w:cs="Times New Roman"/>
                <w:b/>
                <w:caps w:val="0"/>
                <w:color w:val="auto"/>
                <w:szCs w:val="21"/>
              </w:rPr>
              <w:t>高</w:t>
            </w:r>
            <w:r>
              <w:rPr>
                <w:rFonts w:hint="default" w:ascii="Times New Roman" w:hAnsi="Times New Roman" w:cs="Times New Roman"/>
                <w:b/>
                <w:caps w:val="0"/>
                <w:color w:val="auto"/>
                <w:szCs w:val="21"/>
              </w:rPr>
              <w:t>陡边坡位置</w:t>
            </w:r>
          </w:p>
        </w:tc>
        <w:tc>
          <w:tcPr>
            <w:tcW w:w="1697" w:type="pct"/>
            <w:noWrap w:val="0"/>
            <w:tcMar>
              <w:left w:w="28" w:type="dxa"/>
              <w:right w:w="28" w:type="dxa"/>
            </w:tcMar>
            <w:vAlign w:val="center"/>
          </w:tcPr>
          <w:p w14:paraId="58AAA61A">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eastAsia" w:ascii="Times New Roman" w:hAnsi="Times New Roman" w:cs="Times New Roman"/>
                <w:b/>
                <w:caps w:val="0"/>
                <w:color w:val="auto"/>
                <w:szCs w:val="21"/>
              </w:rPr>
              <w:t>高</w:t>
            </w:r>
            <w:r>
              <w:rPr>
                <w:rFonts w:hint="default" w:ascii="Times New Roman" w:hAnsi="Times New Roman" w:cs="Times New Roman"/>
                <w:b/>
                <w:caps w:val="0"/>
                <w:color w:val="auto"/>
                <w:szCs w:val="21"/>
              </w:rPr>
              <w:t>陡边坡参数</w:t>
            </w:r>
          </w:p>
        </w:tc>
        <w:tc>
          <w:tcPr>
            <w:tcW w:w="1201" w:type="pct"/>
            <w:noWrap w:val="0"/>
            <w:vAlign w:val="center"/>
          </w:tcPr>
          <w:p w14:paraId="033A9C22">
            <w:pPr>
              <w:keepNext w:val="0"/>
              <w:keepLines w:val="0"/>
              <w:suppressLineNumbers w:val="0"/>
              <w:spacing w:before="0" w:beforeAutospacing="0" w:after="0" w:afterAutospacing="0"/>
              <w:ind w:left="0" w:right="0"/>
              <w:jc w:val="center"/>
              <w:rPr>
                <w:rFonts w:hint="default" w:ascii="Times New Roman" w:hAnsi="Times New Roman" w:cs="Times New Roman"/>
                <w:b/>
                <w:caps w:val="0"/>
                <w:color w:val="auto"/>
                <w:szCs w:val="21"/>
              </w:rPr>
            </w:pPr>
            <w:r>
              <w:rPr>
                <w:rFonts w:hint="eastAsia" w:ascii="Times New Roman" w:hAnsi="Times New Roman" w:cs="Times New Roman"/>
                <w:b/>
                <w:caps w:val="0"/>
                <w:color w:val="auto"/>
                <w:szCs w:val="21"/>
              </w:rPr>
              <w:t>治理</w:t>
            </w:r>
            <w:r>
              <w:rPr>
                <w:rFonts w:hint="default" w:ascii="Times New Roman" w:hAnsi="Times New Roman" w:cs="Times New Roman"/>
                <w:b/>
                <w:caps w:val="0"/>
                <w:color w:val="auto"/>
                <w:szCs w:val="21"/>
              </w:rPr>
              <w:t>时间</w:t>
            </w:r>
          </w:p>
        </w:tc>
      </w:tr>
      <w:tr w14:paraId="0E26D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7DF6290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1755" w:type="pct"/>
            <w:noWrap w:val="0"/>
            <w:vAlign w:val="center"/>
          </w:tcPr>
          <w:p w14:paraId="259655D9">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①号治理区域运输道路西侧</w:t>
            </w:r>
          </w:p>
        </w:tc>
        <w:tc>
          <w:tcPr>
            <w:tcW w:w="1697" w:type="pct"/>
            <w:noWrap w:val="0"/>
            <w:vAlign w:val="center"/>
          </w:tcPr>
          <w:p w14:paraId="104ED6B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40m、底标高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10m</w:t>
            </w:r>
          </w:p>
        </w:tc>
        <w:tc>
          <w:tcPr>
            <w:tcW w:w="1201" w:type="pct"/>
            <w:noWrap w:val="0"/>
            <w:vAlign w:val="center"/>
          </w:tcPr>
          <w:p w14:paraId="384D5D2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基建期</w:t>
            </w:r>
          </w:p>
        </w:tc>
      </w:tr>
      <w:tr w14:paraId="314813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484255A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w:t>
            </w:r>
          </w:p>
        </w:tc>
        <w:tc>
          <w:tcPr>
            <w:tcW w:w="1755" w:type="pct"/>
            <w:noWrap w:val="0"/>
            <w:vAlign w:val="center"/>
          </w:tcPr>
          <w:p w14:paraId="5B295EEA">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②号治理区域运输道路北侧</w:t>
            </w:r>
          </w:p>
        </w:tc>
        <w:tc>
          <w:tcPr>
            <w:tcW w:w="1697" w:type="pct"/>
            <w:noWrap w:val="0"/>
            <w:vAlign w:val="center"/>
          </w:tcPr>
          <w:p w14:paraId="56FB9E9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顶标高900m、底标高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50m</w:t>
            </w:r>
          </w:p>
        </w:tc>
        <w:tc>
          <w:tcPr>
            <w:tcW w:w="1201" w:type="pct"/>
            <w:noWrap w:val="0"/>
            <w:vAlign w:val="center"/>
          </w:tcPr>
          <w:p w14:paraId="1909AA7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基建期</w:t>
            </w:r>
          </w:p>
        </w:tc>
      </w:tr>
      <w:tr w14:paraId="027A7C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759680B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1755" w:type="pct"/>
            <w:noWrap w:val="0"/>
            <w:vAlign w:val="center"/>
          </w:tcPr>
          <w:p w14:paraId="07EDC1CD">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①号治理区域其他高陡边坡</w:t>
            </w:r>
          </w:p>
        </w:tc>
        <w:tc>
          <w:tcPr>
            <w:tcW w:w="1697" w:type="pct"/>
            <w:noWrap w:val="0"/>
            <w:vAlign w:val="center"/>
          </w:tcPr>
          <w:p w14:paraId="71B9C80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70m、底标高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00m</w:t>
            </w:r>
          </w:p>
        </w:tc>
        <w:tc>
          <w:tcPr>
            <w:tcW w:w="1201" w:type="pct"/>
            <w:noWrap w:val="0"/>
            <w:vAlign w:val="center"/>
          </w:tcPr>
          <w:p w14:paraId="31899D8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生产</w:t>
            </w:r>
            <w:r>
              <w:rPr>
                <w:rFonts w:hint="default" w:ascii="Times New Roman" w:hAnsi="Times New Roman" w:cs="Times New Roman"/>
                <w:caps w:val="0"/>
                <w:color w:val="auto"/>
                <w:szCs w:val="21"/>
              </w:rPr>
              <w:t>第1</w:t>
            </w:r>
            <w:r>
              <w:rPr>
                <w:rFonts w:hint="eastAsia" w:ascii="Times New Roman" w:hAnsi="Times New Roman" w:cs="Times New Roman"/>
                <w:caps w:val="0"/>
                <w:color w:val="auto"/>
                <w:szCs w:val="21"/>
              </w:rPr>
              <w:t>年～</w:t>
            </w:r>
            <w:r>
              <w:rPr>
                <w:rFonts w:hint="default" w:ascii="Times New Roman" w:hAnsi="Times New Roman" w:cs="Times New Roman"/>
                <w:caps w:val="0"/>
                <w:color w:val="auto"/>
                <w:szCs w:val="21"/>
              </w:rPr>
              <w:t>5</w:t>
            </w:r>
            <w:r>
              <w:rPr>
                <w:rFonts w:hint="eastAsia" w:ascii="Times New Roman" w:hAnsi="Times New Roman" w:cs="Times New Roman"/>
                <w:caps w:val="0"/>
                <w:color w:val="auto"/>
                <w:szCs w:val="21"/>
              </w:rPr>
              <w:t>年</w:t>
            </w:r>
          </w:p>
        </w:tc>
      </w:tr>
      <w:tr w14:paraId="5F82FC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7C0C5DA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1755" w:type="pct"/>
            <w:noWrap w:val="0"/>
            <w:vAlign w:val="center"/>
          </w:tcPr>
          <w:p w14:paraId="232A85BD">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②号治理区域其他高陡边坡</w:t>
            </w:r>
          </w:p>
        </w:tc>
        <w:tc>
          <w:tcPr>
            <w:tcW w:w="1697" w:type="pct"/>
            <w:noWrap w:val="0"/>
            <w:vAlign w:val="center"/>
          </w:tcPr>
          <w:p w14:paraId="1192FD5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顶标高900m、底标高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15m</w:t>
            </w:r>
          </w:p>
        </w:tc>
        <w:tc>
          <w:tcPr>
            <w:tcW w:w="1201" w:type="pct"/>
            <w:noWrap w:val="0"/>
            <w:vAlign w:val="center"/>
          </w:tcPr>
          <w:p w14:paraId="32DE2CC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生产</w:t>
            </w:r>
            <w:r>
              <w:rPr>
                <w:rFonts w:hint="default" w:ascii="Times New Roman" w:hAnsi="Times New Roman" w:cs="Times New Roman"/>
                <w:caps w:val="0"/>
                <w:color w:val="auto"/>
                <w:szCs w:val="21"/>
              </w:rPr>
              <w:t>第1</w:t>
            </w:r>
            <w:r>
              <w:rPr>
                <w:rFonts w:hint="eastAsia" w:ascii="Times New Roman" w:hAnsi="Times New Roman" w:cs="Times New Roman"/>
                <w:caps w:val="0"/>
                <w:color w:val="auto"/>
                <w:szCs w:val="21"/>
              </w:rPr>
              <w:t>年～</w:t>
            </w:r>
            <w:r>
              <w:rPr>
                <w:rFonts w:hint="default" w:ascii="Times New Roman" w:hAnsi="Times New Roman" w:cs="Times New Roman"/>
                <w:caps w:val="0"/>
                <w:color w:val="auto"/>
                <w:szCs w:val="21"/>
              </w:rPr>
              <w:t>5</w:t>
            </w:r>
            <w:r>
              <w:rPr>
                <w:rFonts w:hint="eastAsia" w:ascii="Times New Roman" w:hAnsi="Times New Roman" w:cs="Times New Roman"/>
                <w:caps w:val="0"/>
                <w:color w:val="auto"/>
                <w:szCs w:val="21"/>
              </w:rPr>
              <w:t>年</w:t>
            </w:r>
          </w:p>
        </w:tc>
      </w:tr>
      <w:tr w14:paraId="494DB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0274C30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1755" w:type="pct"/>
            <w:noWrap w:val="0"/>
            <w:vAlign w:val="center"/>
          </w:tcPr>
          <w:p w14:paraId="61A3AE02">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③号治理区域高陡边坡</w:t>
            </w:r>
          </w:p>
        </w:tc>
        <w:tc>
          <w:tcPr>
            <w:tcW w:w="1697" w:type="pct"/>
            <w:noWrap w:val="0"/>
            <w:vAlign w:val="center"/>
          </w:tcPr>
          <w:p w14:paraId="47990B1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70m、底标高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20m</w:t>
            </w:r>
          </w:p>
        </w:tc>
        <w:tc>
          <w:tcPr>
            <w:tcW w:w="1201" w:type="pct"/>
            <w:noWrap w:val="0"/>
            <w:vAlign w:val="center"/>
          </w:tcPr>
          <w:p w14:paraId="79C9566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生产</w:t>
            </w:r>
            <w:r>
              <w:rPr>
                <w:rFonts w:hint="default" w:ascii="Times New Roman" w:hAnsi="Times New Roman" w:cs="Times New Roman"/>
                <w:caps w:val="0"/>
                <w:color w:val="auto"/>
                <w:szCs w:val="21"/>
              </w:rPr>
              <w:t>第</w:t>
            </w:r>
            <w:r>
              <w:rPr>
                <w:rFonts w:hint="eastAsia" w:ascii="Times New Roman" w:hAnsi="Times New Roman" w:cs="Times New Roman"/>
                <w:caps w:val="0"/>
                <w:color w:val="auto"/>
                <w:szCs w:val="21"/>
              </w:rPr>
              <w:t>2年～</w:t>
            </w:r>
            <w:r>
              <w:rPr>
                <w:rFonts w:hint="default" w:ascii="Times New Roman" w:hAnsi="Times New Roman" w:cs="Times New Roman"/>
                <w:caps w:val="0"/>
                <w:color w:val="auto"/>
                <w:szCs w:val="21"/>
              </w:rPr>
              <w:t>4</w:t>
            </w:r>
            <w:r>
              <w:rPr>
                <w:rFonts w:hint="eastAsia" w:ascii="Times New Roman" w:hAnsi="Times New Roman" w:cs="Times New Roman"/>
                <w:caps w:val="0"/>
                <w:color w:val="auto"/>
                <w:szCs w:val="21"/>
              </w:rPr>
              <w:t>年</w:t>
            </w:r>
          </w:p>
        </w:tc>
      </w:tr>
      <w:tr w14:paraId="75AA3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638426B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1755" w:type="pct"/>
            <w:noWrap w:val="0"/>
            <w:vAlign w:val="center"/>
          </w:tcPr>
          <w:p w14:paraId="0117B920">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④号治理区域高陡边坡</w:t>
            </w:r>
          </w:p>
        </w:tc>
        <w:tc>
          <w:tcPr>
            <w:tcW w:w="1697" w:type="pct"/>
            <w:noWrap w:val="0"/>
            <w:vAlign w:val="center"/>
          </w:tcPr>
          <w:p w14:paraId="265CB12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顶标高870m、底标高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20m</w:t>
            </w:r>
          </w:p>
        </w:tc>
        <w:tc>
          <w:tcPr>
            <w:tcW w:w="1201" w:type="pct"/>
            <w:noWrap w:val="0"/>
            <w:vAlign w:val="center"/>
          </w:tcPr>
          <w:p w14:paraId="665C88E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生产</w:t>
            </w:r>
            <w:r>
              <w:rPr>
                <w:rFonts w:hint="default" w:ascii="Times New Roman" w:hAnsi="Times New Roman" w:cs="Times New Roman"/>
                <w:caps w:val="0"/>
                <w:color w:val="auto"/>
                <w:szCs w:val="21"/>
              </w:rPr>
              <w:t>第1</w:t>
            </w:r>
            <w:r>
              <w:rPr>
                <w:rFonts w:hint="eastAsia" w:ascii="Times New Roman" w:hAnsi="Times New Roman" w:cs="Times New Roman"/>
                <w:caps w:val="0"/>
                <w:color w:val="auto"/>
                <w:szCs w:val="21"/>
              </w:rPr>
              <w:t>年～</w:t>
            </w:r>
            <w:r>
              <w:rPr>
                <w:rFonts w:hint="default" w:ascii="Times New Roman" w:hAnsi="Times New Roman" w:cs="Times New Roman"/>
                <w:caps w:val="0"/>
                <w:color w:val="auto"/>
                <w:szCs w:val="21"/>
              </w:rPr>
              <w:t>4</w:t>
            </w:r>
            <w:r>
              <w:rPr>
                <w:rFonts w:hint="eastAsia" w:ascii="Times New Roman" w:hAnsi="Times New Roman" w:cs="Times New Roman"/>
                <w:caps w:val="0"/>
                <w:color w:val="auto"/>
                <w:szCs w:val="21"/>
              </w:rPr>
              <w:t>年</w:t>
            </w:r>
          </w:p>
        </w:tc>
      </w:tr>
      <w:tr w14:paraId="37863B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47" w:type="pct"/>
            <w:noWrap w:val="0"/>
            <w:vAlign w:val="center"/>
          </w:tcPr>
          <w:p w14:paraId="4437B92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1755" w:type="pct"/>
            <w:noWrap w:val="0"/>
            <w:vAlign w:val="center"/>
          </w:tcPr>
          <w:p w14:paraId="41A7F4FF">
            <w:pPr>
              <w:keepNext w:val="0"/>
              <w:keepLines w:val="0"/>
              <w:suppressLineNumbers w:val="0"/>
              <w:snapToGrid w:val="0"/>
              <w:spacing w:before="0" w:beforeAutospacing="0" w:after="0" w:afterAutospacing="0"/>
              <w:ind w:left="-88" w:leftChars="-42" w:right="-105"/>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⑤号治理区域高陡边坡</w:t>
            </w:r>
          </w:p>
        </w:tc>
        <w:tc>
          <w:tcPr>
            <w:tcW w:w="1697" w:type="pct"/>
            <w:noWrap w:val="0"/>
            <w:vAlign w:val="center"/>
          </w:tcPr>
          <w:p w14:paraId="35C02C3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顶标高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70m、底标高</w:t>
            </w:r>
            <w:r>
              <w:rPr>
                <w:rFonts w:hint="eastAsia" w:ascii="Times New Roman" w:hAnsi="Times New Roman" w:cs="Times New Roman"/>
                <w:caps w:val="0"/>
                <w:color w:val="auto"/>
                <w:szCs w:val="21"/>
              </w:rPr>
              <w:t>8</w:t>
            </w:r>
            <w:r>
              <w:rPr>
                <w:rFonts w:hint="default" w:ascii="Times New Roman" w:hAnsi="Times New Roman" w:cs="Times New Roman"/>
                <w:caps w:val="0"/>
                <w:color w:val="auto"/>
                <w:szCs w:val="21"/>
              </w:rPr>
              <w:t>25m</w:t>
            </w:r>
          </w:p>
        </w:tc>
        <w:tc>
          <w:tcPr>
            <w:tcW w:w="1201" w:type="pct"/>
            <w:noWrap w:val="0"/>
            <w:vAlign w:val="center"/>
          </w:tcPr>
          <w:p w14:paraId="0A20FD7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生产</w:t>
            </w:r>
            <w:r>
              <w:rPr>
                <w:rFonts w:hint="default" w:ascii="Times New Roman" w:hAnsi="Times New Roman" w:cs="Times New Roman"/>
                <w:caps w:val="0"/>
                <w:color w:val="auto"/>
                <w:szCs w:val="21"/>
              </w:rPr>
              <w:t>第</w:t>
            </w:r>
            <w:r>
              <w:rPr>
                <w:rFonts w:hint="eastAsia" w:ascii="Times New Roman" w:hAnsi="Times New Roman" w:cs="Times New Roman"/>
                <w:caps w:val="0"/>
                <w:color w:val="auto"/>
                <w:szCs w:val="21"/>
              </w:rPr>
              <w:t>2年～</w:t>
            </w:r>
            <w:r>
              <w:rPr>
                <w:rFonts w:hint="default" w:ascii="Times New Roman" w:hAnsi="Times New Roman" w:cs="Times New Roman"/>
                <w:caps w:val="0"/>
                <w:color w:val="auto"/>
                <w:szCs w:val="21"/>
              </w:rPr>
              <w:t>4</w:t>
            </w:r>
            <w:r>
              <w:rPr>
                <w:rFonts w:hint="eastAsia" w:ascii="Times New Roman" w:hAnsi="Times New Roman" w:cs="Times New Roman"/>
                <w:caps w:val="0"/>
                <w:color w:val="auto"/>
                <w:szCs w:val="21"/>
              </w:rPr>
              <w:t>年</w:t>
            </w:r>
          </w:p>
        </w:tc>
      </w:tr>
    </w:tbl>
    <w:p w14:paraId="3C0DEFD7">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7</w:t>
      </w:r>
      <w:r>
        <w:rPr>
          <w:rFonts w:ascii="Times New Roman" w:hAnsi="Times New Roman"/>
          <w:caps w:val="0"/>
          <w:color w:val="auto"/>
          <w:sz w:val="28"/>
          <w:szCs w:val="28"/>
        </w:rPr>
        <w:t>）</w:t>
      </w:r>
      <w:r>
        <w:rPr>
          <w:rFonts w:hint="eastAsia" w:ascii="Times New Roman" w:hAnsi="Times New Roman"/>
          <w:caps w:val="0"/>
          <w:color w:val="auto"/>
          <w:sz w:val="28"/>
          <w:szCs w:val="28"/>
        </w:rPr>
        <w:t>为完成现有台阶与设计最终境界的衔接以及根据地形地势条件完成各台阶的开挖，针对矿山现状，建议该项目实施后：</w:t>
      </w:r>
    </w:p>
    <w:p w14:paraId="2C2C6FE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1）削坡工程首先采用爆破作业的方式将高陡边坡削坡，利用矿山现有潜孔钻机凿下向倾斜炮孔，炮孔倾角70°，孔深11.2m（具体位置根据现有段高圈定），孔距4.0m，排距3.15m，为减轻爆破振动对原有高陡边坡的影响，采用分段微差爆破技术，每4个炮孔为一段，分段起爆。</w:t>
      </w:r>
    </w:p>
    <w:p w14:paraId="256717F4">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钻爆施工工序：测量——布孔——钻孔——验孔——装药——填塞——起爆——检查——排除盲炮。</w:t>
      </w:r>
    </w:p>
    <w:p w14:paraId="77A3D791">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2）爆破结束以后，推土机沿阶段坡面把上部破碎的岩石推至下部。对岩石块度大于1m的破碎锤进行二次破碎，破碎锤与推土机配合多次，把台阶高度削至10m，坡面平整到坡度65°左右。机械整修后形成的作业平台宽度不小于30m。</w:t>
      </w:r>
    </w:p>
    <w:p w14:paraId="5F437443">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3）最后利用已形成的宽度不小于30m的作业平台进行正常的下一分层的削坡作业，直至最底治理水平。</w:t>
      </w:r>
    </w:p>
    <w:p w14:paraId="1A6D5F55">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4）及时超前剥离境界外第四系及风化岩，可能危及人员安全的树木及其他植物、不稳固材料和岩石等，应予清除；严格遵循自上而下的开采顺序，分台阶开采，并坚持“采剥并举，剥离先行”的原则。</w:t>
      </w:r>
    </w:p>
    <w:p w14:paraId="5CEF815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5）利用爆破作业的方式进行削坡作业时，在装药前应对第一排各钻孔的最小抵抗线进行测定，对形成反坡或有大裂隙的部位应考虑调整药量或间隔填塞。底盘抵抗线过大的部位，应进行处理，使其符合爆破要求。</w:t>
      </w:r>
    </w:p>
    <w:p w14:paraId="11DF66A8">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6）深孔爆破应采用微差爆破，并严格控制可能重叠段的段数；应按环境要求限制单段最大爆破药量，并采取必要的减振措施。</w:t>
      </w:r>
    </w:p>
    <w:p w14:paraId="59EB991B">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7）邻近最终边坡作业，应采用预裂爆破减震；应按设计确定的宽度预留安全平台、清扫平台、运输平台；应保持台阶的安全坡面角，不应超挖坡底。</w:t>
      </w:r>
    </w:p>
    <w:p w14:paraId="54C33D0E">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矿界内高陡边坡的削坡减载作业必须按设计要求时限内完成。</w:t>
      </w:r>
    </w:p>
    <w:p w14:paraId="66ED0820">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w:t>
      </w:r>
      <w:r>
        <w:rPr>
          <w:rFonts w:hint="eastAsia" w:ascii="Times New Roman" w:hAnsi="Times New Roman"/>
          <w:caps w:val="0"/>
          <w:color w:val="auto"/>
          <w:sz w:val="28"/>
          <w:szCs w:val="28"/>
        </w:rPr>
        <w:t>8</w:t>
      </w:r>
      <w:r>
        <w:rPr>
          <w:rFonts w:ascii="Times New Roman" w:hAnsi="Times New Roman"/>
          <w:caps w:val="0"/>
          <w:color w:val="auto"/>
          <w:sz w:val="28"/>
          <w:szCs w:val="28"/>
        </w:rPr>
        <w:t>）</w:t>
      </w:r>
      <w:r>
        <w:rPr>
          <w:rFonts w:hint="eastAsia" w:ascii="Times New Roman" w:hAnsi="Times New Roman"/>
          <w:caps w:val="0"/>
          <w:color w:val="auto"/>
          <w:sz w:val="28"/>
          <w:szCs w:val="28"/>
        </w:rPr>
        <w:t>矿界外高陡边坡的治理措施</w:t>
      </w:r>
    </w:p>
    <w:p w14:paraId="02B20D54">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在矿区5号排土场附近现有</w:t>
      </w:r>
      <w:r>
        <w:rPr>
          <w:rFonts w:ascii="Times New Roman" w:hAnsi="Times New Roman"/>
          <w:caps w:val="0"/>
          <w:color w:val="auto"/>
          <w:sz w:val="28"/>
          <w:szCs w:val="28"/>
        </w:rPr>
        <w:t>2</w:t>
      </w:r>
      <w:r>
        <w:rPr>
          <w:rFonts w:hint="eastAsia" w:ascii="Times New Roman" w:hAnsi="Times New Roman"/>
          <w:caps w:val="0"/>
          <w:color w:val="auto"/>
          <w:sz w:val="28"/>
          <w:szCs w:val="28"/>
        </w:rPr>
        <w:t>处高陡边坡，部分位于设计开采范围以外，部分位于矿区范围以外，该边坡上部最高标高</w:t>
      </w:r>
      <w:r>
        <w:rPr>
          <w:rFonts w:ascii="Times New Roman" w:hAnsi="Times New Roman"/>
          <w:caps w:val="0"/>
          <w:color w:val="auto"/>
          <w:sz w:val="28"/>
          <w:szCs w:val="28"/>
        </w:rPr>
        <w:t>900</w:t>
      </w:r>
      <w:r>
        <w:rPr>
          <w:rFonts w:hint="eastAsia" w:ascii="Times New Roman" w:hAnsi="Times New Roman"/>
          <w:caps w:val="0"/>
          <w:color w:val="auto"/>
          <w:sz w:val="28"/>
          <w:szCs w:val="28"/>
        </w:rPr>
        <w:t>m，底部最低标高</w:t>
      </w:r>
      <w:r>
        <w:rPr>
          <w:rFonts w:ascii="Times New Roman" w:hAnsi="Times New Roman"/>
          <w:caps w:val="0"/>
          <w:color w:val="auto"/>
          <w:sz w:val="28"/>
          <w:szCs w:val="28"/>
        </w:rPr>
        <w:t>850</w:t>
      </w:r>
      <w:r>
        <w:rPr>
          <w:rFonts w:hint="eastAsia" w:ascii="Times New Roman" w:hAnsi="Times New Roman"/>
          <w:caps w:val="0"/>
          <w:color w:val="auto"/>
          <w:sz w:val="28"/>
          <w:szCs w:val="28"/>
        </w:rPr>
        <w:t>m，边坡最大高度</w:t>
      </w:r>
      <w:r>
        <w:rPr>
          <w:rFonts w:ascii="Times New Roman" w:hAnsi="Times New Roman"/>
          <w:caps w:val="0"/>
          <w:color w:val="auto"/>
          <w:sz w:val="28"/>
          <w:szCs w:val="28"/>
        </w:rPr>
        <w:t>50</w:t>
      </w:r>
      <w:r>
        <w:rPr>
          <w:rFonts w:hint="eastAsia" w:ascii="Times New Roman" w:hAnsi="Times New Roman"/>
          <w:caps w:val="0"/>
          <w:color w:val="auto"/>
          <w:sz w:val="28"/>
          <w:szCs w:val="28"/>
        </w:rPr>
        <w:t>m，边坡角</w:t>
      </w:r>
      <w:r>
        <w:rPr>
          <w:rFonts w:ascii="Times New Roman" w:hAnsi="Times New Roman"/>
          <w:caps w:val="0"/>
          <w:color w:val="auto"/>
          <w:sz w:val="28"/>
          <w:szCs w:val="28"/>
        </w:rPr>
        <w:t>63</w:t>
      </w:r>
      <w:r>
        <w:rPr>
          <w:rFonts w:hint="eastAsia" w:ascii="Times New Roman" w:hAnsi="Times New Roman"/>
          <w:caps w:val="0"/>
          <w:color w:val="auto"/>
          <w:sz w:val="28"/>
          <w:szCs w:val="28"/>
        </w:rPr>
        <w:t>°，形成高陡边坡重大事故隐患。需在</w:t>
      </w:r>
      <w:r>
        <w:rPr>
          <w:rFonts w:ascii="Times New Roman" w:hAnsi="Times New Roman"/>
          <w:caps w:val="0"/>
          <w:color w:val="auto"/>
          <w:sz w:val="28"/>
          <w:szCs w:val="28"/>
        </w:rPr>
        <w:t>高陡边坡底部外</w:t>
      </w:r>
      <w:r>
        <w:rPr>
          <w:rFonts w:hint="eastAsia" w:ascii="Times New Roman" w:hAnsi="Times New Roman"/>
          <w:caps w:val="0"/>
          <w:color w:val="auto"/>
          <w:sz w:val="28"/>
          <w:szCs w:val="28"/>
        </w:rPr>
        <w:t>2</w:t>
      </w:r>
      <w:r>
        <w:rPr>
          <w:rFonts w:ascii="Times New Roman" w:hAnsi="Times New Roman"/>
          <w:caps w:val="0"/>
          <w:color w:val="auto"/>
          <w:sz w:val="28"/>
          <w:szCs w:val="28"/>
        </w:rPr>
        <w:t>m处设置顶宽</w:t>
      </w:r>
      <w:r>
        <w:rPr>
          <w:rFonts w:hint="eastAsia" w:ascii="Times New Roman" w:hAnsi="Times New Roman"/>
          <w:caps w:val="0"/>
          <w:color w:val="auto"/>
          <w:sz w:val="28"/>
          <w:szCs w:val="28"/>
        </w:rPr>
        <w:t>0</w:t>
      </w:r>
      <w:r>
        <w:rPr>
          <w:rFonts w:ascii="Times New Roman" w:hAnsi="Times New Roman"/>
          <w:caps w:val="0"/>
          <w:color w:val="auto"/>
          <w:sz w:val="28"/>
          <w:szCs w:val="28"/>
        </w:rPr>
        <w:t>.5m、底宽</w:t>
      </w:r>
      <w:r>
        <w:rPr>
          <w:rFonts w:hint="eastAsia" w:ascii="Times New Roman" w:hAnsi="Times New Roman"/>
          <w:caps w:val="0"/>
          <w:color w:val="auto"/>
          <w:sz w:val="28"/>
          <w:szCs w:val="28"/>
        </w:rPr>
        <w:t>1</w:t>
      </w:r>
      <w:r>
        <w:rPr>
          <w:rFonts w:ascii="Times New Roman" w:hAnsi="Times New Roman"/>
          <w:caps w:val="0"/>
          <w:color w:val="auto"/>
          <w:sz w:val="28"/>
          <w:szCs w:val="28"/>
        </w:rPr>
        <w:t>m、高</w:t>
      </w:r>
      <w:r>
        <w:rPr>
          <w:rFonts w:hint="eastAsia" w:ascii="Times New Roman" w:hAnsi="Times New Roman"/>
          <w:caps w:val="0"/>
          <w:color w:val="auto"/>
          <w:sz w:val="28"/>
          <w:szCs w:val="28"/>
        </w:rPr>
        <w:t>1</w:t>
      </w:r>
      <w:r>
        <w:rPr>
          <w:rFonts w:ascii="Times New Roman" w:hAnsi="Times New Roman"/>
          <w:caps w:val="0"/>
          <w:color w:val="auto"/>
          <w:sz w:val="28"/>
          <w:szCs w:val="28"/>
        </w:rPr>
        <w:t>.5m</w:t>
      </w:r>
      <w:r>
        <w:rPr>
          <w:rFonts w:hint="eastAsia" w:ascii="Times New Roman" w:hAnsi="Times New Roman"/>
          <w:caps w:val="0"/>
          <w:color w:val="auto"/>
          <w:sz w:val="28"/>
          <w:szCs w:val="28"/>
        </w:rPr>
        <w:t>的</w:t>
      </w:r>
      <w:r>
        <w:rPr>
          <w:rFonts w:ascii="Times New Roman" w:hAnsi="Times New Roman"/>
          <w:caps w:val="0"/>
          <w:color w:val="auto"/>
          <w:sz w:val="28"/>
          <w:szCs w:val="28"/>
        </w:rPr>
        <w:t>安全挡墙和警示标志。</w:t>
      </w:r>
    </w:p>
    <w:p w14:paraId="7C309BC6">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边高陡边坡治理的方法主要包括疏干排水、削坡减载、清扫维护、压脚护坡等措施。由于该处高陡边坡位于界外，本次设计采取多种方式结合的方式处理该处高陡边坡隐患。具体处理方式如下：</w:t>
      </w:r>
    </w:p>
    <w:p w14:paraId="62B15B68">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1）矿山在基建前，首先在该高陡边坡外围5～10m处设水泥桩、铁丝等进行圈护，并设醒目的“小心坠落、严禁靠近”的警示标志，派专人实施监护。</w:t>
      </w:r>
    </w:p>
    <w:p w14:paraId="1B8A70BC">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2</w:t>
      </w:r>
      <w:r>
        <w:rPr>
          <w:rFonts w:hint="eastAsia" w:ascii="Times New Roman" w:hAnsi="Times New Roman"/>
          <w:caps w:val="0"/>
          <w:color w:val="auto"/>
          <w:sz w:val="28"/>
          <w:szCs w:val="28"/>
        </w:rPr>
        <w:t>）高陡边坡底部为宽度约</w:t>
      </w:r>
      <w:r>
        <w:rPr>
          <w:rFonts w:ascii="Times New Roman" w:hAnsi="Times New Roman"/>
          <w:caps w:val="0"/>
          <w:color w:val="auto"/>
          <w:sz w:val="28"/>
          <w:szCs w:val="28"/>
        </w:rPr>
        <w:t>3</w:t>
      </w:r>
      <w:r>
        <w:rPr>
          <w:rFonts w:hint="eastAsia" w:ascii="Times New Roman" w:hAnsi="Times New Roman"/>
          <w:caps w:val="0"/>
          <w:color w:val="auto"/>
          <w:sz w:val="28"/>
          <w:szCs w:val="28"/>
        </w:rPr>
        <w:t>0m的运输平台，标高约</w:t>
      </w:r>
      <w:r>
        <w:rPr>
          <w:rFonts w:ascii="Times New Roman" w:hAnsi="Times New Roman"/>
          <w:caps w:val="0"/>
          <w:color w:val="auto"/>
          <w:sz w:val="28"/>
          <w:szCs w:val="28"/>
        </w:rPr>
        <w:t>850</w:t>
      </w:r>
      <w:r>
        <w:rPr>
          <w:rFonts w:hint="eastAsia" w:ascii="Times New Roman" w:hAnsi="Times New Roman"/>
          <w:caps w:val="0"/>
          <w:color w:val="auto"/>
          <w:sz w:val="28"/>
          <w:szCs w:val="28"/>
        </w:rPr>
        <w:t>m。设计在该处运输平台的边缘设置防滚石挡墙。挡墙完成后，该高陡边坡的坡底线与挡墙之间距离10～20mm。同时本次设计要求：</w:t>
      </w:r>
    </w:p>
    <w:p w14:paraId="4C488B31">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①挡墙修建前，首先在挡墙底部每隔10m修筑1条排渗暗沟，暗沟断面为矩形，断面1.0m×1.0m，纵向坡度3%，暗沟内敷设排渗管，防止挡墙与高陡边坡之间的平台积水。</w:t>
      </w:r>
    </w:p>
    <w:p w14:paraId="0DC03DDD">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②挡墙断面为梯形，高度</w:t>
      </w:r>
      <w:r>
        <w:rPr>
          <w:rFonts w:ascii="Times New Roman" w:hAnsi="Times New Roman"/>
          <w:caps w:val="0"/>
          <w:color w:val="auto"/>
          <w:sz w:val="28"/>
          <w:szCs w:val="28"/>
        </w:rPr>
        <w:t>1.5</w:t>
      </w:r>
      <w:r>
        <w:rPr>
          <w:rFonts w:hint="eastAsia" w:ascii="Times New Roman" w:hAnsi="Times New Roman"/>
          <w:caps w:val="0"/>
          <w:color w:val="auto"/>
          <w:sz w:val="28"/>
          <w:szCs w:val="28"/>
        </w:rPr>
        <w:t>m，顶部宽度</w:t>
      </w:r>
      <w:r>
        <w:rPr>
          <w:rFonts w:ascii="Times New Roman" w:hAnsi="Times New Roman"/>
          <w:caps w:val="0"/>
          <w:color w:val="auto"/>
          <w:sz w:val="28"/>
          <w:szCs w:val="28"/>
        </w:rPr>
        <w:t>0.5</w:t>
      </w:r>
      <w:r>
        <w:rPr>
          <w:rFonts w:hint="eastAsia" w:ascii="Times New Roman" w:hAnsi="Times New Roman"/>
          <w:caps w:val="0"/>
          <w:color w:val="auto"/>
          <w:sz w:val="28"/>
          <w:szCs w:val="28"/>
        </w:rPr>
        <w:t>m，按照坡比1:1建设。</w:t>
      </w:r>
    </w:p>
    <w:p w14:paraId="76DCFBCC">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③应定期对挡墙进行维护和整修。</w:t>
      </w:r>
    </w:p>
    <w:p w14:paraId="77C4CF5E">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④挡墙采用表土或废石分层堆砌，砌筑挡墙时利用挖掘机分层碾压，压实系数大于1.2，挡墙砌筑在矿山基建前完成。</w:t>
      </w:r>
    </w:p>
    <w:p w14:paraId="4F8481F6">
      <w:pPr>
        <w:adjustRightInd w:val="0"/>
        <w:snapToGrid w:val="0"/>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⑤在挡墙与高度边坡坡底线之间敷设粒度20～30mm的碎石垫层，形成坡度5%左右的反坡，缓冲滚石掉落产生的冲击。</w:t>
      </w:r>
    </w:p>
    <w:p w14:paraId="053947A1">
      <w:pPr>
        <w:autoSpaceDE w:val="0"/>
        <w:snapToGrid w:val="0"/>
        <w:spacing w:line="360" w:lineRule="auto"/>
        <w:ind w:firstLine="560"/>
        <w:rPr>
          <w:rFonts w:hint="eastAsia" w:ascii="Times New Roman" w:hAnsi="Times New Roman" w:cs="宋体"/>
          <w:caps w:val="0"/>
          <w:color w:val="auto"/>
          <w:kern w:val="0"/>
          <w:sz w:val="28"/>
          <w:szCs w:val="28"/>
        </w:rPr>
      </w:pPr>
      <w:r>
        <w:rPr>
          <w:rFonts w:ascii="Times New Roman" w:hAnsi="Times New Roman"/>
          <w:caps w:val="0"/>
          <w:color w:val="auto"/>
          <w:sz w:val="28"/>
          <w:szCs w:val="28"/>
        </w:rPr>
        <w:t>3</w:t>
      </w:r>
      <w:r>
        <w:rPr>
          <w:rFonts w:hint="eastAsia" w:ascii="Times New Roman" w:hAnsi="Times New Roman"/>
          <w:caps w:val="0"/>
          <w:color w:val="auto"/>
          <w:sz w:val="28"/>
          <w:szCs w:val="28"/>
        </w:rPr>
        <w:t>）因该处高陡边坡位于矿界外，企业应向政府相关部门申请，在自然资源、应急管理等相关部门的监管下采取削坡降段的方式处理该处高陡边坡。</w:t>
      </w:r>
    </w:p>
    <w:p w14:paraId="7AD5111F">
      <w:pPr>
        <w:pStyle w:val="5"/>
        <w:rPr>
          <w:rFonts w:ascii="Times New Roman" w:hAnsi="Times New Roman"/>
          <w:caps w:val="0"/>
          <w:color w:val="auto"/>
        </w:rPr>
      </w:pPr>
      <w:bookmarkStart w:id="145" w:name="_Toc13891"/>
      <w:bookmarkStart w:id="146" w:name="_Toc3570"/>
      <w:bookmarkStart w:id="147" w:name="_Toc5294"/>
      <w:bookmarkStart w:id="148" w:name="_Toc7898"/>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rPr>
        <w:t>5高陡边坡治理方案</w:t>
      </w:r>
      <w:bookmarkEnd w:id="145"/>
      <w:bookmarkEnd w:id="146"/>
      <w:bookmarkEnd w:id="147"/>
      <w:bookmarkEnd w:id="148"/>
    </w:p>
    <w:p w14:paraId="1061C856">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aps w:val="0"/>
          <w:color w:val="auto"/>
          <w:sz w:val="28"/>
          <w:szCs w:val="28"/>
        </w:rPr>
        <w:t>原设计矿山每次爆破2排炮孔，每排8个炮孔，</w:t>
      </w:r>
      <w:r>
        <w:rPr>
          <w:rFonts w:ascii="Times New Roman" w:hAnsi="Times New Roman"/>
          <w:caps w:val="0"/>
          <w:color w:val="auto"/>
          <w:sz w:val="28"/>
          <w:szCs w:val="28"/>
        </w:rPr>
        <w:t>依据现场踏</w:t>
      </w:r>
      <w:r>
        <w:rPr>
          <w:rFonts w:hint="eastAsia" w:ascii="Times New Roman" w:hAnsi="Times New Roman"/>
          <w:caps w:val="0"/>
          <w:color w:val="auto"/>
          <w:sz w:val="28"/>
          <w:szCs w:val="28"/>
        </w:rPr>
        <w:t>勘，矿山原有形成的高陡边坡较多，单次爆破方量少导致施工进度缓慢，同时矿山下游方向</w:t>
      </w:r>
      <w:r>
        <w:rPr>
          <w:rFonts w:ascii="Times New Roman" w:hAnsi="Times New Roman"/>
          <w:caps w:val="0"/>
          <w:color w:val="auto"/>
          <w:sz w:val="28"/>
          <w:szCs w:val="28"/>
        </w:rPr>
        <w:t>300m范围</w:t>
      </w:r>
      <w:r>
        <w:rPr>
          <w:rFonts w:hint="eastAsia" w:ascii="Times New Roman" w:hAnsi="Times New Roman"/>
          <w:caps w:val="0"/>
          <w:color w:val="auto"/>
          <w:sz w:val="28"/>
          <w:szCs w:val="28"/>
        </w:rPr>
        <w:t>内无需要保护的居民区、生产生活设施等敏感目标，与相邻矿山明确了爆破时间，爆破作业期间人员、设备全部撤至安全区域，以保证相互之间无影响。</w:t>
      </w:r>
    </w:p>
    <w:p w14:paraId="4B8A1C12">
      <w:pPr>
        <w:pStyle w:val="5"/>
        <w:rPr>
          <w:rFonts w:ascii="Times New Roman" w:hAnsi="Times New Roman"/>
          <w:caps w:val="0"/>
          <w:color w:val="auto"/>
        </w:rPr>
      </w:pPr>
      <w:bookmarkStart w:id="149" w:name="_Toc5066"/>
      <w:bookmarkStart w:id="150" w:name="_Toc5134"/>
      <w:bookmarkStart w:id="151" w:name="_Toc32664"/>
      <w:bookmarkStart w:id="152" w:name="_Toc7512"/>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rPr>
        <w:t>6基建工程变更内容</w:t>
      </w:r>
      <w:bookmarkEnd w:id="149"/>
      <w:bookmarkEnd w:id="150"/>
      <w:bookmarkEnd w:id="151"/>
      <w:bookmarkEnd w:id="152"/>
    </w:p>
    <w:p w14:paraId="7F7D413A">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设计变更基建工程量主要为①号治理区域、②号治理区域、运输道路、原有边坡治理、900m～870m基建台阶等工程，890m水平和880m水平做为安全平台，870m水平为工作平台。变更后基建工程量见表4-8。</w:t>
      </w:r>
    </w:p>
    <w:p w14:paraId="35D253E4">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运输道路等级为Ⅲ级，路面宽4m，局部错车道宽8m，道路纵坡8%（局部困难地点为10%），最小转弯半径15m（局部困难地点为12m），主要为通往870m水平的运输道路。</w:t>
      </w:r>
    </w:p>
    <w:p w14:paraId="432A36A4">
      <w:pPr>
        <w:autoSpaceDE w:val="0"/>
        <w:snapToGrid w:val="0"/>
        <w:spacing w:line="360" w:lineRule="auto"/>
        <w:ind w:firstLine="560"/>
        <w:jc w:val="center"/>
        <w:rPr>
          <w:rFonts w:ascii="Times New Roman" w:hAnsi="Times New Roman" w:cs="宋体"/>
          <w:caps w:val="0"/>
          <w:color w:val="auto"/>
          <w:kern w:val="0"/>
          <w:szCs w:val="21"/>
        </w:rPr>
      </w:pPr>
      <w:r>
        <w:rPr>
          <w:rFonts w:hint="eastAsia" w:ascii="Times New Roman" w:hAnsi="Times New Roman" w:cs="宋体"/>
          <w:caps w:val="0"/>
          <w:color w:val="auto"/>
          <w:kern w:val="0"/>
          <w:szCs w:val="21"/>
        </w:rPr>
        <w:t>表2.6-5  变更后基建工程量汇总表</w:t>
      </w:r>
    </w:p>
    <w:tbl>
      <w:tblPr>
        <w:tblStyle w:val="17"/>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95"/>
        <w:gridCol w:w="2810"/>
        <w:gridCol w:w="2963"/>
        <w:gridCol w:w="1549"/>
      </w:tblGrid>
      <w:tr w14:paraId="7E081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58776ABA">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序</w:t>
            </w:r>
            <w:r>
              <w:rPr>
                <w:rFonts w:hint="default" w:ascii="Times New Roman" w:hAnsi="Times New Roman" w:cs="Times New Roman"/>
                <w:caps w:val="0"/>
                <w:color w:val="auto"/>
                <w:szCs w:val="21"/>
              </w:rPr>
              <w:t>号</w:t>
            </w:r>
          </w:p>
        </w:tc>
        <w:tc>
          <w:tcPr>
            <w:tcW w:w="1611" w:type="pct"/>
            <w:noWrap w:val="0"/>
            <w:vAlign w:val="center"/>
          </w:tcPr>
          <w:p w14:paraId="10B98C8F">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工程名称</w:t>
            </w:r>
          </w:p>
        </w:tc>
        <w:tc>
          <w:tcPr>
            <w:tcW w:w="1699" w:type="pct"/>
            <w:noWrap w:val="0"/>
            <w:vAlign w:val="center"/>
          </w:tcPr>
          <w:p w14:paraId="2B3D89DC">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变更后工程量（</w:t>
            </w:r>
            <w:r>
              <w:rPr>
                <w:rFonts w:hint="default" w:ascii="Times New Roman" w:hAnsi="Times New Roman" w:cs="Times New Roman"/>
                <w:caps w:val="0"/>
                <w:color w:val="auto"/>
                <w:szCs w:val="21"/>
              </w:rPr>
              <w:t>m</w:t>
            </w:r>
            <w:r>
              <w:rPr>
                <w:rFonts w:hint="default" w:ascii="Times New Roman" w:hAnsi="Times New Roman" w:cs="Times New Roman"/>
                <w:caps w:val="0"/>
                <w:color w:val="auto"/>
                <w:szCs w:val="21"/>
                <w:vertAlign w:val="superscript"/>
              </w:rPr>
              <w:t>3</w:t>
            </w:r>
            <w:r>
              <w:rPr>
                <w:rFonts w:hint="default" w:ascii="Times New Roman" w:hAnsi="Times New Roman" w:cs="Times New Roman"/>
                <w:caps w:val="0"/>
                <w:color w:val="auto"/>
                <w:szCs w:val="21"/>
              </w:rPr>
              <w:t>）</w:t>
            </w:r>
          </w:p>
        </w:tc>
        <w:tc>
          <w:tcPr>
            <w:tcW w:w="888" w:type="pct"/>
            <w:noWrap w:val="0"/>
            <w:vAlign w:val="center"/>
          </w:tcPr>
          <w:p w14:paraId="36D798DF">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备注</w:t>
            </w:r>
          </w:p>
        </w:tc>
      </w:tr>
      <w:tr w14:paraId="0E168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05547A5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1611" w:type="pct"/>
            <w:noWrap w:val="0"/>
            <w:vAlign w:val="center"/>
          </w:tcPr>
          <w:p w14:paraId="327BA70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①号治理区域</w:t>
            </w:r>
          </w:p>
        </w:tc>
        <w:tc>
          <w:tcPr>
            <w:tcW w:w="1699" w:type="pct"/>
            <w:noWrap w:val="0"/>
            <w:vAlign w:val="center"/>
          </w:tcPr>
          <w:p w14:paraId="2AF1D359">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21840</w:t>
            </w:r>
          </w:p>
        </w:tc>
        <w:tc>
          <w:tcPr>
            <w:tcW w:w="888" w:type="pct"/>
            <w:noWrap w:val="0"/>
            <w:vAlign w:val="top"/>
          </w:tcPr>
          <w:p w14:paraId="6F5D937C">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r w14:paraId="15CEB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7D6113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w:t>
            </w:r>
          </w:p>
        </w:tc>
        <w:tc>
          <w:tcPr>
            <w:tcW w:w="1611" w:type="pct"/>
            <w:noWrap w:val="0"/>
            <w:vAlign w:val="center"/>
          </w:tcPr>
          <w:p w14:paraId="4971CD7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②号治理区域</w:t>
            </w:r>
          </w:p>
        </w:tc>
        <w:tc>
          <w:tcPr>
            <w:tcW w:w="1699" w:type="pct"/>
            <w:noWrap w:val="0"/>
            <w:vAlign w:val="center"/>
          </w:tcPr>
          <w:p w14:paraId="41BD7B45">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79840</w:t>
            </w:r>
          </w:p>
        </w:tc>
        <w:tc>
          <w:tcPr>
            <w:tcW w:w="888" w:type="pct"/>
            <w:noWrap w:val="0"/>
            <w:vAlign w:val="top"/>
          </w:tcPr>
          <w:p w14:paraId="67069F24">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r w14:paraId="51BA4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653914F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p>
        </w:tc>
        <w:tc>
          <w:tcPr>
            <w:tcW w:w="1611" w:type="pct"/>
            <w:noWrap w:val="0"/>
            <w:vAlign w:val="center"/>
          </w:tcPr>
          <w:p w14:paraId="5973DA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运输道路</w:t>
            </w:r>
          </w:p>
        </w:tc>
        <w:tc>
          <w:tcPr>
            <w:tcW w:w="1699" w:type="pct"/>
            <w:noWrap w:val="0"/>
            <w:vAlign w:val="center"/>
          </w:tcPr>
          <w:p w14:paraId="32F87BA1">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r>
              <w:rPr>
                <w:rFonts w:hint="default" w:ascii="Times New Roman" w:hAnsi="Times New Roman" w:cs="Times New Roman"/>
                <w:caps w:val="0"/>
                <w:color w:val="auto"/>
                <w:szCs w:val="21"/>
              </w:rPr>
              <w:t>50</w:t>
            </w:r>
          </w:p>
        </w:tc>
        <w:tc>
          <w:tcPr>
            <w:tcW w:w="888" w:type="pct"/>
            <w:noWrap w:val="0"/>
            <w:vAlign w:val="top"/>
          </w:tcPr>
          <w:p w14:paraId="69E20570">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r w14:paraId="42A43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432DCF0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4</w:t>
            </w:r>
          </w:p>
        </w:tc>
        <w:tc>
          <w:tcPr>
            <w:tcW w:w="1611" w:type="pct"/>
            <w:noWrap w:val="0"/>
            <w:vAlign w:val="center"/>
          </w:tcPr>
          <w:p w14:paraId="2032CE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原</w:t>
            </w:r>
            <w:r>
              <w:rPr>
                <w:rFonts w:hint="default" w:ascii="Times New Roman" w:hAnsi="Times New Roman" w:cs="Times New Roman"/>
                <w:caps w:val="0"/>
                <w:color w:val="auto"/>
                <w:szCs w:val="21"/>
              </w:rPr>
              <w:t>有边坡治理</w:t>
            </w:r>
          </w:p>
        </w:tc>
        <w:tc>
          <w:tcPr>
            <w:tcW w:w="1699" w:type="pct"/>
            <w:noWrap w:val="0"/>
            <w:vAlign w:val="center"/>
          </w:tcPr>
          <w:p w14:paraId="72E8F95F">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w:t>
            </w:r>
          </w:p>
        </w:tc>
        <w:tc>
          <w:tcPr>
            <w:tcW w:w="888" w:type="pct"/>
            <w:noWrap w:val="0"/>
            <w:vAlign w:val="top"/>
          </w:tcPr>
          <w:p w14:paraId="072921E3">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r w14:paraId="7D4AC7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800" w:type="pct"/>
            <w:noWrap w:val="0"/>
            <w:vAlign w:val="center"/>
          </w:tcPr>
          <w:p w14:paraId="69B858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5</w:t>
            </w:r>
          </w:p>
        </w:tc>
        <w:tc>
          <w:tcPr>
            <w:tcW w:w="1611" w:type="pct"/>
            <w:noWrap w:val="0"/>
            <w:vAlign w:val="center"/>
          </w:tcPr>
          <w:p w14:paraId="114387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900m～8</w:t>
            </w:r>
            <w:r>
              <w:rPr>
                <w:rFonts w:hint="default" w:ascii="Times New Roman" w:hAnsi="Times New Roman" w:cs="Times New Roman"/>
                <w:caps w:val="0"/>
                <w:color w:val="auto"/>
                <w:szCs w:val="21"/>
              </w:rPr>
              <w:t>7</w:t>
            </w:r>
            <w:r>
              <w:rPr>
                <w:rFonts w:hint="eastAsia" w:ascii="Times New Roman" w:hAnsi="Times New Roman" w:cs="Times New Roman"/>
                <w:caps w:val="0"/>
                <w:color w:val="auto"/>
                <w:szCs w:val="21"/>
              </w:rPr>
              <w:t>0m基建台阶</w:t>
            </w:r>
          </w:p>
        </w:tc>
        <w:tc>
          <w:tcPr>
            <w:tcW w:w="1699" w:type="pct"/>
            <w:noWrap w:val="0"/>
            <w:vAlign w:val="center"/>
          </w:tcPr>
          <w:p w14:paraId="2D077204">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r>
              <w:rPr>
                <w:rFonts w:hint="eastAsia" w:ascii="Times New Roman" w:hAnsi="Times New Roman" w:cs="Times New Roman"/>
                <w:caps w:val="0"/>
                <w:color w:val="auto"/>
                <w:szCs w:val="21"/>
              </w:rPr>
              <w:t>6</w:t>
            </w:r>
            <w:r>
              <w:rPr>
                <w:rFonts w:hint="default" w:ascii="Times New Roman" w:hAnsi="Times New Roman" w:cs="Times New Roman"/>
                <w:caps w:val="0"/>
                <w:color w:val="auto"/>
                <w:szCs w:val="21"/>
              </w:rPr>
              <w:t>000</w:t>
            </w:r>
          </w:p>
        </w:tc>
        <w:tc>
          <w:tcPr>
            <w:tcW w:w="888" w:type="pct"/>
            <w:noWrap w:val="0"/>
            <w:vAlign w:val="top"/>
          </w:tcPr>
          <w:p w14:paraId="2FA0443A">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r w14:paraId="267EF6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2411" w:type="pct"/>
            <w:gridSpan w:val="2"/>
            <w:noWrap w:val="0"/>
            <w:vAlign w:val="center"/>
          </w:tcPr>
          <w:p w14:paraId="7BF4C4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总计</w:t>
            </w:r>
          </w:p>
        </w:tc>
        <w:tc>
          <w:tcPr>
            <w:tcW w:w="1699" w:type="pct"/>
            <w:noWrap w:val="0"/>
            <w:vAlign w:val="center"/>
          </w:tcPr>
          <w:p w14:paraId="2EE4283D">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w:t>
            </w:r>
            <w:r>
              <w:rPr>
                <w:rFonts w:hint="default" w:ascii="Times New Roman" w:hAnsi="Times New Roman" w:cs="Times New Roman"/>
                <w:caps w:val="0"/>
                <w:color w:val="auto"/>
                <w:szCs w:val="21"/>
              </w:rPr>
              <w:t>57670</w:t>
            </w:r>
          </w:p>
        </w:tc>
        <w:tc>
          <w:tcPr>
            <w:tcW w:w="888" w:type="pct"/>
            <w:noWrap w:val="0"/>
            <w:vAlign w:val="top"/>
          </w:tcPr>
          <w:p w14:paraId="7D0FCD0F">
            <w:pPr>
              <w:keepNext w:val="0"/>
              <w:keepLines w:val="0"/>
              <w:suppressLineNumbers w:val="0"/>
              <w:adjustRightInd w:val="0"/>
              <w:snapToGrid w:val="0"/>
              <w:spacing w:before="0" w:beforeAutospacing="0" w:after="0" w:afterAutospacing="0" w:line="440" w:lineRule="exact"/>
              <w:ind w:left="0" w:right="0"/>
              <w:jc w:val="center"/>
              <w:rPr>
                <w:rFonts w:hint="default" w:ascii="Times New Roman" w:hAnsi="Times New Roman" w:cs="Times New Roman"/>
                <w:caps w:val="0"/>
                <w:color w:val="auto"/>
                <w:szCs w:val="21"/>
              </w:rPr>
            </w:pPr>
          </w:p>
        </w:tc>
      </w:tr>
    </w:tbl>
    <w:p w14:paraId="157EC11F">
      <w:pPr>
        <w:autoSpaceDE w:val="0"/>
        <w:snapToGrid w:val="0"/>
        <w:spacing w:line="360" w:lineRule="auto"/>
        <w:ind w:firstLine="560"/>
        <w:rPr>
          <w:rFonts w:ascii="Times New Roman" w:hAnsi="Times New Roman"/>
          <w:caps w:val="0"/>
          <w:color w:val="auto"/>
          <w:sz w:val="28"/>
          <w:szCs w:val="28"/>
        </w:rPr>
      </w:pPr>
      <w:r>
        <w:rPr>
          <w:rFonts w:ascii="Times New Roman" w:hAnsi="Times New Roman"/>
          <w:caps w:val="0"/>
          <w:color w:val="auto"/>
          <w:sz w:val="28"/>
          <w:szCs w:val="28"/>
        </w:rPr>
        <w:t>变更</w:t>
      </w:r>
      <w:r>
        <w:rPr>
          <w:rFonts w:hint="eastAsia" w:ascii="Times New Roman" w:hAnsi="Times New Roman"/>
          <w:caps w:val="0"/>
          <w:color w:val="auto"/>
          <w:sz w:val="28"/>
          <w:szCs w:val="28"/>
        </w:rPr>
        <w:t>后</w:t>
      </w:r>
      <w:r>
        <w:rPr>
          <w:rFonts w:ascii="Times New Roman" w:hAnsi="Times New Roman"/>
          <w:caps w:val="0"/>
          <w:color w:val="auto"/>
          <w:sz w:val="28"/>
          <w:szCs w:val="28"/>
        </w:rPr>
        <w:t>设计基建期为8个月，</w:t>
      </w:r>
      <w:r>
        <w:rPr>
          <w:rFonts w:hint="eastAsia" w:ascii="Times New Roman" w:hAnsi="Times New Roman"/>
          <w:caps w:val="0"/>
          <w:color w:val="auto"/>
          <w:sz w:val="28"/>
          <w:szCs w:val="28"/>
        </w:rPr>
        <w:t>总</w:t>
      </w:r>
      <w:r>
        <w:rPr>
          <w:rFonts w:ascii="Times New Roman" w:hAnsi="Times New Roman"/>
          <w:caps w:val="0"/>
          <w:color w:val="auto"/>
          <w:sz w:val="28"/>
          <w:szCs w:val="28"/>
        </w:rPr>
        <w:t>工程量为157670</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ascii="Times New Roman" w:hAnsi="Times New Roman"/>
          <w:caps w:val="0"/>
          <w:color w:val="auto"/>
          <w:sz w:val="28"/>
          <w:szCs w:val="28"/>
        </w:rPr>
        <w:t>，基建期出矿量3.2万t。</w:t>
      </w:r>
    </w:p>
    <w:p w14:paraId="6CE91B04">
      <w:pPr>
        <w:pStyle w:val="5"/>
        <w:rPr>
          <w:rFonts w:ascii="Times New Roman" w:hAnsi="Times New Roman"/>
          <w:caps w:val="0"/>
          <w:color w:val="auto"/>
        </w:rPr>
      </w:pPr>
      <w:bookmarkStart w:id="153" w:name="_Toc5160"/>
      <w:bookmarkStart w:id="154" w:name="_Toc16165"/>
      <w:r>
        <w:rPr>
          <w:rFonts w:ascii="Times New Roman" w:hAnsi="Times New Roman"/>
          <w:caps w:val="0"/>
          <w:color w:val="auto"/>
        </w:rPr>
        <w:t>2.</w:t>
      </w:r>
      <w:r>
        <w:rPr>
          <w:rFonts w:hint="eastAsia" w:ascii="Times New Roman" w:hAnsi="Times New Roman"/>
          <w:caps w:val="0"/>
          <w:color w:val="auto"/>
        </w:rPr>
        <w:t>6</w:t>
      </w:r>
      <w:r>
        <w:rPr>
          <w:rFonts w:ascii="Times New Roman" w:hAnsi="Times New Roman"/>
          <w:caps w:val="0"/>
          <w:color w:val="auto"/>
        </w:rPr>
        <w:t>.</w:t>
      </w:r>
      <w:r>
        <w:rPr>
          <w:rFonts w:hint="eastAsia" w:ascii="Times New Roman" w:hAnsi="Times New Roman"/>
          <w:caps w:val="0"/>
          <w:color w:val="auto"/>
          <w:lang w:val="en-US" w:eastAsia="zh-CN"/>
        </w:rPr>
        <w:t>7设计</w:t>
      </w:r>
      <w:r>
        <w:rPr>
          <w:rFonts w:hint="eastAsia" w:ascii="Times New Roman" w:hAnsi="Times New Roman"/>
          <w:caps w:val="0"/>
          <w:color w:val="auto"/>
        </w:rPr>
        <w:t>变更</w:t>
      </w:r>
      <w:bookmarkEnd w:id="153"/>
      <w:bookmarkEnd w:id="154"/>
    </w:p>
    <w:p w14:paraId="10CD9659">
      <w:pPr>
        <w:autoSpaceDE w:val="0"/>
        <w:snapToGrid w:val="0"/>
        <w:spacing w:line="360" w:lineRule="auto"/>
        <w:ind w:firstLine="560"/>
        <w:rPr>
          <w:rFonts w:hint="eastAsia" w:ascii="Times New Roman" w:hAnsi="Times New Roman"/>
          <w:caps w:val="0"/>
          <w:color w:val="auto"/>
          <w:sz w:val="28"/>
          <w:szCs w:val="28"/>
          <w:lang w:val="en-US" w:eastAsia="zh-CN"/>
        </w:rPr>
      </w:pPr>
      <w:r>
        <w:rPr>
          <w:rFonts w:hint="eastAsia" w:ascii="Times New Roman" w:hAnsi="Times New Roman"/>
          <w:caps w:val="0"/>
          <w:color w:val="auto"/>
          <w:sz w:val="28"/>
          <w:szCs w:val="28"/>
          <w:lang w:val="en-US" w:eastAsia="zh-CN"/>
        </w:rPr>
        <w:t>2023年6月6日，因建设单位采场内北侧运输道路因征地问题，原设计825m标高以上道路无法修建至基建开采水平，由设计单位沈阳一方正和工程技术咨询有限公司出具了《设计变更通知单》。</w:t>
      </w:r>
    </w:p>
    <w:p w14:paraId="46E5C64E">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（1）原设计内容：</w:t>
      </w:r>
    </w:p>
    <w:p w14:paraId="7DF7DC27">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1）运输道路</w:t>
      </w:r>
    </w:p>
    <w:p w14:paraId="40BE5792">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依据沈阳一方正和工程技术咨询有限公司2023年4月编制的《凌源市北方嘉合珍珠岩有限责任公司（珍珠岩矿）露天开采建设项目安全设施设计重大变更》报告基建终了平面图明确，825m标高以上通往采场的运输道路位于北侧矿界以南约35m处。</w:t>
      </w:r>
    </w:p>
    <w:p w14:paraId="0990263A">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2）运输方式</w:t>
      </w:r>
    </w:p>
    <w:p w14:paraId="7191505F">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依据沈阳一方正和工程技术咨询有限公司2023年4月编制的《凌源市北方嘉合珍珠岩有限责任公司（珍珠岩矿）露天开采建设项目安全设施设计重大变更》，设计采用公路～汽车开拓运输系统，各水平采下的矿石通过公路～汽车开拓运输系统，将矿石运往公司加工车间。基建工程量主要为①号治理区域、②号治理区域、运输道路、原有边坡治理、900m～870m基建台阶等工程，890m水平和880m水平做为安全平台，870m水平为工作平台。</w:t>
      </w:r>
    </w:p>
    <w:p w14:paraId="3A8180EA">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（2）变更原因：</w:t>
      </w:r>
    </w:p>
    <w:p w14:paraId="36BE2119">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1）运输道路</w:t>
      </w:r>
    </w:p>
    <w:p w14:paraId="7481BF0B">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采场内北侧运输道路因征地问题，原设计825m标高以上道路无法修建至基建开采水平。</w:t>
      </w:r>
    </w:p>
    <w:p w14:paraId="43FB8C3D">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2）运输方式</w:t>
      </w:r>
    </w:p>
    <w:p w14:paraId="2BA63D53">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至2023年6月6日，矿山按设计建设900m～870m基建台阶等基建工程。目前矿山900m水平为工作平台，现890m、880m水平宽度为6~7m，导致870m至880m、880m至890m以及890m至900m水平运输道路转弯半径小于设计要求（局部困难地点转弯半径为12m），矿山经与设计单位沟通，900m～870m拟采用挖掘机倒装方式运输。</w:t>
      </w:r>
    </w:p>
    <w:p w14:paraId="08CB92C6">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（3）变更内容：</w:t>
      </w:r>
    </w:p>
    <w:p w14:paraId="43B416B8">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1）运输道路</w:t>
      </w:r>
    </w:p>
    <w:p w14:paraId="3C33E9C3">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设计变更825m标高以上道路由原来位置向南移动约174m，详见本次变更后基建终了平面图（图号：WY202301-5-BG01），825m标高以下道路不变，道路参数不变。</w:t>
      </w:r>
    </w:p>
    <w:p w14:paraId="0D02C1D8">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2）运输方式</w:t>
      </w:r>
    </w:p>
    <w:p w14:paraId="72F26E6F">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设计变更900m水平作为生产水平，870m水平为运输平台，爆破后矿石在890m水平由挖掘机倒装至880m水平，在880m水平倒装至870m运输水平，870m水平采用汽车运输。</w:t>
      </w:r>
    </w:p>
    <w:p w14:paraId="4B84F4DD">
      <w:pPr>
        <w:autoSpaceDE w:val="0"/>
        <w:snapToGrid w:val="0"/>
        <w:spacing w:line="360" w:lineRule="auto"/>
        <w:ind w:firstLine="56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随着生产的进行待890m、880m水平宽度增大，870m至900m水平运输道路转弯半径（局部困难地点转弯半径为12m）满足设计要求后，停止倒装，采用汽车运输。</w:t>
      </w:r>
    </w:p>
    <w:p w14:paraId="51DD2720">
      <w:pPr>
        <w:autoSpaceDE w:val="0"/>
        <w:snapToGrid w:val="0"/>
        <w:spacing w:line="360" w:lineRule="auto"/>
        <w:ind w:firstLine="560"/>
        <w:rPr>
          <w:rFonts w:hint="default"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根据《国家矿山安全监察局关于印发&lt;非煤矿山建设项目安全设施重大变更范围&gt;的通知》（矿安[2023] 147号），上述内容不涉及安全设施设计重大变更。</w:t>
      </w:r>
    </w:p>
    <w:p w14:paraId="529E48F6">
      <w:pPr>
        <w:pStyle w:val="4"/>
        <w:rPr>
          <w:rFonts w:ascii="Times New Roman" w:hAnsi="Times New Roman"/>
          <w:caps w:val="0"/>
          <w:color w:val="auto"/>
        </w:rPr>
      </w:pPr>
      <w:bookmarkStart w:id="155" w:name="_Toc8746"/>
      <w:bookmarkStart w:id="156" w:name="_Toc24612"/>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建设概况</w:t>
      </w:r>
      <w:bookmarkEnd w:id="155"/>
      <w:bookmarkEnd w:id="156"/>
    </w:p>
    <w:p w14:paraId="606D0301">
      <w:pPr>
        <w:pStyle w:val="5"/>
        <w:rPr>
          <w:rFonts w:ascii="Times New Roman" w:hAnsi="Times New Roman"/>
          <w:caps w:val="0"/>
          <w:color w:val="auto"/>
        </w:rPr>
      </w:pPr>
      <w:bookmarkStart w:id="157" w:name="_Toc19571"/>
      <w:bookmarkStart w:id="158" w:name="_Toc19608"/>
      <w:bookmarkStart w:id="159" w:name="_Toc27756"/>
      <w:bookmarkStart w:id="160" w:name="_Toc13225"/>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.1矿山建设现状</w:t>
      </w:r>
      <w:bookmarkEnd w:id="157"/>
      <w:bookmarkEnd w:id="158"/>
      <w:bookmarkEnd w:id="159"/>
      <w:bookmarkEnd w:id="160"/>
    </w:p>
    <w:p w14:paraId="4B8FDAA9">
      <w:pPr>
        <w:autoSpaceDE w:val="0"/>
        <w:snapToGrid w:val="0"/>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该项目属整合扩建项目，</w:t>
      </w:r>
      <w:r>
        <w:rPr>
          <w:rFonts w:ascii="Times New Roman" w:hAnsi="Times New Roman"/>
          <w:caps w:val="0"/>
          <w:color w:val="auto"/>
          <w:sz w:val="28"/>
          <w:szCs w:val="28"/>
        </w:rPr>
        <w:t>建设单位已按</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lang w:val="en-US" w:eastAsia="zh-CN"/>
        </w:rPr>
        <w:t>安全设施设计重大变更</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完成了基建工程量，对</w:t>
      </w:r>
      <w:r>
        <w:rPr>
          <w:rFonts w:hint="eastAsia" w:ascii="Times New Roman" w:hAnsi="Times New Roman" w:cs="宋体"/>
          <w:caps w:val="0"/>
          <w:color w:val="auto"/>
          <w:kern w:val="0"/>
          <w:sz w:val="28"/>
          <w:szCs w:val="28"/>
        </w:rPr>
        <w:t>矿山道路进行了修整、地表风化岩剥离以</w:t>
      </w:r>
      <w:r>
        <w:rPr>
          <w:rFonts w:hint="eastAsia" w:ascii="Times New Roman" w:hAnsi="Times New Roman" w:cs="宋体"/>
          <w:caps w:val="0"/>
          <w:color w:val="auto"/>
          <w:kern w:val="0"/>
          <w:sz w:val="28"/>
          <w:szCs w:val="28"/>
          <w:lang w:eastAsia="zh-CN"/>
        </w:rPr>
        <w:t>、</w:t>
      </w:r>
      <w:r>
        <w:rPr>
          <w:rFonts w:hint="eastAsia" w:ascii="Times New Roman" w:hAnsi="Times New Roman" w:cs="宋体"/>
          <w:caps w:val="0"/>
          <w:color w:val="auto"/>
          <w:kern w:val="0"/>
          <w:sz w:val="28"/>
          <w:szCs w:val="28"/>
          <w:lang w:val="en-US" w:eastAsia="zh-CN"/>
        </w:rPr>
        <w:t>治理区</w:t>
      </w:r>
      <w:r>
        <w:rPr>
          <w:rFonts w:hint="eastAsia" w:ascii="Times New Roman" w:hAnsi="Times New Roman" w:cs="宋体"/>
          <w:caps w:val="0"/>
          <w:color w:val="auto"/>
          <w:kern w:val="0"/>
          <w:sz w:val="28"/>
          <w:szCs w:val="28"/>
        </w:rPr>
        <w:t>及工业场地建设</w:t>
      </w:r>
      <w:r>
        <w:rPr>
          <w:rFonts w:ascii="Times New Roman" w:hAnsi="Times New Roman"/>
          <w:caps w:val="0"/>
          <w:color w:val="auto"/>
          <w:sz w:val="28"/>
          <w:szCs w:val="28"/>
        </w:rPr>
        <w:t>。台阶联络道已与三级露天矿山道路相通，露天采场已形成完整的公路</w:t>
      </w:r>
      <w:r>
        <w:rPr>
          <w:rFonts w:hint="eastAsia" w:ascii="Times New Roman" w:hAnsi="Times New Roman"/>
          <w:caps w:val="0"/>
          <w:color w:val="auto"/>
          <w:sz w:val="28"/>
          <w:szCs w:val="28"/>
          <w:lang w:val="en-US" w:eastAsia="zh-CN"/>
        </w:rPr>
        <w:t>开拓汽车</w:t>
      </w:r>
      <w:r>
        <w:rPr>
          <w:rFonts w:ascii="Times New Roman" w:hAnsi="Times New Roman"/>
          <w:caps w:val="0"/>
          <w:color w:val="auto"/>
          <w:sz w:val="28"/>
          <w:szCs w:val="28"/>
        </w:rPr>
        <w:t>运输系统。</w:t>
      </w:r>
    </w:p>
    <w:p w14:paraId="59B89A1F">
      <w:pPr>
        <w:pStyle w:val="5"/>
        <w:rPr>
          <w:rFonts w:ascii="Times New Roman" w:hAnsi="Times New Roman"/>
          <w:caps w:val="0"/>
          <w:color w:val="auto"/>
        </w:rPr>
      </w:pPr>
      <w:bookmarkStart w:id="161" w:name="_Toc4899"/>
      <w:bookmarkStart w:id="162" w:name="_Toc27269"/>
      <w:bookmarkStart w:id="163" w:name="_Toc90"/>
      <w:bookmarkStart w:id="164" w:name="_Toc12527"/>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2</w:t>
      </w:r>
      <w:r>
        <w:rPr>
          <w:rFonts w:ascii="Times New Roman" w:hAnsi="Times New Roman"/>
          <w:caps w:val="0"/>
          <w:color w:val="auto"/>
        </w:rPr>
        <w:t>总平面布置</w:t>
      </w:r>
      <w:bookmarkEnd w:id="161"/>
      <w:bookmarkEnd w:id="162"/>
      <w:bookmarkEnd w:id="163"/>
      <w:bookmarkEnd w:id="164"/>
    </w:p>
    <w:p w14:paraId="0FF832FD">
      <w:pPr>
        <w:tabs>
          <w:tab w:val="left" w:pos="2085"/>
        </w:tabs>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（1）工业场地布置</w:t>
      </w:r>
    </w:p>
    <w:p w14:paraId="6C9232EB">
      <w:pPr>
        <w:tabs>
          <w:tab w:val="left" w:pos="2085"/>
        </w:tabs>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工业场地内包括的设施有：办公室、工人休息室</w:t>
      </w:r>
      <w:r>
        <w:rPr>
          <w:rFonts w:hint="eastAsia" w:ascii="Times New Roman" w:hAnsi="Times New Roman"/>
          <w:caps w:val="0"/>
          <w:color w:val="auto"/>
          <w:sz w:val="28"/>
          <w:szCs w:val="28"/>
          <w:lang w:val="en-US" w:eastAsia="zh-CN"/>
        </w:rPr>
        <w:t>及</w:t>
      </w:r>
      <w:r>
        <w:rPr>
          <w:rFonts w:hint="eastAsia" w:ascii="Times New Roman" w:hAnsi="Times New Roman"/>
          <w:caps w:val="0"/>
          <w:color w:val="auto"/>
          <w:sz w:val="28"/>
          <w:szCs w:val="28"/>
        </w:rPr>
        <w:t>维修车间。</w:t>
      </w:r>
    </w:p>
    <w:p w14:paraId="00018707">
      <w:pPr>
        <w:tabs>
          <w:tab w:val="left" w:pos="2085"/>
        </w:tabs>
        <w:spacing w:line="360"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w:t>
      </w:r>
      <w:r>
        <w:rPr>
          <w:rFonts w:ascii="Times New Roman" w:hAnsi="Times New Roman"/>
          <w:caps w:val="0"/>
          <w:color w:val="auto"/>
          <w:sz w:val="28"/>
          <w:szCs w:val="28"/>
        </w:rPr>
        <w:t>2</w:t>
      </w:r>
      <w:r>
        <w:rPr>
          <w:rFonts w:hint="eastAsia" w:ascii="Times New Roman" w:hAnsi="Times New Roman"/>
          <w:caps w:val="0"/>
          <w:color w:val="auto"/>
          <w:sz w:val="28"/>
          <w:szCs w:val="28"/>
        </w:rPr>
        <w:t>）建（构）筑物防火</w:t>
      </w:r>
    </w:p>
    <w:p w14:paraId="69AB45FF">
      <w:pPr>
        <w:tabs>
          <w:tab w:val="left" w:pos="2085"/>
        </w:tabs>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本工程建筑物主要为</w:t>
      </w:r>
      <w:r>
        <w:rPr>
          <w:rFonts w:hint="eastAsia" w:ascii="Times New Roman" w:hAnsi="Times New Roman"/>
          <w:caps w:val="0"/>
          <w:color w:val="auto"/>
          <w:sz w:val="28"/>
          <w:szCs w:val="28"/>
          <w:lang w:val="en-US" w:eastAsia="zh-CN"/>
        </w:rPr>
        <w:t>办公室、</w:t>
      </w:r>
      <w:r>
        <w:rPr>
          <w:rFonts w:hint="eastAsia" w:ascii="Times New Roman" w:hAnsi="Times New Roman"/>
          <w:caps w:val="0"/>
          <w:color w:val="auto"/>
          <w:sz w:val="28"/>
          <w:szCs w:val="28"/>
        </w:rPr>
        <w:t>工人休息室</w:t>
      </w:r>
      <w:r>
        <w:rPr>
          <w:rFonts w:hint="eastAsia" w:ascii="Times New Roman" w:hAnsi="Times New Roman"/>
          <w:caps w:val="0"/>
          <w:color w:val="auto"/>
          <w:sz w:val="28"/>
          <w:szCs w:val="28"/>
          <w:lang w:val="en-US" w:eastAsia="zh-CN"/>
        </w:rPr>
        <w:t>及</w:t>
      </w:r>
      <w:r>
        <w:rPr>
          <w:rFonts w:hint="eastAsia" w:ascii="Times New Roman" w:hAnsi="Times New Roman"/>
          <w:caps w:val="0"/>
          <w:color w:val="auto"/>
          <w:sz w:val="28"/>
          <w:szCs w:val="28"/>
        </w:rPr>
        <w:t>维修车间。</w:t>
      </w:r>
    </w:p>
    <w:p w14:paraId="0AAD9AB6">
      <w:pPr>
        <w:tabs>
          <w:tab w:val="left" w:pos="2085"/>
        </w:tabs>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办公室</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工人休息室</w:t>
      </w:r>
      <w:r>
        <w:rPr>
          <w:rFonts w:hint="eastAsia" w:ascii="Times New Roman" w:hAnsi="Times New Roman"/>
          <w:caps w:val="0"/>
          <w:color w:val="auto"/>
          <w:sz w:val="28"/>
          <w:szCs w:val="28"/>
          <w:lang w:val="en-US" w:eastAsia="zh-CN"/>
        </w:rPr>
        <w:t>及</w:t>
      </w:r>
      <w:r>
        <w:rPr>
          <w:rFonts w:hint="eastAsia" w:ascii="Times New Roman" w:hAnsi="Times New Roman"/>
          <w:caps w:val="0"/>
          <w:color w:val="auto"/>
          <w:sz w:val="28"/>
          <w:szCs w:val="28"/>
        </w:rPr>
        <w:t>维修车间其生产类别为戊类，耐火等级按二级设计，每个</w:t>
      </w:r>
      <w:r>
        <w:rPr>
          <w:rFonts w:hint="eastAsia" w:ascii="Times New Roman" w:hAnsi="Times New Roman"/>
          <w:caps w:val="0"/>
          <w:color w:val="auto"/>
          <w:sz w:val="28"/>
          <w:szCs w:val="28"/>
          <w:lang w:val="en-US" w:eastAsia="zh-CN"/>
        </w:rPr>
        <w:t>房屋</w:t>
      </w:r>
      <w:r>
        <w:rPr>
          <w:rFonts w:hint="eastAsia" w:ascii="Times New Roman" w:hAnsi="Times New Roman"/>
          <w:caps w:val="0"/>
          <w:color w:val="auto"/>
          <w:sz w:val="28"/>
          <w:szCs w:val="28"/>
        </w:rPr>
        <w:t>可作为一个防火分区进行</w:t>
      </w:r>
      <w:r>
        <w:rPr>
          <w:rFonts w:hint="eastAsia" w:ascii="Times New Roman" w:hAnsi="Times New Roman"/>
          <w:caps w:val="0"/>
          <w:color w:val="auto"/>
          <w:sz w:val="28"/>
          <w:szCs w:val="28"/>
          <w:lang w:val="en-US" w:eastAsia="zh-CN"/>
        </w:rPr>
        <w:t>建设</w:t>
      </w:r>
      <w:r>
        <w:rPr>
          <w:rFonts w:hint="eastAsia" w:ascii="Times New Roman" w:hAnsi="Times New Roman"/>
          <w:caps w:val="0"/>
          <w:color w:val="auto"/>
          <w:sz w:val="28"/>
          <w:szCs w:val="28"/>
        </w:rPr>
        <w:t>，满足《建筑设计防火规范》（GB50016-2014）的规定。</w:t>
      </w:r>
    </w:p>
    <w:p w14:paraId="208CFE6A">
      <w:pPr>
        <w:tabs>
          <w:tab w:val="left" w:pos="2085"/>
        </w:tabs>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该矿办公室、仓库等应配备必要的消防器材，由灭火器、消防桶、消防沙等组成。</w:t>
      </w:r>
    </w:p>
    <w:p w14:paraId="714BC9DC">
      <w:pPr>
        <w:tabs>
          <w:tab w:val="left" w:pos="2085"/>
        </w:tabs>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（3）排土场</w:t>
      </w:r>
    </w:p>
    <w:p w14:paraId="5160453F">
      <w:pPr>
        <w:spacing w:line="360" w:lineRule="auto"/>
        <w:ind w:firstLine="573"/>
        <w:rPr>
          <w:rFonts w:hint="eastAsia" w:ascii="Times New Roman" w:hAnsi="Times New Roman"/>
          <w:caps w:val="0"/>
          <w:color w:val="auto"/>
          <w:sz w:val="28"/>
          <w:szCs w:val="28"/>
        </w:rPr>
      </w:pPr>
      <w:r>
        <w:rPr>
          <w:rFonts w:hint="eastAsia" w:ascii="Times New Roman" w:hAnsi="Times New Roman"/>
          <w:caps w:val="0"/>
          <w:color w:val="auto"/>
          <w:sz w:val="28"/>
          <w:szCs w:val="28"/>
        </w:rPr>
        <w:t>矿山共有4个排土场，分别为6号、5号、4号和3号排土场。</w:t>
      </w:r>
    </w:p>
    <w:p w14:paraId="5422C138">
      <w:pPr>
        <w:spacing w:line="360" w:lineRule="auto"/>
        <w:ind w:firstLine="573"/>
        <w:rPr>
          <w:rFonts w:hint="default" w:ascii="Times New Roman" w:hAnsi="Times New Roman" w:eastAsia="宋体"/>
          <w:caps w:val="0"/>
          <w:color w:val="auto"/>
          <w:sz w:val="28"/>
          <w:szCs w:val="28"/>
          <w:lang w:val="en-US" w:eastAsia="zh-CN"/>
        </w:rPr>
      </w:pPr>
      <w:r>
        <w:rPr>
          <w:rFonts w:hint="eastAsia" w:ascii="Times New Roman" w:hAnsi="Times New Roman"/>
          <w:caps w:val="0"/>
          <w:color w:val="auto"/>
          <w:sz w:val="28"/>
          <w:szCs w:val="28"/>
        </w:rPr>
        <w:t>6号、4号和3号排土场下游为自然冲沟，5号排土场下游为凌源市万益达珍珠岩有限责任公司，5号排土场20m范围内及两侧端部设有大块岩石砌筑挡土墙。3号排土场由原1、2号排土场与3号排土场合并后形成的一个排土场。</w:t>
      </w:r>
    </w:p>
    <w:p w14:paraId="7D05AB5E">
      <w:pPr>
        <w:spacing w:line="360" w:lineRule="auto"/>
        <w:ind w:firstLine="573"/>
        <w:rPr>
          <w:rFonts w:hint="default" w:ascii="Times New Roman" w:hAnsi="Times New Roman"/>
          <w:caps w:val="0"/>
          <w:color w:val="auto"/>
          <w:sz w:val="28"/>
          <w:szCs w:val="28"/>
          <w:lang w:val="en-US"/>
        </w:rPr>
      </w:pPr>
      <w:r>
        <w:rPr>
          <w:rFonts w:hint="eastAsia" w:ascii="Times New Roman" w:hAnsi="Times New Roman"/>
          <w:caps w:val="0"/>
          <w:color w:val="auto"/>
          <w:sz w:val="28"/>
          <w:szCs w:val="28"/>
        </w:rPr>
        <w:t>6号排土场位于矿区西北侧，排土场顶标高817m，底标高773m，阶段高度20m</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现状容积约</w:t>
      </w:r>
      <w:r>
        <w:rPr>
          <w:rFonts w:ascii="Times New Roman" w:hAnsi="Times New Roman"/>
          <w:caps w:val="0"/>
          <w:color w:val="auto"/>
          <w:sz w:val="28"/>
          <w:szCs w:val="28"/>
        </w:rPr>
        <w:t>11万</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6</w:t>
      </w:r>
      <w:r>
        <w:rPr>
          <w:rFonts w:hint="eastAsia" w:ascii="Times New Roman" w:hAnsi="Times New Roman"/>
          <w:caps w:val="0"/>
          <w:color w:val="auto"/>
          <w:sz w:val="28"/>
          <w:szCs w:val="28"/>
        </w:rPr>
        <w:t>号排土场</w:t>
      </w:r>
      <w:r>
        <w:rPr>
          <w:rFonts w:hint="eastAsia" w:ascii="Times New Roman" w:hAnsi="Times New Roman"/>
          <w:caps w:val="0"/>
          <w:color w:val="auto"/>
          <w:sz w:val="28"/>
          <w:szCs w:val="28"/>
          <w:lang w:val="en-US" w:eastAsia="zh-CN"/>
        </w:rPr>
        <w:t>东西宽约80m，南北长约300m，现有二个阶段，台阶坡面角约35°。</w:t>
      </w:r>
    </w:p>
    <w:p w14:paraId="1C765188">
      <w:pPr>
        <w:spacing w:line="360" w:lineRule="auto"/>
        <w:ind w:firstLine="573"/>
        <w:rPr>
          <w:rFonts w:hint="default" w:ascii="Times New Roman" w:hAnsi="Times New Roman" w:eastAsia="宋体"/>
          <w:caps w:val="0"/>
          <w:color w:val="auto"/>
          <w:sz w:val="28"/>
          <w:szCs w:val="28"/>
          <w:lang w:val="en-US" w:eastAsia="zh-CN"/>
        </w:rPr>
      </w:pPr>
      <w:r>
        <w:rPr>
          <w:rFonts w:hint="eastAsia" w:ascii="Times New Roman" w:hAnsi="Times New Roman"/>
          <w:caps w:val="0"/>
          <w:color w:val="auto"/>
          <w:sz w:val="28"/>
          <w:szCs w:val="28"/>
        </w:rPr>
        <w:t>5号排土场位于矿区西南侧，阶段高度</w:t>
      </w:r>
      <w:r>
        <w:rPr>
          <w:rFonts w:hint="eastAsia" w:ascii="Times New Roman" w:hAnsi="Times New Roman"/>
          <w:caps w:val="0"/>
          <w:color w:val="auto"/>
          <w:sz w:val="28"/>
          <w:szCs w:val="28"/>
          <w:lang w:val="en-US" w:eastAsia="zh-CN"/>
        </w:rPr>
        <w:t>1</w:t>
      </w:r>
      <w:r>
        <w:rPr>
          <w:rFonts w:hint="eastAsia" w:ascii="Times New Roman" w:hAnsi="Times New Roman"/>
          <w:caps w:val="0"/>
          <w:color w:val="auto"/>
          <w:sz w:val="28"/>
          <w:szCs w:val="28"/>
        </w:rPr>
        <w:t>0~</w:t>
      </w:r>
      <w:r>
        <w:rPr>
          <w:rFonts w:hint="eastAsia" w:ascii="Times New Roman" w:hAnsi="Times New Roman"/>
          <w:caps w:val="0"/>
          <w:color w:val="auto"/>
          <w:sz w:val="28"/>
          <w:szCs w:val="28"/>
          <w:lang w:val="en-US" w:eastAsia="zh-CN"/>
        </w:rPr>
        <w:t>16</w:t>
      </w:r>
      <w:r>
        <w:rPr>
          <w:rFonts w:hint="eastAsia" w:ascii="Times New Roman" w:hAnsi="Times New Roman"/>
          <w:caps w:val="0"/>
          <w:color w:val="auto"/>
          <w:sz w:val="28"/>
          <w:szCs w:val="28"/>
        </w:rPr>
        <w:t>m。现状容积约13</w:t>
      </w:r>
      <w:r>
        <w:rPr>
          <w:rFonts w:ascii="Times New Roman" w:hAnsi="Times New Roman"/>
          <w:caps w:val="0"/>
          <w:color w:val="auto"/>
          <w:sz w:val="28"/>
          <w:szCs w:val="28"/>
        </w:rPr>
        <w:t>万</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hint="eastAsia" w:ascii="Times New Roman" w:hAnsi="Times New Roman"/>
          <w:caps w:val="0"/>
          <w:color w:val="auto"/>
          <w:sz w:val="28"/>
          <w:szCs w:val="28"/>
        </w:rPr>
        <w:t>。5号排土场</w:t>
      </w:r>
      <w:r>
        <w:rPr>
          <w:rFonts w:hint="eastAsia" w:ascii="Times New Roman" w:hAnsi="Times New Roman"/>
          <w:caps w:val="0"/>
          <w:color w:val="auto"/>
          <w:sz w:val="28"/>
          <w:szCs w:val="28"/>
          <w:lang w:val="en-US" w:eastAsia="zh-CN"/>
        </w:rPr>
        <w:t>东西长约140m，南北宽约120m，现有两个阶段，标高分别为845m和834m。排土场底标高为818.20m，台阶坡面角约35°。</w:t>
      </w:r>
      <w:r>
        <w:rPr>
          <w:rFonts w:hint="eastAsia" w:ascii="Times New Roman" w:hAnsi="Times New Roman"/>
          <w:caps w:val="0"/>
          <w:color w:val="auto"/>
          <w:sz w:val="28"/>
          <w:szCs w:val="28"/>
        </w:rPr>
        <w:t>5号排土场</w:t>
      </w:r>
      <w:r>
        <w:rPr>
          <w:rFonts w:hint="eastAsia" w:ascii="Times New Roman" w:hAnsi="Times New Roman"/>
          <w:caps w:val="0"/>
          <w:color w:val="auto"/>
          <w:sz w:val="28"/>
          <w:szCs w:val="28"/>
          <w:lang w:val="en-US" w:eastAsia="zh-CN"/>
        </w:rPr>
        <w:t>底部修建有大块废石挡墙及排渗沟。</w:t>
      </w:r>
    </w:p>
    <w:p w14:paraId="7408100D">
      <w:pPr>
        <w:spacing w:line="360" w:lineRule="auto"/>
        <w:ind w:firstLine="573"/>
        <w:rPr>
          <w:rFonts w:hint="eastAsia" w:ascii="Times New Roman" w:hAnsi="Times New Roman"/>
          <w:caps w:val="0"/>
          <w:color w:val="auto"/>
          <w:sz w:val="28"/>
          <w:szCs w:val="28"/>
        </w:rPr>
      </w:pPr>
      <w:r>
        <w:rPr>
          <w:rFonts w:hint="eastAsia" w:ascii="Times New Roman" w:hAnsi="Times New Roman"/>
          <w:caps w:val="0"/>
          <w:color w:val="auto"/>
          <w:sz w:val="28"/>
          <w:szCs w:val="28"/>
        </w:rPr>
        <w:t>4号排土场位于矿区外东南侧，排土场顶标高7</w:t>
      </w:r>
      <w:r>
        <w:rPr>
          <w:rFonts w:hint="eastAsia" w:ascii="Times New Roman" w:hAnsi="Times New Roman"/>
          <w:caps w:val="0"/>
          <w:color w:val="auto"/>
          <w:sz w:val="28"/>
          <w:szCs w:val="28"/>
          <w:lang w:val="en-US" w:eastAsia="zh-CN"/>
        </w:rPr>
        <w:t>53.36</w:t>
      </w:r>
      <w:r>
        <w:rPr>
          <w:rFonts w:hint="eastAsia" w:ascii="Times New Roman" w:hAnsi="Times New Roman"/>
          <w:caps w:val="0"/>
          <w:color w:val="auto"/>
          <w:sz w:val="28"/>
          <w:szCs w:val="28"/>
        </w:rPr>
        <w:t>m，底标高</w:t>
      </w:r>
      <w:r>
        <w:rPr>
          <w:rFonts w:hint="eastAsia" w:ascii="Times New Roman" w:hAnsi="Times New Roman"/>
          <w:caps w:val="0"/>
          <w:color w:val="auto"/>
          <w:sz w:val="28"/>
          <w:szCs w:val="28"/>
          <w:lang w:val="en-US" w:eastAsia="zh-CN"/>
        </w:rPr>
        <w:t>690.12</w:t>
      </w:r>
      <w:r>
        <w:rPr>
          <w:rFonts w:hint="eastAsia" w:ascii="Times New Roman" w:hAnsi="Times New Roman"/>
          <w:caps w:val="0"/>
          <w:color w:val="auto"/>
          <w:sz w:val="28"/>
          <w:szCs w:val="28"/>
        </w:rPr>
        <w:t>m，阶段高度</w:t>
      </w:r>
      <w:r>
        <w:rPr>
          <w:rFonts w:hint="eastAsia" w:ascii="Times New Roman" w:hAnsi="Times New Roman"/>
          <w:caps w:val="0"/>
          <w:color w:val="auto"/>
          <w:sz w:val="28"/>
          <w:szCs w:val="28"/>
          <w:lang w:val="en-US" w:eastAsia="zh-CN"/>
        </w:rPr>
        <w:t>10</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15</w:t>
      </w:r>
      <w:r>
        <w:rPr>
          <w:rFonts w:hint="eastAsia" w:ascii="Times New Roman" w:hAnsi="Times New Roman"/>
          <w:caps w:val="0"/>
          <w:color w:val="auto"/>
          <w:sz w:val="28"/>
          <w:szCs w:val="28"/>
        </w:rPr>
        <w:t>m。现状容积约12</w:t>
      </w:r>
      <w:r>
        <w:rPr>
          <w:rFonts w:ascii="Times New Roman" w:hAnsi="Times New Roman"/>
          <w:caps w:val="0"/>
          <w:color w:val="auto"/>
          <w:sz w:val="28"/>
          <w:szCs w:val="28"/>
        </w:rPr>
        <w:t>万</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4</w:t>
      </w:r>
      <w:r>
        <w:rPr>
          <w:rFonts w:hint="eastAsia" w:ascii="Times New Roman" w:hAnsi="Times New Roman"/>
          <w:caps w:val="0"/>
          <w:color w:val="auto"/>
          <w:sz w:val="28"/>
          <w:szCs w:val="28"/>
        </w:rPr>
        <w:t>号排土场</w:t>
      </w:r>
      <w:r>
        <w:rPr>
          <w:rFonts w:hint="eastAsia" w:ascii="Times New Roman" w:hAnsi="Times New Roman"/>
          <w:caps w:val="0"/>
          <w:color w:val="auto"/>
          <w:sz w:val="28"/>
          <w:szCs w:val="28"/>
          <w:lang w:val="en-US" w:eastAsia="zh-CN"/>
        </w:rPr>
        <w:t>东西宽约148m，南北长约160m，现有4个阶段，标高分别为753m、740m、725m及710m。排土场台阶坡面角约32°~35°。</w:t>
      </w:r>
    </w:p>
    <w:p w14:paraId="50828EB5">
      <w:pPr>
        <w:spacing w:line="360" w:lineRule="auto"/>
        <w:ind w:firstLine="573"/>
        <w:rPr>
          <w:rFonts w:hint="eastAsia" w:ascii="Times New Roman" w:hAnsi="Times New Roman"/>
          <w:caps w:val="0"/>
          <w:color w:val="auto"/>
          <w:sz w:val="28"/>
          <w:szCs w:val="28"/>
        </w:rPr>
      </w:pPr>
      <w:r>
        <w:rPr>
          <w:rFonts w:hint="eastAsia" w:ascii="Times New Roman" w:hAnsi="Times New Roman"/>
          <w:caps w:val="0"/>
          <w:color w:val="auto"/>
          <w:sz w:val="28"/>
          <w:szCs w:val="28"/>
        </w:rPr>
        <w:t>3号排土场位于矿区外东南侧，排土场顶标高73</w:t>
      </w:r>
      <w:r>
        <w:rPr>
          <w:rFonts w:hint="eastAsia" w:ascii="Times New Roman" w:hAnsi="Times New Roman"/>
          <w:caps w:val="0"/>
          <w:color w:val="auto"/>
          <w:sz w:val="28"/>
          <w:szCs w:val="28"/>
          <w:lang w:val="en-US" w:eastAsia="zh-CN"/>
        </w:rPr>
        <w:t>5.57</w:t>
      </w:r>
      <w:r>
        <w:rPr>
          <w:rFonts w:hint="eastAsia" w:ascii="Times New Roman" w:hAnsi="Times New Roman"/>
          <w:caps w:val="0"/>
          <w:color w:val="auto"/>
          <w:sz w:val="28"/>
          <w:szCs w:val="28"/>
        </w:rPr>
        <w:t>m，底标高685</w:t>
      </w:r>
      <w:r>
        <w:rPr>
          <w:rFonts w:hint="eastAsia" w:ascii="Times New Roman" w:hAnsi="Times New Roman"/>
          <w:caps w:val="0"/>
          <w:color w:val="auto"/>
          <w:sz w:val="28"/>
          <w:szCs w:val="28"/>
          <w:lang w:val="en-US" w:eastAsia="zh-CN"/>
        </w:rPr>
        <w:t>.39</w:t>
      </w:r>
      <w:r>
        <w:rPr>
          <w:rFonts w:hint="eastAsia" w:ascii="Times New Roman" w:hAnsi="Times New Roman"/>
          <w:caps w:val="0"/>
          <w:color w:val="auto"/>
          <w:sz w:val="28"/>
          <w:szCs w:val="28"/>
        </w:rPr>
        <w:t>m，阶段高度</w:t>
      </w:r>
      <w:r>
        <w:rPr>
          <w:rFonts w:hint="eastAsia" w:ascii="Times New Roman" w:hAnsi="Times New Roman"/>
          <w:caps w:val="0"/>
          <w:color w:val="auto"/>
          <w:sz w:val="28"/>
          <w:szCs w:val="28"/>
          <w:lang w:val="en-US" w:eastAsia="zh-CN"/>
        </w:rPr>
        <w:t>10</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16</w:t>
      </w:r>
      <w:r>
        <w:rPr>
          <w:rFonts w:hint="eastAsia" w:ascii="Times New Roman" w:hAnsi="Times New Roman"/>
          <w:caps w:val="0"/>
          <w:color w:val="auto"/>
          <w:sz w:val="28"/>
          <w:szCs w:val="28"/>
        </w:rPr>
        <w:t>m。现状容积约17</w:t>
      </w:r>
      <w:r>
        <w:rPr>
          <w:rFonts w:ascii="Times New Roman" w:hAnsi="Times New Roman"/>
          <w:caps w:val="0"/>
          <w:color w:val="auto"/>
          <w:sz w:val="28"/>
          <w:szCs w:val="28"/>
        </w:rPr>
        <w:t>万</w:t>
      </w:r>
      <w:r>
        <w:rPr>
          <w:rFonts w:hint="eastAsia" w:ascii="Times New Roman" w:hAnsi="Times New Roman"/>
          <w:caps w:val="0"/>
          <w:color w:val="auto"/>
          <w:sz w:val="28"/>
          <w:szCs w:val="28"/>
        </w:rPr>
        <w:t>m</w:t>
      </w:r>
      <w:r>
        <w:rPr>
          <w:rFonts w:ascii="Times New Roman" w:hAnsi="Times New Roman"/>
          <w:caps w:val="0"/>
          <w:color w:val="auto"/>
          <w:sz w:val="28"/>
          <w:szCs w:val="28"/>
          <w:vertAlign w:val="superscript"/>
        </w:rPr>
        <w:t>3</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3</w:t>
      </w:r>
      <w:r>
        <w:rPr>
          <w:rFonts w:hint="eastAsia" w:ascii="Times New Roman" w:hAnsi="Times New Roman"/>
          <w:caps w:val="0"/>
          <w:color w:val="auto"/>
          <w:sz w:val="28"/>
          <w:szCs w:val="28"/>
        </w:rPr>
        <w:t>号排土场</w:t>
      </w:r>
      <w:r>
        <w:rPr>
          <w:rFonts w:hint="eastAsia" w:ascii="Times New Roman" w:hAnsi="Times New Roman"/>
          <w:caps w:val="0"/>
          <w:color w:val="auto"/>
          <w:sz w:val="28"/>
          <w:szCs w:val="28"/>
          <w:lang w:val="en-US" w:eastAsia="zh-CN"/>
        </w:rPr>
        <w:t>东西长约220m，南北宽约80m，现有3个阶段，标高分别为735m、719m及705m水平。排土场台阶坡面角约31°~35°。</w:t>
      </w:r>
    </w:p>
    <w:p w14:paraId="7EC4B3D5">
      <w:pPr>
        <w:pStyle w:val="5"/>
        <w:rPr>
          <w:rFonts w:ascii="Times New Roman" w:hAnsi="Times New Roman"/>
          <w:caps w:val="0"/>
          <w:color w:val="auto"/>
        </w:rPr>
      </w:pPr>
      <w:bookmarkStart w:id="165" w:name="_Toc16118"/>
      <w:bookmarkStart w:id="166" w:name="_Toc29532"/>
      <w:bookmarkStart w:id="167" w:name="_Toc12345"/>
      <w:bookmarkStart w:id="168" w:name="_Toc30213"/>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3开采</w:t>
      </w:r>
      <w:r>
        <w:rPr>
          <w:rFonts w:ascii="Times New Roman" w:hAnsi="Times New Roman"/>
          <w:caps w:val="0"/>
          <w:color w:val="auto"/>
        </w:rPr>
        <w:t>范围</w:t>
      </w:r>
      <w:bookmarkEnd w:id="165"/>
      <w:bookmarkEnd w:id="166"/>
      <w:bookmarkEnd w:id="167"/>
      <w:bookmarkEnd w:id="168"/>
    </w:p>
    <w:p w14:paraId="346C92DA">
      <w:pPr>
        <w:spacing w:line="360" w:lineRule="auto"/>
        <w:ind w:firstLine="573"/>
        <w:rPr>
          <w:rFonts w:hint="eastAsia" w:ascii="Times New Roman" w:hAnsi="Times New Roman"/>
          <w:caps w:val="0"/>
          <w:color w:val="auto"/>
          <w:sz w:val="28"/>
          <w:szCs w:val="28"/>
        </w:rPr>
      </w:pPr>
      <w:r>
        <w:rPr>
          <w:rFonts w:hint="eastAsia" w:ascii="Times New Roman" w:hAnsi="Times New Roman"/>
          <w:caps w:val="0"/>
          <w:color w:val="auto"/>
          <w:sz w:val="28"/>
          <w:szCs w:val="28"/>
        </w:rPr>
        <w:t>矿山现状开采范围与《安全设施设计重大变更》</w:t>
      </w:r>
      <w:r>
        <w:rPr>
          <w:rFonts w:ascii="Times New Roman" w:hAnsi="Times New Roman"/>
          <w:caps w:val="0"/>
          <w:color w:val="auto"/>
          <w:sz w:val="28"/>
          <w:szCs w:val="28"/>
        </w:rPr>
        <w:t>设计开采范围一致</w:t>
      </w:r>
      <w:r>
        <w:rPr>
          <w:rFonts w:hint="eastAsia" w:ascii="Times New Roman" w:hAnsi="Times New Roman"/>
          <w:caps w:val="0"/>
          <w:color w:val="auto"/>
          <w:sz w:val="28"/>
          <w:szCs w:val="28"/>
        </w:rPr>
        <w:t>，开采标高为</w:t>
      </w:r>
      <w:r>
        <w:rPr>
          <w:rFonts w:ascii="Times New Roman" w:hAnsi="Times New Roman"/>
          <w:caps w:val="0"/>
          <w:color w:val="auto"/>
          <w:sz w:val="28"/>
          <w:szCs w:val="28"/>
        </w:rPr>
        <w:t>900m～</w:t>
      </w:r>
      <w:r>
        <w:rPr>
          <w:rFonts w:hint="eastAsia" w:ascii="Times New Roman" w:hAnsi="Times New Roman"/>
          <w:caps w:val="0"/>
          <w:color w:val="auto"/>
          <w:sz w:val="28"/>
          <w:szCs w:val="28"/>
        </w:rPr>
        <w:t>8</w:t>
      </w:r>
      <w:r>
        <w:rPr>
          <w:rFonts w:ascii="Times New Roman" w:hAnsi="Times New Roman"/>
          <w:caps w:val="0"/>
          <w:color w:val="auto"/>
          <w:sz w:val="28"/>
          <w:szCs w:val="28"/>
        </w:rPr>
        <w:t>00m，</w:t>
      </w:r>
      <w:r>
        <w:rPr>
          <w:rFonts w:hint="eastAsia" w:ascii="Times New Roman" w:hAnsi="Times New Roman"/>
          <w:caps w:val="0"/>
          <w:color w:val="auto"/>
          <w:sz w:val="28"/>
          <w:szCs w:val="28"/>
          <w:lang w:val="en-US" w:eastAsia="zh-CN"/>
        </w:rPr>
        <w:t>目前矿山基建水平底标高为870m，</w:t>
      </w:r>
      <w:r>
        <w:rPr>
          <w:rFonts w:ascii="Times New Roman" w:hAnsi="Times New Roman"/>
          <w:caps w:val="0"/>
          <w:color w:val="auto"/>
          <w:sz w:val="28"/>
          <w:szCs w:val="28"/>
        </w:rPr>
        <w:t>采用自上而下分台阶开采方式。</w:t>
      </w:r>
      <w:r>
        <w:rPr>
          <w:rFonts w:hint="eastAsia" w:ascii="Times New Roman" w:hAnsi="Times New Roman"/>
          <w:caps w:val="0"/>
          <w:color w:val="auto"/>
          <w:sz w:val="28"/>
          <w:szCs w:val="28"/>
          <w:lang w:val="en-US" w:eastAsia="zh-CN"/>
        </w:rPr>
        <w:t>矿山采用</w:t>
      </w:r>
      <w:r>
        <w:rPr>
          <w:rFonts w:hint="eastAsia" w:ascii="Times New Roman" w:hAnsi="Times New Roman"/>
          <w:caps w:val="0"/>
          <w:color w:val="auto"/>
          <w:sz w:val="28"/>
          <w:szCs w:val="28"/>
        </w:rPr>
        <w:t>自上而下的开采顺序，分台阶开采，坚持“采剥并举，剥离先行”的原则。</w:t>
      </w:r>
    </w:p>
    <w:p w14:paraId="3890FDAB">
      <w:pPr>
        <w:pStyle w:val="5"/>
        <w:rPr>
          <w:rFonts w:ascii="Times New Roman" w:hAnsi="Times New Roman"/>
          <w:caps w:val="0"/>
          <w:color w:val="auto"/>
        </w:rPr>
      </w:pPr>
      <w:bookmarkStart w:id="169" w:name="_Toc17125"/>
      <w:bookmarkStart w:id="170" w:name="_Toc15971"/>
      <w:bookmarkStart w:id="171" w:name="_Toc197"/>
      <w:bookmarkStart w:id="172" w:name="_Toc57"/>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4矿山规模与工作制度</w:t>
      </w:r>
      <w:bookmarkEnd w:id="169"/>
      <w:bookmarkEnd w:id="170"/>
      <w:bookmarkEnd w:id="171"/>
      <w:bookmarkEnd w:id="172"/>
    </w:p>
    <w:p w14:paraId="2FC51E65">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该矿生产能力为30万t/a。</w:t>
      </w:r>
    </w:p>
    <w:p w14:paraId="0ADB66A1">
      <w:pPr>
        <w:spacing w:line="360" w:lineRule="auto"/>
        <w:ind w:firstLine="573"/>
        <w:rPr>
          <w:rFonts w:hint="eastAsia" w:ascii="Times New Roman" w:hAnsi="Times New Roman"/>
          <w:caps w:val="0"/>
          <w:color w:val="auto"/>
          <w:sz w:val="28"/>
          <w:szCs w:val="28"/>
        </w:rPr>
      </w:pPr>
      <w:r>
        <w:rPr>
          <w:rFonts w:hint="eastAsia" w:ascii="Times New Roman" w:hAnsi="Times New Roman" w:cs="宋体"/>
          <w:caps w:val="0"/>
          <w:color w:val="auto"/>
          <w:kern w:val="0"/>
          <w:sz w:val="28"/>
          <w:szCs w:val="28"/>
        </w:rPr>
        <w:t>采用间断工作制度，年工作300天，每天1班，每班工作8小时。</w:t>
      </w:r>
    </w:p>
    <w:p w14:paraId="4DBDC5F4">
      <w:pPr>
        <w:pStyle w:val="5"/>
        <w:rPr>
          <w:rFonts w:ascii="Times New Roman" w:hAnsi="Times New Roman"/>
          <w:caps w:val="0"/>
          <w:color w:val="auto"/>
        </w:rPr>
      </w:pPr>
      <w:bookmarkStart w:id="173" w:name="_Toc18850"/>
      <w:bookmarkStart w:id="174" w:name="_Toc16226"/>
      <w:bookmarkStart w:id="175" w:name="_Toc16535"/>
      <w:bookmarkStart w:id="176" w:name="_Toc28812"/>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5采矿方法</w:t>
      </w:r>
      <w:bookmarkEnd w:id="173"/>
      <w:bookmarkEnd w:id="174"/>
      <w:bookmarkEnd w:id="175"/>
      <w:bookmarkEnd w:id="176"/>
    </w:p>
    <w:p w14:paraId="63FCC72A">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（1）穿孔工作</w:t>
      </w:r>
    </w:p>
    <w:p w14:paraId="3B4FBE27">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矿山</w:t>
      </w:r>
      <w:r>
        <w:rPr>
          <w:rFonts w:hint="eastAsia" w:ascii="Times New Roman" w:hAnsi="Times New Roman"/>
          <w:caps w:val="0"/>
          <w:color w:val="auto"/>
          <w:sz w:val="28"/>
          <w:szCs w:val="28"/>
        </w:rPr>
        <w:t>采用水平分台阶下行式开采</w:t>
      </w:r>
      <w:r>
        <w:rPr>
          <w:rFonts w:ascii="Times New Roman" w:hAnsi="Times New Roman"/>
          <w:caps w:val="0"/>
          <w:color w:val="auto"/>
          <w:sz w:val="28"/>
          <w:szCs w:val="28"/>
        </w:rPr>
        <w:t>，</w:t>
      </w:r>
      <w:r>
        <w:rPr>
          <w:rFonts w:hint="eastAsia" w:ascii="Times New Roman" w:hAnsi="Times New Roman"/>
          <w:caps w:val="0"/>
          <w:color w:val="auto"/>
          <w:sz w:val="28"/>
          <w:szCs w:val="28"/>
        </w:rPr>
        <w:t>单台阶作业，由高至低逐个生产台阶开采。</w:t>
      </w:r>
      <w:r>
        <w:rPr>
          <w:rFonts w:ascii="Times New Roman" w:hAnsi="Times New Roman"/>
          <w:bCs/>
          <w:caps w:val="0"/>
          <w:color w:val="auto"/>
          <w:sz w:val="28"/>
          <w:szCs w:val="28"/>
        </w:rPr>
        <w:t>穿孔设备采用KQ-100型履带式液压潜孔钻机（配套有干式捕尘器），</w:t>
      </w:r>
      <w:r>
        <w:rPr>
          <w:rFonts w:ascii="Times New Roman" w:hAnsi="Times New Roman"/>
          <w:caps w:val="0"/>
          <w:color w:val="auto"/>
          <w:sz w:val="28"/>
          <w:szCs w:val="28"/>
        </w:rPr>
        <w:t>每台潜孔钻机配套</w:t>
      </w:r>
      <w:r>
        <w:rPr>
          <w:rFonts w:hint="eastAsia" w:ascii="Times New Roman" w:hAnsi="Times New Roman"/>
          <w:caps w:val="0"/>
          <w:color w:val="auto"/>
          <w:sz w:val="28"/>
          <w:szCs w:val="28"/>
        </w:rPr>
        <w:t>1</w:t>
      </w:r>
      <w:r>
        <w:rPr>
          <w:rFonts w:ascii="Times New Roman" w:hAnsi="Times New Roman"/>
          <w:caps w:val="0"/>
          <w:color w:val="auto"/>
          <w:sz w:val="28"/>
          <w:szCs w:val="28"/>
        </w:rPr>
        <w:t>台柴油机驱动移动式空气压缩机为潜孔钻机供风，</w:t>
      </w:r>
      <w:r>
        <w:rPr>
          <w:rFonts w:hint="eastAsia" w:ascii="Times New Roman" w:hAnsi="Times New Roman"/>
          <w:caps w:val="0"/>
          <w:color w:val="auto"/>
          <w:sz w:val="28"/>
          <w:szCs w:val="28"/>
        </w:rPr>
        <w:t>空压机和潜孔钻机均由民爆公司提供，矿山备用1台XRHS666C移动式空气压缩机，空压机由北票北煤矿山安全检测检验有限公司检测，检测结果为合格，检测报告位于有效期内，</w:t>
      </w:r>
      <w:r>
        <w:rPr>
          <w:rFonts w:ascii="Times New Roman" w:hAnsi="Times New Roman"/>
          <w:caps w:val="0"/>
          <w:color w:val="auto"/>
          <w:sz w:val="28"/>
          <w:szCs w:val="28"/>
        </w:rPr>
        <w:t>可满足要求。</w:t>
      </w:r>
    </w:p>
    <w:p w14:paraId="69AE0283">
      <w:pPr>
        <w:adjustRightInd w:val="0"/>
        <w:snapToGrid w:val="0"/>
        <w:spacing w:line="360" w:lineRule="auto"/>
        <w:ind w:firstLine="560" w:firstLineChars="200"/>
        <w:rPr>
          <w:rFonts w:ascii="Times New Roman" w:hAnsi="Times New Roman"/>
          <w:bCs/>
          <w:caps w:val="0"/>
          <w:color w:val="auto"/>
          <w:sz w:val="28"/>
          <w:szCs w:val="28"/>
        </w:rPr>
      </w:pPr>
      <w:r>
        <w:rPr>
          <w:rFonts w:ascii="Times New Roman" w:hAnsi="Times New Roman"/>
          <w:caps w:val="0"/>
          <w:color w:val="auto"/>
          <w:sz w:val="28"/>
          <w:szCs w:val="28"/>
        </w:rPr>
        <w:t>穿孔效率为30m/台·班，</w:t>
      </w:r>
      <w:r>
        <w:rPr>
          <w:rFonts w:ascii="Times New Roman" w:hAnsi="Times New Roman"/>
          <w:bCs/>
          <w:caps w:val="0"/>
          <w:color w:val="auto"/>
          <w:sz w:val="28"/>
          <w:szCs w:val="28"/>
        </w:rPr>
        <w:t>穿孔直径d=100mm，孔深11.5m，最小抵抗线3.0m，炮孔间距3.5m，排距3.0m，炮孔沿平行坡顶线布置，三角型布孔，每天1班作业，年工作</w:t>
      </w:r>
      <w:r>
        <w:rPr>
          <w:rFonts w:hint="eastAsia" w:ascii="Times New Roman" w:hAnsi="Times New Roman"/>
          <w:bCs/>
          <w:caps w:val="0"/>
          <w:color w:val="auto"/>
          <w:sz w:val="28"/>
          <w:szCs w:val="28"/>
        </w:rPr>
        <w:t>30</w:t>
      </w:r>
      <w:r>
        <w:rPr>
          <w:rFonts w:ascii="Times New Roman" w:hAnsi="Times New Roman"/>
          <w:bCs/>
          <w:caps w:val="0"/>
          <w:color w:val="auto"/>
          <w:sz w:val="28"/>
          <w:szCs w:val="28"/>
        </w:rPr>
        <w:t>0天</w:t>
      </w: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即9000m/台年</w:t>
      </w:r>
      <w:r>
        <w:rPr>
          <w:rFonts w:ascii="Times New Roman" w:hAnsi="Times New Roman"/>
          <w:bCs/>
          <w:caps w:val="0"/>
          <w:color w:val="auto"/>
          <w:sz w:val="28"/>
          <w:szCs w:val="28"/>
        </w:rPr>
        <w:t>。</w:t>
      </w:r>
    </w:p>
    <w:p w14:paraId="23C3706A">
      <w:pPr>
        <w:autoSpaceDE w:val="0"/>
        <w:snapToGrid w:val="0"/>
        <w:spacing w:line="360" w:lineRule="auto"/>
        <w:ind w:firstLine="560"/>
        <w:rPr>
          <w:rFonts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（2）爆破工作</w:t>
      </w:r>
    </w:p>
    <w:p w14:paraId="0DD269F8">
      <w:pPr>
        <w:spacing w:line="360" w:lineRule="auto"/>
        <w:ind w:firstLine="560" w:firstLineChars="200"/>
        <w:rPr>
          <w:rFonts w:ascii="Times New Roman" w:hAnsi="Times New Roman"/>
          <w:caps w:val="0"/>
          <w:color w:val="auto"/>
          <w:sz w:val="28"/>
          <w:szCs w:val="28"/>
        </w:rPr>
      </w:pPr>
      <w:r>
        <w:rPr>
          <w:rFonts w:hint="eastAsia" w:ascii="Times New Roman" w:hAnsi="Times New Roman"/>
          <w:caps w:val="0"/>
          <w:color w:val="auto"/>
          <w:sz w:val="28"/>
          <w:szCs w:val="28"/>
        </w:rPr>
        <w:t>矿山采用</w:t>
      </w:r>
      <w:r>
        <w:rPr>
          <w:rFonts w:ascii="Times New Roman" w:hAnsi="Times New Roman"/>
          <w:caps w:val="0"/>
          <w:color w:val="auto"/>
          <w:sz w:val="28"/>
          <w:szCs w:val="28"/>
        </w:rPr>
        <w:t>中深孔爆破，松动爆破作业</w:t>
      </w:r>
      <w:r>
        <w:rPr>
          <w:rFonts w:hint="eastAsia" w:ascii="Times New Roman" w:hAnsi="Times New Roman"/>
          <w:caps w:val="0"/>
          <w:color w:val="auto"/>
          <w:sz w:val="28"/>
          <w:szCs w:val="28"/>
        </w:rPr>
        <w:t>，采用</w:t>
      </w:r>
      <w:r>
        <w:rPr>
          <w:rFonts w:ascii="Times New Roman" w:hAnsi="Times New Roman"/>
          <w:bCs/>
          <w:caps w:val="0"/>
          <w:color w:val="auto"/>
          <w:sz w:val="28"/>
          <w:szCs w:val="28"/>
        </w:rPr>
        <w:t>2#岩石乳化炸药、单一装药结构，人工装药和填塞，多排孔微差爆破，专业起爆器起爆。</w:t>
      </w:r>
      <w:r>
        <w:rPr>
          <w:rFonts w:ascii="Times New Roman" w:hAnsi="Times New Roman"/>
          <w:caps w:val="0"/>
          <w:color w:val="auto"/>
          <w:sz w:val="28"/>
          <w:szCs w:val="28"/>
        </w:rPr>
        <w:t>采用小抵抗线、大孔距的布孔方式进行炮孔的布置，采用少装药和提高填塞质量的手段，让岩石在自重和爆破作用下小范围崩落，提高爆破质量并减小飞石距离。</w:t>
      </w:r>
    </w:p>
    <w:p w14:paraId="5C5FEA11">
      <w:pPr>
        <w:spacing w:line="360" w:lineRule="auto"/>
        <w:ind w:firstLine="560" w:firstLineChars="200"/>
        <w:rPr>
          <w:rFonts w:ascii="Times New Roman" w:hAnsi="Times New Roman"/>
          <w:bCs/>
          <w:caps w:val="0"/>
          <w:color w:val="auto"/>
          <w:sz w:val="28"/>
          <w:szCs w:val="28"/>
        </w:rPr>
      </w:pPr>
      <w:r>
        <w:rPr>
          <w:rFonts w:ascii="Times New Roman" w:hAnsi="Times New Roman"/>
          <w:bCs/>
          <w:caps w:val="0"/>
          <w:color w:val="auto"/>
          <w:sz w:val="28"/>
          <w:szCs w:val="28"/>
        </w:rPr>
        <w:t>采场内不进行二次爆破，大块矿石采用挖掘机安装液压锤进行破碎。挖掘机配备</w:t>
      </w:r>
      <w:r>
        <w:rPr>
          <w:rFonts w:hint="eastAsia" w:ascii="Times New Roman" w:hAnsi="Times New Roman"/>
          <w:bCs/>
          <w:caps w:val="0"/>
          <w:color w:val="auto"/>
          <w:sz w:val="28"/>
          <w:szCs w:val="28"/>
        </w:rPr>
        <w:t>有</w:t>
      </w:r>
      <w:r>
        <w:rPr>
          <w:rFonts w:ascii="Times New Roman" w:hAnsi="Times New Roman"/>
          <w:bCs/>
          <w:caps w:val="0"/>
          <w:color w:val="auto"/>
          <w:sz w:val="28"/>
          <w:szCs w:val="28"/>
        </w:rPr>
        <w:t>相应的除尘装置和灭火器。</w:t>
      </w:r>
    </w:p>
    <w:p w14:paraId="20488D7C">
      <w:pPr>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企业委托</w:t>
      </w:r>
      <w:r>
        <w:rPr>
          <w:rFonts w:hint="eastAsia" w:ascii="Times New Roman" w:hAnsi="Times New Roman"/>
          <w:caps w:val="0"/>
          <w:color w:val="auto"/>
          <w:sz w:val="28"/>
          <w:szCs w:val="28"/>
        </w:rPr>
        <w:t>朝阳鹏达爆破工程有限公司</w:t>
      </w:r>
      <w:r>
        <w:rPr>
          <w:rFonts w:ascii="Times New Roman" w:hAnsi="Times New Roman"/>
          <w:caps w:val="0"/>
          <w:color w:val="auto"/>
          <w:sz w:val="28"/>
          <w:szCs w:val="28"/>
        </w:rPr>
        <w:t>实施爆破作业“一体化”服务，由爆破公司负责露天开采穿孔作业、爆破设计及爆破施工。</w:t>
      </w:r>
    </w:p>
    <w:p w14:paraId="7472CC9A">
      <w:pPr>
        <w:spacing w:line="360" w:lineRule="auto"/>
        <w:ind w:firstLine="560" w:firstLineChars="200"/>
        <w:rPr>
          <w:rFonts w:hint="eastAsia" w:ascii="Times New Roman" w:hAnsi="Times New Roman"/>
          <w:caps w:val="0"/>
          <w:color w:val="auto"/>
          <w:sz w:val="28"/>
          <w:szCs w:val="28"/>
        </w:rPr>
      </w:pPr>
      <w:r>
        <w:rPr>
          <w:rFonts w:ascii="Times New Roman" w:hAnsi="Times New Roman"/>
          <w:caps w:val="0"/>
          <w:color w:val="auto"/>
          <w:sz w:val="28"/>
          <w:szCs w:val="28"/>
        </w:rPr>
        <w:t>露天采场附近已设置了移动式避炮棚，避炮棚背向采场，以供爆破员避炮使用。</w:t>
      </w:r>
    </w:p>
    <w:p w14:paraId="0C1FFB31">
      <w:pPr>
        <w:spacing w:line="360" w:lineRule="auto"/>
        <w:ind w:firstLine="573"/>
        <w:rPr>
          <w:rFonts w:ascii="Times New Roman" w:hAnsi="Times New Roman"/>
          <w:caps w:val="0"/>
          <w:color w:val="auto"/>
          <w:sz w:val="28"/>
          <w:szCs w:val="28"/>
        </w:rPr>
      </w:pPr>
      <w:r>
        <w:rPr>
          <w:rFonts w:hint="eastAsia" w:ascii="Times New Roman" w:hAnsi="Times New Roman"/>
          <w:caps w:val="0"/>
          <w:color w:val="auto"/>
          <w:sz w:val="28"/>
          <w:szCs w:val="28"/>
        </w:rPr>
        <w:t>（3）爆破警戒</w:t>
      </w:r>
    </w:p>
    <w:p w14:paraId="6022BBF0">
      <w:pPr>
        <w:spacing w:line="360" w:lineRule="auto"/>
        <w:ind w:firstLine="573"/>
        <w:rPr>
          <w:rFonts w:ascii="Times New Roman" w:hAnsi="Times New Roman"/>
          <w:bCs/>
          <w:caps w:val="0"/>
          <w:color w:val="auto"/>
          <w:sz w:val="28"/>
          <w:szCs w:val="28"/>
        </w:rPr>
      </w:pPr>
      <w:r>
        <w:rPr>
          <w:rFonts w:ascii="Times New Roman" w:hAnsi="Times New Roman"/>
          <w:caps w:val="0"/>
          <w:color w:val="auto"/>
          <w:sz w:val="28"/>
          <w:szCs w:val="28"/>
        </w:rPr>
        <w:t>矿山爆破警戒圈按</w:t>
      </w:r>
      <w:r>
        <w:rPr>
          <w:rFonts w:hint="eastAsia" w:ascii="Times New Roman" w:hAnsi="Times New Roman"/>
          <w:caps w:val="0"/>
          <w:color w:val="auto"/>
          <w:sz w:val="28"/>
          <w:szCs w:val="28"/>
        </w:rPr>
        <w:t>3</w:t>
      </w:r>
      <w:r>
        <w:rPr>
          <w:rFonts w:ascii="Times New Roman" w:hAnsi="Times New Roman"/>
          <w:caps w:val="0"/>
          <w:color w:val="auto"/>
          <w:sz w:val="28"/>
          <w:szCs w:val="28"/>
        </w:rPr>
        <w:t>00m范围圈定，企业在进入矿区的路口设置了关卡，在爆破警戒范围设置了警示牌。露天生产爆破时严格执行安全警戒工作，当进行爆破作业时，</w:t>
      </w:r>
      <w:r>
        <w:rPr>
          <w:rFonts w:hint="eastAsia" w:ascii="Times New Roman" w:hAnsi="Times New Roman"/>
          <w:caps w:val="0"/>
          <w:color w:val="auto"/>
          <w:sz w:val="28"/>
          <w:szCs w:val="28"/>
        </w:rPr>
        <w:t>警戒圈内</w:t>
      </w:r>
      <w:r>
        <w:rPr>
          <w:rFonts w:ascii="Times New Roman" w:hAnsi="Times New Roman"/>
          <w:caps w:val="0"/>
          <w:color w:val="auto"/>
          <w:sz w:val="28"/>
          <w:szCs w:val="28"/>
        </w:rPr>
        <w:t>全体人员撤离，潜孔钻机、空压机及铲装运输等移动设备均撤离至爆破警戒之外，在爆破单位解除爆破警戒信号后，人员方可进入</w:t>
      </w:r>
      <w:r>
        <w:rPr>
          <w:rFonts w:hint="eastAsia" w:ascii="Times New Roman" w:hAnsi="Times New Roman"/>
          <w:caps w:val="0"/>
          <w:color w:val="auto"/>
          <w:sz w:val="28"/>
          <w:szCs w:val="28"/>
        </w:rPr>
        <w:t>采区作业</w:t>
      </w:r>
      <w:r>
        <w:rPr>
          <w:rFonts w:ascii="Times New Roman" w:hAnsi="Times New Roman"/>
          <w:caps w:val="0"/>
          <w:color w:val="auto"/>
          <w:sz w:val="28"/>
          <w:szCs w:val="28"/>
        </w:rPr>
        <w:t>。</w:t>
      </w:r>
      <w:r>
        <w:rPr>
          <w:rFonts w:hint="eastAsia" w:ascii="Times New Roman" w:hAnsi="Times New Roman"/>
          <w:caps w:val="0"/>
          <w:color w:val="auto"/>
          <w:sz w:val="28"/>
          <w:szCs w:val="28"/>
        </w:rPr>
        <w:t>矿山与</w:t>
      </w:r>
      <w:r>
        <w:rPr>
          <w:rFonts w:hint="eastAsia" w:ascii="Times New Roman" w:hAnsi="Times New Roman"/>
          <w:bCs/>
          <w:caps w:val="0"/>
          <w:color w:val="auto"/>
          <w:sz w:val="28"/>
          <w:szCs w:val="28"/>
        </w:rPr>
        <w:t>凌源市万益达珍珠岩有限责任公司爆破警戒范围有部分重叠，目前</w:t>
      </w:r>
      <w:r>
        <w:rPr>
          <w:rFonts w:ascii="Times New Roman" w:hAnsi="Times New Roman"/>
          <w:bCs/>
          <w:caps w:val="0"/>
          <w:color w:val="auto"/>
          <w:sz w:val="28"/>
          <w:szCs w:val="28"/>
        </w:rPr>
        <w:t>两矿之间的爆破作业安全由当地公安部门统一进行管理，</w:t>
      </w:r>
      <w:r>
        <w:rPr>
          <w:rFonts w:hint="eastAsia" w:ascii="Times New Roman" w:hAnsi="Times New Roman"/>
          <w:bCs/>
          <w:caps w:val="0"/>
          <w:color w:val="auto"/>
          <w:sz w:val="28"/>
          <w:szCs w:val="28"/>
        </w:rPr>
        <w:t>采用错时爆破手段，</w:t>
      </w:r>
      <w:r>
        <w:rPr>
          <w:rFonts w:ascii="Times New Roman" w:hAnsi="Times New Roman"/>
          <w:bCs/>
          <w:caps w:val="0"/>
          <w:color w:val="auto"/>
          <w:sz w:val="28"/>
          <w:szCs w:val="28"/>
        </w:rPr>
        <w:t>可以确保相互之间无影响。</w:t>
      </w:r>
    </w:p>
    <w:p w14:paraId="717668A6">
      <w:pPr>
        <w:spacing w:line="360" w:lineRule="auto"/>
        <w:jc w:val="center"/>
        <w:rPr>
          <w:rFonts w:ascii="Times New Roman" w:hAnsi="Times New Roman"/>
          <w:caps w:val="0"/>
          <w:color w:val="auto"/>
        </w:rPr>
      </w:pPr>
      <w:r>
        <w:rPr>
          <w:rFonts w:ascii="Times New Roman" w:hAnsi="Times New Roman"/>
          <w:caps w:val="0"/>
          <w:color w:val="auto"/>
        </w:rPr>
        <w:drawing>
          <wp:inline distT="0" distB="0" distL="114300" distR="114300">
            <wp:extent cx="5039995" cy="4625340"/>
            <wp:effectExtent l="0" t="0" r="8255" b="3810"/>
            <wp:docPr id="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8"/>
                    <pic:cNvPicPr>
                      <a:picLocks noChangeAspect="1"/>
                    </pic:cNvPicPr>
                  </pic:nvPicPr>
                  <pic:blipFill>
                    <a:blip r:embed="rId31"/>
                    <a:stretch>
                      <a:fillRect/>
                    </a:stretch>
                  </pic:blipFill>
                  <pic:spPr>
                    <a:xfrm>
                      <a:off x="0" y="0"/>
                      <a:ext cx="5039995" cy="4625340"/>
                    </a:xfrm>
                    <a:prstGeom prst="rect">
                      <a:avLst/>
                    </a:prstGeom>
                    <a:noFill/>
                    <a:ln>
                      <a:noFill/>
                    </a:ln>
                  </pic:spPr>
                </pic:pic>
              </a:graphicData>
            </a:graphic>
          </wp:inline>
        </w:drawing>
      </w:r>
    </w:p>
    <w:p w14:paraId="15B48E21">
      <w:pPr>
        <w:spacing w:line="360" w:lineRule="auto"/>
        <w:jc w:val="center"/>
        <w:rPr>
          <w:rFonts w:ascii="Times New Roman" w:hAnsi="Times New Roman"/>
          <w:caps w:val="0"/>
          <w:color w:val="auto"/>
        </w:rPr>
      </w:pPr>
      <w:r>
        <w:rPr>
          <w:rFonts w:hint="eastAsia" w:ascii="Times New Roman" w:hAnsi="Times New Roman"/>
          <w:caps w:val="0"/>
          <w:color w:val="auto"/>
          <w:sz w:val="28"/>
          <w:szCs w:val="28"/>
        </w:rPr>
        <w:t>图2.7-1  采场避炮棚</w:t>
      </w:r>
    </w:p>
    <w:p w14:paraId="19710569">
      <w:pPr>
        <w:pStyle w:val="5"/>
        <w:rPr>
          <w:rFonts w:ascii="Times New Roman" w:hAnsi="Times New Roman"/>
          <w:caps w:val="0"/>
          <w:color w:val="auto"/>
        </w:rPr>
      </w:pPr>
      <w:bookmarkStart w:id="177" w:name="_Toc25042"/>
      <w:bookmarkStart w:id="178" w:name="_Toc29593"/>
      <w:bookmarkStart w:id="179" w:name="_Toc29465"/>
      <w:bookmarkStart w:id="180" w:name="_Toc12462"/>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6开拓运输</w:t>
      </w:r>
      <w:bookmarkEnd w:id="177"/>
      <w:bookmarkEnd w:id="178"/>
      <w:bookmarkEnd w:id="179"/>
      <w:bookmarkEnd w:id="180"/>
    </w:p>
    <w:p w14:paraId="3E649DD6">
      <w:pPr>
        <w:spacing w:line="360" w:lineRule="auto"/>
        <w:ind w:firstLine="540"/>
        <w:rPr>
          <w:rFonts w:ascii="Times New Roman" w:hAnsi="Times New Roman"/>
          <w:caps w:val="0"/>
          <w:color w:val="auto"/>
          <w:sz w:val="28"/>
          <w:szCs w:val="28"/>
        </w:rPr>
      </w:pPr>
      <w:r>
        <w:rPr>
          <w:rFonts w:ascii="Times New Roman" w:hAnsi="Times New Roman"/>
          <w:caps w:val="0"/>
          <w:color w:val="auto"/>
          <w:sz w:val="28"/>
          <w:szCs w:val="28"/>
        </w:rPr>
        <w:t>根据查阅《竣工</w:t>
      </w:r>
      <w:r>
        <w:rPr>
          <w:rFonts w:hint="eastAsia" w:ascii="Times New Roman" w:hAnsi="Times New Roman"/>
          <w:caps w:val="0"/>
          <w:color w:val="auto"/>
          <w:sz w:val="28"/>
          <w:szCs w:val="28"/>
        </w:rPr>
        <w:t>图</w:t>
      </w:r>
      <w:r>
        <w:rPr>
          <w:rFonts w:ascii="Times New Roman" w:hAnsi="Times New Roman"/>
          <w:caps w:val="0"/>
          <w:color w:val="auto"/>
          <w:sz w:val="28"/>
          <w:szCs w:val="28"/>
        </w:rPr>
        <w:t>》，并</w:t>
      </w:r>
      <w:r>
        <w:rPr>
          <w:rFonts w:hint="eastAsia" w:ascii="Times New Roman" w:hAnsi="Times New Roman"/>
          <w:caps w:val="0"/>
          <w:color w:val="auto"/>
          <w:sz w:val="28"/>
          <w:szCs w:val="28"/>
        </w:rPr>
        <w:t>结合</w:t>
      </w:r>
      <w:r>
        <w:rPr>
          <w:rFonts w:ascii="Times New Roman" w:hAnsi="Times New Roman"/>
          <w:caps w:val="0"/>
          <w:color w:val="auto"/>
          <w:sz w:val="28"/>
          <w:szCs w:val="28"/>
        </w:rPr>
        <w:t>现场踏勘检查可知，矿山已按照设计要求完成了公路开拓，汽车运输方案。</w:t>
      </w:r>
    </w:p>
    <w:p w14:paraId="003EBBA8">
      <w:pPr>
        <w:spacing w:line="360" w:lineRule="auto"/>
        <w:ind w:firstLine="540"/>
        <w:rPr>
          <w:rFonts w:hint="eastAsia" w:ascii="Times New Roman" w:hAnsi="Times New Roman"/>
          <w:caps w:val="0"/>
          <w:color w:val="auto"/>
          <w:sz w:val="28"/>
          <w:szCs w:val="28"/>
        </w:rPr>
      </w:pPr>
      <w:r>
        <w:rPr>
          <w:rFonts w:hint="eastAsia" w:ascii="Times New Roman" w:hAnsi="Times New Roman"/>
          <w:caps w:val="0"/>
          <w:color w:val="auto"/>
          <w:sz w:val="28"/>
          <w:szCs w:val="28"/>
        </w:rPr>
        <w:t>根据基建工程，矿山自上而下形成了900m水平、890m水平、880m水平及870m水平。900m水平为工作水平宽度约30m，</w:t>
      </w:r>
      <w:r>
        <w:rPr>
          <w:rFonts w:hint="eastAsia" w:ascii="Times New Roman" w:hAnsi="Times New Roman"/>
          <w:caps w:val="0"/>
          <w:color w:val="auto"/>
          <w:sz w:val="28"/>
          <w:szCs w:val="28"/>
          <w:lang w:val="en-US" w:eastAsia="zh-CN"/>
        </w:rPr>
        <w:t>870m为运输水平，</w:t>
      </w:r>
      <w:r>
        <w:rPr>
          <w:rFonts w:hint="eastAsia" w:ascii="Times New Roman" w:hAnsi="Times New Roman"/>
          <w:caps w:val="0"/>
          <w:color w:val="auto"/>
          <w:sz w:val="28"/>
          <w:szCs w:val="28"/>
        </w:rPr>
        <w:t>宽度约30m。</w:t>
      </w:r>
      <w:r>
        <w:rPr>
          <w:rFonts w:hint="eastAsia" w:ascii="Times New Roman" w:hAnsi="Times New Roman"/>
          <w:caps w:val="0"/>
          <w:color w:val="auto"/>
          <w:sz w:val="28"/>
          <w:szCs w:val="28"/>
          <w:lang w:val="en-US" w:eastAsia="zh-CN"/>
        </w:rPr>
        <w:t>矿山现</w:t>
      </w:r>
      <w:r>
        <w:rPr>
          <w:rFonts w:hint="eastAsia" w:ascii="Times New Roman" w:hAnsi="Times New Roman"/>
          <w:caps w:val="0"/>
          <w:color w:val="auto"/>
          <w:sz w:val="28"/>
          <w:szCs w:val="28"/>
        </w:rPr>
        <w:t>台阶坡面角65°，安全平台6~7m，目前矿山基建工程竣工，台阶未靠帮，暂未形成清扫平台。</w:t>
      </w:r>
    </w:p>
    <w:p w14:paraId="07697530">
      <w:pPr>
        <w:spacing w:line="360" w:lineRule="auto"/>
        <w:ind w:firstLine="540"/>
        <w:rPr>
          <w:rFonts w:hint="eastAsia" w:ascii="Times New Roman" w:hAnsi="Times New Roman"/>
          <w:caps w:val="0"/>
          <w:color w:val="auto"/>
          <w:sz w:val="28"/>
          <w:szCs w:val="28"/>
        </w:rPr>
      </w:pPr>
      <w:r>
        <w:rPr>
          <w:rFonts w:hint="eastAsia" w:ascii="Times New Roman" w:hAnsi="Times New Roman" w:eastAsia="宋体" w:cs="Times New Roman"/>
          <w:caps w:val="0"/>
          <w:color w:val="auto"/>
          <w:sz w:val="28"/>
          <w:szCs w:val="28"/>
          <w:lang w:val="en-US" w:eastAsia="zh-CN"/>
        </w:rPr>
        <w:t>目前矿山900m水平为工作平台，现890m、880m水平宽度为6~7m，导致870m至880m、880m至890m以及890m至900m水平运输道路转弯半径小于设计要求（局部困难地点转弯半径为12m），矿山经与设计单位沟通，900m～870m采用挖掘机倒装方式运输，符合《设计变更通知单》要求。</w:t>
      </w:r>
    </w:p>
    <w:p w14:paraId="170DE267">
      <w:pPr>
        <w:spacing w:before="120" w:line="360" w:lineRule="auto"/>
        <w:ind w:firstLine="560"/>
        <w:rPr>
          <w:rFonts w:hint="eastAsia" w:ascii="Times New Roman" w:hAnsi="Times New Roman" w:eastAsia="宋体" w:cs="Times New Roman"/>
          <w:bCs/>
          <w:caps w:val="0"/>
          <w:color w:val="auto"/>
          <w:kern w:val="0"/>
          <w:sz w:val="28"/>
          <w:szCs w:val="28"/>
          <w:lang w:val="en-US" w:eastAsia="zh-CN"/>
        </w:rPr>
      </w:pPr>
      <w:r>
        <w:rPr>
          <w:rFonts w:hint="eastAsia" w:ascii="Times New Roman" w:hAnsi="Times New Roman" w:eastAsia="宋体" w:cs="Times New Roman"/>
          <w:bCs/>
          <w:caps w:val="0"/>
          <w:color w:val="auto"/>
          <w:kern w:val="0"/>
          <w:sz w:val="28"/>
          <w:szCs w:val="28"/>
          <w:lang w:val="en-US" w:eastAsia="zh-CN"/>
        </w:rPr>
        <w:t>目前，①号治理区域的815m标高附近运输道路西侧与高陡边坡之间形成了深约5m～10m的深沟现已回填完毕；</w:t>
      </w:r>
    </w:p>
    <w:p w14:paraId="5EF387FF">
      <w:pPr>
        <w:spacing w:before="120" w:line="360" w:lineRule="auto"/>
        <w:ind w:firstLine="560"/>
        <w:rPr>
          <w:rFonts w:hint="default" w:ascii="Times New Roman" w:hAnsi="Times New Roman" w:eastAsia="宋体" w:cs="Times New Roman"/>
          <w:bCs/>
          <w:caps w:val="0"/>
          <w:color w:val="auto"/>
          <w:kern w:val="0"/>
          <w:sz w:val="28"/>
          <w:szCs w:val="28"/>
          <w:lang w:val="en-US" w:eastAsia="zh-CN"/>
        </w:rPr>
      </w:pPr>
      <w:r>
        <w:rPr>
          <w:rFonts w:hint="eastAsia" w:ascii="Times New Roman" w:hAnsi="Times New Roman" w:eastAsia="宋体" w:cs="Times New Roman"/>
          <w:bCs/>
          <w:caps w:val="0"/>
          <w:color w:val="auto"/>
          <w:kern w:val="0"/>
          <w:sz w:val="28"/>
          <w:szCs w:val="28"/>
          <w:lang w:val="en-US" w:eastAsia="zh-CN"/>
        </w:rPr>
        <w:t>矿山将原有高陡边坡采取了削坡降段处理，削坡降段后台阶高10-20m、边坡角65°，北侧形成有815m、830m、840m水平，南侧形成有830m、820m、810m及800m水平，同时在高陡边坡底部外设有安全挡墙和警示标志，用于防止滚石危害，符合设计要求。</w:t>
      </w:r>
    </w:p>
    <w:p w14:paraId="17F900AF">
      <w:pPr>
        <w:spacing w:line="360" w:lineRule="auto"/>
        <w:ind w:firstLine="540"/>
        <w:rPr>
          <w:rFonts w:hint="eastAsia" w:ascii="Times New Roman" w:hAnsi="Times New Roman"/>
          <w:caps w:val="0"/>
          <w:color w:val="auto"/>
          <w:sz w:val="28"/>
          <w:szCs w:val="28"/>
        </w:rPr>
      </w:pPr>
      <w:r>
        <w:rPr>
          <w:rFonts w:hint="eastAsia" w:ascii="Times New Roman" w:hAnsi="Times New Roman" w:eastAsia="宋体" w:cs="Times New Roman"/>
          <w:bCs/>
          <w:caps w:val="0"/>
          <w:color w:val="auto"/>
          <w:kern w:val="0"/>
          <w:sz w:val="28"/>
          <w:szCs w:val="28"/>
          <w:lang w:val="en-US" w:eastAsia="zh-CN"/>
        </w:rPr>
        <w:t>②号治理区域为保障《安全设设施设计重大变更》设计840m～850m标高附近运输道路，要求北侧高陡边坡进行了削坡降段处理。目前高陡边坡进行了削坡降段处理，同时在高陡边坡底部外2m处设置顶宽0.5m、底宽1m、高1.5m的安全挡墙和警示标志，安全挡墙与运输道路之间安全距离为4m。南侧形成有805m、810m、830m及840m水平，削坡降段后台阶高20m～40m、边坡角65°，根据《设计变更通知单》北侧运输道路因林地问题南移174m，符合设计要求。</w:t>
      </w:r>
    </w:p>
    <w:p w14:paraId="5DA42758">
      <w:pPr>
        <w:spacing w:line="360" w:lineRule="auto"/>
        <w:ind w:firstLine="540"/>
        <w:rPr>
          <w:rFonts w:ascii="Times New Roman" w:hAnsi="Times New Roman"/>
          <w:caps w:val="0"/>
          <w:color w:val="auto"/>
          <w:sz w:val="28"/>
          <w:szCs w:val="28"/>
        </w:rPr>
      </w:pPr>
      <w:r>
        <w:rPr>
          <w:rFonts w:hint="eastAsia" w:ascii="Times New Roman" w:hAnsi="Times New Roman"/>
          <w:caps w:val="0"/>
          <w:color w:val="auto"/>
          <w:sz w:val="28"/>
          <w:szCs w:val="28"/>
        </w:rPr>
        <w:t>矿山总出入沟布置在矿区东侧（785.85m），直接与矿区道路相连。</w:t>
      </w:r>
      <w:r>
        <w:rPr>
          <w:rFonts w:ascii="Times New Roman" w:hAnsi="Times New Roman"/>
          <w:caps w:val="0"/>
          <w:color w:val="auto"/>
          <w:sz w:val="28"/>
          <w:szCs w:val="28"/>
        </w:rPr>
        <w:t>台阶之间的联络道路均采用临时道路，台阶联络道已与矿区原有三级露天矿山道路相通，露天采场已形成完整的公路运输系统。</w:t>
      </w:r>
    </w:p>
    <w:p w14:paraId="040F48FC">
      <w:pPr>
        <w:spacing w:line="360" w:lineRule="auto"/>
        <w:ind w:firstLine="540"/>
        <w:rPr>
          <w:rFonts w:ascii="Times New Roman" w:hAnsi="Times New Roman"/>
          <w:caps w:val="0"/>
          <w:color w:val="auto"/>
          <w:sz w:val="28"/>
          <w:szCs w:val="28"/>
        </w:rPr>
      </w:pPr>
      <w:r>
        <w:rPr>
          <w:rFonts w:ascii="Times New Roman" w:hAnsi="Times New Roman"/>
          <w:caps w:val="0"/>
          <w:color w:val="auto"/>
          <w:sz w:val="28"/>
          <w:szCs w:val="28"/>
        </w:rPr>
        <w:t>运输公路级别为Ⅲ级，运输道路宽度为4m，局部错车道宽8m，道路纵坡8%（局部困难地点为10%），最小转弯半径15m（局部困难地点为12m）。行车速度不大于15km/h，停车视距不大于15m，会车视距不大于30m。</w:t>
      </w:r>
    </w:p>
    <w:p w14:paraId="609B4B36">
      <w:pPr>
        <w:adjustRightInd w:val="0"/>
        <w:snapToGrid w:val="0"/>
        <w:spacing w:line="360" w:lineRule="auto"/>
        <w:ind w:firstLine="560" w:firstLineChars="200"/>
        <w:rPr>
          <w:rFonts w:ascii="Times New Roman" w:hAnsi="Times New Roman"/>
          <w:caps w:val="0"/>
          <w:color w:val="auto"/>
          <w:sz w:val="28"/>
          <w:szCs w:val="28"/>
        </w:rPr>
      </w:pPr>
      <w:r>
        <w:rPr>
          <w:rFonts w:ascii="Times New Roman" w:hAnsi="Times New Roman"/>
          <w:caps w:val="0"/>
          <w:color w:val="auto"/>
          <w:sz w:val="28"/>
          <w:szCs w:val="28"/>
        </w:rPr>
        <w:t>矿山</w:t>
      </w:r>
      <w:r>
        <w:rPr>
          <w:rFonts w:hint="eastAsia" w:ascii="Times New Roman" w:hAnsi="Times New Roman"/>
          <w:caps w:val="0"/>
          <w:color w:val="auto"/>
          <w:sz w:val="28"/>
          <w:szCs w:val="28"/>
        </w:rPr>
        <w:t>运输设备</w:t>
      </w:r>
      <w:r>
        <w:rPr>
          <w:rFonts w:hint="eastAsia" w:ascii="Times New Roman" w:hAnsi="Times New Roman"/>
          <w:caps w:val="0"/>
          <w:color w:val="auto"/>
          <w:sz w:val="28"/>
          <w:szCs w:val="28"/>
          <w:lang w:val="en-US" w:eastAsia="zh-CN"/>
        </w:rPr>
        <w:t>现有</w:t>
      </w:r>
      <w:r>
        <w:rPr>
          <w:rFonts w:hint="eastAsia" w:ascii="Times New Roman" w:hAnsi="Times New Roman"/>
          <w:caps w:val="0"/>
          <w:color w:val="auto"/>
          <w:sz w:val="28"/>
          <w:szCs w:val="28"/>
        </w:rPr>
        <w:t>2</w:t>
      </w:r>
      <w:r>
        <w:rPr>
          <w:rFonts w:ascii="Times New Roman" w:hAnsi="Times New Roman"/>
          <w:caps w:val="0"/>
          <w:color w:val="auto"/>
          <w:sz w:val="28"/>
          <w:szCs w:val="28"/>
        </w:rPr>
        <w:t>0台40t自卸汽车运输矿岩</w:t>
      </w:r>
      <w:r>
        <w:rPr>
          <w:rFonts w:hint="eastAsia" w:ascii="Times New Roman" w:hAnsi="Times New Roman"/>
          <w:caps w:val="0"/>
          <w:color w:val="auto"/>
          <w:sz w:val="28"/>
          <w:szCs w:val="28"/>
        </w:rPr>
        <w:t>，</w:t>
      </w:r>
      <w:r>
        <w:rPr>
          <w:rFonts w:ascii="Times New Roman" w:hAnsi="Times New Roman"/>
          <w:caps w:val="0"/>
          <w:color w:val="auto"/>
          <w:sz w:val="28"/>
          <w:szCs w:val="28"/>
        </w:rPr>
        <w:t>可以满足矿山每年采剥约</w:t>
      </w:r>
      <w:r>
        <w:rPr>
          <w:rFonts w:hint="eastAsia" w:ascii="Times New Roman" w:hAnsi="Times New Roman"/>
          <w:caps w:val="0"/>
          <w:color w:val="auto"/>
          <w:sz w:val="28"/>
          <w:szCs w:val="28"/>
        </w:rPr>
        <w:t>30</w:t>
      </w:r>
      <w:r>
        <w:rPr>
          <w:rFonts w:ascii="Times New Roman" w:hAnsi="Times New Roman"/>
          <w:caps w:val="0"/>
          <w:color w:val="auto"/>
          <w:sz w:val="28"/>
          <w:szCs w:val="28"/>
        </w:rPr>
        <w:t>万t的运输能力。</w:t>
      </w:r>
    </w:p>
    <w:p w14:paraId="3E7EFCE9">
      <w:pPr>
        <w:spacing w:line="360" w:lineRule="auto"/>
        <w:ind w:firstLine="540"/>
        <w:rPr>
          <w:rFonts w:ascii="Times New Roman" w:hAnsi="Times New Roman"/>
          <w:caps w:val="0"/>
          <w:color w:val="auto"/>
          <w:sz w:val="28"/>
          <w:szCs w:val="28"/>
        </w:rPr>
      </w:pPr>
      <w:r>
        <w:rPr>
          <w:rFonts w:ascii="Times New Roman" w:hAnsi="Times New Roman"/>
          <w:caps w:val="0"/>
          <w:color w:val="auto"/>
          <w:sz w:val="28"/>
          <w:szCs w:val="28"/>
        </w:rPr>
        <w:t>自卸汽车外形尺寸：长×宽×高= 8660mm×2500mm×2980mm，最大输出功率245kW，最大330马力，有效载重量40t。</w:t>
      </w:r>
    </w:p>
    <w:p w14:paraId="7E2DACF5">
      <w:pPr>
        <w:spacing w:line="360" w:lineRule="auto"/>
        <w:ind w:firstLine="540"/>
        <w:rPr>
          <w:rFonts w:ascii="Times New Roman" w:hAnsi="Times New Roman"/>
          <w:caps w:val="0"/>
          <w:color w:val="auto"/>
          <w:sz w:val="28"/>
          <w:szCs w:val="28"/>
        </w:rPr>
      </w:pPr>
      <w:r>
        <w:rPr>
          <w:rFonts w:hint="eastAsia" w:ascii="Times New Roman" w:hAnsi="Times New Roman"/>
          <w:caps w:val="0"/>
          <w:color w:val="auto"/>
          <w:sz w:val="28"/>
          <w:szCs w:val="28"/>
        </w:rPr>
        <w:t>现有</w:t>
      </w:r>
      <w:r>
        <w:rPr>
          <w:rFonts w:ascii="Times New Roman" w:hAnsi="Times New Roman"/>
          <w:caps w:val="0"/>
          <w:color w:val="auto"/>
          <w:sz w:val="28"/>
          <w:szCs w:val="28"/>
        </w:rPr>
        <w:t>6台（</w:t>
      </w:r>
      <w:r>
        <w:rPr>
          <w:rFonts w:hint="eastAsia" w:ascii="Times New Roman" w:hAnsi="Times New Roman"/>
          <w:caps w:val="0"/>
          <w:color w:val="auto"/>
          <w:sz w:val="28"/>
          <w:szCs w:val="28"/>
        </w:rPr>
        <w:t>5工1备</w:t>
      </w:r>
      <w:r>
        <w:rPr>
          <w:rFonts w:ascii="Times New Roman" w:hAnsi="Times New Roman"/>
          <w:caps w:val="0"/>
          <w:color w:val="auto"/>
          <w:sz w:val="28"/>
          <w:szCs w:val="28"/>
        </w:rPr>
        <w:t>）三一SY155W型1.5m</w:t>
      </w:r>
      <w:r>
        <w:rPr>
          <w:rFonts w:ascii="Times New Roman" w:hAnsi="Times New Roman"/>
          <w:caps w:val="0"/>
          <w:color w:val="auto"/>
          <w:sz w:val="28"/>
          <w:szCs w:val="28"/>
          <w:vertAlign w:val="superscript"/>
        </w:rPr>
        <w:t>3</w:t>
      </w:r>
      <w:r>
        <w:rPr>
          <w:rFonts w:ascii="Times New Roman" w:hAnsi="Times New Roman"/>
          <w:caps w:val="0"/>
          <w:color w:val="auto"/>
          <w:sz w:val="28"/>
          <w:szCs w:val="28"/>
        </w:rPr>
        <w:t>挖掘机进行铲装作业，</w:t>
      </w:r>
      <w:r>
        <w:rPr>
          <w:rFonts w:hint="eastAsia" w:ascii="Times New Roman" w:hAnsi="Times New Roman"/>
          <w:caps w:val="0"/>
          <w:color w:val="auto"/>
          <w:sz w:val="28"/>
          <w:szCs w:val="28"/>
        </w:rPr>
        <w:t>龙工LG955</w:t>
      </w:r>
      <w:r>
        <w:rPr>
          <w:rFonts w:ascii="Times New Roman" w:hAnsi="Times New Roman"/>
          <w:caps w:val="0"/>
          <w:color w:val="auto"/>
          <w:sz w:val="28"/>
          <w:szCs w:val="28"/>
        </w:rPr>
        <w:t>装载机</w:t>
      </w:r>
      <w:r>
        <w:rPr>
          <w:rFonts w:hint="eastAsia" w:ascii="Times New Roman" w:hAnsi="Times New Roman"/>
          <w:caps w:val="0"/>
          <w:color w:val="auto"/>
          <w:sz w:val="28"/>
          <w:szCs w:val="28"/>
        </w:rPr>
        <w:t>1台</w:t>
      </w:r>
      <w:r>
        <w:rPr>
          <w:rFonts w:ascii="Times New Roman" w:hAnsi="Times New Roman"/>
          <w:caps w:val="0"/>
          <w:color w:val="auto"/>
          <w:sz w:val="28"/>
          <w:szCs w:val="28"/>
        </w:rPr>
        <w:t>进行辅助装载工作。1台</w:t>
      </w:r>
      <w:r>
        <w:rPr>
          <w:rFonts w:hint="eastAsia" w:ascii="Times New Roman" w:hAnsi="Times New Roman"/>
          <w:caps w:val="0"/>
          <w:color w:val="auto"/>
          <w:sz w:val="28"/>
          <w:szCs w:val="28"/>
        </w:rPr>
        <w:t>5</w:t>
      </w:r>
      <w:r>
        <w:rPr>
          <w:rFonts w:ascii="Times New Roman" w:hAnsi="Times New Roman"/>
          <w:caps w:val="0"/>
          <w:color w:val="auto"/>
          <w:sz w:val="28"/>
          <w:szCs w:val="28"/>
        </w:rPr>
        <w:t>t洒水车负责</w:t>
      </w:r>
      <w:r>
        <w:rPr>
          <w:rFonts w:hint="eastAsia" w:ascii="Times New Roman" w:hAnsi="Times New Roman"/>
          <w:caps w:val="0"/>
          <w:color w:val="auto"/>
          <w:sz w:val="28"/>
          <w:szCs w:val="28"/>
          <w:lang w:val="en-US" w:eastAsia="zh-CN"/>
        </w:rPr>
        <w:t>运输道路和</w:t>
      </w:r>
      <w:r>
        <w:rPr>
          <w:rFonts w:ascii="Times New Roman" w:hAnsi="Times New Roman"/>
          <w:caps w:val="0"/>
          <w:color w:val="auto"/>
          <w:sz w:val="28"/>
          <w:szCs w:val="28"/>
        </w:rPr>
        <w:t>采场防尘及厂区绿化用。</w:t>
      </w:r>
    </w:p>
    <w:p w14:paraId="497CD27E">
      <w:pPr>
        <w:spacing w:line="360" w:lineRule="auto"/>
        <w:jc w:val="center"/>
        <w:rPr>
          <w:rFonts w:ascii="Times New Roman" w:hAnsi="Times New Roman"/>
          <w:caps w:val="0"/>
          <w:color w:val="auto"/>
        </w:rPr>
      </w:pPr>
      <w:r>
        <w:rPr>
          <w:rFonts w:ascii="Times New Roman" w:hAnsi="Times New Roman"/>
          <w:caps w:val="0"/>
          <w:color w:val="auto"/>
        </w:rPr>
        <w:drawing>
          <wp:inline distT="0" distB="0" distL="114300" distR="114300">
            <wp:extent cx="5039995" cy="3473450"/>
            <wp:effectExtent l="0" t="0" r="8255" b="12700"/>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32"/>
                    <a:stretch>
                      <a:fillRect/>
                    </a:stretch>
                  </pic:blipFill>
                  <pic:spPr>
                    <a:xfrm>
                      <a:off x="0" y="0"/>
                      <a:ext cx="5039995" cy="3473450"/>
                    </a:xfrm>
                    <a:prstGeom prst="rect">
                      <a:avLst/>
                    </a:prstGeom>
                    <a:noFill/>
                    <a:ln>
                      <a:noFill/>
                    </a:ln>
                  </pic:spPr>
                </pic:pic>
              </a:graphicData>
            </a:graphic>
          </wp:inline>
        </w:drawing>
      </w:r>
    </w:p>
    <w:p w14:paraId="3C6B3DB6">
      <w:pPr>
        <w:spacing w:line="360" w:lineRule="auto"/>
        <w:jc w:val="center"/>
        <w:rPr>
          <w:rFonts w:ascii="Times New Roman" w:hAnsi="Times New Roman"/>
          <w:caps w:val="0"/>
          <w:color w:val="auto"/>
        </w:rPr>
      </w:pPr>
      <w:r>
        <w:rPr>
          <w:rFonts w:hint="eastAsia" w:ascii="Times New Roman" w:hAnsi="Times New Roman"/>
          <w:caps w:val="0"/>
          <w:color w:val="auto"/>
          <w:sz w:val="28"/>
          <w:szCs w:val="28"/>
        </w:rPr>
        <w:t xml:space="preserve">图2.7-2  </w:t>
      </w:r>
      <w:r>
        <w:rPr>
          <w:rFonts w:hint="eastAsia" w:ascii="Times New Roman" w:hAnsi="Times New Roman"/>
          <w:caps w:val="0"/>
          <w:color w:val="auto"/>
          <w:sz w:val="28"/>
          <w:szCs w:val="28"/>
          <w:lang w:val="en-US" w:eastAsia="zh-CN"/>
        </w:rPr>
        <w:t>890m水平</w:t>
      </w:r>
      <w:r>
        <w:rPr>
          <w:rFonts w:hint="eastAsia" w:ascii="Times New Roman" w:hAnsi="Times New Roman"/>
          <w:caps w:val="0"/>
          <w:color w:val="auto"/>
          <w:sz w:val="28"/>
          <w:szCs w:val="28"/>
        </w:rPr>
        <w:t>现状图</w:t>
      </w:r>
    </w:p>
    <w:p w14:paraId="0453499B">
      <w:pPr>
        <w:spacing w:line="360" w:lineRule="auto"/>
        <w:jc w:val="center"/>
        <w:rPr>
          <w:rFonts w:ascii="Times New Roman" w:hAnsi="Times New Roman"/>
          <w:caps w:val="0"/>
          <w:color w:val="auto"/>
          <w:sz w:val="28"/>
          <w:szCs w:val="28"/>
        </w:rPr>
      </w:pPr>
      <w:r>
        <w:rPr>
          <w:rFonts w:ascii="Times New Roman" w:hAnsi="Times New Roman"/>
          <w:caps w:val="0"/>
          <w:color w:val="auto"/>
          <w:sz w:val="28"/>
          <w:szCs w:val="28"/>
        </w:rPr>
        <w:drawing>
          <wp:inline distT="0" distB="0" distL="114300" distR="114300">
            <wp:extent cx="5039995" cy="3781425"/>
            <wp:effectExtent l="0" t="0" r="8255" b="9525"/>
            <wp:docPr id="14" name="图片 17" descr="微信图片_2023121213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微信图片_20231212132529"/>
                    <pic:cNvPicPr>
                      <a:picLocks noChangeAspect="1"/>
                    </pic:cNvPicPr>
                  </pic:nvPicPr>
                  <pic:blipFill>
                    <a:blip r:embed="rId33"/>
                    <a:stretch>
                      <a:fillRect/>
                    </a:stretch>
                  </pic:blipFill>
                  <pic:spPr>
                    <a:xfrm>
                      <a:off x="0" y="0"/>
                      <a:ext cx="5039995" cy="3781425"/>
                    </a:xfrm>
                    <a:prstGeom prst="rect">
                      <a:avLst/>
                    </a:prstGeom>
                    <a:noFill/>
                    <a:ln>
                      <a:noFill/>
                    </a:ln>
                  </pic:spPr>
                </pic:pic>
              </a:graphicData>
            </a:graphic>
          </wp:inline>
        </w:drawing>
      </w:r>
    </w:p>
    <w:p w14:paraId="1AA74820">
      <w:pPr>
        <w:spacing w:line="360" w:lineRule="auto"/>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t>图2.7-3  870m水平安全车挡和限速标志</w:t>
      </w:r>
    </w:p>
    <w:p w14:paraId="558FDBF6">
      <w:pPr>
        <w:spacing w:line="360" w:lineRule="auto"/>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drawing>
          <wp:inline distT="0" distB="0" distL="114300" distR="114300">
            <wp:extent cx="5040630" cy="2266315"/>
            <wp:effectExtent l="0" t="0" r="7620" b="635"/>
            <wp:docPr id="15" name="图片 47" descr="170236013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7" descr="1702360134013"/>
                    <pic:cNvPicPr>
                      <a:picLocks noChangeAspect="1"/>
                    </pic:cNvPicPr>
                  </pic:nvPicPr>
                  <pic:blipFill>
                    <a:blip r:embed="rId34"/>
                    <a:stretch>
                      <a:fillRect/>
                    </a:stretch>
                  </pic:blipFill>
                  <pic:spPr>
                    <a:xfrm>
                      <a:off x="0" y="0"/>
                      <a:ext cx="5040630" cy="2266315"/>
                    </a:xfrm>
                    <a:prstGeom prst="rect">
                      <a:avLst/>
                    </a:prstGeom>
                    <a:noFill/>
                    <a:ln>
                      <a:noFill/>
                    </a:ln>
                  </pic:spPr>
                </pic:pic>
              </a:graphicData>
            </a:graphic>
          </wp:inline>
        </w:drawing>
      </w:r>
    </w:p>
    <w:p w14:paraId="77B07D38">
      <w:pPr>
        <w:spacing w:line="360" w:lineRule="auto"/>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t>图2.7-4  自卸汽车</w:t>
      </w:r>
    </w:p>
    <w:p w14:paraId="30A0A610">
      <w:pPr>
        <w:pStyle w:val="2"/>
        <w:ind w:left="0" w:leftChars="0" w:firstLine="0" w:firstLineChars="0"/>
        <w:jc w:val="center"/>
        <w:rPr>
          <w:rFonts w:hint="eastAsia" w:ascii="Times New Roman" w:hAnsi="Times New Roman"/>
          <w:caps w:val="0"/>
          <w:color w:val="auto"/>
          <w:sz w:val="28"/>
          <w:szCs w:val="28"/>
        </w:rPr>
      </w:pPr>
      <w:r>
        <w:rPr>
          <w:rFonts w:ascii="Times New Roman" w:hAnsi="Times New Roman"/>
          <w:caps w:val="0"/>
          <w:color w:val="auto"/>
        </w:rPr>
        <w:drawing>
          <wp:inline distT="0" distB="0" distL="114300" distR="114300">
            <wp:extent cx="5039995" cy="2289175"/>
            <wp:effectExtent l="0" t="0" r="8255" b="15875"/>
            <wp:docPr id="1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7"/>
                    <pic:cNvPicPr>
                      <a:picLocks noChangeAspect="1"/>
                    </pic:cNvPicPr>
                  </pic:nvPicPr>
                  <pic:blipFill>
                    <a:blip r:embed="rId35"/>
                    <a:stretch>
                      <a:fillRect/>
                    </a:stretch>
                  </pic:blipFill>
                  <pic:spPr>
                    <a:xfrm>
                      <a:off x="0" y="0"/>
                      <a:ext cx="5039995" cy="2289175"/>
                    </a:xfrm>
                    <a:prstGeom prst="rect">
                      <a:avLst/>
                    </a:prstGeom>
                    <a:noFill/>
                    <a:ln>
                      <a:noFill/>
                    </a:ln>
                  </pic:spPr>
                </pic:pic>
              </a:graphicData>
            </a:graphic>
          </wp:inline>
        </w:drawing>
      </w:r>
    </w:p>
    <w:p w14:paraId="3E21511E">
      <w:pPr>
        <w:spacing w:line="360" w:lineRule="auto"/>
        <w:jc w:val="center"/>
        <w:rPr>
          <w:rFonts w:hint="eastAsia" w:ascii="Times New Roman" w:hAnsi="Times New Roman" w:eastAsia="宋体"/>
          <w:caps w:val="0"/>
          <w:color w:val="auto"/>
          <w:sz w:val="28"/>
          <w:szCs w:val="28"/>
          <w:lang w:val="en-US" w:eastAsia="zh-CN"/>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5</w:t>
      </w:r>
      <w:r>
        <w:rPr>
          <w:rFonts w:hint="eastAsia" w:ascii="Times New Roman" w:hAnsi="Times New Roman"/>
          <w:caps w:val="0"/>
          <w:color w:val="auto"/>
          <w:sz w:val="28"/>
          <w:szCs w:val="28"/>
        </w:rPr>
        <w:t xml:space="preserve">  </w:t>
      </w:r>
      <w:r>
        <w:rPr>
          <w:rFonts w:hint="eastAsia" w:ascii="Times New Roman" w:hAnsi="Times New Roman"/>
          <w:caps w:val="0"/>
          <w:color w:val="auto"/>
          <w:sz w:val="28"/>
          <w:szCs w:val="28"/>
          <w:lang w:val="en-US" w:eastAsia="zh-CN"/>
        </w:rPr>
        <w:t>挖掘机</w:t>
      </w:r>
    </w:p>
    <w:p w14:paraId="2F2E0C79">
      <w:pPr>
        <w:spacing w:line="360" w:lineRule="auto"/>
        <w:ind w:firstLine="54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目前矿区范围内，因矿山自行治理</w:t>
      </w:r>
      <w:r>
        <w:rPr>
          <w:rFonts w:hint="eastAsia" w:ascii="Times New Roman" w:hAnsi="Times New Roman" w:eastAsia="宋体" w:cs="Times New Roman"/>
          <w:bCs/>
          <w:caps w:val="0"/>
          <w:color w:val="auto"/>
          <w:kern w:val="0"/>
          <w:sz w:val="28"/>
          <w:szCs w:val="28"/>
          <w:lang w:val="en-US" w:eastAsia="zh-CN"/>
        </w:rPr>
        <w:t>①号治理区域和②号治理区域</w:t>
      </w:r>
      <w:r>
        <w:rPr>
          <w:rFonts w:hint="eastAsia" w:ascii="Times New Roman" w:hAnsi="Times New Roman" w:eastAsia="宋体" w:cs="Times New Roman"/>
          <w:caps w:val="0"/>
          <w:color w:val="auto"/>
          <w:sz w:val="28"/>
          <w:szCs w:val="28"/>
          <w:lang w:val="en-US" w:eastAsia="zh-CN"/>
        </w:rPr>
        <w:t>基建要求范围外区域，导致局部与《安全设施设计重大变更》阶段图纸地形不符。</w:t>
      </w:r>
    </w:p>
    <w:p w14:paraId="369F4CBD">
      <w:pPr>
        <w:spacing w:line="360" w:lineRule="auto"/>
        <w:ind w:firstLine="540"/>
        <w:rPr>
          <w:rFonts w:hint="default"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基建要求的①号治理区域运输道路西侧，顶标高840m、底标高810m，已治理完成。</w:t>
      </w:r>
    </w:p>
    <w:p w14:paraId="1B697803">
      <w:pPr>
        <w:spacing w:line="360" w:lineRule="auto"/>
        <w:ind w:firstLine="540"/>
        <w:rPr>
          <w:rFonts w:hint="eastAsia"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基建要求的②号治理区域运输道路北侧，顶标高900m、底标高850m，已治理完成。</w:t>
      </w:r>
    </w:p>
    <w:p w14:paraId="0F824049">
      <w:pPr>
        <w:spacing w:line="360" w:lineRule="auto"/>
        <w:ind w:firstLine="540"/>
        <w:rPr>
          <w:rFonts w:hint="default" w:ascii="Times New Roman" w:hAnsi="Times New Roman" w:eastAsia="宋体" w:cs="Times New Roman"/>
          <w:caps w:val="0"/>
          <w:color w:val="auto"/>
          <w:sz w:val="28"/>
          <w:szCs w:val="28"/>
          <w:lang w:val="en-US" w:eastAsia="zh-CN"/>
        </w:rPr>
      </w:pPr>
      <w:r>
        <w:rPr>
          <w:rFonts w:hint="eastAsia" w:ascii="Times New Roman" w:hAnsi="Times New Roman" w:eastAsia="宋体" w:cs="Times New Roman"/>
          <w:caps w:val="0"/>
          <w:color w:val="auto"/>
          <w:sz w:val="28"/>
          <w:szCs w:val="28"/>
          <w:lang w:val="en-US" w:eastAsia="zh-CN"/>
        </w:rPr>
        <w:t>①号治理区域其他高陡边坡、②号治理区域其他高陡边坡、③号治理区域高陡边坡、④号治理区域高陡边坡及⑤号治理区域高陡边坡根据《安全设施设计重大变更》要求后续随着生产进行逐步治理。</w:t>
      </w:r>
    </w:p>
    <w:p w14:paraId="0F070C97">
      <w:pPr>
        <w:spacing w:line="360" w:lineRule="auto"/>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drawing>
          <wp:inline distT="0" distB="0" distL="114300" distR="114300">
            <wp:extent cx="5039995" cy="4297045"/>
            <wp:effectExtent l="0" t="0" r="8255" b="8255"/>
            <wp:docPr id="17" name="图片 19" descr="微信图片_20231204083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descr="微信图片_202312040835501"/>
                    <pic:cNvPicPr>
                      <a:picLocks noChangeAspect="1"/>
                    </pic:cNvPicPr>
                  </pic:nvPicPr>
                  <pic:blipFill>
                    <a:blip r:embed="rId36"/>
                    <a:srcRect t="26534" b="9500"/>
                    <a:stretch>
                      <a:fillRect/>
                    </a:stretch>
                  </pic:blipFill>
                  <pic:spPr>
                    <a:xfrm>
                      <a:off x="0" y="0"/>
                      <a:ext cx="5039995" cy="4297045"/>
                    </a:xfrm>
                    <a:prstGeom prst="rect">
                      <a:avLst/>
                    </a:prstGeom>
                    <a:noFill/>
                    <a:ln>
                      <a:noFill/>
                    </a:ln>
                  </pic:spPr>
                </pic:pic>
              </a:graphicData>
            </a:graphic>
          </wp:inline>
        </w:drawing>
      </w:r>
    </w:p>
    <w:p w14:paraId="7213AEA0">
      <w:pPr>
        <w:spacing w:line="360" w:lineRule="auto"/>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6</w:t>
      </w:r>
      <w:r>
        <w:rPr>
          <w:rFonts w:hint="eastAsia" w:ascii="Times New Roman" w:hAnsi="Times New Roman"/>
          <w:caps w:val="0"/>
          <w:color w:val="auto"/>
          <w:sz w:val="28"/>
          <w:szCs w:val="28"/>
        </w:rPr>
        <w:t xml:space="preserve">  900m水平</w:t>
      </w:r>
    </w:p>
    <w:p w14:paraId="4E33705C">
      <w:pPr>
        <w:pStyle w:val="2"/>
        <w:ind w:leftChars="0" w:firstLine="0"/>
        <w:jc w:val="center"/>
        <w:rPr>
          <w:rFonts w:hint="eastAsia" w:ascii="Times New Roman" w:hAnsi="Times New Roman"/>
          <w:caps w:val="0"/>
          <w:color w:val="auto"/>
          <w:sz w:val="28"/>
          <w:szCs w:val="28"/>
        </w:rPr>
      </w:pPr>
      <w:r>
        <w:rPr>
          <w:rFonts w:ascii="Times New Roman" w:hAnsi="Times New Roman"/>
          <w:caps w:val="0"/>
          <w:color w:val="auto"/>
          <w:sz w:val="21"/>
        </w:rPr>
        <mc:AlternateContent>
          <mc:Choice Requires="wps">
            <w:drawing>
              <wp:anchor distT="0" distB="0" distL="114300" distR="114300" simplePos="0" relativeHeight="251667456" behindDoc="0" locked="0" layoutInCell="1" allowOverlap="1">
                <wp:simplePos x="0" y="0"/>
                <wp:positionH relativeFrom="column">
                  <wp:posOffset>1235075</wp:posOffset>
                </wp:positionH>
                <wp:positionV relativeFrom="paragraph">
                  <wp:posOffset>40005</wp:posOffset>
                </wp:positionV>
                <wp:extent cx="511810" cy="269875"/>
                <wp:effectExtent l="139065" t="5080" r="15875" b="163195"/>
                <wp:wrapNone/>
                <wp:docPr id="9" name="自选图形 14"/>
                <wp:cNvGraphicFramePr/>
                <a:graphic xmlns:a="http://schemas.openxmlformats.org/drawingml/2006/main">
                  <a:graphicData uri="http://schemas.microsoft.com/office/word/2010/wordprocessingShape">
                    <wps:wsp>
                      <wps:cNvSpPr/>
                      <wps:spPr>
                        <a:xfrm>
                          <a:off x="0" y="0"/>
                          <a:ext cx="511810" cy="269875"/>
                        </a:xfrm>
                        <a:prstGeom prst="wedgeRectCallout">
                          <a:avLst>
                            <a:gd name="adj1" fmla="val -70593"/>
                            <a:gd name="adj2" fmla="val 101296"/>
                          </a:avLst>
                        </a:prstGeom>
                        <a:solidFill>
                          <a:srgbClr val="FFFFFF"/>
                        </a:solidFill>
                        <a:ln w="9525" cap="flat" cmpd="sng">
                          <a:solidFill>
                            <a:srgbClr val="000000"/>
                          </a:solidFill>
                          <a:prstDash val="solid"/>
                          <a:miter/>
                          <a:headEnd type="none" w="med" len="med"/>
                          <a:tailEnd type="none" w="med" len="med"/>
                        </a:ln>
                      </wps:spPr>
                      <wps:txbx>
                        <w:txbxContent>
                          <w:p w14:paraId="2672F934">
                            <w:pPr>
                              <w:rPr>
                                <w:rFonts w:hint="default" w:eastAsia="宋体"/>
                                <w:lang w:val="en-US" w:eastAsia="zh-CN"/>
                              </w:rPr>
                            </w:pPr>
                            <w:r>
                              <w:rPr>
                                <w:rFonts w:hint="eastAsia"/>
                                <w:lang w:val="en-US" w:eastAsia="zh-CN"/>
                              </w:rPr>
                              <w:t>900m</w:t>
                            </w:r>
                          </w:p>
                        </w:txbxContent>
                      </wps:txbx>
                      <wps:bodyPr vert="horz" wrap="square" anchor="t" anchorCtr="0" upright="1"/>
                    </wps:wsp>
                  </a:graphicData>
                </a:graphic>
              </wp:anchor>
            </w:drawing>
          </mc:Choice>
          <mc:Fallback>
            <w:pict>
              <v:shape id="自选图形 14" o:spid="_x0000_s1026" o:spt="61" type="#_x0000_t61" style="position:absolute;left:0pt;margin-left:97.25pt;margin-top:3.15pt;height:21.25pt;width:40.3pt;z-index:251667456;mso-width-relative:page;mso-height-relative:page;" fillcolor="#FFFFFF" filled="t" stroked="t" coordsize="21600,21600" o:gfxdata="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GRfPONUAAAAI&#10;AQAADwAAAAAAAAABACAAAAAiAAAAZHJzL2Rvd25yZXYueG1sUEsBAhQAFAAAAAgAh07iQPxhVWFY&#10;AgAAwQQAAA4AAAAAAAAAAQAgAAAAJAEAAGRycy9lMm9Eb2MueG1sUEsFBgAAAAAGAAYAWQEAAO4F&#10;AAAAAA==&#10;" adj="-4448,32680">
                <v:fill on="t" focussize="0,0"/>
                <v:stroke color="#000000" joinstyle="miter"/>
                <v:imagedata o:title=""/>
                <o:lock v:ext="edit" aspectratio="f"/>
                <v:textbox>
                  <w:txbxContent>
                    <w:p w14:paraId="2672F934">
                      <w:pPr>
                        <w:rPr>
                          <w:rFonts w:hint="default" w:eastAsia="宋体"/>
                          <w:lang w:val="en-US" w:eastAsia="zh-CN"/>
                        </w:rPr>
                      </w:pPr>
                      <w:r>
                        <w:rPr>
                          <w:rFonts w:hint="eastAsia"/>
                          <w:lang w:val="en-US" w:eastAsia="zh-CN"/>
                        </w:rPr>
                        <w:t>900m</w:t>
                      </w:r>
                    </w:p>
                  </w:txbxContent>
                </v:textbox>
              </v:shape>
            </w:pict>
          </mc:Fallback>
        </mc:AlternateContent>
      </w:r>
      <w:r>
        <w:rPr>
          <w:rFonts w:ascii="Times New Roman" w:hAnsi="Times New Roman"/>
          <w:caps w:val="0"/>
          <w:color w:val="auto"/>
          <w:sz w:val="21"/>
        </w:rPr>
        <mc:AlternateContent>
          <mc:Choice Requires="wps">
            <w:drawing>
              <wp:anchor distT="0" distB="0" distL="114300" distR="114300" simplePos="0" relativeHeight="251666432" behindDoc="0" locked="0" layoutInCell="1" allowOverlap="1">
                <wp:simplePos x="0" y="0"/>
                <wp:positionH relativeFrom="column">
                  <wp:posOffset>2934970</wp:posOffset>
                </wp:positionH>
                <wp:positionV relativeFrom="paragraph">
                  <wp:posOffset>396240</wp:posOffset>
                </wp:positionV>
                <wp:extent cx="511810" cy="269875"/>
                <wp:effectExtent l="73660" t="5080" r="5080" b="239395"/>
                <wp:wrapNone/>
                <wp:docPr id="8" name="自选图形 13"/>
                <wp:cNvGraphicFramePr/>
                <a:graphic xmlns:a="http://schemas.openxmlformats.org/drawingml/2006/main">
                  <a:graphicData uri="http://schemas.microsoft.com/office/word/2010/wordprocessingShape">
                    <wps:wsp>
                      <wps:cNvSpPr/>
                      <wps:spPr>
                        <a:xfrm>
                          <a:off x="0" y="0"/>
                          <a:ext cx="511810" cy="269875"/>
                        </a:xfrm>
                        <a:prstGeom prst="wedgeRectCallout">
                          <a:avLst>
                            <a:gd name="adj1" fmla="val -60417"/>
                            <a:gd name="adj2" fmla="val 124824"/>
                          </a:avLst>
                        </a:prstGeom>
                        <a:solidFill>
                          <a:srgbClr val="FFFFFF"/>
                        </a:solidFill>
                        <a:ln w="9525" cap="flat" cmpd="sng">
                          <a:solidFill>
                            <a:srgbClr val="000000"/>
                          </a:solidFill>
                          <a:prstDash val="solid"/>
                          <a:miter/>
                          <a:headEnd type="none" w="med" len="med"/>
                          <a:tailEnd type="none" w="med" len="med"/>
                        </a:ln>
                      </wps:spPr>
                      <wps:txbx>
                        <w:txbxContent>
                          <w:p w14:paraId="185D70C3">
                            <w:pPr>
                              <w:rPr>
                                <w:rFonts w:hint="default" w:eastAsia="宋体"/>
                                <w:lang w:val="en-US" w:eastAsia="zh-CN"/>
                              </w:rPr>
                            </w:pPr>
                            <w:r>
                              <w:rPr>
                                <w:rFonts w:hint="eastAsia"/>
                                <w:lang w:val="en-US" w:eastAsia="zh-CN"/>
                              </w:rPr>
                              <w:t>890m</w:t>
                            </w:r>
                          </w:p>
                        </w:txbxContent>
                      </wps:txbx>
                      <wps:bodyPr wrap="square" upright="1"/>
                    </wps:wsp>
                  </a:graphicData>
                </a:graphic>
              </wp:anchor>
            </w:drawing>
          </mc:Choice>
          <mc:Fallback>
            <w:pict>
              <v:shape id="自选图形 13" o:spid="_x0000_s1026" o:spt="61" type="#_x0000_t61" style="position:absolute;left:0pt;margin-left:231.1pt;margin-top:31.2pt;height:21.25pt;width:40.3pt;z-index:251666432;mso-width-relative:page;mso-height-relative:page;" fillcolor="#FFFFFF" filled="t" stroked="t" coordsize="21600,21600" o:gfxdata="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N30CnYAAAACgEAAA8AAAAAAAAAAQAgAAAA&#10;IgAAAGRycy9kb3ducmV2LnhtbFBLAQIUABQAAAAIAIdO4kA7NRB2RAIAAJwEAAAOAAAAAAAAAAEA&#10;IAAAACcBAABkcnMvZTJvRG9jLnhtbFBLBQYAAAAABgAGAFkBAADdBQAAAAA=&#10;" adj="-2250,37762">
                <v:fill on="t" focussize="0,0"/>
                <v:stroke color="#000000" joinstyle="miter"/>
                <v:imagedata o:title=""/>
                <o:lock v:ext="edit" aspectratio="f"/>
                <v:textbox>
                  <w:txbxContent>
                    <w:p w14:paraId="185D70C3">
                      <w:pPr>
                        <w:rPr>
                          <w:rFonts w:hint="default" w:eastAsia="宋体"/>
                          <w:lang w:val="en-US" w:eastAsia="zh-CN"/>
                        </w:rPr>
                      </w:pPr>
                      <w:r>
                        <w:rPr>
                          <w:rFonts w:hint="eastAsia"/>
                          <w:lang w:val="en-US" w:eastAsia="zh-CN"/>
                        </w:rPr>
                        <w:t>890m</w:t>
                      </w:r>
                    </w:p>
                  </w:txbxContent>
                </v:textbox>
              </v:shape>
            </w:pict>
          </mc:Fallback>
        </mc:AlternateContent>
      </w:r>
      <w:r>
        <w:rPr>
          <w:rFonts w:ascii="Times New Roman" w:hAnsi="Times New Roman"/>
          <w:caps w:val="0"/>
          <w:color w:val="auto"/>
          <w:sz w:val="21"/>
        </w:rPr>
        <mc:AlternateContent>
          <mc:Choice Requires="wps">
            <w:drawing>
              <wp:anchor distT="0" distB="0" distL="114300" distR="114300" simplePos="0" relativeHeight="251664384" behindDoc="0" locked="0" layoutInCell="1" allowOverlap="1">
                <wp:simplePos x="0" y="0"/>
                <wp:positionH relativeFrom="column">
                  <wp:posOffset>4228465</wp:posOffset>
                </wp:positionH>
                <wp:positionV relativeFrom="paragraph">
                  <wp:posOffset>948690</wp:posOffset>
                </wp:positionV>
                <wp:extent cx="511810" cy="269875"/>
                <wp:effectExtent l="12700" t="5080" r="8890" b="258445"/>
                <wp:wrapNone/>
                <wp:docPr id="6" name="自选图形 11"/>
                <wp:cNvGraphicFramePr/>
                <a:graphic xmlns:a="http://schemas.openxmlformats.org/drawingml/2006/main">
                  <a:graphicData uri="http://schemas.microsoft.com/office/word/2010/wordprocessingShape">
                    <wps:wsp>
                      <wps:cNvSpPr/>
                      <wps:spPr>
                        <a:xfrm>
                          <a:off x="0" y="0"/>
                          <a:ext cx="511810" cy="269875"/>
                        </a:xfrm>
                        <a:prstGeom prst="wedgeRectCallout">
                          <a:avLst>
                            <a:gd name="adj1" fmla="val -50000"/>
                            <a:gd name="adj2" fmla="val 136588"/>
                          </a:avLst>
                        </a:prstGeom>
                        <a:solidFill>
                          <a:srgbClr val="FFFFFF"/>
                        </a:solidFill>
                        <a:ln w="9525" cap="flat" cmpd="sng">
                          <a:solidFill>
                            <a:srgbClr val="000000"/>
                          </a:solidFill>
                          <a:prstDash val="solid"/>
                          <a:miter/>
                          <a:headEnd type="none" w="med" len="med"/>
                          <a:tailEnd type="none" w="med" len="med"/>
                        </a:ln>
                      </wps:spPr>
                      <wps:txbx>
                        <w:txbxContent>
                          <w:p w14:paraId="3B487D3F">
                            <w:pPr>
                              <w:rPr>
                                <w:rFonts w:hint="default" w:eastAsia="宋体"/>
                                <w:lang w:val="en-US" w:eastAsia="zh-CN"/>
                              </w:rPr>
                            </w:pPr>
                            <w:r>
                              <w:rPr>
                                <w:rFonts w:hint="eastAsia"/>
                                <w:lang w:val="en-US" w:eastAsia="zh-CN"/>
                              </w:rPr>
                              <w:t>870m</w:t>
                            </w:r>
                          </w:p>
                        </w:txbxContent>
                      </wps:txbx>
                      <wps:bodyPr vert="horz" wrap="square" anchor="t" anchorCtr="0" upright="1"/>
                    </wps:wsp>
                  </a:graphicData>
                </a:graphic>
              </wp:anchor>
            </w:drawing>
          </mc:Choice>
          <mc:Fallback>
            <w:pict>
              <v:shape id="自选图形 11" o:spid="_x0000_s1026" o:spt="61" type="#_x0000_t61" style="position:absolute;left:0pt;margin-left:332.95pt;margin-top:74.7pt;height:21.25pt;width:40.3pt;z-index:251664384;mso-width-relative:page;mso-height-relative:page;" fillcolor="#FFFFFF" filled="t" stroked="t" coordsize="21600,21600" o:gfxdata="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PQ5Z3Y&#10;AAAACwEAAA8AAAAAAAAAAQAgAAAAIgAAAGRycy9kb3ducmV2LnhtbFBLAQIUABQAAAAIAIdO4kAC&#10;EO/6WQIAAMEEAAAOAAAAAAAAAAEAIAAAACcBAABkcnMvZTJvRG9jLnhtbFBLBQYAAAAABgAGAFkB&#10;AADyBQAAAAA=&#10;" adj="0,40303">
                <v:fill on="t" focussize="0,0"/>
                <v:stroke color="#000000" joinstyle="miter"/>
                <v:imagedata o:title=""/>
                <o:lock v:ext="edit" aspectratio="f"/>
                <v:textbox>
                  <w:txbxContent>
                    <w:p w14:paraId="3B487D3F">
                      <w:pPr>
                        <w:rPr>
                          <w:rFonts w:hint="default" w:eastAsia="宋体"/>
                          <w:lang w:val="en-US" w:eastAsia="zh-CN"/>
                        </w:rPr>
                      </w:pPr>
                      <w:r>
                        <w:rPr>
                          <w:rFonts w:hint="eastAsia"/>
                          <w:lang w:val="en-US" w:eastAsia="zh-CN"/>
                        </w:rPr>
                        <w:t>870m</w:t>
                      </w:r>
                    </w:p>
                  </w:txbxContent>
                </v:textbox>
              </v:shape>
            </w:pict>
          </mc:Fallback>
        </mc:AlternateContent>
      </w:r>
      <w:r>
        <w:rPr>
          <w:rFonts w:ascii="Times New Roman" w:hAnsi="Times New Roman"/>
          <w:caps w:val="0"/>
          <w:color w:val="auto"/>
          <w:sz w:val="21"/>
        </w:rPr>
        <mc:AlternateContent>
          <mc:Choice Requires="wps">
            <w:drawing>
              <wp:anchor distT="0" distB="0" distL="114300" distR="114300" simplePos="0" relativeHeight="251665408" behindDoc="0" locked="0" layoutInCell="1" allowOverlap="1">
                <wp:simplePos x="0" y="0"/>
                <wp:positionH relativeFrom="column">
                  <wp:posOffset>3481070</wp:posOffset>
                </wp:positionH>
                <wp:positionV relativeFrom="paragraph">
                  <wp:posOffset>656590</wp:posOffset>
                </wp:positionV>
                <wp:extent cx="511810" cy="269875"/>
                <wp:effectExtent l="73660" t="5080" r="5080" b="239395"/>
                <wp:wrapNone/>
                <wp:docPr id="7" name="自选图形 12"/>
                <wp:cNvGraphicFramePr/>
                <a:graphic xmlns:a="http://schemas.openxmlformats.org/drawingml/2006/main">
                  <a:graphicData uri="http://schemas.microsoft.com/office/word/2010/wordprocessingShape">
                    <wps:wsp>
                      <wps:cNvSpPr/>
                      <wps:spPr>
                        <a:xfrm>
                          <a:off x="0" y="0"/>
                          <a:ext cx="511810" cy="269875"/>
                        </a:xfrm>
                        <a:prstGeom prst="wedgeRectCallout">
                          <a:avLst>
                            <a:gd name="adj1" fmla="val -60417"/>
                            <a:gd name="adj2" fmla="val 124824"/>
                          </a:avLst>
                        </a:prstGeom>
                        <a:solidFill>
                          <a:srgbClr val="FFFFFF"/>
                        </a:solidFill>
                        <a:ln w="9525" cap="flat" cmpd="sng">
                          <a:solidFill>
                            <a:srgbClr val="000000"/>
                          </a:solidFill>
                          <a:prstDash val="solid"/>
                          <a:miter/>
                          <a:headEnd type="none" w="med" len="med"/>
                          <a:tailEnd type="none" w="med" len="med"/>
                        </a:ln>
                      </wps:spPr>
                      <wps:txbx>
                        <w:txbxContent>
                          <w:p w14:paraId="460CED59">
                            <w:pPr>
                              <w:rPr>
                                <w:rFonts w:hint="default" w:eastAsia="宋体"/>
                                <w:lang w:val="en-US" w:eastAsia="zh-CN"/>
                              </w:rPr>
                            </w:pPr>
                            <w:r>
                              <w:rPr>
                                <w:rFonts w:hint="eastAsia"/>
                                <w:lang w:val="en-US" w:eastAsia="zh-CN"/>
                              </w:rPr>
                              <w:t>880m</w:t>
                            </w:r>
                          </w:p>
                        </w:txbxContent>
                      </wps:txbx>
                      <wps:bodyPr vert="horz" wrap="square" anchor="t" anchorCtr="0" upright="1"/>
                    </wps:wsp>
                  </a:graphicData>
                </a:graphic>
              </wp:anchor>
            </w:drawing>
          </mc:Choice>
          <mc:Fallback>
            <w:pict>
              <v:shape id="自选图形 12" o:spid="_x0000_s1026" o:spt="61" type="#_x0000_t61" style="position:absolute;left:0pt;margin-left:274.1pt;margin-top:51.7pt;height:21.25pt;width:40.3pt;z-index:251665408;mso-width-relative:page;mso-height-relative:page;" fillcolor="#FFFFFF" filled="t" stroked="t" coordsize="21600,21600" o:gfxdata="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ILxD8&#10;2QAAAAsBAAAPAAAAAAAAAAEAIAAAACIAAABkcnMvZG93bnJldi54bWxQSwECFAAUAAAACACHTuJA&#10;5nZvSFkCAADBBAAADgAAAAAAAAABACAAAAAoAQAAZHJzL2Uyb0RvYy54bWxQSwUGAAAAAAYABgBZ&#10;AQAA8wUAAAAA&#10;" adj="-2250,37762">
                <v:fill on="t" focussize="0,0"/>
                <v:stroke color="#000000" joinstyle="miter"/>
                <v:imagedata o:title=""/>
                <o:lock v:ext="edit" aspectratio="f"/>
                <v:textbox>
                  <w:txbxContent>
                    <w:p w14:paraId="460CED59">
                      <w:pPr>
                        <w:rPr>
                          <w:rFonts w:hint="default" w:eastAsia="宋体"/>
                          <w:lang w:val="en-US" w:eastAsia="zh-CN"/>
                        </w:rPr>
                      </w:pPr>
                      <w:r>
                        <w:rPr>
                          <w:rFonts w:hint="eastAsia"/>
                          <w:lang w:val="en-US" w:eastAsia="zh-CN"/>
                        </w:rPr>
                        <w:t>880m</w:t>
                      </w:r>
                    </w:p>
                  </w:txbxContent>
                </v:textbox>
              </v:shape>
            </w:pict>
          </mc:Fallback>
        </mc:AlternateContent>
      </w:r>
      <w:r>
        <w:rPr>
          <w:rFonts w:ascii="Times New Roman" w:hAnsi="Times New Roman"/>
          <w:caps w:val="0"/>
          <w:color w:val="auto"/>
        </w:rPr>
        <w:drawing>
          <wp:inline distT="0" distB="0" distL="114300" distR="114300">
            <wp:extent cx="5039995" cy="3078480"/>
            <wp:effectExtent l="0" t="0" r="8255" b="7620"/>
            <wp:docPr id="1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8"/>
                    <pic:cNvPicPr>
                      <a:picLocks noChangeAspect="1"/>
                    </pic:cNvPicPr>
                  </pic:nvPicPr>
                  <pic:blipFill>
                    <a:blip r:embed="rId37"/>
                    <a:stretch>
                      <a:fillRect/>
                    </a:stretch>
                  </pic:blipFill>
                  <pic:spPr>
                    <a:xfrm>
                      <a:off x="0" y="0"/>
                      <a:ext cx="5039995" cy="3078480"/>
                    </a:xfrm>
                    <a:prstGeom prst="rect">
                      <a:avLst/>
                    </a:prstGeom>
                    <a:noFill/>
                    <a:ln>
                      <a:noFill/>
                    </a:ln>
                  </pic:spPr>
                </pic:pic>
              </a:graphicData>
            </a:graphic>
          </wp:inline>
        </w:drawing>
      </w:r>
    </w:p>
    <w:p w14:paraId="48BED4D1">
      <w:pPr>
        <w:spacing w:line="360" w:lineRule="auto"/>
        <w:jc w:val="center"/>
        <w:rPr>
          <w:rFonts w:hint="default" w:ascii="Times New Roman" w:hAnsi="Times New Roman" w:eastAsia="宋体"/>
          <w:caps w:val="0"/>
          <w:color w:val="auto"/>
          <w:sz w:val="28"/>
          <w:szCs w:val="28"/>
          <w:lang w:val="en-US" w:eastAsia="zh-CN"/>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7</w:t>
      </w:r>
      <w:r>
        <w:rPr>
          <w:rFonts w:hint="eastAsia" w:ascii="Times New Roman" w:hAnsi="Times New Roman"/>
          <w:caps w:val="0"/>
          <w:color w:val="auto"/>
          <w:sz w:val="28"/>
          <w:szCs w:val="28"/>
        </w:rPr>
        <w:t xml:space="preserve">  </w:t>
      </w:r>
      <w:r>
        <w:rPr>
          <w:rFonts w:hint="eastAsia" w:ascii="Times New Roman" w:hAnsi="Times New Roman"/>
          <w:caps w:val="0"/>
          <w:color w:val="auto"/>
          <w:sz w:val="28"/>
          <w:szCs w:val="28"/>
          <w:lang w:val="en-US" w:eastAsia="zh-CN"/>
        </w:rPr>
        <w:t>基建采场现状图</w:t>
      </w:r>
    </w:p>
    <w:p w14:paraId="30285887">
      <w:pPr>
        <w:pStyle w:val="5"/>
        <w:rPr>
          <w:rFonts w:ascii="Times New Roman" w:hAnsi="Times New Roman"/>
          <w:caps w:val="0"/>
          <w:color w:val="auto"/>
        </w:rPr>
      </w:pPr>
      <w:bookmarkStart w:id="181" w:name="_Toc3021"/>
      <w:bookmarkStart w:id="182" w:name="_Toc22073"/>
      <w:bookmarkStart w:id="183" w:name="_Toc17208"/>
      <w:bookmarkStart w:id="184" w:name="_Toc20879"/>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7采场防排水</w:t>
      </w:r>
      <w:bookmarkEnd w:id="181"/>
      <w:bookmarkEnd w:id="182"/>
      <w:bookmarkEnd w:id="183"/>
      <w:bookmarkEnd w:id="184"/>
    </w:p>
    <w:p w14:paraId="6F65B705">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矿山设计最低开采标高+800m，高于当地历史最高洪水位（+700m）。</w:t>
      </w:r>
    </w:p>
    <w:p w14:paraId="26552F8E">
      <w:pPr>
        <w:autoSpaceDE w:val="0"/>
        <w:snapToGrid w:val="0"/>
        <w:spacing w:line="360" w:lineRule="auto"/>
        <w:ind w:firstLine="560"/>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目前矿山基建台阶为900m、890m、880m及870m，为山坡露天开采阶段，汇水面积小，且在矿山开采过程始终不形成封闭圈，</w:t>
      </w:r>
      <w:r>
        <w:rPr>
          <w:rFonts w:hint="eastAsia" w:ascii="Times New Roman" w:hAnsi="Times New Roman" w:cs="宋体"/>
          <w:caps w:val="0"/>
          <w:color w:val="auto"/>
          <w:kern w:val="0"/>
          <w:sz w:val="28"/>
          <w:szCs w:val="28"/>
          <w:lang w:val="en-US" w:eastAsia="zh-CN"/>
        </w:rPr>
        <w:t>现状未形封闭圈，</w:t>
      </w:r>
      <w:r>
        <w:rPr>
          <w:rFonts w:hint="eastAsia" w:ascii="Times New Roman" w:hAnsi="Times New Roman" w:cs="宋体"/>
          <w:caps w:val="0"/>
          <w:color w:val="auto"/>
          <w:kern w:val="0"/>
          <w:sz w:val="28"/>
          <w:szCs w:val="28"/>
        </w:rPr>
        <w:t>大气降水可通过露天采场各平台向内和自然地形自流排泄至矿区以外。</w:t>
      </w:r>
    </w:p>
    <w:p w14:paraId="154D9D41">
      <w:pPr>
        <w:pStyle w:val="5"/>
        <w:rPr>
          <w:rFonts w:ascii="Times New Roman" w:hAnsi="Times New Roman"/>
          <w:caps w:val="0"/>
          <w:color w:val="auto"/>
        </w:rPr>
      </w:pPr>
      <w:bookmarkStart w:id="185" w:name="_Toc18492"/>
      <w:bookmarkStart w:id="186" w:name="_Toc2875"/>
      <w:bookmarkStart w:id="187" w:name="_Toc26430"/>
      <w:bookmarkStart w:id="188" w:name="_Toc18134"/>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8供配电</w:t>
      </w:r>
      <w:bookmarkEnd w:id="185"/>
      <w:bookmarkEnd w:id="186"/>
      <w:bookmarkEnd w:id="187"/>
      <w:bookmarkEnd w:id="188"/>
    </w:p>
    <w:p w14:paraId="7D45E4A6">
      <w:pPr>
        <w:spacing w:line="360" w:lineRule="auto"/>
        <w:ind w:firstLine="573"/>
        <w:rPr>
          <w:rFonts w:hint="eastAsia" w:ascii="Times New Roman" w:hAnsi="Times New Roman" w:cs="宋体"/>
          <w:caps w:val="0"/>
          <w:color w:val="auto"/>
          <w:kern w:val="0"/>
          <w:sz w:val="28"/>
          <w:szCs w:val="28"/>
        </w:rPr>
      </w:pPr>
      <w:r>
        <w:rPr>
          <w:rFonts w:hint="eastAsia" w:ascii="Times New Roman" w:hAnsi="Times New Roman" w:cs="宋体"/>
          <w:caps w:val="0"/>
          <w:color w:val="auto"/>
          <w:kern w:val="0"/>
          <w:sz w:val="28"/>
          <w:szCs w:val="28"/>
        </w:rPr>
        <w:t>目前矿山生产所用设备均为柴油设备，不需要供电。</w:t>
      </w:r>
    </w:p>
    <w:p w14:paraId="2E9D1548">
      <w:pPr>
        <w:spacing w:line="360" w:lineRule="auto"/>
        <w:ind w:firstLine="573"/>
        <w:rPr>
          <w:rFonts w:ascii="Times New Roman" w:hAnsi="Times New Roman"/>
          <w:bCs/>
          <w:caps w:val="0"/>
          <w:color w:val="auto"/>
          <w:sz w:val="28"/>
          <w:szCs w:val="28"/>
        </w:rPr>
      </w:pPr>
      <w:r>
        <w:rPr>
          <w:rFonts w:hint="eastAsia" w:ascii="Times New Roman" w:hAnsi="Times New Roman" w:cs="宋体"/>
          <w:caps w:val="0"/>
          <w:color w:val="auto"/>
          <w:kern w:val="0"/>
          <w:sz w:val="28"/>
          <w:szCs w:val="28"/>
        </w:rPr>
        <w:t>矿山电源引自附近10kV架空线路接入矿区工业场地附近变压器</w:t>
      </w:r>
      <w:r>
        <w:rPr>
          <w:rFonts w:hint="eastAsia" w:ascii="Times New Roman" w:hAnsi="Times New Roman" w:cs="宋体"/>
          <w:caps w:val="0"/>
          <w:color w:val="auto"/>
          <w:kern w:val="0"/>
          <w:sz w:val="28"/>
          <w:szCs w:val="28"/>
          <w:lang w:eastAsia="zh-CN"/>
        </w:rPr>
        <w:t>（</w:t>
      </w:r>
      <w:r>
        <w:rPr>
          <w:rFonts w:hint="eastAsia" w:ascii="Times New Roman" w:hAnsi="Times New Roman" w:cs="宋体"/>
          <w:caps w:val="0"/>
          <w:color w:val="auto"/>
          <w:kern w:val="0"/>
          <w:sz w:val="28"/>
          <w:szCs w:val="28"/>
          <w:lang w:val="en-US" w:eastAsia="zh-CN"/>
        </w:rPr>
        <w:t>S9-315/6/0.4型</w:t>
      </w:r>
      <w:r>
        <w:rPr>
          <w:rFonts w:hint="eastAsia" w:ascii="Times New Roman" w:hAnsi="Times New Roman" w:cs="宋体"/>
          <w:caps w:val="0"/>
          <w:color w:val="auto"/>
          <w:kern w:val="0"/>
          <w:sz w:val="28"/>
          <w:szCs w:val="28"/>
          <w:lang w:eastAsia="zh-CN"/>
        </w:rPr>
        <w:t>）；</w:t>
      </w:r>
      <w:r>
        <w:rPr>
          <w:rFonts w:hint="eastAsia" w:ascii="Times New Roman" w:hAnsi="Times New Roman" w:cs="宋体"/>
          <w:caps w:val="0"/>
          <w:color w:val="auto"/>
          <w:kern w:val="0"/>
          <w:sz w:val="28"/>
          <w:szCs w:val="28"/>
        </w:rPr>
        <w:t>仅</w:t>
      </w:r>
      <w:r>
        <w:rPr>
          <w:rFonts w:hint="eastAsia" w:ascii="Times New Roman" w:hAnsi="Times New Roman" w:cs="宋体"/>
          <w:caps w:val="0"/>
          <w:color w:val="auto"/>
          <w:kern w:val="0"/>
          <w:sz w:val="28"/>
          <w:szCs w:val="28"/>
          <w:lang w:val="en-US" w:eastAsia="zh-CN"/>
        </w:rPr>
        <w:t>供</w:t>
      </w:r>
      <w:r>
        <w:rPr>
          <w:rFonts w:hint="eastAsia" w:ascii="Times New Roman" w:hAnsi="Times New Roman" w:cs="宋体"/>
          <w:caps w:val="0"/>
          <w:color w:val="auto"/>
          <w:kern w:val="0"/>
          <w:sz w:val="28"/>
          <w:szCs w:val="28"/>
        </w:rPr>
        <w:t>工业场地内办公室、机修间等低压用电需要。</w:t>
      </w:r>
    </w:p>
    <w:p w14:paraId="02C86DA7">
      <w:pPr>
        <w:pStyle w:val="5"/>
        <w:rPr>
          <w:rFonts w:ascii="Times New Roman" w:hAnsi="Times New Roman"/>
          <w:caps w:val="0"/>
          <w:color w:val="auto"/>
        </w:rPr>
      </w:pPr>
      <w:bookmarkStart w:id="189" w:name="_Toc30970"/>
      <w:bookmarkStart w:id="190" w:name="_Toc8947"/>
      <w:bookmarkStart w:id="191" w:name="_Toc1406"/>
      <w:bookmarkStart w:id="192" w:name="_Toc6639"/>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9通信系统</w:t>
      </w:r>
      <w:bookmarkEnd w:id="189"/>
      <w:bookmarkEnd w:id="190"/>
      <w:bookmarkEnd w:id="191"/>
      <w:bookmarkEnd w:id="192"/>
    </w:p>
    <w:p w14:paraId="642AE9FC">
      <w:pPr>
        <w:spacing w:line="360" w:lineRule="auto"/>
        <w:ind w:firstLine="573"/>
        <w:rPr>
          <w:rFonts w:ascii="Times New Roman" w:hAnsi="Times New Roman"/>
          <w:bCs/>
          <w:caps w:val="0"/>
          <w:color w:val="auto"/>
          <w:sz w:val="28"/>
          <w:szCs w:val="28"/>
        </w:rPr>
      </w:pPr>
      <w:r>
        <w:rPr>
          <w:rFonts w:ascii="Times New Roman" w:hAnsi="Times New Roman"/>
          <w:caps w:val="0"/>
          <w:color w:val="auto"/>
          <w:sz w:val="28"/>
          <w:szCs w:val="28"/>
        </w:rPr>
        <w:t>矿山采用对讲机和手机相结合的通讯方式，矿山管理人员配有对讲机，工人每人配备一部手机，以保持内外部的联系工作。</w:t>
      </w:r>
    </w:p>
    <w:p w14:paraId="67F6C860">
      <w:pPr>
        <w:pStyle w:val="5"/>
        <w:rPr>
          <w:rFonts w:ascii="Times New Roman" w:hAnsi="Times New Roman"/>
          <w:caps w:val="0"/>
          <w:color w:val="auto"/>
        </w:rPr>
      </w:pPr>
      <w:bookmarkStart w:id="193" w:name="_Toc13941"/>
      <w:bookmarkStart w:id="194" w:name="_Toc32593"/>
      <w:bookmarkStart w:id="195" w:name="_Toc28043"/>
      <w:bookmarkStart w:id="196" w:name="_Toc11844"/>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10个人安全防护</w:t>
      </w:r>
      <w:bookmarkEnd w:id="193"/>
      <w:bookmarkEnd w:id="194"/>
      <w:bookmarkEnd w:id="195"/>
      <w:bookmarkEnd w:id="196"/>
    </w:p>
    <w:p w14:paraId="3A189B37">
      <w:pPr>
        <w:spacing w:before="120"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矿山为工作人员足额配备防护服、防护鞋、防尘口罩、防护手套等防护用品，且留有备用护具，另外为特殊工种配备专用防护用品，如为凿岩工等配备听力护具。矿山有健全劳动防护用品的采购、验收、保管、发放、使用、更换、报废等管理制度。安全管理人员对购进的劳动防护用品进行检验。</w:t>
      </w:r>
    </w:p>
    <w:p w14:paraId="050601D3">
      <w:pPr>
        <w:pStyle w:val="5"/>
        <w:rPr>
          <w:rFonts w:ascii="Times New Roman" w:hAnsi="Times New Roman"/>
          <w:caps w:val="0"/>
          <w:color w:val="auto"/>
        </w:rPr>
      </w:pPr>
      <w:bookmarkStart w:id="197" w:name="_Toc2808"/>
      <w:bookmarkStart w:id="198" w:name="_Toc2261"/>
      <w:bookmarkStart w:id="199" w:name="_Toc3261"/>
      <w:bookmarkStart w:id="200" w:name="_Toc11824"/>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w:t>
      </w:r>
      <w:r>
        <w:rPr>
          <w:rFonts w:hint="eastAsia" w:ascii="Times New Roman" w:hAnsi="Times New Roman"/>
          <w:caps w:val="0"/>
          <w:color w:val="auto"/>
        </w:rPr>
        <w:t>11安全标志</w:t>
      </w:r>
      <w:bookmarkEnd w:id="197"/>
      <w:bookmarkEnd w:id="198"/>
      <w:bookmarkEnd w:id="199"/>
      <w:bookmarkEnd w:id="200"/>
    </w:p>
    <w:p w14:paraId="5821F2F7">
      <w:pPr>
        <w:spacing w:before="120"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矿山根据《矿山安全标志》（GB14161-2008）在露天矿各工作场所根据工作性质及工作区域设置安全标志</w:t>
      </w:r>
      <w:r>
        <w:rPr>
          <w:rFonts w:hint="eastAsia" w:ascii="Times New Roman" w:hAnsi="Times New Roman"/>
          <w:caps w:val="0"/>
          <w:color w:val="auto"/>
          <w:sz w:val="28"/>
          <w:szCs w:val="28"/>
          <w:lang w:val="en-US" w:eastAsia="zh-CN"/>
        </w:rPr>
        <w:t>和指示标志</w:t>
      </w:r>
      <w:r>
        <w:rPr>
          <w:rFonts w:hint="eastAsia" w:ascii="Times New Roman" w:hAnsi="Times New Roman"/>
          <w:caps w:val="0"/>
          <w:color w:val="auto"/>
          <w:sz w:val="28"/>
          <w:szCs w:val="28"/>
        </w:rPr>
        <w:t>，矿山分别在采场、运输道路、台阶边坡等处设置了安全标识，且放在醒目固定的地方，并定期检查以保证安全标志不缺失、不遮挡。矿山在日常培训中加强了工人对安全标志的熟悉培训。</w:t>
      </w:r>
    </w:p>
    <w:p w14:paraId="46C4F7AA">
      <w:pPr>
        <w:pStyle w:val="2"/>
        <w:ind w:leftChars="0" w:firstLine="0"/>
        <w:jc w:val="center"/>
        <w:rPr>
          <w:rFonts w:hint="eastAsia" w:ascii="Times New Roman" w:hAnsi="Times New Roman"/>
          <w:caps w:val="0"/>
          <w:color w:val="auto"/>
          <w:sz w:val="28"/>
          <w:szCs w:val="28"/>
        </w:rPr>
      </w:pPr>
      <w:r>
        <w:rPr>
          <w:rFonts w:ascii="Times New Roman" w:hAnsi="Times New Roman"/>
          <w:caps w:val="0"/>
        </w:rPr>
        <w:drawing>
          <wp:inline distT="0" distB="0" distL="114300" distR="114300">
            <wp:extent cx="2160270" cy="2095500"/>
            <wp:effectExtent l="0" t="0" r="11430" b="0"/>
            <wp:docPr id="1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1"/>
                    <pic:cNvPicPr>
                      <a:picLocks noChangeAspect="1"/>
                    </pic:cNvPicPr>
                  </pic:nvPicPr>
                  <pic:blipFill>
                    <a:blip r:embed="rId38"/>
                    <a:stretch>
                      <a:fillRect/>
                    </a:stretch>
                  </pic:blipFill>
                  <pic:spPr>
                    <a:xfrm>
                      <a:off x="0" y="0"/>
                      <a:ext cx="2160270" cy="2095500"/>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106295"/>
            <wp:effectExtent l="0" t="0" r="11430" b="8255"/>
            <wp:docPr id="2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2"/>
                    <pic:cNvPicPr>
                      <a:picLocks noChangeAspect="1"/>
                    </pic:cNvPicPr>
                  </pic:nvPicPr>
                  <pic:blipFill>
                    <a:blip r:embed="rId39"/>
                    <a:stretch>
                      <a:fillRect/>
                    </a:stretch>
                  </pic:blipFill>
                  <pic:spPr>
                    <a:xfrm>
                      <a:off x="0" y="0"/>
                      <a:ext cx="2160270" cy="2106295"/>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172970"/>
            <wp:effectExtent l="0" t="0" r="11430" b="17780"/>
            <wp:docPr id="2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7"/>
                    <pic:cNvPicPr>
                      <a:picLocks noChangeAspect="1"/>
                    </pic:cNvPicPr>
                  </pic:nvPicPr>
                  <pic:blipFill>
                    <a:blip r:embed="rId40"/>
                    <a:stretch>
                      <a:fillRect/>
                    </a:stretch>
                  </pic:blipFill>
                  <pic:spPr>
                    <a:xfrm>
                      <a:off x="0" y="0"/>
                      <a:ext cx="2160270" cy="2172970"/>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160270"/>
            <wp:effectExtent l="0" t="0" r="11430" b="11430"/>
            <wp:docPr id="2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5"/>
                    <pic:cNvPicPr>
                      <a:picLocks noChangeAspect="1"/>
                    </pic:cNvPicPr>
                  </pic:nvPicPr>
                  <pic:blipFill>
                    <a:blip r:embed="rId41"/>
                    <a:stretch>
                      <a:fillRect/>
                    </a:stretch>
                  </pic:blipFill>
                  <pic:spPr>
                    <a:xfrm>
                      <a:off x="0" y="0"/>
                      <a:ext cx="2160270" cy="2160270"/>
                    </a:xfrm>
                    <a:prstGeom prst="rect">
                      <a:avLst/>
                    </a:prstGeom>
                    <a:noFill/>
                    <a:ln>
                      <a:noFill/>
                    </a:ln>
                  </pic:spPr>
                </pic:pic>
              </a:graphicData>
            </a:graphic>
          </wp:inline>
        </w:drawing>
      </w:r>
    </w:p>
    <w:p w14:paraId="6C7E5218">
      <w:pPr>
        <w:pStyle w:val="3"/>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8</w:t>
      </w:r>
      <w:r>
        <w:rPr>
          <w:rFonts w:hint="eastAsia" w:ascii="Times New Roman" w:hAnsi="Times New Roman"/>
          <w:caps w:val="0"/>
          <w:color w:val="auto"/>
          <w:sz w:val="28"/>
          <w:szCs w:val="28"/>
        </w:rPr>
        <w:t xml:space="preserve">  矿区内安全警示标志（</w:t>
      </w:r>
      <w:r>
        <w:rPr>
          <w:rFonts w:hint="eastAsia" w:ascii="Times New Roman" w:hAnsi="Times New Roman"/>
          <w:caps w:val="0"/>
          <w:color w:val="auto"/>
          <w:sz w:val="28"/>
          <w:szCs w:val="28"/>
          <w:lang w:val="en-US" w:eastAsia="zh-CN"/>
        </w:rPr>
        <w:t>指示类</w:t>
      </w:r>
      <w:r>
        <w:rPr>
          <w:rFonts w:hint="eastAsia" w:ascii="Times New Roman" w:hAnsi="Times New Roman"/>
          <w:caps w:val="0"/>
          <w:color w:val="auto"/>
          <w:sz w:val="28"/>
          <w:szCs w:val="28"/>
        </w:rPr>
        <w:t>）</w:t>
      </w:r>
    </w:p>
    <w:p w14:paraId="147726FA">
      <w:pPr>
        <w:pStyle w:val="3"/>
        <w:ind w:left="0" w:leftChars="0"/>
        <w:jc w:val="center"/>
        <w:rPr>
          <w:rFonts w:ascii="Times New Roman" w:hAnsi="Times New Roman"/>
          <w:caps w:val="0"/>
        </w:rPr>
      </w:pPr>
    </w:p>
    <w:p w14:paraId="5792A838">
      <w:pPr>
        <w:pStyle w:val="3"/>
        <w:ind w:left="0" w:leftChars="0"/>
        <w:jc w:val="center"/>
        <w:rPr>
          <w:rFonts w:ascii="Times New Roman" w:hAnsi="Times New Roman"/>
          <w:caps w:val="0"/>
        </w:rPr>
      </w:pPr>
    </w:p>
    <w:p w14:paraId="0AF39D90">
      <w:pPr>
        <w:pStyle w:val="3"/>
        <w:ind w:left="0" w:leftChars="0"/>
        <w:jc w:val="center"/>
        <w:rPr>
          <w:rFonts w:ascii="Times New Roman" w:hAnsi="Times New Roman"/>
          <w:caps w:val="0"/>
        </w:rPr>
      </w:pPr>
    </w:p>
    <w:p w14:paraId="12D345E1">
      <w:pPr>
        <w:pStyle w:val="3"/>
        <w:ind w:left="0" w:leftChars="0"/>
        <w:jc w:val="center"/>
        <w:rPr>
          <w:rFonts w:ascii="Times New Roman" w:hAnsi="Times New Roman"/>
          <w:caps w:val="0"/>
        </w:rPr>
      </w:pPr>
    </w:p>
    <w:p w14:paraId="182E9F9D">
      <w:pPr>
        <w:pStyle w:val="3"/>
        <w:ind w:left="0" w:leftChars="0"/>
        <w:jc w:val="center"/>
        <w:rPr>
          <w:rFonts w:ascii="Times New Roman" w:hAnsi="Times New Roman"/>
          <w:caps w:val="0"/>
        </w:rPr>
      </w:pPr>
    </w:p>
    <w:p w14:paraId="42743DDE">
      <w:pPr>
        <w:pStyle w:val="3"/>
        <w:ind w:left="0" w:leftChars="0"/>
        <w:jc w:val="center"/>
        <w:rPr>
          <w:rFonts w:ascii="Times New Roman" w:hAnsi="Times New Roman"/>
          <w:caps w:val="0"/>
        </w:rPr>
      </w:pPr>
    </w:p>
    <w:p w14:paraId="6165B825">
      <w:pPr>
        <w:pStyle w:val="3"/>
        <w:ind w:left="0" w:leftChars="0"/>
        <w:jc w:val="center"/>
        <w:rPr>
          <w:rFonts w:hint="eastAsia" w:ascii="Times New Roman" w:hAnsi="Times New Roman"/>
          <w:caps w:val="0"/>
          <w:color w:val="auto"/>
          <w:sz w:val="28"/>
          <w:szCs w:val="28"/>
        </w:rPr>
      </w:pPr>
      <w:r>
        <w:rPr>
          <w:rFonts w:ascii="Times New Roman" w:hAnsi="Times New Roman"/>
          <w:caps w:val="0"/>
        </w:rPr>
        <w:drawing>
          <wp:inline distT="0" distB="0" distL="114300" distR="114300">
            <wp:extent cx="2160270" cy="2740660"/>
            <wp:effectExtent l="0" t="0" r="11430" b="2540"/>
            <wp:docPr id="2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2"/>
                    <pic:cNvPicPr>
                      <a:picLocks noChangeAspect="1"/>
                    </pic:cNvPicPr>
                  </pic:nvPicPr>
                  <pic:blipFill>
                    <a:blip r:embed="rId42"/>
                    <a:stretch>
                      <a:fillRect/>
                    </a:stretch>
                  </pic:blipFill>
                  <pic:spPr>
                    <a:xfrm>
                      <a:off x="0" y="0"/>
                      <a:ext cx="2160270" cy="2740660"/>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750820"/>
            <wp:effectExtent l="0" t="0" r="11430" b="11430"/>
            <wp:docPr id="2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3"/>
                    <pic:cNvPicPr>
                      <a:picLocks noChangeAspect="1"/>
                    </pic:cNvPicPr>
                  </pic:nvPicPr>
                  <pic:blipFill>
                    <a:blip r:embed="rId43"/>
                    <a:stretch>
                      <a:fillRect/>
                    </a:stretch>
                  </pic:blipFill>
                  <pic:spPr>
                    <a:xfrm>
                      <a:off x="0" y="0"/>
                      <a:ext cx="2160270" cy="2750820"/>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432685"/>
            <wp:effectExtent l="0" t="0" r="11430" b="5715"/>
            <wp:docPr id="2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1"/>
                    <pic:cNvPicPr>
                      <a:picLocks noChangeAspect="1"/>
                    </pic:cNvPicPr>
                  </pic:nvPicPr>
                  <pic:blipFill>
                    <a:blip r:embed="rId44"/>
                    <a:stretch>
                      <a:fillRect/>
                    </a:stretch>
                  </pic:blipFill>
                  <pic:spPr>
                    <a:xfrm>
                      <a:off x="0" y="0"/>
                      <a:ext cx="2160270" cy="2432685"/>
                    </a:xfrm>
                    <a:prstGeom prst="rect">
                      <a:avLst/>
                    </a:prstGeom>
                    <a:noFill/>
                    <a:ln>
                      <a:noFill/>
                    </a:ln>
                  </pic:spPr>
                </pic:pic>
              </a:graphicData>
            </a:graphic>
          </wp:inline>
        </w:drawing>
      </w:r>
      <w:r>
        <w:rPr>
          <w:rFonts w:ascii="Times New Roman" w:hAnsi="Times New Roman"/>
          <w:caps w:val="0"/>
        </w:rPr>
        <w:drawing>
          <wp:inline distT="0" distB="0" distL="114300" distR="114300">
            <wp:extent cx="2160270" cy="2429510"/>
            <wp:effectExtent l="0" t="0" r="11430" b="8890"/>
            <wp:docPr id="2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0"/>
                    <pic:cNvPicPr>
                      <a:picLocks noChangeAspect="1"/>
                    </pic:cNvPicPr>
                  </pic:nvPicPr>
                  <pic:blipFill>
                    <a:blip r:embed="rId45"/>
                    <a:stretch>
                      <a:fillRect/>
                    </a:stretch>
                  </pic:blipFill>
                  <pic:spPr>
                    <a:xfrm>
                      <a:off x="0" y="0"/>
                      <a:ext cx="2160270" cy="2429510"/>
                    </a:xfrm>
                    <a:prstGeom prst="rect">
                      <a:avLst/>
                    </a:prstGeom>
                    <a:noFill/>
                    <a:ln>
                      <a:noFill/>
                    </a:ln>
                  </pic:spPr>
                </pic:pic>
              </a:graphicData>
            </a:graphic>
          </wp:inline>
        </w:drawing>
      </w:r>
    </w:p>
    <w:p w14:paraId="790D1C43">
      <w:pPr>
        <w:pStyle w:val="3"/>
        <w:jc w:val="center"/>
        <w:rPr>
          <w:rFonts w:hint="eastAsia" w:ascii="Times New Roman" w:hAnsi="Times New Roman"/>
          <w:caps w:val="0"/>
          <w:color w:val="auto"/>
          <w:sz w:val="28"/>
          <w:szCs w:val="28"/>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9</w:t>
      </w:r>
      <w:r>
        <w:rPr>
          <w:rFonts w:hint="eastAsia" w:ascii="Times New Roman" w:hAnsi="Times New Roman"/>
          <w:caps w:val="0"/>
          <w:color w:val="auto"/>
          <w:sz w:val="28"/>
          <w:szCs w:val="28"/>
        </w:rPr>
        <w:t xml:space="preserve">  矿区内安全警示标志（</w:t>
      </w:r>
      <w:r>
        <w:rPr>
          <w:rFonts w:hint="eastAsia" w:ascii="Times New Roman" w:hAnsi="Times New Roman"/>
          <w:caps w:val="0"/>
          <w:color w:val="auto"/>
          <w:sz w:val="28"/>
          <w:szCs w:val="28"/>
          <w:lang w:val="en-US" w:eastAsia="zh-CN"/>
        </w:rPr>
        <w:t>警示类</w:t>
      </w:r>
      <w:r>
        <w:rPr>
          <w:rFonts w:hint="eastAsia" w:ascii="Times New Roman" w:hAnsi="Times New Roman"/>
          <w:caps w:val="0"/>
          <w:color w:val="auto"/>
          <w:sz w:val="28"/>
          <w:szCs w:val="28"/>
        </w:rPr>
        <w:t>）</w:t>
      </w:r>
    </w:p>
    <w:p w14:paraId="094DE690">
      <w:pPr>
        <w:pStyle w:val="3"/>
        <w:ind w:left="0" w:leftChars="0"/>
        <w:jc w:val="center"/>
        <w:rPr>
          <w:rFonts w:hint="eastAsia" w:ascii="Times New Roman" w:hAnsi="Times New Roman"/>
          <w:caps w:val="0"/>
          <w:color w:val="auto"/>
          <w:sz w:val="28"/>
          <w:szCs w:val="28"/>
        </w:rPr>
      </w:pPr>
      <w:r>
        <w:rPr>
          <w:rFonts w:ascii="Times New Roman" w:hAnsi="Times New Roman"/>
          <w:caps w:val="0"/>
        </w:rPr>
        <w:drawing>
          <wp:inline distT="0" distB="0" distL="114300" distR="114300">
            <wp:extent cx="1440180" cy="1720850"/>
            <wp:effectExtent l="0" t="0" r="7620" b="12700"/>
            <wp:docPr id="2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4"/>
                    <pic:cNvPicPr>
                      <a:picLocks noChangeAspect="1"/>
                    </pic:cNvPicPr>
                  </pic:nvPicPr>
                  <pic:blipFill>
                    <a:blip r:embed="rId46"/>
                    <a:stretch>
                      <a:fillRect/>
                    </a:stretch>
                  </pic:blipFill>
                  <pic:spPr>
                    <a:xfrm>
                      <a:off x="0" y="0"/>
                      <a:ext cx="1440180" cy="1720850"/>
                    </a:xfrm>
                    <a:prstGeom prst="rect">
                      <a:avLst/>
                    </a:prstGeom>
                    <a:noFill/>
                    <a:ln>
                      <a:noFill/>
                    </a:ln>
                  </pic:spPr>
                </pic:pic>
              </a:graphicData>
            </a:graphic>
          </wp:inline>
        </w:drawing>
      </w:r>
      <w:r>
        <w:rPr>
          <w:rFonts w:ascii="Times New Roman" w:hAnsi="Times New Roman"/>
          <w:caps w:val="0"/>
        </w:rPr>
        <w:drawing>
          <wp:inline distT="0" distB="0" distL="114300" distR="114300">
            <wp:extent cx="1440180" cy="1714500"/>
            <wp:effectExtent l="0" t="0" r="7620" b="0"/>
            <wp:docPr id="2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6"/>
                    <pic:cNvPicPr>
                      <a:picLocks noChangeAspect="1"/>
                    </pic:cNvPicPr>
                  </pic:nvPicPr>
                  <pic:blipFill>
                    <a:blip r:embed="rId47"/>
                    <a:stretch>
                      <a:fillRect/>
                    </a:stretch>
                  </pic:blipFill>
                  <pic:spPr>
                    <a:xfrm>
                      <a:off x="0" y="0"/>
                      <a:ext cx="1440180" cy="1714500"/>
                    </a:xfrm>
                    <a:prstGeom prst="rect">
                      <a:avLst/>
                    </a:prstGeom>
                    <a:noFill/>
                    <a:ln>
                      <a:noFill/>
                    </a:ln>
                  </pic:spPr>
                </pic:pic>
              </a:graphicData>
            </a:graphic>
          </wp:inline>
        </w:drawing>
      </w:r>
      <w:r>
        <w:rPr>
          <w:rFonts w:ascii="Times New Roman" w:hAnsi="Times New Roman"/>
          <w:caps w:val="0"/>
        </w:rPr>
        <w:drawing>
          <wp:inline distT="0" distB="0" distL="114300" distR="114300">
            <wp:extent cx="1440180" cy="1720215"/>
            <wp:effectExtent l="0" t="0" r="7620" b="13335"/>
            <wp:docPr id="2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7"/>
                    <pic:cNvPicPr>
                      <a:picLocks noChangeAspect="1"/>
                    </pic:cNvPicPr>
                  </pic:nvPicPr>
                  <pic:blipFill>
                    <a:blip r:embed="rId48"/>
                    <a:stretch>
                      <a:fillRect/>
                    </a:stretch>
                  </pic:blipFill>
                  <pic:spPr>
                    <a:xfrm>
                      <a:off x="0" y="0"/>
                      <a:ext cx="1440180" cy="1720215"/>
                    </a:xfrm>
                    <a:prstGeom prst="rect">
                      <a:avLst/>
                    </a:prstGeom>
                    <a:noFill/>
                    <a:ln>
                      <a:noFill/>
                    </a:ln>
                  </pic:spPr>
                </pic:pic>
              </a:graphicData>
            </a:graphic>
          </wp:inline>
        </w:drawing>
      </w:r>
    </w:p>
    <w:p w14:paraId="1037FA78">
      <w:pPr>
        <w:snapToGrid w:val="0"/>
        <w:spacing w:before="120" w:line="240" w:lineRule="atLeast"/>
        <w:jc w:val="center"/>
        <w:rPr>
          <w:rFonts w:ascii="Times New Roman" w:hAnsi="Times New Roman"/>
          <w:caps w:val="0"/>
          <w:color w:val="auto"/>
        </w:rPr>
      </w:pPr>
      <w:r>
        <w:rPr>
          <w:rFonts w:hint="eastAsia" w:ascii="Times New Roman" w:hAnsi="Times New Roman"/>
          <w:caps w:val="0"/>
          <w:color w:val="auto"/>
          <w:sz w:val="28"/>
          <w:szCs w:val="28"/>
        </w:rPr>
        <w:t>图2.7-</w:t>
      </w:r>
      <w:r>
        <w:rPr>
          <w:rFonts w:hint="eastAsia" w:ascii="Times New Roman" w:hAnsi="Times New Roman"/>
          <w:caps w:val="0"/>
          <w:color w:val="auto"/>
          <w:sz w:val="28"/>
          <w:szCs w:val="28"/>
          <w:lang w:val="en-US" w:eastAsia="zh-CN"/>
        </w:rPr>
        <w:t>10</w:t>
      </w:r>
      <w:r>
        <w:rPr>
          <w:rFonts w:hint="eastAsia" w:ascii="Times New Roman" w:hAnsi="Times New Roman"/>
          <w:caps w:val="0"/>
          <w:color w:val="auto"/>
          <w:sz w:val="28"/>
          <w:szCs w:val="28"/>
        </w:rPr>
        <w:t xml:space="preserve">  矿区内</w:t>
      </w:r>
      <w:r>
        <w:rPr>
          <w:rFonts w:hint="eastAsia" w:ascii="Times New Roman" w:hAnsi="Times New Roman"/>
          <w:caps w:val="0"/>
          <w:color w:val="auto"/>
          <w:sz w:val="28"/>
          <w:szCs w:val="28"/>
          <w:lang w:val="en-US" w:eastAsia="zh-CN"/>
        </w:rPr>
        <w:t>限速</w:t>
      </w:r>
      <w:r>
        <w:rPr>
          <w:rFonts w:hint="eastAsia" w:ascii="Times New Roman" w:hAnsi="Times New Roman"/>
          <w:caps w:val="0"/>
          <w:color w:val="auto"/>
          <w:sz w:val="28"/>
          <w:szCs w:val="28"/>
        </w:rPr>
        <w:t>标志</w:t>
      </w:r>
    </w:p>
    <w:p w14:paraId="7FBB9B1B">
      <w:pPr>
        <w:pStyle w:val="5"/>
        <w:rPr>
          <w:rFonts w:ascii="Times New Roman" w:hAnsi="Times New Roman"/>
          <w:caps w:val="0"/>
          <w:color w:val="auto"/>
        </w:rPr>
      </w:pPr>
      <w:bookmarkStart w:id="201" w:name="_Toc8211"/>
      <w:bookmarkStart w:id="202" w:name="_Toc18930"/>
      <w:bookmarkStart w:id="203" w:name="_Toc29909"/>
      <w:bookmarkStart w:id="204" w:name="_Toc6320"/>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.12安全管理</w:t>
      </w:r>
      <w:bookmarkEnd w:id="201"/>
      <w:bookmarkEnd w:id="202"/>
      <w:bookmarkEnd w:id="203"/>
      <w:bookmarkEnd w:id="204"/>
    </w:p>
    <w:p w14:paraId="3A790B86">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w:t>
      </w:r>
      <w:r>
        <w:rPr>
          <w:rFonts w:ascii="Times New Roman" w:hAnsi="Times New Roman"/>
          <w:bCs/>
          <w:caps w:val="0"/>
          <w:color w:val="auto"/>
          <w:sz w:val="28"/>
          <w:szCs w:val="28"/>
        </w:rPr>
        <w:t>1</w:t>
      </w:r>
      <w:r>
        <w:rPr>
          <w:rFonts w:hint="eastAsia" w:ascii="Times New Roman" w:hAnsi="Times New Roman"/>
          <w:bCs/>
          <w:caps w:val="0"/>
          <w:color w:val="auto"/>
          <w:sz w:val="28"/>
          <w:szCs w:val="28"/>
        </w:rPr>
        <w:t>）</w:t>
      </w:r>
      <w:r>
        <w:rPr>
          <w:rFonts w:ascii="Times New Roman" w:hAnsi="Times New Roman"/>
          <w:bCs/>
          <w:caps w:val="0"/>
          <w:color w:val="auto"/>
          <w:sz w:val="28"/>
          <w:szCs w:val="28"/>
        </w:rPr>
        <w:t>组织与制度</w:t>
      </w:r>
    </w:p>
    <w:p w14:paraId="78950880">
      <w:pPr>
        <w:spacing w:line="360" w:lineRule="auto"/>
        <w:ind w:left="-155" w:firstLine="560"/>
        <w:rPr>
          <w:rFonts w:ascii="Times New Roman" w:hAnsi="Times New Roman"/>
          <w:caps w:val="0"/>
          <w:color w:val="auto"/>
        </w:rPr>
      </w:pPr>
      <w:r>
        <w:rPr>
          <w:rFonts w:ascii="Times New Roman" w:hAnsi="Times New Roman"/>
          <w:bCs/>
          <w:caps w:val="0"/>
          <w:color w:val="auto"/>
          <w:sz w:val="28"/>
          <w:szCs w:val="28"/>
        </w:rPr>
        <w:t>评价组根据国家相关法律法规的要求并结合矿山实际情况</w:t>
      </w:r>
      <w:r>
        <w:rPr>
          <w:rFonts w:hint="eastAsia" w:ascii="Times New Roman" w:hAnsi="Times New Roman"/>
          <w:bCs/>
          <w:caps w:val="0"/>
          <w:color w:val="auto"/>
          <w:sz w:val="28"/>
          <w:szCs w:val="28"/>
          <w:lang w:val="en-US" w:eastAsia="zh-CN"/>
        </w:rPr>
        <w:t>进行检查</w:t>
      </w:r>
      <w:r>
        <w:rPr>
          <w:rFonts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目前</w:t>
      </w:r>
      <w:r>
        <w:rPr>
          <w:rFonts w:hint="eastAsia" w:ascii="Times New Roman" w:hAnsi="Times New Roman"/>
          <w:bCs/>
          <w:caps w:val="0"/>
          <w:color w:val="auto"/>
          <w:sz w:val="28"/>
          <w:szCs w:val="28"/>
        </w:rPr>
        <w:t>矿山</w:t>
      </w:r>
      <w:r>
        <w:rPr>
          <w:rFonts w:ascii="Times New Roman" w:hAnsi="Times New Roman"/>
          <w:bCs/>
          <w:caps w:val="0"/>
          <w:color w:val="auto"/>
          <w:sz w:val="28"/>
          <w:szCs w:val="28"/>
        </w:rPr>
        <w:t>安全管理</w:t>
      </w:r>
      <w:r>
        <w:rPr>
          <w:rFonts w:hint="eastAsia" w:ascii="Times New Roman" w:hAnsi="Times New Roman"/>
          <w:bCs/>
          <w:caps w:val="0"/>
          <w:color w:val="auto"/>
          <w:sz w:val="28"/>
          <w:szCs w:val="28"/>
          <w:lang w:val="en-US" w:eastAsia="zh-CN"/>
        </w:rPr>
        <w:t>主要</w:t>
      </w:r>
      <w:r>
        <w:rPr>
          <w:rFonts w:ascii="Times New Roman" w:hAnsi="Times New Roman"/>
          <w:bCs/>
          <w:caps w:val="0"/>
          <w:color w:val="auto"/>
          <w:sz w:val="28"/>
          <w:szCs w:val="28"/>
        </w:rPr>
        <w:t>有</w:t>
      </w:r>
      <w:r>
        <w:rPr>
          <w:rFonts w:hint="eastAsia" w:ascii="Times New Roman" w:hAnsi="Times New Roman"/>
          <w:bCs/>
          <w:caps w:val="0"/>
          <w:color w:val="auto"/>
          <w:sz w:val="28"/>
          <w:szCs w:val="28"/>
          <w:lang w:val="en-US" w:eastAsia="zh-CN"/>
        </w:rPr>
        <w:t>以下内容</w:t>
      </w:r>
      <w:r>
        <w:rPr>
          <w:rFonts w:hint="eastAsia" w:ascii="Times New Roman" w:hAnsi="Times New Roman"/>
          <w:bCs/>
          <w:caps w:val="0"/>
          <w:color w:val="auto"/>
          <w:sz w:val="28"/>
          <w:szCs w:val="28"/>
        </w:rPr>
        <w:t>：</w:t>
      </w:r>
    </w:p>
    <w:p w14:paraId="517821A1">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矿山制定了安全生产责任制、安全生产规章制度和操作规程。</w:t>
      </w:r>
    </w:p>
    <w:p w14:paraId="48042300">
      <w:pPr>
        <w:spacing w:line="360" w:lineRule="auto"/>
        <w:ind w:left="-155" w:firstLine="560"/>
        <w:rPr>
          <w:rFonts w:hint="eastAsia" w:ascii="Times New Roman" w:hAnsi="Times New Roman"/>
          <w:bCs/>
          <w:caps w:val="0"/>
          <w:color w:val="auto"/>
          <w:sz w:val="28"/>
          <w:szCs w:val="28"/>
        </w:rPr>
      </w:pPr>
      <w:r>
        <w:rPr>
          <w:rFonts w:hint="eastAsia" w:ascii="Times New Roman" w:hAnsi="Times New Roman"/>
          <w:bCs/>
          <w:caps w:val="0"/>
          <w:color w:val="auto"/>
          <w:sz w:val="28"/>
          <w:szCs w:val="28"/>
        </w:rPr>
        <w:t>矿山成立了安全科，设置了2名从事矿山工作5</w:t>
      </w:r>
      <w:r>
        <w:rPr>
          <w:rFonts w:hint="eastAsia" w:ascii="Times New Roman" w:hAnsi="Times New Roman"/>
          <w:bCs/>
          <w:caps w:val="0"/>
          <w:color w:val="auto"/>
          <w:sz w:val="28"/>
          <w:szCs w:val="28"/>
          <w:lang w:val="en-US" w:eastAsia="zh-CN"/>
        </w:rPr>
        <w:t>年</w:t>
      </w:r>
      <w:r>
        <w:rPr>
          <w:rFonts w:hint="eastAsia" w:ascii="Times New Roman" w:hAnsi="Times New Roman"/>
          <w:bCs/>
          <w:caps w:val="0"/>
          <w:color w:val="auto"/>
          <w:sz w:val="28"/>
          <w:szCs w:val="28"/>
        </w:rPr>
        <w:t>以上、具有相应的矿山安全生产专业知识和工作经验并熟悉本矿山生产系统的专职安全生产管理人员。</w:t>
      </w:r>
    </w:p>
    <w:p w14:paraId="2070EF83">
      <w:pPr>
        <w:spacing w:line="360" w:lineRule="auto"/>
        <w:ind w:left="-155" w:firstLine="560"/>
        <w:rPr>
          <w:rFonts w:hint="eastAsia" w:ascii="Times New Roman" w:hAnsi="Times New Roman" w:eastAsia="宋体" w:cs="Times New Roman"/>
          <w:bCs/>
          <w:caps w:val="0"/>
          <w:color w:val="auto"/>
          <w:sz w:val="28"/>
          <w:szCs w:val="28"/>
        </w:rPr>
      </w:pPr>
      <w:r>
        <w:rPr>
          <w:rFonts w:hint="eastAsia" w:ascii="Times New Roman" w:hAnsi="Times New Roman"/>
          <w:bCs/>
          <w:caps w:val="0"/>
          <w:color w:val="auto"/>
          <w:sz w:val="28"/>
          <w:szCs w:val="28"/>
        </w:rPr>
        <w:t>矿山</w:t>
      </w:r>
      <w:r>
        <w:rPr>
          <w:rFonts w:hint="eastAsia" w:ascii="Times New Roman" w:hAnsi="Times New Roman" w:eastAsia="宋体" w:cs="Times New Roman"/>
          <w:bCs/>
          <w:caps w:val="0"/>
          <w:color w:val="auto"/>
          <w:sz w:val="28"/>
          <w:szCs w:val="28"/>
        </w:rPr>
        <w:t>成立了技术科，配备了采矿、地质及机电专业专职技术人员。</w:t>
      </w:r>
    </w:p>
    <w:p w14:paraId="5A38EB61">
      <w:pPr>
        <w:spacing w:line="360" w:lineRule="auto"/>
        <w:ind w:left="-155" w:firstLine="560"/>
        <w:rPr>
          <w:rFonts w:hint="default" w:ascii="Times New Roman" w:hAnsi="Times New Roman" w:eastAsia="宋体" w:cs="Times New Roman"/>
          <w:bCs/>
          <w:caps w:val="0"/>
          <w:color w:val="auto"/>
          <w:sz w:val="28"/>
          <w:szCs w:val="28"/>
        </w:rPr>
      </w:pPr>
      <w:r>
        <w:rPr>
          <w:rFonts w:hint="eastAsia" w:ascii="Times New Roman" w:hAnsi="Times New Roman" w:eastAsia="宋体" w:cs="Times New Roman"/>
          <w:bCs/>
          <w:caps w:val="0"/>
          <w:color w:val="auto"/>
          <w:sz w:val="28"/>
          <w:szCs w:val="28"/>
          <w:lang w:val="en-US" w:eastAsia="zh-CN"/>
        </w:rPr>
        <w:t>矿山聘请了专职注册安全工程师参与矿山安全管理工作。</w:t>
      </w:r>
    </w:p>
    <w:p w14:paraId="0D359113">
      <w:pPr>
        <w:spacing w:line="360" w:lineRule="auto"/>
        <w:ind w:left="-155" w:firstLine="560"/>
        <w:rPr>
          <w:rFonts w:ascii="Times New Roman" w:hAnsi="Times New Roman"/>
          <w:caps w:val="0"/>
          <w:color w:val="auto"/>
        </w:rPr>
      </w:pPr>
      <w:r>
        <w:rPr>
          <w:rFonts w:hint="eastAsia" w:ascii="Times New Roman" w:hAnsi="Times New Roman" w:eastAsia="宋体" w:cs="Times New Roman"/>
          <w:bCs/>
          <w:caps w:val="0"/>
          <w:color w:val="auto"/>
          <w:sz w:val="28"/>
          <w:szCs w:val="28"/>
        </w:rPr>
        <w:t>矿山主</w:t>
      </w:r>
      <w:r>
        <w:rPr>
          <w:rFonts w:hint="eastAsia" w:ascii="Times New Roman" w:hAnsi="Times New Roman"/>
          <w:bCs/>
          <w:caps w:val="0"/>
          <w:color w:val="auto"/>
          <w:sz w:val="28"/>
          <w:szCs w:val="28"/>
        </w:rPr>
        <w:t>要负责人和安全生产管理人员均取得了</w:t>
      </w:r>
      <w:r>
        <w:rPr>
          <w:rFonts w:hint="eastAsia" w:ascii="Times New Roman" w:hAnsi="Times New Roman"/>
          <w:bCs/>
          <w:caps w:val="0"/>
          <w:color w:val="auto"/>
          <w:sz w:val="28"/>
          <w:szCs w:val="28"/>
          <w:lang w:val="en-US" w:eastAsia="zh-CN"/>
        </w:rPr>
        <w:t>相应资格证</w:t>
      </w:r>
      <w:r>
        <w:rPr>
          <w:rFonts w:hint="eastAsia" w:ascii="Times New Roman" w:hAnsi="Times New Roman"/>
          <w:bCs/>
          <w:caps w:val="0"/>
          <w:color w:val="auto"/>
          <w:sz w:val="28"/>
          <w:szCs w:val="28"/>
        </w:rPr>
        <w:t>。</w:t>
      </w:r>
    </w:p>
    <w:p w14:paraId="37789B71">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矿山特种作业人员电工和焊工均取得了特种作业操作证书。</w:t>
      </w:r>
    </w:p>
    <w:p w14:paraId="30A81315">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矿山</w:t>
      </w:r>
      <w:r>
        <w:rPr>
          <w:rFonts w:hint="eastAsia" w:ascii="Times New Roman" w:hAnsi="Times New Roman"/>
          <w:bCs/>
          <w:caps w:val="0"/>
          <w:color w:val="auto"/>
          <w:sz w:val="28"/>
          <w:szCs w:val="28"/>
          <w:lang w:val="en-US" w:eastAsia="zh-CN"/>
        </w:rPr>
        <w:t>有</w:t>
      </w:r>
      <w:r>
        <w:rPr>
          <w:rFonts w:hint="eastAsia" w:ascii="Times New Roman" w:hAnsi="Times New Roman"/>
          <w:bCs/>
          <w:caps w:val="0"/>
          <w:color w:val="auto"/>
          <w:sz w:val="28"/>
          <w:szCs w:val="28"/>
        </w:rPr>
        <w:t>本年度安全生产费用提取计划和</w:t>
      </w:r>
      <w:r>
        <w:rPr>
          <w:rFonts w:hint="eastAsia" w:ascii="Times New Roman" w:hAnsi="Times New Roman"/>
          <w:bCs/>
          <w:caps w:val="0"/>
          <w:color w:val="auto"/>
          <w:sz w:val="28"/>
          <w:szCs w:val="28"/>
          <w:lang w:val="en-US" w:eastAsia="zh-CN"/>
        </w:rPr>
        <w:t>按设计要求</w:t>
      </w:r>
      <w:r>
        <w:rPr>
          <w:rFonts w:hint="eastAsia" w:ascii="Times New Roman" w:hAnsi="Times New Roman"/>
          <w:bCs/>
          <w:caps w:val="0"/>
          <w:color w:val="auto"/>
          <w:sz w:val="28"/>
          <w:szCs w:val="28"/>
        </w:rPr>
        <w:t>足额提取了安全生产费用。</w:t>
      </w:r>
    </w:p>
    <w:p w14:paraId="6074F193">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矿山为从业人员缴纳了工伤保险和安全生产责任险。</w:t>
      </w:r>
    </w:p>
    <w:p w14:paraId="6EAF6AE7">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矿山成立了兼职救援队伍并与</w:t>
      </w:r>
      <w:r>
        <w:rPr>
          <w:rFonts w:hint="eastAsia" w:ascii="Times New Roman" w:hAnsi="Times New Roman"/>
          <w:bCs/>
          <w:caps w:val="0"/>
          <w:color w:val="auto"/>
          <w:sz w:val="28"/>
          <w:szCs w:val="28"/>
          <w:lang w:eastAsia="zh-CN"/>
        </w:rPr>
        <w:t>凌源市万益达珍珠岩有限责任公司</w:t>
      </w:r>
      <w:r>
        <w:rPr>
          <w:rFonts w:hint="eastAsia" w:ascii="Times New Roman" w:hAnsi="Times New Roman"/>
          <w:bCs/>
          <w:caps w:val="0"/>
          <w:color w:val="auto"/>
          <w:sz w:val="28"/>
          <w:szCs w:val="28"/>
        </w:rPr>
        <w:t>签订了救护协议书。</w:t>
      </w:r>
    </w:p>
    <w:p w14:paraId="4BE8F726">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（2）</w:t>
      </w:r>
      <w:r>
        <w:rPr>
          <w:rFonts w:ascii="Times New Roman" w:hAnsi="Times New Roman"/>
          <w:bCs/>
          <w:caps w:val="0"/>
          <w:color w:val="auto"/>
          <w:sz w:val="28"/>
          <w:szCs w:val="28"/>
        </w:rPr>
        <w:t>安全运行管理</w:t>
      </w:r>
    </w:p>
    <w:p w14:paraId="764EF23E">
      <w:pPr>
        <w:spacing w:line="360" w:lineRule="auto"/>
        <w:ind w:left="-155" w:firstLine="560"/>
        <w:rPr>
          <w:rFonts w:ascii="Times New Roman" w:hAnsi="Times New Roman"/>
          <w:caps w:val="0"/>
          <w:color w:val="auto"/>
        </w:rPr>
      </w:pPr>
      <w:r>
        <w:rPr>
          <w:rFonts w:ascii="Times New Roman" w:hAnsi="Times New Roman"/>
          <w:bCs/>
          <w:caps w:val="0"/>
          <w:color w:val="auto"/>
          <w:sz w:val="28"/>
          <w:szCs w:val="28"/>
        </w:rPr>
        <w:t>经询问及查阅资料，矿山生产时制定了年度生产计划，每天均有安全生产管理人员对现场进行勘察，并及时作出调整。按期召开安全会议，进行安全教育培训，以班组为单位，采取班前会的形式进行安全教育，并根据</w:t>
      </w:r>
      <w:r>
        <w:rPr>
          <w:rFonts w:hint="eastAsia" w:ascii="Times New Roman" w:hAnsi="Times New Roman"/>
          <w:bCs/>
          <w:caps w:val="0"/>
          <w:color w:val="auto"/>
          <w:sz w:val="28"/>
          <w:szCs w:val="28"/>
          <w:lang w:val="en-US" w:eastAsia="zh-CN"/>
        </w:rPr>
        <w:t>矿山</w:t>
      </w:r>
      <w:r>
        <w:rPr>
          <w:rFonts w:ascii="Times New Roman" w:hAnsi="Times New Roman"/>
          <w:bCs/>
          <w:caps w:val="0"/>
          <w:color w:val="auto"/>
          <w:sz w:val="28"/>
          <w:szCs w:val="28"/>
        </w:rPr>
        <w:t>安排，进行全员安全教育。</w:t>
      </w:r>
    </w:p>
    <w:p w14:paraId="5D1771C2">
      <w:pPr>
        <w:spacing w:line="360" w:lineRule="auto"/>
        <w:ind w:left="-155" w:firstLine="560"/>
        <w:rPr>
          <w:rFonts w:ascii="Times New Roman" w:hAnsi="Times New Roman"/>
          <w:caps w:val="0"/>
          <w:color w:val="auto"/>
        </w:rPr>
      </w:pPr>
      <w:r>
        <w:rPr>
          <w:rFonts w:hint="eastAsia" w:ascii="Times New Roman" w:hAnsi="Times New Roman"/>
          <w:bCs/>
          <w:caps w:val="0"/>
          <w:color w:val="auto"/>
          <w:sz w:val="28"/>
          <w:szCs w:val="28"/>
        </w:rPr>
        <w:t>（3）</w:t>
      </w:r>
      <w:r>
        <w:rPr>
          <w:rFonts w:ascii="Times New Roman" w:hAnsi="Times New Roman"/>
          <w:bCs/>
          <w:caps w:val="0"/>
          <w:color w:val="auto"/>
          <w:sz w:val="28"/>
          <w:szCs w:val="28"/>
        </w:rPr>
        <w:t>应急救援</w:t>
      </w:r>
    </w:p>
    <w:p w14:paraId="0D7F9B78">
      <w:pPr>
        <w:spacing w:line="360" w:lineRule="auto"/>
        <w:ind w:left="-155" w:firstLine="560"/>
        <w:rPr>
          <w:rFonts w:ascii="Times New Roman" w:hAnsi="Times New Roman"/>
          <w:bCs/>
          <w:caps w:val="0"/>
          <w:color w:val="auto"/>
          <w:sz w:val="28"/>
          <w:szCs w:val="28"/>
        </w:rPr>
      </w:pPr>
      <w:r>
        <w:rPr>
          <w:rFonts w:ascii="Times New Roman" w:hAnsi="Times New Roman"/>
          <w:bCs/>
          <w:caps w:val="0"/>
          <w:color w:val="auto"/>
          <w:sz w:val="28"/>
          <w:szCs w:val="28"/>
        </w:rPr>
        <w:t>矿山编制了生产安全事故应急预案，取得了</w:t>
      </w:r>
      <w:r>
        <w:rPr>
          <w:rFonts w:hint="eastAsia" w:ascii="Times New Roman" w:hAnsi="Times New Roman"/>
          <w:bCs/>
          <w:caps w:val="0"/>
          <w:color w:val="auto"/>
          <w:sz w:val="28"/>
          <w:szCs w:val="28"/>
        </w:rPr>
        <w:t>凌源市应急管理局下发的</w:t>
      </w:r>
      <w:r>
        <w:rPr>
          <w:rFonts w:ascii="Times New Roman" w:hAnsi="Times New Roman"/>
          <w:bCs/>
          <w:caps w:val="0"/>
          <w:color w:val="auto"/>
          <w:sz w:val="28"/>
          <w:szCs w:val="28"/>
        </w:rPr>
        <w:t>应急预案备案表</w:t>
      </w:r>
      <w:r>
        <w:rPr>
          <w:rFonts w:hint="eastAsia" w:ascii="Times New Roman" w:hAnsi="Times New Roman"/>
          <w:bCs/>
          <w:caps w:val="0"/>
          <w:color w:val="auto"/>
          <w:sz w:val="28"/>
          <w:szCs w:val="28"/>
        </w:rPr>
        <w:t>（备案编号：211382-2022-003-F）</w:t>
      </w:r>
      <w:r>
        <w:rPr>
          <w:rFonts w:ascii="Times New Roman" w:hAnsi="Times New Roman"/>
          <w:bCs/>
          <w:caps w:val="0"/>
          <w:color w:val="auto"/>
          <w:sz w:val="28"/>
          <w:szCs w:val="28"/>
        </w:rPr>
        <w:t>。企业对矿山生产过程中的危险有害因素分析比较全面，建立了预警机制，保障措施到位，应急物资和人员得到落实，</w:t>
      </w:r>
      <w:r>
        <w:rPr>
          <w:rFonts w:hint="eastAsia" w:ascii="Times New Roman" w:hAnsi="Times New Roman"/>
          <w:bCs/>
          <w:caps w:val="0"/>
          <w:color w:val="auto"/>
          <w:sz w:val="28"/>
          <w:szCs w:val="28"/>
        </w:rPr>
        <w:t>定期进行应急演练，有演练记录，</w:t>
      </w:r>
      <w:r>
        <w:rPr>
          <w:rFonts w:ascii="Times New Roman" w:hAnsi="Times New Roman"/>
          <w:bCs/>
          <w:caps w:val="0"/>
          <w:color w:val="auto"/>
          <w:sz w:val="28"/>
          <w:szCs w:val="28"/>
        </w:rPr>
        <w:t>能够满足矿山应急救援的需要。</w:t>
      </w:r>
    </w:p>
    <w:p w14:paraId="56F8EED9">
      <w:pPr>
        <w:spacing w:line="360" w:lineRule="auto"/>
        <w:ind w:left="-155" w:firstLine="560"/>
        <w:rPr>
          <w:rFonts w:hint="default" w:ascii="Times New Roman" w:hAnsi="Times New Roman" w:eastAsia="宋体"/>
          <w:bCs/>
          <w:caps w:val="0"/>
          <w:color w:val="auto"/>
          <w:sz w:val="28"/>
          <w:szCs w:val="28"/>
          <w:lang w:val="en-US" w:eastAsia="zh-CN"/>
        </w:rPr>
      </w:pPr>
      <w:r>
        <w:rPr>
          <w:rFonts w:hint="eastAsia" w:ascii="Times New Roman" w:hAnsi="Times New Roman"/>
          <w:bCs/>
          <w:caps w:val="0"/>
          <w:color w:val="auto"/>
          <w:sz w:val="28"/>
          <w:szCs w:val="28"/>
        </w:rPr>
        <w:t>矿山</w:t>
      </w:r>
      <w:r>
        <w:rPr>
          <w:rFonts w:hint="eastAsia" w:ascii="Times New Roman" w:hAnsi="Times New Roman"/>
          <w:bCs/>
          <w:caps w:val="0"/>
          <w:color w:val="auto"/>
          <w:sz w:val="28"/>
          <w:szCs w:val="28"/>
          <w:lang w:val="en-US" w:eastAsia="zh-CN"/>
        </w:rPr>
        <w:t>与凌源市万益达珍珠岩有限责任公司签订了《相邻非煤矿山应急救援互助协议书》紧急情况能提供救援帮助。</w:t>
      </w:r>
    </w:p>
    <w:p w14:paraId="4CBACA8B">
      <w:pPr>
        <w:pStyle w:val="5"/>
        <w:rPr>
          <w:rFonts w:ascii="Times New Roman" w:hAnsi="Times New Roman"/>
          <w:caps w:val="0"/>
          <w:color w:val="auto"/>
        </w:rPr>
      </w:pPr>
      <w:bookmarkStart w:id="205" w:name="_Toc27336"/>
      <w:bookmarkStart w:id="206" w:name="_Toc18259"/>
      <w:bookmarkStart w:id="207" w:name="_Toc3752"/>
      <w:bookmarkStart w:id="208" w:name="_Toc15440"/>
      <w:r>
        <w:rPr>
          <w:rFonts w:ascii="Times New Roman" w:hAnsi="Times New Roman"/>
          <w:caps w:val="0"/>
          <w:color w:val="auto"/>
        </w:rPr>
        <w:t>2.</w:t>
      </w:r>
      <w:r>
        <w:rPr>
          <w:rFonts w:hint="eastAsia" w:ascii="Times New Roman" w:hAnsi="Times New Roman"/>
          <w:caps w:val="0"/>
          <w:color w:val="auto"/>
        </w:rPr>
        <w:t>7</w:t>
      </w:r>
      <w:r>
        <w:rPr>
          <w:rFonts w:ascii="Times New Roman" w:hAnsi="Times New Roman"/>
          <w:caps w:val="0"/>
          <w:color w:val="auto"/>
        </w:rPr>
        <w:t>.13安全设施投入</w:t>
      </w:r>
      <w:bookmarkEnd w:id="205"/>
      <w:bookmarkEnd w:id="206"/>
      <w:bookmarkEnd w:id="207"/>
      <w:bookmarkEnd w:id="208"/>
    </w:p>
    <w:p w14:paraId="2FCCD0B0">
      <w:pPr>
        <w:spacing w:line="360" w:lineRule="auto"/>
        <w:ind w:left="-155" w:firstLine="560"/>
        <w:rPr>
          <w:rFonts w:ascii="Times New Roman" w:hAnsi="Times New Roman"/>
          <w:bCs/>
          <w:caps w:val="0"/>
          <w:color w:val="auto"/>
          <w:sz w:val="28"/>
          <w:szCs w:val="28"/>
        </w:rPr>
      </w:pPr>
      <w:r>
        <w:rPr>
          <w:rFonts w:hint="eastAsia" w:ascii="Times New Roman" w:hAnsi="Times New Roman"/>
          <w:bCs/>
          <w:caps w:val="0"/>
          <w:color w:val="auto"/>
          <w:sz w:val="28"/>
          <w:szCs w:val="28"/>
        </w:rPr>
        <w:t>凌源市北方嘉合珍珠岩有限责任公司（珍珠岩矿）</w:t>
      </w:r>
      <w:r>
        <w:rPr>
          <w:rFonts w:ascii="Times New Roman" w:hAnsi="Times New Roman"/>
          <w:bCs/>
          <w:caps w:val="0"/>
          <w:color w:val="auto"/>
          <w:sz w:val="28"/>
          <w:szCs w:val="28"/>
        </w:rPr>
        <w:t>露天开采建设项目</w:t>
      </w:r>
      <w:r>
        <w:rPr>
          <w:rFonts w:hint="eastAsia" w:ascii="Times New Roman" w:hAnsi="Times New Roman"/>
          <w:bCs/>
          <w:caps w:val="0"/>
          <w:color w:val="auto"/>
          <w:sz w:val="28"/>
          <w:szCs w:val="28"/>
        </w:rPr>
        <w:t>基建期内安全设施投入详见下表：</w:t>
      </w:r>
    </w:p>
    <w:p w14:paraId="14D39869">
      <w:pPr>
        <w:spacing w:line="360" w:lineRule="auto"/>
        <w:ind w:left="-155" w:firstLine="560"/>
        <w:jc w:val="center"/>
        <w:rPr>
          <w:rFonts w:ascii="Times New Roman" w:hAnsi="Times New Roman"/>
          <w:bCs/>
          <w:caps w:val="0"/>
          <w:color w:val="auto"/>
          <w:szCs w:val="21"/>
        </w:rPr>
      </w:pPr>
      <w:r>
        <w:rPr>
          <w:rFonts w:hint="eastAsia" w:ascii="Times New Roman" w:hAnsi="Times New Roman"/>
          <w:bCs/>
          <w:caps w:val="0"/>
          <w:color w:val="auto"/>
          <w:szCs w:val="21"/>
        </w:rPr>
        <w:t>表2.7-1  安全设施投入</w:t>
      </w:r>
    </w:p>
    <w:tbl>
      <w:tblPr>
        <w:tblStyle w:val="17"/>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160"/>
        <w:gridCol w:w="2700"/>
        <w:gridCol w:w="1080"/>
        <w:gridCol w:w="2554"/>
      </w:tblGrid>
      <w:tr w14:paraId="157589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restart"/>
            <w:noWrap w:val="0"/>
            <w:vAlign w:val="center"/>
          </w:tcPr>
          <w:p w14:paraId="7307C71F">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序号</w:t>
            </w:r>
          </w:p>
        </w:tc>
        <w:tc>
          <w:tcPr>
            <w:tcW w:w="2160" w:type="dxa"/>
            <w:vMerge w:val="restart"/>
            <w:noWrap w:val="0"/>
            <w:vAlign w:val="center"/>
          </w:tcPr>
          <w:p w14:paraId="05D5541C">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名称</w:t>
            </w:r>
          </w:p>
        </w:tc>
        <w:tc>
          <w:tcPr>
            <w:tcW w:w="2700" w:type="dxa"/>
            <w:vMerge w:val="restart"/>
            <w:noWrap w:val="0"/>
            <w:vAlign w:val="center"/>
          </w:tcPr>
          <w:p w14:paraId="67E6A7FD">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描述</w:t>
            </w:r>
          </w:p>
        </w:tc>
        <w:tc>
          <w:tcPr>
            <w:tcW w:w="1080" w:type="dxa"/>
            <w:noWrap w:val="0"/>
            <w:vAlign w:val="center"/>
          </w:tcPr>
          <w:p w14:paraId="17A3911A">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投资</w:t>
            </w:r>
          </w:p>
        </w:tc>
        <w:tc>
          <w:tcPr>
            <w:tcW w:w="2554" w:type="dxa"/>
            <w:vMerge w:val="restart"/>
            <w:noWrap w:val="0"/>
            <w:vAlign w:val="center"/>
          </w:tcPr>
          <w:p w14:paraId="662B9B05">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说明</w:t>
            </w:r>
          </w:p>
        </w:tc>
      </w:tr>
      <w:tr w14:paraId="53665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18FF4B81">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p>
        </w:tc>
        <w:tc>
          <w:tcPr>
            <w:tcW w:w="2160" w:type="dxa"/>
            <w:vMerge w:val="continue"/>
            <w:noWrap w:val="0"/>
            <w:vAlign w:val="center"/>
          </w:tcPr>
          <w:p w14:paraId="041BD545">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p>
        </w:tc>
        <w:tc>
          <w:tcPr>
            <w:tcW w:w="2700" w:type="dxa"/>
            <w:vMerge w:val="continue"/>
            <w:noWrap w:val="0"/>
            <w:vAlign w:val="center"/>
          </w:tcPr>
          <w:p w14:paraId="2A81B30F">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p>
        </w:tc>
        <w:tc>
          <w:tcPr>
            <w:tcW w:w="1080" w:type="dxa"/>
            <w:noWrap w:val="0"/>
            <w:vAlign w:val="center"/>
          </w:tcPr>
          <w:p w14:paraId="30F2EFB4">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（万元）</w:t>
            </w:r>
          </w:p>
        </w:tc>
        <w:tc>
          <w:tcPr>
            <w:tcW w:w="2554" w:type="dxa"/>
            <w:vMerge w:val="continue"/>
            <w:noWrap w:val="0"/>
            <w:vAlign w:val="center"/>
          </w:tcPr>
          <w:p w14:paraId="444F6C9F">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p>
        </w:tc>
      </w:tr>
      <w:tr w14:paraId="274E08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trPr>
        <w:tc>
          <w:tcPr>
            <w:tcW w:w="828" w:type="dxa"/>
            <w:vMerge w:val="restart"/>
            <w:noWrap w:val="0"/>
            <w:vAlign w:val="center"/>
          </w:tcPr>
          <w:p w14:paraId="0D99B67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160" w:type="dxa"/>
            <w:vMerge w:val="restart"/>
            <w:noWrap w:val="0"/>
            <w:vAlign w:val="center"/>
          </w:tcPr>
          <w:p w14:paraId="3A23EC0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露天采场</w:t>
            </w:r>
          </w:p>
        </w:tc>
        <w:tc>
          <w:tcPr>
            <w:tcW w:w="2700" w:type="dxa"/>
            <w:noWrap w:val="0"/>
            <w:vAlign w:val="center"/>
          </w:tcPr>
          <w:p w14:paraId="63FFA91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移动避炮棚</w:t>
            </w:r>
          </w:p>
        </w:tc>
        <w:tc>
          <w:tcPr>
            <w:tcW w:w="1080" w:type="dxa"/>
            <w:noWrap w:val="0"/>
            <w:vAlign w:val="center"/>
          </w:tcPr>
          <w:p w14:paraId="1569F3D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0.3</w:t>
            </w:r>
          </w:p>
        </w:tc>
        <w:tc>
          <w:tcPr>
            <w:tcW w:w="2554" w:type="dxa"/>
            <w:noWrap w:val="0"/>
            <w:vAlign w:val="center"/>
          </w:tcPr>
          <w:p w14:paraId="68B09099">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钢板制</w:t>
            </w:r>
          </w:p>
        </w:tc>
      </w:tr>
      <w:tr w14:paraId="343502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3592260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546AAE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0CC7EDE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警示旗</w:t>
            </w:r>
          </w:p>
        </w:tc>
        <w:tc>
          <w:tcPr>
            <w:tcW w:w="1080" w:type="dxa"/>
            <w:noWrap w:val="0"/>
            <w:vAlign w:val="center"/>
          </w:tcPr>
          <w:p w14:paraId="7020503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22105F2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手持红旗</w:t>
            </w:r>
          </w:p>
        </w:tc>
      </w:tr>
      <w:tr w14:paraId="459D8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0E7A051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4C48CFD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7B16819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报警器</w:t>
            </w:r>
          </w:p>
        </w:tc>
        <w:tc>
          <w:tcPr>
            <w:tcW w:w="1080" w:type="dxa"/>
            <w:noWrap w:val="0"/>
            <w:vAlign w:val="center"/>
          </w:tcPr>
          <w:p w14:paraId="57CB02C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18E6D23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手持电喇叭</w:t>
            </w:r>
          </w:p>
        </w:tc>
      </w:tr>
      <w:tr w14:paraId="7DA1E6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049A77C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7C655C5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2A0F1862">
            <w:pPr>
              <w:keepNext w:val="0"/>
              <w:keepLines w:val="0"/>
              <w:widowControl/>
              <w:suppressLineNumbers w:val="0"/>
              <w:spacing w:before="0" w:beforeAutospacing="0" w:after="0" w:afterAutospacing="0"/>
              <w:ind w:left="0" w:right="0"/>
              <w:jc w:val="center"/>
              <w:rPr>
                <w:rFonts w:hint="eastAsia" w:ascii="Times New Roman" w:hAnsi="Times New Roman" w:cs="Times New Roman"/>
                <w:caps w:val="0"/>
                <w:color w:val="auto"/>
                <w:kern w:val="0"/>
                <w:szCs w:val="21"/>
              </w:rPr>
            </w:pPr>
            <w:r>
              <w:rPr>
                <w:rFonts w:hint="eastAsia" w:ascii="Times New Roman" w:hAnsi="Times New Roman" w:cs="Times New Roman"/>
                <w:caps w:val="0"/>
                <w:color w:val="auto"/>
                <w:kern w:val="0"/>
                <w:szCs w:val="21"/>
              </w:rPr>
              <w:t>①号治理区域边坡治理</w:t>
            </w:r>
          </w:p>
          <w:p w14:paraId="65D5FA1E">
            <w:pPr>
              <w:keepNext w:val="0"/>
              <w:keepLines w:val="0"/>
              <w:widowControl/>
              <w:suppressLineNumbers w:val="0"/>
              <w:spacing w:before="0" w:beforeAutospacing="0" w:after="0" w:afterAutospacing="0"/>
              <w:ind w:left="0" w:right="0"/>
              <w:jc w:val="center"/>
              <w:rPr>
                <w:rFonts w:hint="eastAsia" w:ascii="Times New Roman" w:hAnsi="Times New Roman" w:cs="Times New Roman"/>
                <w:caps w:val="0"/>
                <w:color w:val="auto"/>
                <w:kern w:val="0"/>
                <w:szCs w:val="21"/>
              </w:rPr>
            </w:pPr>
            <w:r>
              <w:rPr>
                <w:rFonts w:hint="eastAsia" w:ascii="Times New Roman" w:hAnsi="Times New Roman" w:cs="Times New Roman"/>
                <w:caps w:val="0"/>
                <w:color w:val="auto"/>
                <w:kern w:val="0"/>
                <w:szCs w:val="21"/>
              </w:rPr>
              <w:t>②号治理区域边坡治理</w:t>
            </w:r>
          </w:p>
        </w:tc>
        <w:tc>
          <w:tcPr>
            <w:tcW w:w="1080" w:type="dxa"/>
            <w:noWrap w:val="0"/>
            <w:vAlign w:val="center"/>
          </w:tcPr>
          <w:p w14:paraId="735124C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95</w:t>
            </w:r>
          </w:p>
        </w:tc>
        <w:tc>
          <w:tcPr>
            <w:tcW w:w="2554" w:type="dxa"/>
            <w:noWrap w:val="0"/>
            <w:vAlign w:val="center"/>
          </w:tcPr>
          <w:p w14:paraId="55BF098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3F00E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76B379B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36D4B19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1E0698BB">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采装设备防护罩</w:t>
            </w:r>
          </w:p>
        </w:tc>
        <w:tc>
          <w:tcPr>
            <w:tcW w:w="1080" w:type="dxa"/>
            <w:noWrap w:val="0"/>
            <w:vAlign w:val="center"/>
          </w:tcPr>
          <w:p w14:paraId="3D82390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0.25</w:t>
            </w:r>
          </w:p>
        </w:tc>
        <w:tc>
          <w:tcPr>
            <w:tcW w:w="2554" w:type="dxa"/>
            <w:noWrap w:val="0"/>
            <w:vAlign w:val="center"/>
          </w:tcPr>
          <w:p w14:paraId="45AC1B32">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　</w:t>
            </w:r>
          </w:p>
        </w:tc>
      </w:tr>
      <w:tr w14:paraId="72FB52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564718C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216D5CD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30ABFDC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矿山道路</w:t>
            </w:r>
          </w:p>
        </w:tc>
        <w:tc>
          <w:tcPr>
            <w:tcW w:w="1080" w:type="dxa"/>
            <w:noWrap w:val="0"/>
            <w:vAlign w:val="center"/>
          </w:tcPr>
          <w:p w14:paraId="75179AA2">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8</w:t>
            </w:r>
          </w:p>
        </w:tc>
        <w:tc>
          <w:tcPr>
            <w:tcW w:w="2554" w:type="dxa"/>
            <w:noWrap w:val="0"/>
            <w:vAlign w:val="center"/>
          </w:tcPr>
          <w:p w14:paraId="796D9BA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修缮运输道路</w:t>
            </w:r>
          </w:p>
        </w:tc>
      </w:tr>
      <w:tr w14:paraId="67A59D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noWrap w:val="0"/>
            <w:vAlign w:val="center"/>
          </w:tcPr>
          <w:p w14:paraId="4A87236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eastAsia" w:ascii="Times New Roman" w:hAnsi="Times New Roman" w:cs="Times New Roman"/>
                <w:caps w:val="0"/>
                <w:color w:val="auto"/>
                <w:kern w:val="0"/>
                <w:szCs w:val="21"/>
              </w:rPr>
              <w:t>2</w:t>
            </w:r>
          </w:p>
        </w:tc>
        <w:tc>
          <w:tcPr>
            <w:tcW w:w="2160" w:type="dxa"/>
            <w:noWrap w:val="0"/>
            <w:vAlign w:val="center"/>
          </w:tcPr>
          <w:p w14:paraId="05620EA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kern w:val="0"/>
                <w:szCs w:val="21"/>
              </w:rPr>
              <w:t>排土场</w:t>
            </w:r>
          </w:p>
        </w:tc>
        <w:tc>
          <w:tcPr>
            <w:tcW w:w="2700" w:type="dxa"/>
            <w:noWrap w:val="0"/>
            <w:vAlign w:val="center"/>
          </w:tcPr>
          <w:p w14:paraId="43F6E3E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大块废石围</w:t>
            </w:r>
            <w:r>
              <w:rPr>
                <w:rFonts w:hint="eastAsia" w:ascii="Times New Roman" w:hAnsi="Times New Roman" w:cs="Times New Roman"/>
                <w:caps w:val="0"/>
                <w:color w:val="auto"/>
                <w:szCs w:val="21"/>
              </w:rPr>
              <w:t>挡墙</w:t>
            </w:r>
          </w:p>
        </w:tc>
        <w:tc>
          <w:tcPr>
            <w:tcW w:w="1080" w:type="dxa"/>
            <w:noWrap w:val="0"/>
            <w:vAlign w:val="center"/>
          </w:tcPr>
          <w:p w14:paraId="7AF3558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554" w:type="dxa"/>
            <w:noWrap w:val="0"/>
            <w:vAlign w:val="center"/>
          </w:tcPr>
          <w:p w14:paraId="0520ACB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排土场</w:t>
            </w:r>
          </w:p>
        </w:tc>
      </w:tr>
      <w:tr w14:paraId="671584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atLeast"/>
        </w:trPr>
        <w:tc>
          <w:tcPr>
            <w:tcW w:w="828" w:type="dxa"/>
            <w:noWrap w:val="0"/>
            <w:vAlign w:val="center"/>
          </w:tcPr>
          <w:p w14:paraId="221205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2160" w:type="dxa"/>
            <w:noWrap w:val="0"/>
            <w:vAlign w:val="center"/>
          </w:tcPr>
          <w:p w14:paraId="1F3D88E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汽车运输</w:t>
            </w:r>
          </w:p>
        </w:tc>
        <w:tc>
          <w:tcPr>
            <w:tcW w:w="2700" w:type="dxa"/>
            <w:noWrap w:val="0"/>
            <w:vAlign w:val="center"/>
          </w:tcPr>
          <w:p w14:paraId="07965B0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道路挡墙</w:t>
            </w:r>
          </w:p>
        </w:tc>
        <w:tc>
          <w:tcPr>
            <w:tcW w:w="1080" w:type="dxa"/>
            <w:noWrap w:val="0"/>
            <w:vAlign w:val="center"/>
          </w:tcPr>
          <w:p w14:paraId="6B3848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554" w:type="dxa"/>
            <w:noWrap w:val="0"/>
            <w:vAlign w:val="center"/>
          </w:tcPr>
          <w:p w14:paraId="7340163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土制挡墙　</w:t>
            </w:r>
          </w:p>
        </w:tc>
      </w:tr>
      <w:tr w14:paraId="2ADF76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restart"/>
            <w:noWrap w:val="0"/>
            <w:vAlign w:val="center"/>
          </w:tcPr>
          <w:p w14:paraId="529442E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160" w:type="dxa"/>
            <w:vMerge w:val="restart"/>
            <w:noWrap w:val="0"/>
            <w:vAlign w:val="center"/>
          </w:tcPr>
          <w:p w14:paraId="03B3491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堆矿场</w:t>
            </w:r>
          </w:p>
        </w:tc>
        <w:tc>
          <w:tcPr>
            <w:tcW w:w="2700" w:type="dxa"/>
            <w:noWrap w:val="0"/>
            <w:vAlign w:val="center"/>
          </w:tcPr>
          <w:p w14:paraId="416A44B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卸矿挡车墙</w:t>
            </w:r>
          </w:p>
        </w:tc>
        <w:tc>
          <w:tcPr>
            <w:tcW w:w="1080" w:type="dxa"/>
            <w:noWrap w:val="0"/>
            <w:vAlign w:val="center"/>
          </w:tcPr>
          <w:p w14:paraId="70515BF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4C0196D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土制挡墙</w:t>
            </w:r>
          </w:p>
        </w:tc>
      </w:tr>
      <w:tr w14:paraId="5234B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7A86144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474A3AA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7CD60BA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设备防护罩</w:t>
            </w:r>
          </w:p>
        </w:tc>
        <w:tc>
          <w:tcPr>
            <w:tcW w:w="1080" w:type="dxa"/>
            <w:noWrap w:val="0"/>
            <w:vAlign w:val="center"/>
          </w:tcPr>
          <w:p w14:paraId="68A2420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7C3CE2FB">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　</w:t>
            </w:r>
          </w:p>
        </w:tc>
      </w:tr>
      <w:tr w14:paraId="02796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28" w:type="dxa"/>
            <w:vMerge w:val="restart"/>
            <w:noWrap w:val="0"/>
            <w:vAlign w:val="center"/>
          </w:tcPr>
          <w:p w14:paraId="55F7FE0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2160" w:type="dxa"/>
            <w:vMerge w:val="restart"/>
            <w:noWrap w:val="0"/>
            <w:vAlign w:val="center"/>
          </w:tcPr>
          <w:p w14:paraId="6C5AA83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供、配电设施</w:t>
            </w:r>
          </w:p>
        </w:tc>
        <w:tc>
          <w:tcPr>
            <w:tcW w:w="2700" w:type="dxa"/>
            <w:noWrap w:val="0"/>
            <w:vAlign w:val="center"/>
          </w:tcPr>
          <w:p w14:paraId="1AD30E7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变压器、破碎设备接地</w:t>
            </w:r>
          </w:p>
        </w:tc>
        <w:tc>
          <w:tcPr>
            <w:tcW w:w="1080" w:type="dxa"/>
            <w:noWrap w:val="0"/>
            <w:vAlign w:val="center"/>
          </w:tcPr>
          <w:p w14:paraId="404E86F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7886234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　</w:t>
            </w:r>
          </w:p>
        </w:tc>
      </w:tr>
      <w:tr w14:paraId="3DB8A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74D422F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695F540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15DA5BD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地面建筑防雷设施</w:t>
            </w:r>
          </w:p>
        </w:tc>
        <w:tc>
          <w:tcPr>
            <w:tcW w:w="1080" w:type="dxa"/>
            <w:noWrap w:val="0"/>
            <w:vAlign w:val="center"/>
          </w:tcPr>
          <w:p w14:paraId="2502D4D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0.1</w:t>
            </w:r>
          </w:p>
        </w:tc>
        <w:tc>
          <w:tcPr>
            <w:tcW w:w="2554" w:type="dxa"/>
            <w:noWrap w:val="0"/>
            <w:vAlign w:val="center"/>
          </w:tcPr>
          <w:p w14:paraId="2DB3C4E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避雷设备</w:t>
            </w:r>
          </w:p>
        </w:tc>
      </w:tr>
      <w:tr w14:paraId="79E1A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restart"/>
            <w:noWrap w:val="0"/>
            <w:vAlign w:val="center"/>
          </w:tcPr>
          <w:p w14:paraId="017DE20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2160" w:type="dxa"/>
            <w:vMerge w:val="restart"/>
            <w:noWrap w:val="0"/>
            <w:vAlign w:val="center"/>
          </w:tcPr>
          <w:p w14:paraId="3D52185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矿山应急救援器材及设备</w:t>
            </w:r>
          </w:p>
        </w:tc>
        <w:tc>
          <w:tcPr>
            <w:tcW w:w="2700" w:type="dxa"/>
            <w:noWrap w:val="0"/>
            <w:vAlign w:val="center"/>
          </w:tcPr>
          <w:p w14:paraId="6D4891E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灭火器</w:t>
            </w:r>
          </w:p>
        </w:tc>
        <w:tc>
          <w:tcPr>
            <w:tcW w:w="1080" w:type="dxa"/>
            <w:noWrap w:val="0"/>
            <w:vAlign w:val="center"/>
          </w:tcPr>
          <w:p w14:paraId="12ED2C7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0.1</w:t>
            </w:r>
          </w:p>
        </w:tc>
        <w:tc>
          <w:tcPr>
            <w:tcW w:w="2554" w:type="dxa"/>
            <w:noWrap w:val="0"/>
            <w:vAlign w:val="center"/>
          </w:tcPr>
          <w:p w14:paraId="5E3914F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16个</w:t>
            </w:r>
          </w:p>
        </w:tc>
      </w:tr>
      <w:tr w14:paraId="51C457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28790B87">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6C5BBCD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34D8B53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灭火沙箱</w:t>
            </w:r>
          </w:p>
        </w:tc>
        <w:tc>
          <w:tcPr>
            <w:tcW w:w="1080" w:type="dxa"/>
            <w:noWrap w:val="0"/>
            <w:vAlign w:val="center"/>
          </w:tcPr>
          <w:p w14:paraId="387CC76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0.1</w:t>
            </w:r>
          </w:p>
        </w:tc>
        <w:tc>
          <w:tcPr>
            <w:tcW w:w="2554" w:type="dxa"/>
            <w:noWrap w:val="0"/>
            <w:vAlign w:val="center"/>
          </w:tcPr>
          <w:p w14:paraId="2173E4A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3个</w:t>
            </w:r>
          </w:p>
        </w:tc>
      </w:tr>
      <w:tr w14:paraId="3799C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295FDFE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62563DE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21B88FA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急救药品和设备</w:t>
            </w:r>
          </w:p>
        </w:tc>
        <w:tc>
          <w:tcPr>
            <w:tcW w:w="1080" w:type="dxa"/>
            <w:noWrap w:val="0"/>
            <w:vAlign w:val="center"/>
          </w:tcPr>
          <w:p w14:paraId="0D5D36A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0.1</w:t>
            </w:r>
          </w:p>
        </w:tc>
        <w:tc>
          <w:tcPr>
            <w:tcW w:w="2554" w:type="dxa"/>
            <w:noWrap w:val="0"/>
            <w:vAlign w:val="center"/>
          </w:tcPr>
          <w:p w14:paraId="76BCBEC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急救箱和担架</w:t>
            </w:r>
          </w:p>
        </w:tc>
      </w:tr>
      <w:tr w14:paraId="0C4D01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restart"/>
            <w:noWrap w:val="0"/>
            <w:vAlign w:val="center"/>
          </w:tcPr>
          <w:p w14:paraId="1B774BC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2160" w:type="dxa"/>
            <w:vMerge w:val="restart"/>
            <w:noWrap w:val="0"/>
            <w:vAlign w:val="center"/>
          </w:tcPr>
          <w:p w14:paraId="3E836BC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个人安全防护用品</w:t>
            </w:r>
          </w:p>
        </w:tc>
        <w:tc>
          <w:tcPr>
            <w:tcW w:w="2700" w:type="dxa"/>
            <w:noWrap w:val="0"/>
            <w:vAlign w:val="center"/>
          </w:tcPr>
          <w:p w14:paraId="61492A0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安全帽</w:t>
            </w:r>
          </w:p>
        </w:tc>
        <w:tc>
          <w:tcPr>
            <w:tcW w:w="1080" w:type="dxa"/>
            <w:noWrap w:val="0"/>
            <w:vAlign w:val="center"/>
          </w:tcPr>
          <w:p w14:paraId="55B9D3A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0.5</w:t>
            </w:r>
          </w:p>
        </w:tc>
        <w:tc>
          <w:tcPr>
            <w:tcW w:w="2554" w:type="dxa"/>
            <w:noWrap w:val="0"/>
            <w:vAlign w:val="center"/>
          </w:tcPr>
          <w:p w14:paraId="39401FC9">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60个</w:t>
            </w:r>
          </w:p>
        </w:tc>
      </w:tr>
      <w:tr w14:paraId="50A4A1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7017445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5AD22AF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1206747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安全带</w:t>
            </w:r>
          </w:p>
        </w:tc>
        <w:tc>
          <w:tcPr>
            <w:tcW w:w="1080" w:type="dxa"/>
            <w:noWrap w:val="0"/>
            <w:vAlign w:val="center"/>
          </w:tcPr>
          <w:p w14:paraId="21CBD3D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0.2</w:t>
            </w:r>
          </w:p>
        </w:tc>
        <w:tc>
          <w:tcPr>
            <w:tcW w:w="2554" w:type="dxa"/>
            <w:noWrap w:val="0"/>
            <w:vAlign w:val="center"/>
          </w:tcPr>
          <w:p w14:paraId="66EEB059">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30个</w:t>
            </w:r>
          </w:p>
        </w:tc>
      </w:tr>
      <w:tr w14:paraId="57449C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vMerge w:val="continue"/>
            <w:noWrap w:val="0"/>
            <w:vAlign w:val="center"/>
          </w:tcPr>
          <w:p w14:paraId="701AF99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0E6457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050ABA1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防尘口罩、降噪耳塞</w:t>
            </w:r>
          </w:p>
        </w:tc>
        <w:tc>
          <w:tcPr>
            <w:tcW w:w="1080" w:type="dxa"/>
            <w:noWrap w:val="0"/>
            <w:vAlign w:val="center"/>
          </w:tcPr>
          <w:p w14:paraId="7CA820D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0.15</w:t>
            </w:r>
          </w:p>
        </w:tc>
        <w:tc>
          <w:tcPr>
            <w:tcW w:w="2554" w:type="dxa"/>
            <w:noWrap w:val="0"/>
            <w:vAlign w:val="center"/>
          </w:tcPr>
          <w:p w14:paraId="12A1C6B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60个</w:t>
            </w:r>
          </w:p>
        </w:tc>
      </w:tr>
      <w:tr w14:paraId="2B7A11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noWrap w:val="0"/>
            <w:vAlign w:val="center"/>
          </w:tcPr>
          <w:p w14:paraId="7A90814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2160" w:type="dxa"/>
            <w:noWrap w:val="0"/>
            <w:vAlign w:val="center"/>
          </w:tcPr>
          <w:p w14:paraId="176B774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矿山、交通、电气安全标志</w:t>
            </w:r>
          </w:p>
        </w:tc>
        <w:tc>
          <w:tcPr>
            <w:tcW w:w="2700" w:type="dxa"/>
            <w:noWrap w:val="0"/>
            <w:vAlign w:val="center"/>
          </w:tcPr>
          <w:p w14:paraId="1200715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安全警示标志</w:t>
            </w:r>
          </w:p>
        </w:tc>
        <w:tc>
          <w:tcPr>
            <w:tcW w:w="1080" w:type="dxa"/>
            <w:noWrap w:val="0"/>
            <w:vAlign w:val="center"/>
          </w:tcPr>
          <w:p w14:paraId="369D65D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0.5</w:t>
            </w:r>
          </w:p>
        </w:tc>
        <w:tc>
          <w:tcPr>
            <w:tcW w:w="2554" w:type="dxa"/>
            <w:noWrap w:val="0"/>
            <w:vAlign w:val="center"/>
          </w:tcPr>
          <w:p w14:paraId="58E25E8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　</w:t>
            </w:r>
          </w:p>
        </w:tc>
      </w:tr>
      <w:tr w14:paraId="2F7AEF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28" w:type="dxa"/>
            <w:noWrap w:val="0"/>
            <w:vAlign w:val="center"/>
          </w:tcPr>
          <w:p w14:paraId="59503C1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2160" w:type="dxa"/>
            <w:noWrap w:val="0"/>
            <w:vAlign w:val="center"/>
          </w:tcPr>
          <w:p w14:paraId="6B92CEA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矿山安全教育培训</w:t>
            </w:r>
          </w:p>
        </w:tc>
        <w:tc>
          <w:tcPr>
            <w:tcW w:w="2700" w:type="dxa"/>
            <w:noWrap w:val="0"/>
            <w:vAlign w:val="center"/>
          </w:tcPr>
          <w:p w14:paraId="59A738F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培训费用</w:t>
            </w:r>
          </w:p>
        </w:tc>
        <w:tc>
          <w:tcPr>
            <w:tcW w:w="1080" w:type="dxa"/>
            <w:noWrap w:val="0"/>
            <w:vAlign w:val="center"/>
          </w:tcPr>
          <w:p w14:paraId="25DD59E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10</w:t>
            </w:r>
          </w:p>
        </w:tc>
        <w:tc>
          <w:tcPr>
            <w:tcW w:w="2554" w:type="dxa"/>
            <w:noWrap w:val="0"/>
            <w:vAlign w:val="center"/>
          </w:tcPr>
          <w:p w14:paraId="722BAAE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60人</w:t>
            </w:r>
          </w:p>
        </w:tc>
      </w:tr>
      <w:tr w14:paraId="2B003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9" w:hRule="atLeast"/>
        </w:trPr>
        <w:tc>
          <w:tcPr>
            <w:tcW w:w="828" w:type="dxa"/>
            <w:noWrap w:val="0"/>
            <w:vAlign w:val="center"/>
          </w:tcPr>
          <w:p w14:paraId="4FABD9C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2160" w:type="dxa"/>
            <w:noWrap w:val="0"/>
            <w:vAlign w:val="center"/>
          </w:tcPr>
          <w:p w14:paraId="5052D74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合计</w:t>
            </w:r>
          </w:p>
        </w:tc>
        <w:tc>
          <w:tcPr>
            <w:tcW w:w="2700" w:type="dxa"/>
            <w:noWrap w:val="0"/>
            <w:vAlign w:val="center"/>
          </w:tcPr>
          <w:p w14:paraId="11CE76E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1080" w:type="dxa"/>
            <w:noWrap w:val="0"/>
            <w:vAlign w:val="center"/>
          </w:tcPr>
          <w:p w14:paraId="732545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rPr>
              <w:t>12</w:t>
            </w:r>
            <w:r>
              <w:rPr>
                <w:rFonts w:hint="eastAsia" w:ascii="Times New Roman" w:hAnsi="Times New Roman" w:cs="Times New Roman"/>
                <w:caps w:val="0"/>
                <w:color w:val="auto"/>
                <w:szCs w:val="21"/>
                <w:lang w:val="en-US" w:eastAsia="zh-CN"/>
              </w:rPr>
              <w:t>1.3</w:t>
            </w:r>
          </w:p>
        </w:tc>
        <w:tc>
          <w:tcPr>
            <w:tcW w:w="2554" w:type="dxa"/>
            <w:noWrap w:val="0"/>
            <w:vAlign w:val="center"/>
          </w:tcPr>
          <w:p w14:paraId="6A60E45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　</w:t>
            </w:r>
          </w:p>
        </w:tc>
      </w:tr>
    </w:tbl>
    <w:p w14:paraId="2965C171">
      <w:pPr>
        <w:spacing w:line="360" w:lineRule="auto"/>
        <w:ind w:left="-155" w:firstLine="560"/>
        <w:rPr>
          <w:rFonts w:ascii="Times New Roman" w:hAnsi="Times New Roman"/>
          <w:bCs/>
          <w:caps w:val="0"/>
          <w:color w:val="auto"/>
          <w:sz w:val="28"/>
          <w:szCs w:val="28"/>
        </w:rPr>
      </w:pPr>
      <w:r>
        <w:rPr>
          <w:rFonts w:hint="eastAsia" w:ascii="Times New Roman" w:hAnsi="Times New Roman"/>
          <w:bCs/>
          <w:caps w:val="0"/>
          <w:color w:val="auto"/>
          <w:sz w:val="28"/>
          <w:szCs w:val="28"/>
          <w:lang w:val="en-US" w:eastAsia="zh-CN"/>
        </w:rPr>
        <w:t>除上述设计要求的安全设施投入，</w:t>
      </w:r>
      <w:r>
        <w:rPr>
          <w:rFonts w:ascii="Times New Roman" w:hAnsi="Times New Roman"/>
          <w:bCs/>
          <w:caps w:val="0"/>
          <w:color w:val="auto"/>
          <w:sz w:val="28"/>
          <w:szCs w:val="28"/>
        </w:rPr>
        <w:t>按照《企业安全生产费用提取和使用管理办法》</w:t>
      </w:r>
      <w:r>
        <w:rPr>
          <w:rFonts w:hint="eastAsia" w:ascii="Times New Roman" w:hAnsi="Times New Roman"/>
          <w:bCs/>
          <w:caps w:val="0"/>
          <w:color w:val="auto"/>
          <w:sz w:val="28"/>
          <w:szCs w:val="28"/>
        </w:rPr>
        <w:t>（</w:t>
      </w:r>
      <w:r>
        <w:rPr>
          <w:rFonts w:ascii="Times New Roman" w:hAnsi="Times New Roman"/>
          <w:bCs/>
          <w:caps w:val="0"/>
          <w:color w:val="auto"/>
          <w:sz w:val="28"/>
          <w:szCs w:val="28"/>
        </w:rPr>
        <w:t>财</w:t>
      </w:r>
      <w:r>
        <w:rPr>
          <w:rFonts w:hint="eastAsia" w:ascii="Times New Roman" w:hAnsi="Times New Roman"/>
          <w:bCs/>
          <w:caps w:val="0"/>
          <w:color w:val="auto"/>
          <w:sz w:val="28"/>
          <w:szCs w:val="28"/>
        </w:rPr>
        <w:t>资</w:t>
      </w:r>
      <w:r>
        <w:rPr>
          <w:rFonts w:ascii="Times New Roman" w:hAnsi="Times New Roman"/>
          <w:bCs/>
          <w:caps w:val="0"/>
          <w:color w:val="auto"/>
          <w:sz w:val="28"/>
          <w:szCs w:val="28"/>
        </w:rPr>
        <w:t>[20</w:t>
      </w:r>
      <w:r>
        <w:rPr>
          <w:rFonts w:hint="eastAsia" w:ascii="Times New Roman" w:hAnsi="Times New Roman"/>
          <w:bCs/>
          <w:caps w:val="0"/>
          <w:color w:val="auto"/>
          <w:sz w:val="28"/>
          <w:szCs w:val="28"/>
        </w:rPr>
        <w:t>2</w:t>
      </w:r>
      <w:r>
        <w:rPr>
          <w:rFonts w:ascii="Times New Roman" w:hAnsi="Times New Roman"/>
          <w:bCs/>
          <w:caps w:val="0"/>
          <w:color w:val="auto"/>
          <w:sz w:val="28"/>
          <w:szCs w:val="28"/>
        </w:rPr>
        <w:t>2]</w:t>
      </w:r>
      <w:r>
        <w:rPr>
          <w:rFonts w:hint="eastAsia" w:ascii="Times New Roman" w:hAnsi="Times New Roman"/>
          <w:bCs/>
          <w:caps w:val="0"/>
          <w:color w:val="auto"/>
          <w:sz w:val="28"/>
          <w:szCs w:val="28"/>
        </w:rPr>
        <w:t>13</w:t>
      </w:r>
      <w:r>
        <w:rPr>
          <w:rFonts w:ascii="Times New Roman" w:hAnsi="Times New Roman"/>
          <w:bCs/>
          <w:caps w:val="0"/>
          <w:color w:val="auto"/>
          <w:sz w:val="28"/>
          <w:szCs w:val="28"/>
        </w:rPr>
        <w:t>6号</w:t>
      </w:r>
      <w:r>
        <w:rPr>
          <w:rFonts w:hint="eastAsia" w:ascii="Times New Roman" w:hAnsi="Times New Roman"/>
          <w:bCs/>
          <w:caps w:val="0"/>
          <w:color w:val="auto"/>
          <w:sz w:val="28"/>
          <w:szCs w:val="28"/>
        </w:rPr>
        <w:t>）</w:t>
      </w:r>
      <w:r>
        <w:rPr>
          <w:rFonts w:ascii="Times New Roman" w:hAnsi="Times New Roman"/>
          <w:bCs/>
          <w:caps w:val="0"/>
          <w:color w:val="auto"/>
          <w:sz w:val="28"/>
          <w:szCs w:val="28"/>
        </w:rPr>
        <w:t>要求，</w:t>
      </w:r>
      <w:r>
        <w:rPr>
          <w:rFonts w:hint="eastAsia" w:ascii="Times New Roman" w:hAnsi="Times New Roman"/>
          <w:bCs/>
          <w:caps w:val="0"/>
          <w:color w:val="auto"/>
          <w:sz w:val="28"/>
          <w:szCs w:val="28"/>
        </w:rPr>
        <w:t>非金属露天矿山</w:t>
      </w:r>
      <w:r>
        <w:rPr>
          <w:rFonts w:ascii="Times New Roman" w:hAnsi="Times New Roman"/>
          <w:bCs/>
          <w:caps w:val="0"/>
          <w:color w:val="auto"/>
          <w:sz w:val="28"/>
          <w:szCs w:val="28"/>
        </w:rPr>
        <w:t>每吨</w:t>
      </w:r>
      <w:r>
        <w:rPr>
          <w:rFonts w:hint="eastAsia" w:ascii="Times New Roman" w:hAnsi="Times New Roman"/>
          <w:bCs/>
          <w:caps w:val="0"/>
          <w:color w:val="auto"/>
          <w:sz w:val="28"/>
          <w:szCs w:val="28"/>
        </w:rPr>
        <w:t>每月</w:t>
      </w:r>
      <w:r>
        <w:rPr>
          <w:rFonts w:ascii="Times New Roman" w:hAnsi="Times New Roman"/>
          <w:bCs/>
          <w:caps w:val="0"/>
          <w:color w:val="auto"/>
          <w:sz w:val="28"/>
          <w:szCs w:val="28"/>
        </w:rPr>
        <w:t>按</w:t>
      </w:r>
      <w:r>
        <w:rPr>
          <w:rFonts w:hint="eastAsia" w:ascii="Times New Roman" w:hAnsi="Times New Roman"/>
          <w:bCs/>
          <w:caps w:val="0"/>
          <w:color w:val="auto"/>
          <w:sz w:val="28"/>
          <w:szCs w:val="28"/>
        </w:rPr>
        <w:t>3</w:t>
      </w:r>
      <w:r>
        <w:rPr>
          <w:rFonts w:ascii="Times New Roman" w:hAnsi="Times New Roman"/>
          <w:bCs/>
          <w:caps w:val="0"/>
          <w:color w:val="auto"/>
          <w:sz w:val="28"/>
          <w:szCs w:val="28"/>
        </w:rPr>
        <w:t>元提取安全生产费用，企业202</w:t>
      </w:r>
      <w:r>
        <w:rPr>
          <w:rFonts w:hint="eastAsia" w:ascii="Times New Roman" w:hAnsi="Times New Roman"/>
          <w:bCs/>
          <w:caps w:val="0"/>
          <w:color w:val="auto"/>
          <w:sz w:val="28"/>
          <w:szCs w:val="28"/>
        </w:rPr>
        <w:t>3</w:t>
      </w:r>
      <w:r>
        <w:rPr>
          <w:rFonts w:ascii="Times New Roman" w:hAnsi="Times New Roman"/>
          <w:bCs/>
          <w:caps w:val="0"/>
          <w:color w:val="auto"/>
          <w:sz w:val="28"/>
          <w:szCs w:val="28"/>
        </w:rPr>
        <w:t>年计划提取安全生产费用</w:t>
      </w:r>
      <w:r>
        <w:rPr>
          <w:rFonts w:hint="eastAsia" w:ascii="Times New Roman" w:hAnsi="Times New Roman"/>
          <w:bCs/>
          <w:caps w:val="0"/>
          <w:color w:val="auto"/>
          <w:sz w:val="28"/>
          <w:szCs w:val="28"/>
        </w:rPr>
        <w:t>96</w:t>
      </w:r>
      <w:r>
        <w:rPr>
          <w:rFonts w:ascii="Times New Roman" w:hAnsi="Times New Roman"/>
          <w:bCs/>
          <w:caps w:val="0"/>
          <w:color w:val="auto"/>
          <w:sz w:val="28"/>
          <w:szCs w:val="28"/>
        </w:rPr>
        <w:t>万，</w:t>
      </w:r>
      <w:r>
        <w:rPr>
          <w:rFonts w:hint="eastAsia" w:ascii="Times New Roman" w:hAnsi="Times New Roman"/>
          <w:bCs/>
          <w:caps w:val="0"/>
          <w:color w:val="auto"/>
          <w:sz w:val="28"/>
          <w:szCs w:val="28"/>
        </w:rPr>
        <w:t>截止2023年11月已提取89.07万元</w:t>
      </w:r>
      <w:r>
        <w:rPr>
          <w:rFonts w:ascii="Times New Roman" w:hAnsi="Times New Roman"/>
          <w:bCs/>
          <w:caps w:val="0"/>
          <w:color w:val="auto"/>
          <w:sz w:val="28"/>
          <w:szCs w:val="28"/>
        </w:rPr>
        <w:t>。</w:t>
      </w:r>
      <w:r>
        <w:rPr>
          <w:rFonts w:hint="eastAsia" w:ascii="Times New Roman" w:hAnsi="Times New Roman"/>
          <w:bCs/>
          <w:caps w:val="0"/>
          <w:color w:val="auto"/>
          <w:sz w:val="28"/>
          <w:szCs w:val="28"/>
        </w:rPr>
        <w:t>具体使用台账详见附件。</w:t>
      </w:r>
    </w:p>
    <w:p w14:paraId="5F59E545">
      <w:pPr>
        <w:pStyle w:val="4"/>
        <w:spacing w:before="180"/>
        <w:rPr>
          <w:rFonts w:ascii="Times New Roman" w:hAnsi="Times New Roman"/>
          <w:caps w:val="0"/>
          <w:color w:val="auto"/>
        </w:rPr>
      </w:pPr>
      <w:bookmarkStart w:id="209" w:name="_Toc27554"/>
      <w:bookmarkStart w:id="210" w:name="_Toc32091"/>
      <w:r>
        <w:rPr>
          <w:rFonts w:ascii="Times New Roman" w:hAnsi="Times New Roman"/>
          <w:caps w:val="0"/>
          <w:color w:val="auto"/>
        </w:rPr>
        <w:t>2.</w:t>
      </w:r>
      <w:r>
        <w:rPr>
          <w:rFonts w:hint="eastAsia" w:ascii="Times New Roman" w:hAnsi="Times New Roman"/>
          <w:caps w:val="0"/>
          <w:color w:val="auto"/>
        </w:rPr>
        <w:t>8</w:t>
      </w:r>
      <w:r>
        <w:rPr>
          <w:rFonts w:ascii="Times New Roman" w:hAnsi="Times New Roman"/>
          <w:caps w:val="0"/>
          <w:color w:val="auto"/>
        </w:rPr>
        <w:t>施工及监理概况</w:t>
      </w:r>
      <w:bookmarkEnd w:id="209"/>
      <w:bookmarkEnd w:id="210"/>
    </w:p>
    <w:p w14:paraId="605216EB">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于20</w:t>
      </w:r>
      <w:r>
        <w:rPr>
          <w:rFonts w:hint="eastAsia" w:ascii="Times New Roman" w:hAnsi="Times New Roman"/>
          <w:caps w:val="0"/>
          <w:color w:val="auto"/>
          <w:sz w:val="28"/>
          <w:szCs w:val="28"/>
        </w:rPr>
        <w:t>23</w:t>
      </w:r>
      <w:r>
        <w:rPr>
          <w:rFonts w:ascii="Times New Roman" w:hAnsi="Times New Roman"/>
          <w:caps w:val="0"/>
          <w:color w:val="auto"/>
          <w:sz w:val="28"/>
          <w:szCs w:val="28"/>
        </w:rPr>
        <w:t>年</w:t>
      </w:r>
      <w:r>
        <w:rPr>
          <w:rFonts w:hint="eastAsia" w:ascii="Times New Roman" w:hAnsi="Times New Roman"/>
          <w:caps w:val="0"/>
          <w:color w:val="auto"/>
          <w:sz w:val="28"/>
          <w:szCs w:val="28"/>
        </w:rPr>
        <w:t>5</w:t>
      </w:r>
      <w:r>
        <w:rPr>
          <w:rFonts w:ascii="Times New Roman" w:hAnsi="Times New Roman"/>
          <w:caps w:val="0"/>
          <w:color w:val="auto"/>
          <w:sz w:val="28"/>
          <w:szCs w:val="28"/>
        </w:rPr>
        <w:t>月开始施工建设，竣工日期为202</w:t>
      </w:r>
      <w:r>
        <w:rPr>
          <w:rFonts w:hint="eastAsia" w:ascii="Times New Roman" w:hAnsi="Times New Roman"/>
          <w:caps w:val="0"/>
          <w:color w:val="auto"/>
          <w:sz w:val="28"/>
          <w:szCs w:val="28"/>
        </w:rPr>
        <w:t>3</w:t>
      </w:r>
      <w:r>
        <w:rPr>
          <w:rFonts w:ascii="Times New Roman" w:hAnsi="Times New Roman"/>
          <w:caps w:val="0"/>
          <w:color w:val="auto"/>
          <w:sz w:val="28"/>
          <w:szCs w:val="28"/>
        </w:rPr>
        <w:t>年</w:t>
      </w:r>
      <w:r>
        <w:rPr>
          <w:rFonts w:hint="eastAsia" w:ascii="Times New Roman" w:hAnsi="Times New Roman"/>
          <w:caps w:val="0"/>
          <w:color w:val="auto"/>
          <w:sz w:val="28"/>
          <w:szCs w:val="28"/>
        </w:rPr>
        <w:t>11</w:t>
      </w:r>
      <w:r>
        <w:rPr>
          <w:rFonts w:ascii="Times New Roman" w:hAnsi="Times New Roman"/>
          <w:caps w:val="0"/>
          <w:color w:val="auto"/>
          <w:sz w:val="28"/>
          <w:szCs w:val="28"/>
        </w:rPr>
        <w:t>月。项目建设单位为</w:t>
      </w:r>
      <w:r>
        <w:rPr>
          <w:rFonts w:hint="eastAsia" w:ascii="Times New Roman" w:hAnsi="Times New Roman"/>
          <w:caps w:val="0"/>
          <w:color w:val="auto"/>
          <w:sz w:val="28"/>
          <w:szCs w:val="28"/>
        </w:rPr>
        <w:t>凌源市北方嘉合珍珠岩有限责任公司</w:t>
      </w:r>
      <w:r>
        <w:rPr>
          <w:rFonts w:ascii="Times New Roman" w:hAnsi="Times New Roman"/>
          <w:caps w:val="0"/>
          <w:color w:val="auto"/>
          <w:sz w:val="28"/>
          <w:szCs w:val="28"/>
        </w:rPr>
        <w:t>；施工单位为</w:t>
      </w:r>
      <w:r>
        <w:rPr>
          <w:rFonts w:hint="eastAsia" w:ascii="Times New Roman" w:hAnsi="Times New Roman"/>
          <w:caps w:val="0"/>
          <w:color w:val="auto"/>
          <w:sz w:val="28"/>
          <w:szCs w:val="28"/>
        </w:rPr>
        <w:t>辽宁天承矿山工程有限公司</w:t>
      </w:r>
      <w:r>
        <w:rPr>
          <w:rFonts w:ascii="Times New Roman" w:hAnsi="Times New Roman"/>
          <w:caps w:val="0"/>
          <w:color w:val="auto"/>
          <w:sz w:val="28"/>
          <w:szCs w:val="28"/>
        </w:rPr>
        <w:t>，资质证书编号为</w:t>
      </w:r>
      <w:r>
        <w:rPr>
          <w:rFonts w:hint="eastAsia" w:ascii="Times New Roman" w:hAnsi="Times New Roman"/>
          <w:caps w:val="0"/>
          <w:color w:val="auto"/>
          <w:sz w:val="28"/>
          <w:szCs w:val="28"/>
        </w:rPr>
        <w:t>D121177415</w:t>
      </w:r>
      <w:r>
        <w:rPr>
          <w:rFonts w:ascii="Times New Roman" w:hAnsi="Times New Roman"/>
          <w:caps w:val="0"/>
          <w:color w:val="auto"/>
          <w:sz w:val="28"/>
          <w:szCs w:val="28"/>
        </w:rPr>
        <w:t>，资质等级：</w:t>
      </w:r>
      <w:r>
        <w:rPr>
          <w:rFonts w:hint="eastAsia" w:ascii="Times New Roman" w:hAnsi="Times New Roman"/>
          <w:caps w:val="0"/>
          <w:color w:val="auto"/>
          <w:sz w:val="28"/>
          <w:szCs w:val="28"/>
        </w:rPr>
        <w:t>矿山</w:t>
      </w:r>
      <w:r>
        <w:rPr>
          <w:rFonts w:ascii="Times New Roman" w:hAnsi="Times New Roman"/>
          <w:caps w:val="0"/>
          <w:color w:val="auto"/>
          <w:sz w:val="28"/>
          <w:szCs w:val="28"/>
        </w:rPr>
        <w:t>工程</w:t>
      </w:r>
      <w:r>
        <w:rPr>
          <w:rFonts w:hint="eastAsia" w:ascii="Times New Roman" w:hAnsi="Times New Roman"/>
          <w:caps w:val="0"/>
          <w:color w:val="auto"/>
          <w:sz w:val="28"/>
          <w:szCs w:val="28"/>
        </w:rPr>
        <w:t>施工</w:t>
      </w:r>
      <w:r>
        <w:rPr>
          <w:rFonts w:ascii="Times New Roman" w:hAnsi="Times New Roman"/>
          <w:caps w:val="0"/>
          <w:color w:val="auto"/>
          <w:sz w:val="28"/>
          <w:szCs w:val="28"/>
        </w:rPr>
        <w:t>总承包</w:t>
      </w:r>
      <w:r>
        <w:rPr>
          <w:rFonts w:hint="eastAsia" w:ascii="Times New Roman" w:hAnsi="Times New Roman"/>
          <w:caps w:val="0"/>
          <w:color w:val="auto"/>
          <w:sz w:val="28"/>
          <w:szCs w:val="28"/>
        </w:rPr>
        <w:t>一级</w:t>
      </w:r>
      <w:r>
        <w:rPr>
          <w:rFonts w:ascii="Times New Roman" w:hAnsi="Times New Roman"/>
          <w:caps w:val="0"/>
          <w:color w:val="auto"/>
          <w:sz w:val="28"/>
          <w:szCs w:val="28"/>
        </w:rPr>
        <w:t>；项目监理单位为</w:t>
      </w:r>
      <w:r>
        <w:rPr>
          <w:rFonts w:hint="eastAsia" w:ascii="Times New Roman" w:hAnsi="Times New Roman"/>
          <w:caps w:val="0"/>
          <w:color w:val="auto"/>
          <w:sz w:val="28"/>
          <w:szCs w:val="28"/>
        </w:rPr>
        <w:t>北票北煤工程监理有限公司</w:t>
      </w:r>
      <w:r>
        <w:rPr>
          <w:rFonts w:ascii="Times New Roman" w:hAnsi="Times New Roman"/>
          <w:caps w:val="0"/>
          <w:color w:val="auto"/>
          <w:sz w:val="28"/>
          <w:szCs w:val="28"/>
        </w:rPr>
        <w:t>，资质证书编号为</w:t>
      </w:r>
      <w:r>
        <w:rPr>
          <w:rFonts w:hint="eastAsia" w:ascii="Times New Roman" w:hAnsi="Times New Roman"/>
          <w:caps w:val="0"/>
          <w:color w:val="auto"/>
          <w:sz w:val="28"/>
          <w:szCs w:val="28"/>
        </w:rPr>
        <w:t>（[煤]工监企第（0207）号）</w:t>
      </w:r>
      <w:r>
        <w:rPr>
          <w:rFonts w:ascii="Times New Roman" w:hAnsi="Times New Roman"/>
          <w:caps w:val="0"/>
          <w:color w:val="auto"/>
          <w:sz w:val="28"/>
          <w:szCs w:val="28"/>
        </w:rPr>
        <w:t>，资质等级：</w:t>
      </w:r>
      <w:r>
        <w:rPr>
          <w:rFonts w:hint="eastAsia" w:ascii="Times New Roman" w:hAnsi="Times New Roman"/>
          <w:caps w:val="0"/>
          <w:color w:val="auto"/>
          <w:sz w:val="28"/>
          <w:szCs w:val="28"/>
        </w:rPr>
        <w:t>乙</w:t>
      </w:r>
      <w:r>
        <w:rPr>
          <w:rFonts w:ascii="Times New Roman" w:hAnsi="Times New Roman"/>
          <w:caps w:val="0"/>
          <w:color w:val="auto"/>
          <w:sz w:val="28"/>
          <w:szCs w:val="28"/>
        </w:rPr>
        <w:t>级。</w:t>
      </w:r>
    </w:p>
    <w:p w14:paraId="052C7F8E">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按照设计及法律法规、标准规范要求执行，进行了施工建设，监理部门严格按照国家法律、法规、安全设施设计及施工图的要求对施工单位的整个施工过程进行了全方位的监理，各项记录完整，企业资料齐全，并出具了竣工报告及监理报告，工程进度控制情况良好。</w:t>
      </w:r>
    </w:p>
    <w:p w14:paraId="28472868">
      <w:pPr>
        <w:pStyle w:val="5"/>
        <w:spacing w:before="120" w:after="0"/>
        <w:rPr>
          <w:rFonts w:ascii="Times New Roman" w:hAnsi="Times New Roman"/>
          <w:caps w:val="0"/>
          <w:color w:val="auto"/>
        </w:rPr>
      </w:pPr>
      <w:bookmarkStart w:id="211" w:name="_Toc16291"/>
      <w:bookmarkStart w:id="212" w:name="_Toc16353"/>
      <w:bookmarkStart w:id="213" w:name="_Toc5404"/>
      <w:bookmarkStart w:id="214" w:name="_Toc7022"/>
      <w:r>
        <w:rPr>
          <w:rFonts w:ascii="Times New Roman" w:hAnsi="Times New Roman"/>
          <w:caps w:val="0"/>
          <w:color w:val="auto"/>
        </w:rPr>
        <w:t>2.</w:t>
      </w:r>
      <w:r>
        <w:rPr>
          <w:rFonts w:hint="eastAsia" w:ascii="Times New Roman" w:hAnsi="Times New Roman"/>
          <w:caps w:val="0"/>
          <w:color w:val="auto"/>
        </w:rPr>
        <w:t>8</w:t>
      </w:r>
      <w:r>
        <w:rPr>
          <w:rFonts w:ascii="Times New Roman" w:hAnsi="Times New Roman"/>
          <w:caps w:val="0"/>
          <w:color w:val="auto"/>
        </w:rPr>
        <w:t>.1施工内容</w:t>
      </w:r>
      <w:r>
        <w:rPr>
          <w:rFonts w:hint="eastAsia" w:ascii="Times New Roman" w:hAnsi="Times New Roman"/>
          <w:caps w:val="0"/>
          <w:color w:val="auto"/>
        </w:rPr>
        <w:t>及进度完成时间</w:t>
      </w:r>
      <w:bookmarkEnd w:id="211"/>
      <w:bookmarkEnd w:id="212"/>
      <w:bookmarkEnd w:id="213"/>
      <w:bookmarkEnd w:id="214"/>
    </w:p>
    <w:p w14:paraId="4B6518E7">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（1）施工内容</w:t>
      </w:r>
    </w:p>
    <w:p w14:paraId="7C5C3C36">
      <w:pPr>
        <w:spacing w:line="360" w:lineRule="auto"/>
        <w:ind w:firstLine="560"/>
        <w:rPr>
          <w:rFonts w:hint="eastAsia" w:ascii="Times New Roman" w:hAnsi="Times New Roman"/>
          <w:caps w:val="0"/>
          <w:color w:val="auto"/>
          <w:sz w:val="28"/>
          <w:szCs w:val="28"/>
        </w:rPr>
      </w:pPr>
      <w:r>
        <w:rPr>
          <w:rFonts w:ascii="Times New Roman" w:hAnsi="Times New Roman"/>
          <w:caps w:val="0"/>
          <w:color w:val="auto"/>
          <w:sz w:val="28"/>
          <w:szCs w:val="28"/>
        </w:rPr>
        <w:t>根据</w:t>
      </w:r>
      <w:r>
        <w:rPr>
          <w:rFonts w:hint="eastAsia" w:ascii="Times New Roman" w:hAnsi="Times New Roman"/>
          <w:caps w:val="0"/>
          <w:color w:val="auto"/>
          <w:sz w:val="28"/>
          <w:szCs w:val="28"/>
        </w:rPr>
        <w:t>辽宁天承矿山工程有限公司</w:t>
      </w:r>
      <w:r>
        <w:rPr>
          <w:rFonts w:ascii="Times New Roman" w:hAnsi="Times New Roman"/>
          <w:caps w:val="0"/>
          <w:color w:val="auto"/>
          <w:sz w:val="28"/>
          <w:szCs w:val="28"/>
        </w:rPr>
        <w:t>编制完成的《</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竣工报告》：露天采场</w:t>
      </w:r>
      <w:r>
        <w:rPr>
          <w:rFonts w:hint="eastAsia" w:ascii="Times New Roman" w:hAnsi="Times New Roman"/>
          <w:caps w:val="0"/>
          <w:color w:val="auto"/>
          <w:sz w:val="28"/>
          <w:szCs w:val="28"/>
        </w:rPr>
        <w:t>台阶中①号治理区域剥离量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21840m³</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、②号治理区域剥离量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79840m³</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w:t>
      </w:r>
      <w:r>
        <w:rPr>
          <w:rFonts w:ascii="Times New Roman" w:hAnsi="Times New Roman"/>
          <w:caps w:val="0"/>
          <w:color w:val="auto"/>
          <w:sz w:val="28"/>
          <w:szCs w:val="28"/>
        </w:rPr>
        <w:t>运输道路修整</w:t>
      </w:r>
      <w:r>
        <w:rPr>
          <w:rFonts w:hint="eastAsia" w:ascii="Times New Roman" w:hAnsi="Times New Roman"/>
          <w:caps w:val="0"/>
          <w:color w:val="auto"/>
          <w:sz w:val="28"/>
          <w:szCs w:val="28"/>
        </w:rPr>
        <w:t>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350m</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、形成</w:t>
      </w:r>
      <w:r>
        <w:rPr>
          <w:rFonts w:hint="eastAsia" w:ascii="Times New Roman" w:hAnsi="Times New Roman"/>
          <w:caps w:val="0"/>
          <w:color w:val="auto"/>
          <w:sz w:val="28"/>
          <w:szCs w:val="28"/>
        </w:rPr>
        <w:t>900</w:t>
      </w:r>
      <w:r>
        <w:rPr>
          <w:rFonts w:ascii="Times New Roman" w:hAnsi="Times New Roman"/>
          <w:caps w:val="0"/>
          <w:color w:val="auto"/>
          <w:sz w:val="28"/>
          <w:szCs w:val="28"/>
        </w:rPr>
        <w:t>m平台</w:t>
      </w:r>
      <w:r>
        <w:rPr>
          <w:rFonts w:hint="eastAsia" w:ascii="Times New Roman" w:hAnsi="Times New Roman"/>
          <w:caps w:val="0"/>
          <w:color w:val="auto"/>
          <w:sz w:val="28"/>
          <w:szCs w:val="28"/>
        </w:rPr>
        <w:t>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6158m³</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w:t>
      </w:r>
      <w:r>
        <w:rPr>
          <w:rFonts w:hint="eastAsia" w:ascii="Times New Roman" w:hAnsi="Times New Roman"/>
          <w:caps w:val="0"/>
          <w:color w:val="auto"/>
          <w:sz w:val="28"/>
          <w:szCs w:val="28"/>
        </w:rPr>
        <w:t>890</w:t>
      </w:r>
      <w:r>
        <w:rPr>
          <w:rFonts w:ascii="Times New Roman" w:hAnsi="Times New Roman"/>
          <w:caps w:val="0"/>
          <w:color w:val="auto"/>
          <w:sz w:val="28"/>
          <w:szCs w:val="28"/>
        </w:rPr>
        <w:t>m平台</w:t>
      </w:r>
      <w:r>
        <w:rPr>
          <w:rFonts w:hint="eastAsia" w:ascii="Times New Roman" w:hAnsi="Times New Roman"/>
          <w:caps w:val="0"/>
          <w:color w:val="auto"/>
          <w:sz w:val="28"/>
          <w:szCs w:val="28"/>
        </w:rPr>
        <w:t>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28976m³</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、880m平台剥离量</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20866m³</w:t>
      </w:r>
      <w:r>
        <w:rPr>
          <w:rFonts w:hint="eastAsia" w:ascii="Times New Roman" w:hAnsi="Times New Roman"/>
          <w:caps w:val="0"/>
          <w:color w:val="auto"/>
          <w:sz w:val="28"/>
          <w:szCs w:val="28"/>
          <w:lang w:eastAsia="zh-CN"/>
        </w:rPr>
        <w:t>）</w:t>
      </w:r>
      <w:r>
        <w:rPr>
          <w:rFonts w:ascii="Times New Roman" w:hAnsi="Times New Roman"/>
          <w:caps w:val="0"/>
          <w:color w:val="auto"/>
          <w:sz w:val="28"/>
          <w:szCs w:val="28"/>
        </w:rPr>
        <w:t>。剥离工程总量</w:t>
      </w:r>
      <w:r>
        <w:rPr>
          <w:rFonts w:hint="eastAsia" w:ascii="Times New Roman" w:hAnsi="Times New Roman"/>
          <w:caps w:val="0"/>
          <w:color w:val="auto"/>
          <w:sz w:val="28"/>
          <w:szCs w:val="28"/>
        </w:rPr>
        <w:t>157670</w:t>
      </w:r>
      <w:r>
        <w:rPr>
          <w:rFonts w:ascii="Times New Roman" w:hAnsi="Times New Roman"/>
          <w:caps w:val="0"/>
          <w:color w:val="auto"/>
          <w:sz w:val="28"/>
          <w:szCs w:val="28"/>
        </w:rPr>
        <w:fldChar w:fldCharType="begin"/>
      </w:r>
      <w:r>
        <w:rPr>
          <w:rFonts w:ascii="Times New Roman" w:hAnsi="Times New Roman"/>
          <w:caps w:val="0"/>
          <w:color w:val="auto"/>
          <w:sz w:val="28"/>
          <w:szCs w:val="28"/>
        </w:rPr>
        <w:instrText xml:space="preserve"> =SUM(ABOVE) </w:instrText>
      </w:r>
      <w:r>
        <w:rPr>
          <w:rFonts w:ascii="Times New Roman" w:hAnsi="Times New Roman"/>
          <w:caps w:val="0"/>
          <w:color w:val="auto"/>
          <w:sz w:val="28"/>
          <w:szCs w:val="28"/>
        </w:rPr>
        <w:fldChar w:fldCharType="separate"/>
      </w:r>
      <w:r>
        <w:rPr>
          <w:rFonts w:ascii="Times New Roman" w:hAnsi="Times New Roman"/>
          <w:caps w:val="0"/>
          <w:color w:val="auto"/>
          <w:sz w:val="28"/>
          <w:szCs w:val="28"/>
        </w:rPr>
        <w:fldChar w:fldCharType="end"/>
      </w:r>
      <w:r>
        <w:rPr>
          <w:rFonts w:ascii="Times New Roman" w:hAnsi="Times New Roman"/>
          <w:caps w:val="0"/>
          <w:color w:val="auto"/>
          <w:sz w:val="28"/>
          <w:szCs w:val="28"/>
        </w:rPr>
        <w:t>m</w:t>
      </w:r>
      <w:r>
        <w:rPr>
          <w:rFonts w:hint="eastAsia" w:ascii="Times New Roman" w:hAnsi="Times New Roman"/>
          <w:caps w:val="0"/>
          <w:color w:val="auto"/>
          <w:sz w:val="28"/>
          <w:szCs w:val="28"/>
          <w:vertAlign w:val="superscript"/>
        </w:rPr>
        <w:t>3</w:t>
      </w:r>
      <w:r>
        <w:rPr>
          <w:rFonts w:ascii="Times New Roman" w:hAnsi="Times New Roman"/>
          <w:caps w:val="0"/>
          <w:color w:val="auto"/>
          <w:sz w:val="28"/>
          <w:szCs w:val="28"/>
        </w:rPr>
        <w:t>。</w:t>
      </w:r>
    </w:p>
    <w:p w14:paraId="797515D2">
      <w:pPr>
        <w:pStyle w:val="5"/>
        <w:spacing w:before="120" w:after="0"/>
        <w:rPr>
          <w:rFonts w:ascii="Times New Roman" w:hAnsi="Times New Roman"/>
          <w:caps w:val="0"/>
          <w:color w:val="auto"/>
        </w:rPr>
      </w:pPr>
      <w:bookmarkStart w:id="215" w:name="_Toc26098"/>
      <w:bookmarkStart w:id="216" w:name="_Toc23990"/>
      <w:bookmarkStart w:id="217" w:name="_Toc18991"/>
      <w:bookmarkStart w:id="218" w:name="_Toc21629"/>
      <w:r>
        <w:rPr>
          <w:rFonts w:ascii="Times New Roman" w:hAnsi="Times New Roman"/>
          <w:caps w:val="0"/>
          <w:color w:val="auto"/>
        </w:rPr>
        <w:t>2.</w:t>
      </w:r>
      <w:r>
        <w:rPr>
          <w:rFonts w:hint="eastAsia" w:ascii="Times New Roman" w:hAnsi="Times New Roman"/>
          <w:caps w:val="0"/>
          <w:color w:val="auto"/>
        </w:rPr>
        <w:t>8.</w:t>
      </w:r>
      <w:r>
        <w:rPr>
          <w:rFonts w:ascii="Times New Roman" w:hAnsi="Times New Roman"/>
          <w:caps w:val="0"/>
          <w:color w:val="auto"/>
        </w:rPr>
        <w:t>2监理</w:t>
      </w:r>
      <w:r>
        <w:rPr>
          <w:rFonts w:hint="eastAsia" w:ascii="Times New Roman" w:hAnsi="Times New Roman"/>
          <w:caps w:val="0"/>
          <w:color w:val="auto"/>
        </w:rPr>
        <w:t>验收意见</w:t>
      </w:r>
      <w:bookmarkEnd w:id="215"/>
      <w:bookmarkEnd w:id="216"/>
      <w:bookmarkEnd w:id="217"/>
      <w:bookmarkEnd w:id="218"/>
    </w:p>
    <w:p w14:paraId="0B8DE2D4">
      <w:pPr>
        <w:spacing w:line="360" w:lineRule="auto"/>
        <w:ind w:left="-155"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根据北票北煤工程监理有限公司编制完成的《凌源市北方嘉合珍珠岩有限责任公司（珍珠岩矿）露天开采建设项目监理报告》：本工程已按工程施工合同约定竣工，工程质量符合设计要求以及《建筑工程施工质量验收统一标准》</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GBJ50300-2013</w:t>
      </w:r>
      <w:r>
        <w:rPr>
          <w:rFonts w:hint="eastAsia" w:ascii="Times New Roman" w:hAnsi="Times New Roman"/>
          <w:caps w:val="0"/>
          <w:color w:val="auto"/>
          <w:sz w:val="28"/>
          <w:szCs w:val="28"/>
          <w:lang w:eastAsia="zh-CN"/>
        </w:rPr>
        <w:t>）</w:t>
      </w:r>
      <w:r>
        <w:rPr>
          <w:rFonts w:hint="eastAsia" w:ascii="Times New Roman" w:hAnsi="Times New Roman"/>
          <w:caps w:val="0"/>
          <w:color w:val="auto"/>
          <w:sz w:val="28"/>
          <w:szCs w:val="28"/>
        </w:rPr>
        <w:t>及相关专业施工质量验收规范、规程及工程建设标准强制性条文。本单位工程各分部工程质量均验收合格。质量控制资料齐全，工程质量合格，施工中未出现任何安全、质量问题，各项指标符合验收条件要求，故该工程质量评定为合格工程。</w:t>
      </w:r>
    </w:p>
    <w:p w14:paraId="7F1D2A83">
      <w:pPr>
        <w:pStyle w:val="4"/>
        <w:rPr>
          <w:rFonts w:ascii="Times New Roman" w:hAnsi="Times New Roman"/>
          <w:caps w:val="0"/>
          <w:color w:val="auto"/>
        </w:rPr>
      </w:pPr>
      <w:bookmarkStart w:id="219" w:name="_Toc32523"/>
      <w:bookmarkStart w:id="220" w:name="_Toc13265"/>
      <w:r>
        <w:rPr>
          <w:rFonts w:ascii="Times New Roman" w:hAnsi="Times New Roman"/>
          <w:caps w:val="0"/>
          <w:color w:val="auto"/>
        </w:rPr>
        <w:t>2.</w:t>
      </w:r>
      <w:r>
        <w:rPr>
          <w:rFonts w:hint="eastAsia" w:ascii="Times New Roman" w:hAnsi="Times New Roman"/>
          <w:caps w:val="0"/>
          <w:color w:val="auto"/>
        </w:rPr>
        <w:t xml:space="preserve">9 </w:t>
      </w:r>
      <w:r>
        <w:rPr>
          <w:rFonts w:ascii="Times New Roman" w:hAnsi="Times New Roman"/>
          <w:caps w:val="0"/>
          <w:color w:val="auto"/>
        </w:rPr>
        <w:t>试运行概况</w:t>
      </w:r>
      <w:bookmarkEnd w:id="219"/>
      <w:bookmarkEnd w:id="220"/>
    </w:p>
    <w:p w14:paraId="4647EB57">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矿山基建工程于202</w:t>
      </w:r>
      <w:r>
        <w:rPr>
          <w:rFonts w:hint="eastAsia" w:ascii="Times New Roman" w:hAnsi="Times New Roman"/>
          <w:caps w:val="0"/>
          <w:color w:val="auto"/>
          <w:sz w:val="28"/>
          <w:szCs w:val="28"/>
          <w:lang w:val="en-US" w:eastAsia="zh-CN"/>
        </w:rPr>
        <w:t>3</w:t>
      </w:r>
      <w:r>
        <w:rPr>
          <w:rFonts w:hint="eastAsia" w:ascii="Times New Roman" w:hAnsi="Times New Roman"/>
          <w:caps w:val="0"/>
          <w:color w:val="auto"/>
          <w:sz w:val="28"/>
          <w:szCs w:val="28"/>
        </w:rPr>
        <w:t>年11月竣工，随即进入试生产阶段。</w:t>
      </w:r>
    </w:p>
    <w:p w14:paraId="0293C565">
      <w:pPr>
        <w:spacing w:line="360" w:lineRule="auto"/>
        <w:ind w:left="-155" w:firstLine="560"/>
        <w:rPr>
          <w:rFonts w:ascii="Times New Roman" w:hAnsi="Times New Roman"/>
          <w:caps w:val="0"/>
          <w:color w:val="auto"/>
        </w:rPr>
      </w:pPr>
      <w:bookmarkStart w:id="221" w:name="_Hlk59740003"/>
      <w:r>
        <w:rPr>
          <w:rFonts w:hint="eastAsia" w:ascii="Times New Roman" w:hAnsi="Times New Roman"/>
          <w:caps w:val="0"/>
          <w:color w:val="auto"/>
          <w:sz w:val="28"/>
          <w:szCs w:val="28"/>
        </w:rPr>
        <w:t>（1）穿孔</w:t>
      </w:r>
    </w:p>
    <w:bookmarkEnd w:id="221"/>
    <w:p w14:paraId="40E7E0C7">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矿山现状为山坡露天矿，基建平台位于山顶+900m、+89</w:t>
      </w:r>
      <w:r>
        <w:rPr>
          <w:rFonts w:ascii="Times New Roman" w:hAnsi="Times New Roman"/>
          <w:caps w:val="0"/>
          <w:color w:val="auto"/>
          <w:sz w:val="28"/>
          <w:szCs w:val="28"/>
        </w:rPr>
        <w:t>0</w:t>
      </w:r>
      <w:r>
        <w:rPr>
          <w:rFonts w:hint="eastAsia" w:ascii="Times New Roman" w:hAnsi="Times New Roman"/>
          <w:caps w:val="0"/>
          <w:color w:val="auto"/>
          <w:sz w:val="28"/>
          <w:szCs w:val="28"/>
        </w:rPr>
        <w:t>m、+88</w:t>
      </w:r>
      <w:r>
        <w:rPr>
          <w:rFonts w:ascii="Times New Roman" w:hAnsi="Times New Roman"/>
          <w:caps w:val="0"/>
          <w:color w:val="auto"/>
          <w:sz w:val="28"/>
          <w:szCs w:val="28"/>
        </w:rPr>
        <w:t>0</w:t>
      </w:r>
      <w:r>
        <w:rPr>
          <w:rFonts w:hint="eastAsia" w:ascii="Times New Roman" w:hAnsi="Times New Roman"/>
          <w:caps w:val="0"/>
          <w:color w:val="auto"/>
          <w:sz w:val="28"/>
          <w:szCs w:val="28"/>
        </w:rPr>
        <w:t>m及870m四个平台。工作台阶高约</w:t>
      </w:r>
      <w:r>
        <w:rPr>
          <w:rFonts w:ascii="Times New Roman" w:hAnsi="Times New Roman"/>
          <w:caps w:val="0"/>
          <w:color w:val="auto"/>
          <w:sz w:val="28"/>
          <w:szCs w:val="28"/>
        </w:rPr>
        <w:t>10</w:t>
      </w:r>
      <w:r>
        <w:rPr>
          <w:rFonts w:hint="eastAsia" w:ascii="Times New Roman" w:hAnsi="Times New Roman"/>
          <w:caps w:val="0"/>
          <w:color w:val="auto"/>
          <w:sz w:val="28"/>
          <w:szCs w:val="28"/>
        </w:rPr>
        <w:t>m，工作台阶坡面角为65º，工作平台宽30m~</w:t>
      </w:r>
      <w:r>
        <w:rPr>
          <w:rFonts w:ascii="Times New Roman" w:hAnsi="Times New Roman"/>
          <w:caps w:val="0"/>
          <w:color w:val="auto"/>
          <w:sz w:val="28"/>
          <w:szCs w:val="28"/>
        </w:rPr>
        <w:t>50</w:t>
      </w:r>
      <w:r>
        <w:rPr>
          <w:rFonts w:hint="eastAsia" w:ascii="Times New Roman" w:hAnsi="Times New Roman"/>
          <w:caps w:val="0"/>
          <w:color w:val="auto"/>
          <w:sz w:val="28"/>
          <w:szCs w:val="28"/>
        </w:rPr>
        <w:t>m。</w:t>
      </w:r>
      <w:r>
        <w:rPr>
          <w:rFonts w:ascii="Times New Roman" w:hAnsi="Times New Roman"/>
          <w:caps w:val="0"/>
          <w:color w:val="auto"/>
          <w:sz w:val="28"/>
          <w:szCs w:val="28"/>
        </w:rPr>
        <w:t>矿山穿孔作业采用</w:t>
      </w:r>
      <w:r>
        <w:rPr>
          <w:rFonts w:hint="eastAsia" w:ascii="Times New Roman" w:hAnsi="Times New Roman"/>
          <w:caps w:val="0"/>
          <w:color w:val="auto"/>
          <w:sz w:val="28"/>
          <w:szCs w:val="28"/>
        </w:rPr>
        <w:t>潜孔钻机</w:t>
      </w:r>
      <w:r>
        <w:rPr>
          <w:rFonts w:ascii="Times New Roman" w:hAnsi="Times New Roman"/>
          <w:caps w:val="0"/>
          <w:color w:val="auto"/>
          <w:sz w:val="28"/>
          <w:szCs w:val="28"/>
        </w:rPr>
        <w:t>穿孔作业，钻孔直径1</w:t>
      </w:r>
      <w:r>
        <w:rPr>
          <w:rFonts w:hint="eastAsia" w:ascii="Times New Roman" w:hAnsi="Times New Roman"/>
          <w:caps w:val="0"/>
          <w:color w:val="auto"/>
          <w:sz w:val="28"/>
          <w:szCs w:val="28"/>
        </w:rPr>
        <w:t>0</w:t>
      </w:r>
      <w:r>
        <w:rPr>
          <w:rFonts w:ascii="Times New Roman" w:hAnsi="Times New Roman"/>
          <w:caps w:val="0"/>
          <w:color w:val="auto"/>
          <w:sz w:val="28"/>
          <w:szCs w:val="28"/>
        </w:rPr>
        <w:t>0mm。凿岩供风采用螺杆移动式空压机</w:t>
      </w:r>
      <w:r>
        <w:rPr>
          <w:rFonts w:hint="eastAsia" w:ascii="Times New Roman" w:hAnsi="Times New Roman"/>
          <w:caps w:val="0"/>
          <w:color w:val="auto"/>
          <w:sz w:val="28"/>
          <w:szCs w:val="28"/>
        </w:rPr>
        <w:t>。可以满足露天生产需求。</w:t>
      </w:r>
    </w:p>
    <w:p w14:paraId="1AF49D23">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试运行期间，作业位置在900m平台，露天采场穿孔作业运行正常，穿孔设备工况良好。</w:t>
      </w:r>
    </w:p>
    <w:p w14:paraId="3F2AB917">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（2）爆破</w:t>
      </w:r>
    </w:p>
    <w:p w14:paraId="6D8CCE52">
      <w:pPr>
        <w:spacing w:line="360" w:lineRule="auto"/>
        <w:ind w:left="-155" w:firstLine="560"/>
        <w:rPr>
          <w:rFonts w:ascii="Times New Roman" w:hAnsi="Times New Roman"/>
          <w:caps w:val="0"/>
          <w:color w:val="auto"/>
        </w:rPr>
      </w:pPr>
      <w:r>
        <w:rPr>
          <w:rFonts w:ascii="Times New Roman" w:hAnsi="Times New Roman"/>
          <w:caps w:val="0"/>
          <w:color w:val="auto"/>
          <w:sz w:val="28"/>
          <w:szCs w:val="28"/>
        </w:rPr>
        <w:t>企业露天开采严格按照从上至下水平分台阶开采，采用逐孔爆破技术，钻孔采用多排孔布置形式</w:t>
      </w:r>
      <w:r>
        <w:rPr>
          <w:rFonts w:hint="eastAsia" w:ascii="Times New Roman" w:hAnsi="Times New Roman"/>
          <w:caps w:val="0"/>
          <w:color w:val="auto"/>
          <w:sz w:val="28"/>
          <w:szCs w:val="28"/>
        </w:rPr>
        <w:t>。</w:t>
      </w:r>
      <w:r>
        <w:rPr>
          <w:rFonts w:ascii="Times New Roman" w:hAnsi="Times New Roman"/>
          <w:caps w:val="0"/>
          <w:color w:val="auto"/>
          <w:sz w:val="28"/>
          <w:szCs w:val="28"/>
        </w:rPr>
        <w:t>采场爆破采用乳化炸药、非电导爆管起爆，采场内不进行二次爆破作业，利用挖掘机更换冲击锤后，进行二次破碎作业。企业委托</w:t>
      </w:r>
      <w:r>
        <w:rPr>
          <w:rFonts w:hint="eastAsia" w:ascii="Times New Roman" w:hAnsi="Times New Roman"/>
          <w:caps w:val="0"/>
          <w:color w:val="auto"/>
          <w:sz w:val="28"/>
          <w:szCs w:val="28"/>
        </w:rPr>
        <w:t>朝阳鹏达爆破工程有限公司</w:t>
      </w:r>
      <w:r>
        <w:rPr>
          <w:rFonts w:ascii="Times New Roman" w:hAnsi="Times New Roman"/>
          <w:caps w:val="0"/>
          <w:color w:val="auto"/>
          <w:sz w:val="28"/>
          <w:szCs w:val="28"/>
        </w:rPr>
        <w:t>实施爆破作业“一体化”服务，由爆破公司负责露天开采穿孔作业、爆破设计及爆破施工。露天采场附近已设置了移动式避炮棚，避炮棚背向采场，以供爆破员避炮使用</w:t>
      </w:r>
      <w:r>
        <w:rPr>
          <w:rFonts w:hint="eastAsia" w:ascii="Times New Roman" w:hAnsi="Times New Roman"/>
          <w:caps w:val="0"/>
          <w:color w:val="auto"/>
          <w:sz w:val="28"/>
          <w:szCs w:val="28"/>
        </w:rPr>
        <w:t>。</w:t>
      </w:r>
    </w:p>
    <w:p w14:paraId="6CB8C50F">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建设单位与爆破单位签订了爆破施工协议书，并派专人进行穿孔爆破工程现场监督、管理工作。试运行期间爆破作业运行正常，无任何生产安全事故。</w:t>
      </w:r>
    </w:p>
    <w:p w14:paraId="6E73AA46">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（3）运输</w:t>
      </w:r>
    </w:p>
    <w:p w14:paraId="098EEA50">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矿山采用公路开拓，汽车运输方案。台阶之间的联络道路均采用临时道路，台阶联络道已与矿区原有三级露天矿山道路相通，露天采场已形成完整的公路运输系统。</w:t>
      </w:r>
    </w:p>
    <w:p w14:paraId="7148E972">
      <w:pPr>
        <w:spacing w:line="360" w:lineRule="auto"/>
        <w:ind w:left="-155" w:firstLine="560"/>
        <w:rPr>
          <w:rFonts w:ascii="Times New Roman" w:hAnsi="Times New Roman"/>
          <w:caps w:val="0"/>
          <w:color w:val="auto"/>
        </w:rPr>
      </w:pPr>
      <w:bookmarkStart w:id="222" w:name="_Hlk59739926"/>
      <w:r>
        <w:rPr>
          <w:rFonts w:hint="eastAsia" w:ascii="Times New Roman" w:hAnsi="Times New Roman"/>
          <w:caps w:val="0"/>
          <w:color w:val="auto"/>
          <w:sz w:val="28"/>
          <w:szCs w:val="28"/>
        </w:rPr>
        <w:t>试运行期间，运输系统运行正常，露天采场运输道路可以满足汽车的安全运输要求，铲装设备工况良好。</w:t>
      </w:r>
    </w:p>
    <w:bookmarkEnd w:id="222"/>
    <w:p w14:paraId="3CFA3233">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（4）排水系统</w:t>
      </w:r>
    </w:p>
    <w:p w14:paraId="35C3682D">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w:t>
      </w:r>
      <w:r>
        <w:rPr>
          <w:rFonts w:ascii="Times New Roman" w:hAnsi="Times New Roman"/>
          <w:caps w:val="0"/>
          <w:color w:val="auto"/>
          <w:sz w:val="28"/>
          <w:szCs w:val="28"/>
        </w:rPr>
        <w:t>为</w:t>
      </w:r>
      <w:r>
        <w:rPr>
          <w:rFonts w:hint="eastAsia" w:ascii="Times New Roman" w:hAnsi="Times New Roman"/>
          <w:caps w:val="0"/>
          <w:color w:val="auto"/>
          <w:sz w:val="28"/>
          <w:szCs w:val="28"/>
        </w:rPr>
        <w:t>山坡</w:t>
      </w:r>
      <w:r>
        <w:rPr>
          <w:rFonts w:ascii="Times New Roman" w:hAnsi="Times New Roman"/>
          <w:caps w:val="0"/>
          <w:color w:val="auto"/>
          <w:sz w:val="28"/>
          <w:szCs w:val="28"/>
        </w:rPr>
        <w:t>露天矿</w:t>
      </w:r>
      <w:r>
        <w:rPr>
          <w:rFonts w:hint="eastAsia" w:ascii="Times New Roman" w:hAnsi="Times New Roman"/>
          <w:caps w:val="0"/>
          <w:color w:val="auto"/>
          <w:sz w:val="28"/>
          <w:szCs w:val="28"/>
        </w:rPr>
        <w:t>，地表汇水顺山体自流排出。</w:t>
      </w:r>
    </w:p>
    <w:p w14:paraId="216A6ADC">
      <w:pPr>
        <w:spacing w:line="360" w:lineRule="auto"/>
        <w:ind w:left="-155" w:firstLine="560"/>
        <w:rPr>
          <w:rFonts w:ascii="Times New Roman" w:hAnsi="Times New Roman"/>
          <w:caps w:val="0"/>
          <w:color w:val="auto"/>
        </w:rPr>
      </w:pPr>
      <w:bookmarkStart w:id="223" w:name="_Hlk59740389"/>
      <w:r>
        <w:rPr>
          <w:rFonts w:hint="eastAsia" w:ascii="Times New Roman" w:hAnsi="Times New Roman"/>
          <w:caps w:val="0"/>
          <w:color w:val="auto"/>
          <w:sz w:val="28"/>
          <w:szCs w:val="28"/>
        </w:rPr>
        <w:t>试运行期间，矿山排水系统运行正常，设备工况良好。</w:t>
      </w:r>
    </w:p>
    <w:bookmarkEnd w:id="223"/>
    <w:p w14:paraId="2AFEFDDD">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（5）供电系统</w:t>
      </w:r>
    </w:p>
    <w:p w14:paraId="59EFD504">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矿山设备均为采油动力，设备运行工况良好。</w:t>
      </w:r>
    </w:p>
    <w:p w14:paraId="7C21E484">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（6）安全管理</w:t>
      </w:r>
    </w:p>
    <w:p w14:paraId="01909B72">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矿山基建期内完成的开拓运输系统及地表配套的安全设施均已建成并投产，企业已建立了比较完善的安全管理体系。在安全管理上，矿山已建立健全与贯彻执行了全员安全生产责任制；设置了矿山专职安全管理人员，安全管理人员对该矿山的安全生产工作负责，各级负责人对分管部门的安全生产工作负责，技术人员对其安全技术工作负责；各级领导和安全员了解国家的安全生产方针、政策、法规、规章制度等，熟悉安全管理方法，掌握基本的矿山安全技术知识和所管辖范围的各工种安全操作规程；企业已严格按照有关规定的要求，提取了安全措施费用，以保持日常安全投入；为改善企业劳动条件，购买了劳动防护用品，防止伤亡事故和职业病；矿山生产时制定了年度生产计划，每天均有安全生产管理人员对现场进行勘察，并及时作出调整；按期召开安全会议，进行安全教育培训，以班组为单位，采取班前会的形式进行安全教育，并根据厂部安排，进行全员安全教育。</w:t>
      </w:r>
    </w:p>
    <w:p w14:paraId="05006C36">
      <w:pPr>
        <w:spacing w:line="360" w:lineRule="auto"/>
        <w:ind w:left="-155" w:firstLine="560"/>
        <w:rPr>
          <w:rFonts w:ascii="Times New Roman" w:hAnsi="Times New Roman"/>
          <w:caps w:val="0"/>
          <w:color w:val="auto"/>
        </w:rPr>
      </w:pPr>
      <w:r>
        <w:rPr>
          <w:rFonts w:hint="eastAsia" w:ascii="Times New Roman" w:hAnsi="Times New Roman"/>
          <w:caps w:val="0"/>
          <w:color w:val="auto"/>
          <w:sz w:val="28"/>
          <w:szCs w:val="28"/>
        </w:rPr>
        <w:t>试运行期间，矿山安全管理体系运转正常，未发生任何生产安全事故，试运行工况良好。</w:t>
      </w:r>
    </w:p>
    <w:p w14:paraId="2AA79009">
      <w:pPr>
        <w:pStyle w:val="4"/>
        <w:rPr>
          <w:rFonts w:ascii="Times New Roman" w:hAnsi="Times New Roman"/>
          <w:caps w:val="0"/>
          <w:color w:val="auto"/>
        </w:rPr>
      </w:pPr>
      <w:bookmarkStart w:id="224" w:name="_Toc17461"/>
      <w:bookmarkStart w:id="225" w:name="_Toc3965"/>
      <w:r>
        <w:rPr>
          <w:rFonts w:ascii="Times New Roman" w:hAnsi="Times New Roman"/>
          <w:caps w:val="0"/>
          <w:color w:val="auto"/>
        </w:rPr>
        <w:t>2.</w:t>
      </w:r>
      <w:r>
        <w:rPr>
          <w:rFonts w:hint="eastAsia" w:ascii="Times New Roman" w:hAnsi="Times New Roman"/>
          <w:caps w:val="0"/>
          <w:color w:val="auto"/>
        </w:rPr>
        <w:t xml:space="preserve">10 </w:t>
      </w:r>
      <w:r>
        <w:rPr>
          <w:rFonts w:ascii="Times New Roman" w:hAnsi="Times New Roman"/>
          <w:caps w:val="0"/>
          <w:color w:val="auto"/>
        </w:rPr>
        <w:t>安全设施概况</w:t>
      </w:r>
      <w:bookmarkEnd w:id="224"/>
      <w:bookmarkEnd w:id="225"/>
    </w:p>
    <w:p w14:paraId="02F1B217">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安全设施详情见下表。</w:t>
      </w:r>
    </w:p>
    <w:p w14:paraId="1888BD7A">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表2-</w:t>
      </w:r>
      <w:r>
        <w:rPr>
          <w:rFonts w:hint="eastAsia" w:ascii="Times New Roman" w:hAnsi="Times New Roman" w:eastAsia="黑体"/>
          <w:caps w:val="0"/>
          <w:color w:val="auto"/>
          <w:sz w:val="24"/>
          <w:szCs w:val="28"/>
        </w:rPr>
        <w:t>10-1</w:t>
      </w:r>
      <w:r>
        <w:rPr>
          <w:rFonts w:ascii="Times New Roman" w:hAnsi="Times New Roman" w:eastAsia="黑体"/>
          <w:caps w:val="0"/>
          <w:color w:val="auto"/>
          <w:sz w:val="24"/>
          <w:szCs w:val="28"/>
        </w:rPr>
        <w:t xml:space="preserve"> 建设项目专用、基本安全设施一览表</w:t>
      </w:r>
    </w:p>
    <w:tbl>
      <w:tblPr>
        <w:tblStyle w:val="17"/>
        <w:tblW w:w="824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160"/>
        <w:gridCol w:w="2700"/>
        <w:gridCol w:w="2554"/>
      </w:tblGrid>
      <w:tr w14:paraId="21DC4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828" w:type="dxa"/>
            <w:noWrap w:val="0"/>
            <w:vAlign w:val="center"/>
          </w:tcPr>
          <w:p w14:paraId="132A4B31">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序号</w:t>
            </w:r>
          </w:p>
        </w:tc>
        <w:tc>
          <w:tcPr>
            <w:tcW w:w="2160" w:type="dxa"/>
            <w:noWrap w:val="0"/>
            <w:vAlign w:val="center"/>
          </w:tcPr>
          <w:p w14:paraId="00AC03E8">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default" w:ascii="Times New Roman" w:hAnsi="Times New Roman" w:cs="Times New Roman"/>
                <w:b/>
                <w:bCs/>
                <w:caps w:val="0"/>
                <w:color w:val="auto"/>
                <w:kern w:val="0"/>
                <w:szCs w:val="21"/>
              </w:rPr>
              <w:t>名称</w:t>
            </w:r>
          </w:p>
        </w:tc>
        <w:tc>
          <w:tcPr>
            <w:tcW w:w="2700" w:type="dxa"/>
            <w:noWrap w:val="0"/>
            <w:vAlign w:val="center"/>
          </w:tcPr>
          <w:p w14:paraId="03A750BF">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eastAsia" w:ascii="Times New Roman" w:hAnsi="Times New Roman" w:cs="Times New Roman"/>
                <w:b/>
                <w:bCs/>
                <w:caps w:val="0"/>
                <w:color w:val="auto"/>
                <w:kern w:val="0"/>
                <w:szCs w:val="21"/>
              </w:rPr>
              <w:t>基本安全设施</w:t>
            </w:r>
          </w:p>
        </w:tc>
        <w:tc>
          <w:tcPr>
            <w:tcW w:w="2554" w:type="dxa"/>
            <w:noWrap w:val="0"/>
            <w:vAlign w:val="center"/>
          </w:tcPr>
          <w:p w14:paraId="7510F15C">
            <w:pPr>
              <w:keepNext w:val="0"/>
              <w:keepLines w:val="0"/>
              <w:widowControl/>
              <w:suppressLineNumbers w:val="0"/>
              <w:spacing w:before="0" w:beforeAutospacing="0" w:after="0" w:afterAutospacing="0"/>
              <w:ind w:left="0" w:right="0"/>
              <w:jc w:val="center"/>
              <w:rPr>
                <w:rFonts w:hint="default" w:ascii="Times New Roman" w:hAnsi="Times New Roman" w:cs="Times New Roman"/>
                <w:b/>
                <w:bCs/>
                <w:caps w:val="0"/>
                <w:color w:val="auto"/>
                <w:kern w:val="0"/>
                <w:szCs w:val="21"/>
              </w:rPr>
            </w:pPr>
            <w:r>
              <w:rPr>
                <w:rFonts w:hint="eastAsia" w:ascii="Times New Roman" w:hAnsi="Times New Roman" w:cs="Times New Roman"/>
                <w:b/>
                <w:bCs/>
                <w:caps w:val="0"/>
                <w:color w:val="auto"/>
                <w:kern w:val="0"/>
                <w:szCs w:val="21"/>
              </w:rPr>
              <w:t>专用安全设施</w:t>
            </w:r>
          </w:p>
        </w:tc>
      </w:tr>
      <w:tr w14:paraId="6BB59D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828" w:type="dxa"/>
            <w:vMerge w:val="restart"/>
            <w:noWrap w:val="0"/>
            <w:vAlign w:val="center"/>
          </w:tcPr>
          <w:p w14:paraId="6D40679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160" w:type="dxa"/>
            <w:vMerge w:val="restart"/>
            <w:noWrap w:val="0"/>
            <w:vAlign w:val="center"/>
          </w:tcPr>
          <w:p w14:paraId="1FDA0C2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露天采场</w:t>
            </w:r>
          </w:p>
        </w:tc>
        <w:tc>
          <w:tcPr>
            <w:tcW w:w="2700" w:type="dxa"/>
            <w:vMerge w:val="restart"/>
            <w:noWrap w:val="0"/>
            <w:vAlign w:val="center"/>
          </w:tcPr>
          <w:p w14:paraId="2ED5447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kern w:val="0"/>
                <w:szCs w:val="21"/>
              </w:rPr>
              <w:t>安全平台、清扫平台、运输平台的宽度、台阶高度、台阶坡面角</w:t>
            </w:r>
          </w:p>
        </w:tc>
        <w:tc>
          <w:tcPr>
            <w:tcW w:w="2554" w:type="dxa"/>
            <w:noWrap w:val="0"/>
            <w:vAlign w:val="center"/>
          </w:tcPr>
          <w:p w14:paraId="437C424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移动避炮棚</w:t>
            </w:r>
          </w:p>
        </w:tc>
      </w:tr>
      <w:tr w14:paraId="7BA7FB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10C3C64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2C94C8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29F2E0B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472BE60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警示旗</w:t>
            </w:r>
          </w:p>
        </w:tc>
      </w:tr>
      <w:tr w14:paraId="06AAF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6F05849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E85E03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580DEDA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5E6A3882">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报警器</w:t>
            </w:r>
          </w:p>
        </w:tc>
      </w:tr>
      <w:tr w14:paraId="3B95B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74B3C3B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E5412C6">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08C859BB">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5349FBA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边坡</w:t>
            </w:r>
            <w:r>
              <w:rPr>
                <w:rFonts w:hint="eastAsia" w:ascii="Times New Roman" w:hAnsi="Times New Roman" w:cs="Times New Roman"/>
                <w:caps w:val="0"/>
                <w:color w:val="auto"/>
                <w:szCs w:val="21"/>
              </w:rPr>
              <w:t>治理</w:t>
            </w:r>
          </w:p>
        </w:tc>
      </w:tr>
      <w:tr w14:paraId="69911B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7922C93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247BB4E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10D99EC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5971366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采装设备防护罩</w:t>
            </w:r>
          </w:p>
        </w:tc>
      </w:tr>
      <w:tr w14:paraId="7ADF3F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67B40A5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3AC3BB2D">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2D38675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kern w:val="0"/>
                <w:szCs w:val="21"/>
              </w:rPr>
              <w:t>露天采场边坡</w:t>
            </w:r>
          </w:p>
        </w:tc>
        <w:tc>
          <w:tcPr>
            <w:tcW w:w="2554" w:type="dxa"/>
            <w:noWrap w:val="0"/>
            <w:vAlign w:val="center"/>
          </w:tcPr>
          <w:p w14:paraId="5799F4F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矿山道路</w:t>
            </w:r>
          </w:p>
        </w:tc>
      </w:tr>
      <w:tr w14:paraId="4CF44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restart"/>
            <w:noWrap w:val="0"/>
            <w:vAlign w:val="center"/>
          </w:tcPr>
          <w:p w14:paraId="05E1E5A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eastAsia" w:ascii="Times New Roman" w:hAnsi="Times New Roman" w:cs="Times New Roman"/>
                <w:caps w:val="0"/>
                <w:color w:val="auto"/>
                <w:kern w:val="0"/>
                <w:szCs w:val="21"/>
              </w:rPr>
              <w:t>2</w:t>
            </w:r>
          </w:p>
        </w:tc>
        <w:tc>
          <w:tcPr>
            <w:tcW w:w="2160" w:type="dxa"/>
            <w:vMerge w:val="restart"/>
            <w:noWrap w:val="0"/>
            <w:vAlign w:val="center"/>
          </w:tcPr>
          <w:p w14:paraId="2894605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kern w:val="0"/>
                <w:szCs w:val="21"/>
              </w:rPr>
              <w:t>排土场</w:t>
            </w:r>
          </w:p>
        </w:tc>
        <w:tc>
          <w:tcPr>
            <w:tcW w:w="2700" w:type="dxa"/>
            <w:noWrap w:val="0"/>
            <w:vAlign w:val="center"/>
          </w:tcPr>
          <w:p w14:paraId="07E7111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场址</w:t>
            </w:r>
          </w:p>
        </w:tc>
        <w:tc>
          <w:tcPr>
            <w:tcW w:w="2554" w:type="dxa"/>
            <w:noWrap w:val="0"/>
            <w:vAlign w:val="center"/>
          </w:tcPr>
          <w:p w14:paraId="739CB100">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大块废石围</w:t>
            </w:r>
            <w:r>
              <w:rPr>
                <w:rFonts w:hint="eastAsia" w:ascii="Times New Roman" w:hAnsi="Times New Roman" w:cs="Times New Roman"/>
                <w:caps w:val="0"/>
                <w:color w:val="auto"/>
                <w:szCs w:val="21"/>
              </w:rPr>
              <w:t>挡墙</w:t>
            </w:r>
          </w:p>
        </w:tc>
      </w:tr>
      <w:tr w14:paraId="41706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0DC10A78">
            <w:pPr>
              <w:keepNext w:val="0"/>
              <w:keepLines w:val="0"/>
              <w:widowControl/>
              <w:suppressLineNumbers w:val="0"/>
              <w:spacing w:before="0" w:beforeAutospacing="0" w:after="0" w:afterAutospacing="0"/>
              <w:ind w:left="0" w:right="0"/>
              <w:jc w:val="center"/>
              <w:rPr>
                <w:rFonts w:hint="eastAsia" w:ascii="Times New Roman" w:hAnsi="Times New Roman" w:cs="Times New Roman"/>
                <w:caps w:val="0"/>
                <w:color w:val="auto"/>
                <w:kern w:val="0"/>
                <w:szCs w:val="21"/>
              </w:rPr>
            </w:pPr>
          </w:p>
        </w:tc>
        <w:tc>
          <w:tcPr>
            <w:tcW w:w="2160" w:type="dxa"/>
            <w:vMerge w:val="continue"/>
            <w:noWrap w:val="0"/>
            <w:vAlign w:val="center"/>
          </w:tcPr>
          <w:p w14:paraId="0BA15832">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5D798B7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安全平台、阶段高度、总堆置高度、总边坡角</w:t>
            </w:r>
          </w:p>
        </w:tc>
        <w:tc>
          <w:tcPr>
            <w:tcW w:w="2554" w:type="dxa"/>
            <w:noWrap w:val="0"/>
            <w:vAlign w:val="center"/>
          </w:tcPr>
          <w:p w14:paraId="7C83D4E7">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卸矿挡车墙</w:t>
            </w:r>
          </w:p>
        </w:tc>
      </w:tr>
      <w:tr w14:paraId="758BB5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28" w:type="dxa"/>
            <w:noWrap w:val="0"/>
            <w:vAlign w:val="center"/>
          </w:tcPr>
          <w:p w14:paraId="079CDAC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2160" w:type="dxa"/>
            <w:noWrap w:val="0"/>
            <w:vAlign w:val="center"/>
          </w:tcPr>
          <w:p w14:paraId="1231FB1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汽车运输</w:t>
            </w:r>
          </w:p>
        </w:tc>
        <w:tc>
          <w:tcPr>
            <w:tcW w:w="2700" w:type="dxa"/>
            <w:noWrap w:val="0"/>
            <w:vAlign w:val="center"/>
          </w:tcPr>
          <w:p w14:paraId="77C8109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kern w:val="0"/>
                <w:szCs w:val="21"/>
              </w:rPr>
              <w:t>道路参数</w:t>
            </w:r>
          </w:p>
        </w:tc>
        <w:tc>
          <w:tcPr>
            <w:tcW w:w="2554" w:type="dxa"/>
            <w:noWrap w:val="0"/>
            <w:vAlign w:val="center"/>
          </w:tcPr>
          <w:p w14:paraId="201AD92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道路挡墙</w:t>
            </w:r>
          </w:p>
        </w:tc>
      </w:tr>
      <w:tr w14:paraId="030428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restart"/>
            <w:noWrap w:val="0"/>
            <w:vAlign w:val="center"/>
          </w:tcPr>
          <w:p w14:paraId="01A4E04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160" w:type="dxa"/>
            <w:vMerge w:val="restart"/>
            <w:noWrap w:val="0"/>
            <w:vAlign w:val="center"/>
          </w:tcPr>
          <w:p w14:paraId="78B6C2F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堆矿场</w:t>
            </w:r>
          </w:p>
        </w:tc>
        <w:tc>
          <w:tcPr>
            <w:tcW w:w="2700" w:type="dxa"/>
            <w:vMerge w:val="restart"/>
            <w:noWrap w:val="0"/>
            <w:vAlign w:val="center"/>
          </w:tcPr>
          <w:p w14:paraId="4F0B996B">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w:t>
            </w:r>
          </w:p>
        </w:tc>
        <w:tc>
          <w:tcPr>
            <w:tcW w:w="2554" w:type="dxa"/>
            <w:noWrap w:val="0"/>
            <w:vAlign w:val="center"/>
          </w:tcPr>
          <w:p w14:paraId="73576F3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卸矿挡车墙</w:t>
            </w:r>
          </w:p>
        </w:tc>
      </w:tr>
      <w:tr w14:paraId="0837FC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2EE1D32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793662A7">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0D145B5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7F7ACB9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设备防护罩</w:t>
            </w:r>
          </w:p>
        </w:tc>
      </w:tr>
      <w:tr w14:paraId="1467E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restart"/>
            <w:noWrap w:val="0"/>
            <w:vAlign w:val="center"/>
          </w:tcPr>
          <w:p w14:paraId="3DFFF7E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2160" w:type="dxa"/>
            <w:vMerge w:val="restart"/>
            <w:noWrap w:val="0"/>
            <w:vAlign w:val="center"/>
          </w:tcPr>
          <w:p w14:paraId="19474DE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供、配电设施</w:t>
            </w:r>
          </w:p>
        </w:tc>
        <w:tc>
          <w:tcPr>
            <w:tcW w:w="2700" w:type="dxa"/>
            <w:noWrap w:val="0"/>
            <w:vAlign w:val="center"/>
          </w:tcPr>
          <w:p w14:paraId="3C194EC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矿山电源、线路、地面供配电系统</w:t>
            </w:r>
          </w:p>
        </w:tc>
        <w:tc>
          <w:tcPr>
            <w:tcW w:w="2554" w:type="dxa"/>
            <w:noWrap w:val="0"/>
            <w:vAlign w:val="center"/>
          </w:tcPr>
          <w:p w14:paraId="242926C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变压器围挡、架线</w:t>
            </w:r>
          </w:p>
        </w:tc>
      </w:tr>
      <w:tr w14:paraId="5185D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0FA390D6">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997D19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6A71EC51">
            <w:pPr>
              <w:keepNext w:val="0"/>
              <w:keepLines w:val="0"/>
              <w:suppressLineNumbers w:val="0"/>
              <w:spacing w:before="0" w:beforeAutospacing="0" w:after="0" w:afterAutospacing="0" w:line="300" w:lineRule="exact"/>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架空线路防雷设施</w:t>
            </w:r>
          </w:p>
        </w:tc>
        <w:tc>
          <w:tcPr>
            <w:tcW w:w="2554" w:type="dxa"/>
            <w:noWrap w:val="0"/>
            <w:vAlign w:val="center"/>
          </w:tcPr>
          <w:p w14:paraId="055DD0A9">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变压器</w:t>
            </w:r>
          </w:p>
        </w:tc>
      </w:tr>
      <w:tr w14:paraId="3F3094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7F5600B8">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4789BC01">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noWrap w:val="0"/>
            <w:vAlign w:val="center"/>
          </w:tcPr>
          <w:p w14:paraId="7E2268EB">
            <w:pPr>
              <w:keepNext w:val="0"/>
              <w:keepLines w:val="0"/>
              <w:suppressLineNumbers w:val="0"/>
              <w:spacing w:before="0" w:beforeAutospacing="0" w:after="0" w:afterAutospacing="0" w:line="300" w:lineRule="exact"/>
              <w:ind w:left="0" w:right="0"/>
              <w:jc w:val="center"/>
              <w:rPr>
                <w:rFonts w:hint="default" w:ascii="Times New Roman" w:hAnsi="Times New Roman" w:cs="Times New Roman"/>
                <w:caps w:val="0"/>
                <w:color w:val="auto"/>
                <w:kern w:val="0"/>
                <w:szCs w:val="21"/>
              </w:rPr>
            </w:pPr>
            <w:r>
              <w:rPr>
                <w:rFonts w:hint="default" w:ascii="Times New Roman" w:hAnsi="Times New Roman" w:cs="Times New Roman"/>
                <w:caps w:val="0"/>
                <w:color w:val="auto"/>
                <w:szCs w:val="21"/>
              </w:rPr>
              <w:t>高压供配电系统继电保护装置</w:t>
            </w:r>
          </w:p>
        </w:tc>
        <w:tc>
          <w:tcPr>
            <w:tcW w:w="2554" w:type="dxa"/>
            <w:noWrap w:val="0"/>
            <w:vAlign w:val="center"/>
          </w:tcPr>
          <w:p w14:paraId="6048AC25">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p>
        </w:tc>
      </w:tr>
      <w:tr w14:paraId="42446F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restart"/>
            <w:noWrap w:val="0"/>
            <w:vAlign w:val="center"/>
          </w:tcPr>
          <w:p w14:paraId="4F932346">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2160" w:type="dxa"/>
            <w:vMerge w:val="restart"/>
            <w:noWrap w:val="0"/>
            <w:vAlign w:val="center"/>
          </w:tcPr>
          <w:p w14:paraId="58EFF84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矿山应急救援器材及设备</w:t>
            </w:r>
          </w:p>
        </w:tc>
        <w:tc>
          <w:tcPr>
            <w:tcW w:w="2700" w:type="dxa"/>
            <w:vMerge w:val="restart"/>
            <w:noWrap w:val="0"/>
            <w:vAlign w:val="center"/>
          </w:tcPr>
          <w:p w14:paraId="2057FCA1">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w:t>
            </w:r>
          </w:p>
        </w:tc>
        <w:tc>
          <w:tcPr>
            <w:tcW w:w="2554" w:type="dxa"/>
            <w:noWrap w:val="0"/>
            <w:vAlign w:val="center"/>
          </w:tcPr>
          <w:p w14:paraId="29FE7BB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灭火器</w:t>
            </w:r>
          </w:p>
        </w:tc>
      </w:tr>
      <w:tr w14:paraId="3B848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4A976C83">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0516F836">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6326EC0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168B46A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灭火沙箱</w:t>
            </w:r>
          </w:p>
        </w:tc>
      </w:tr>
      <w:tr w14:paraId="6724F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3E9B688B">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336CCC4E">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5149F6E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p>
        </w:tc>
        <w:tc>
          <w:tcPr>
            <w:tcW w:w="2554" w:type="dxa"/>
            <w:noWrap w:val="0"/>
            <w:vAlign w:val="center"/>
          </w:tcPr>
          <w:p w14:paraId="1017249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急救药品和设备</w:t>
            </w:r>
          </w:p>
        </w:tc>
      </w:tr>
      <w:tr w14:paraId="1FBA7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restart"/>
            <w:noWrap w:val="0"/>
            <w:vAlign w:val="center"/>
          </w:tcPr>
          <w:p w14:paraId="1382B3F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2160" w:type="dxa"/>
            <w:vMerge w:val="restart"/>
            <w:noWrap w:val="0"/>
            <w:vAlign w:val="center"/>
          </w:tcPr>
          <w:p w14:paraId="242A43C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个人安全防护用品</w:t>
            </w:r>
          </w:p>
        </w:tc>
        <w:tc>
          <w:tcPr>
            <w:tcW w:w="2700" w:type="dxa"/>
            <w:vMerge w:val="restart"/>
            <w:noWrap w:val="0"/>
            <w:vAlign w:val="center"/>
          </w:tcPr>
          <w:p w14:paraId="5FF735F7">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w:t>
            </w:r>
          </w:p>
        </w:tc>
        <w:tc>
          <w:tcPr>
            <w:tcW w:w="2554" w:type="dxa"/>
            <w:noWrap w:val="0"/>
            <w:vAlign w:val="center"/>
          </w:tcPr>
          <w:p w14:paraId="65E511D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安全帽</w:t>
            </w:r>
          </w:p>
        </w:tc>
      </w:tr>
      <w:tr w14:paraId="73451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37EB5A5C">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7ADDF5D6">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4C1A2E4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1D9523EF">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安全带</w:t>
            </w:r>
          </w:p>
        </w:tc>
      </w:tr>
      <w:tr w14:paraId="5B23A9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vMerge w:val="continue"/>
            <w:noWrap w:val="0"/>
            <w:vAlign w:val="center"/>
          </w:tcPr>
          <w:p w14:paraId="6534F2D4">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160" w:type="dxa"/>
            <w:vMerge w:val="continue"/>
            <w:noWrap w:val="0"/>
            <w:vAlign w:val="center"/>
          </w:tcPr>
          <w:p w14:paraId="1B1FFB59">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700" w:type="dxa"/>
            <w:vMerge w:val="continue"/>
            <w:noWrap w:val="0"/>
            <w:vAlign w:val="center"/>
          </w:tcPr>
          <w:p w14:paraId="7C925557">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kern w:val="0"/>
                <w:szCs w:val="21"/>
              </w:rPr>
            </w:pPr>
          </w:p>
        </w:tc>
        <w:tc>
          <w:tcPr>
            <w:tcW w:w="2554" w:type="dxa"/>
            <w:noWrap w:val="0"/>
            <w:vAlign w:val="center"/>
          </w:tcPr>
          <w:p w14:paraId="769C058A">
            <w:pPr>
              <w:keepNext w:val="0"/>
              <w:keepLines w:val="0"/>
              <w:widowControl/>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防尘口罩、降噪耳塞</w:t>
            </w:r>
          </w:p>
        </w:tc>
      </w:tr>
      <w:tr w14:paraId="556520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noWrap w:val="0"/>
            <w:vAlign w:val="center"/>
          </w:tcPr>
          <w:p w14:paraId="20EF9DA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2160" w:type="dxa"/>
            <w:noWrap w:val="0"/>
            <w:vAlign w:val="center"/>
          </w:tcPr>
          <w:p w14:paraId="148E6D9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矿山、交通、电气安全标志</w:t>
            </w:r>
          </w:p>
        </w:tc>
        <w:tc>
          <w:tcPr>
            <w:tcW w:w="2700" w:type="dxa"/>
            <w:noWrap w:val="0"/>
            <w:vAlign w:val="center"/>
          </w:tcPr>
          <w:p w14:paraId="0B6DA9E4">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w:t>
            </w:r>
          </w:p>
        </w:tc>
        <w:tc>
          <w:tcPr>
            <w:tcW w:w="2554" w:type="dxa"/>
            <w:noWrap w:val="0"/>
            <w:vAlign w:val="center"/>
          </w:tcPr>
          <w:p w14:paraId="3D7A161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安全警示标志</w:t>
            </w:r>
          </w:p>
        </w:tc>
      </w:tr>
      <w:tr w14:paraId="0B4061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28" w:type="dxa"/>
            <w:noWrap w:val="0"/>
            <w:vAlign w:val="center"/>
          </w:tcPr>
          <w:p w14:paraId="03F40FC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2160" w:type="dxa"/>
            <w:noWrap w:val="0"/>
            <w:vAlign w:val="center"/>
          </w:tcPr>
          <w:p w14:paraId="416BD51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矿山安全教育培训</w:t>
            </w:r>
          </w:p>
        </w:tc>
        <w:tc>
          <w:tcPr>
            <w:tcW w:w="2700" w:type="dxa"/>
            <w:noWrap w:val="0"/>
            <w:vAlign w:val="center"/>
          </w:tcPr>
          <w:p w14:paraId="54180660">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培训费用</w:t>
            </w:r>
          </w:p>
        </w:tc>
        <w:tc>
          <w:tcPr>
            <w:tcW w:w="2554" w:type="dxa"/>
            <w:noWrap w:val="0"/>
            <w:vAlign w:val="center"/>
          </w:tcPr>
          <w:p w14:paraId="648703F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培训费用</w:t>
            </w:r>
          </w:p>
        </w:tc>
      </w:tr>
    </w:tbl>
    <w:p w14:paraId="4EC63298">
      <w:pPr>
        <w:rPr>
          <w:rFonts w:ascii="Times New Roman" w:hAnsi="Times New Roman"/>
          <w:caps w:val="0"/>
          <w:color w:val="auto"/>
        </w:rPr>
        <w:sectPr>
          <w:pgSz w:w="11906" w:h="16838"/>
          <w:pgMar w:top="1418" w:right="1701" w:bottom="1418" w:left="1701" w:header="850" w:footer="964" w:gutter="0"/>
          <w:cols w:space="720" w:num="1"/>
          <w:titlePg/>
          <w:docGrid w:linePitch="286" w:charSpace="0"/>
        </w:sectPr>
      </w:pPr>
    </w:p>
    <w:p w14:paraId="4D1A6F63">
      <w:pPr>
        <w:snapToGrid w:val="0"/>
        <w:spacing w:before="360" w:beforeLines="150" w:after="360" w:afterLines="150" w:line="560" w:lineRule="exact"/>
        <w:jc w:val="center"/>
        <w:outlineLvl w:val="0"/>
        <w:rPr>
          <w:rFonts w:ascii="Times New Roman" w:hAnsi="Times New Roman"/>
          <w:b/>
          <w:bCs/>
          <w:caps w:val="0"/>
          <w:color w:val="auto"/>
          <w:sz w:val="32"/>
          <w:szCs w:val="32"/>
        </w:rPr>
      </w:pPr>
      <w:bookmarkStart w:id="226" w:name="_Toc13919"/>
      <w:bookmarkStart w:id="227" w:name="_Toc2950"/>
      <w:r>
        <w:rPr>
          <w:rFonts w:ascii="Times New Roman" w:hAnsi="Times New Roman"/>
          <w:b/>
          <w:bCs/>
          <w:caps w:val="0"/>
          <w:color w:val="auto"/>
          <w:sz w:val="32"/>
          <w:szCs w:val="32"/>
        </w:rPr>
        <w:t>3.安全设施符合性评价</w:t>
      </w:r>
      <w:bookmarkEnd w:id="226"/>
      <w:bookmarkEnd w:id="227"/>
    </w:p>
    <w:p w14:paraId="0E07A14F">
      <w:pPr>
        <w:spacing w:line="360" w:lineRule="auto"/>
        <w:ind w:firstLine="560"/>
        <w:rPr>
          <w:rFonts w:ascii="Times New Roman" w:hAnsi="Times New Roman"/>
          <w:caps w:val="0"/>
          <w:color w:val="auto"/>
        </w:rPr>
      </w:pPr>
      <w:r>
        <w:rPr>
          <w:rFonts w:ascii="Times New Roman" w:hAnsi="Times New Roman"/>
          <w:caps w:val="0"/>
          <w:color w:val="auto"/>
          <w:sz w:val="28"/>
          <w:szCs w:val="28"/>
        </w:rPr>
        <w:t>根据国家的相关法律、法规、规程及安全设施设计，结合现场实际检查、竣工验收资料、施工记录、监理记录、检测检验等相关资料，采用安全检查表方法检查基本安全设施、专用安全设施和安全管理等，对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的各个评价单元进行直接、全面的符合性评价如下。</w:t>
      </w:r>
    </w:p>
    <w:p w14:paraId="731BBDA6">
      <w:pPr>
        <w:pStyle w:val="4"/>
        <w:rPr>
          <w:rFonts w:ascii="Times New Roman" w:hAnsi="Times New Roman"/>
          <w:caps w:val="0"/>
          <w:color w:val="auto"/>
        </w:rPr>
      </w:pPr>
      <w:bookmarkStart w:id="228" w:name="_Toc13892"/>
      <w:bookmarkStart w:id="229" w:name="_Toc5203"/>
      <w:r>
        <w:rPr>
          <w:rFonts w:ascii="Times New Roman" w:hAnsi="Times New Roman"/>
          <w:caps w:val="0"/>
          <w:color w:val="auto"/>
        </w:rPr>
        <w:t>3.1安全设施“三同时”程序</w:t>
      </w:r>
      <w:bookmarkEnd w:id="228"/>
      <w:bookmarkEnd w:id="229"/>
    </w:p>
    <w:p w14:paraId="1980EDC3">
      <w:pPr>
        <w:spacing w:line="360" w:lineRule="auto"/>
        <w:ind w:firstLine="560"/>
        <w:rPr>
          <w:rFonts w:ascii="Times New Roman" w:hAnsi="Times New Roman"/>
          <w:caps w:val="0"/>
          <w:color w:val="auto"/>
        </w:rPr>
      </w:pPr>
      <w:r>
        <w:rPr>
          <w:rFonts w:ascii="Times New Roman" w:hAnsi="Times New Roman"/>
          <w:caps w:val="0"/>
          <w:color w:val="auto"/>
          <w:sz w:val="28"/>
          <w:szCs w:val="28"/>
        </w:rPr>
        <w:t>通过查阅相关资料，编制建设程序单元安全检查表如表3</w:t>
      </w:r>
      <w:r>
        <w:rPr>
          <w:rFonts w:hint="eastAsia" w:ascii="Times New Roman" w:hAnsi="Times New Roman"/>
          <w:caps w:val="0"/>
          <w:color w:val="auto"/>
          <w:sz w:val="28"/>
          <w:szCs w:val="28"/>
        </w:rPr>
        <w:t>.1</w:t>
      </w:r>
      <w:r>
        <w:rPr>
          <w:rFonts w:ascii="Times New Roman" w:hAnsi="Times New Roman"/>
          <w:caps w:val="0"/>
          <w:color w:val="auto"/>
          <w:sz w:val="28"/>
          <w:szCs w:val="28"/>
        </w:rPr>
        <w:t>-1所示。</w:t>
      </w:r>
      <w:r>
        <w:rPr>
          <w:rFonts w:ascii="Times New Roman" w:hAnsi="Times New Roman" w:eastAsia="Times New Roman"/>
          <w:b/>
          <w:caps w:val="0"/>
          <w:color w:val="auto"/>
          <w:sz w:val="28"/>
          <w:szCs w:val="28"/>
        </w:rPr>
        <w:t xml:space="preserve"> </w:t>
      </w:r>
    </w:p>
    <w:p w14:paraId="5E40F3D7">
      <w:pPr>
        <w:autoSpaceDE w:val="0"/>
        <w:snapToGrid w:val="0"/>
        <w:spacing w:before="60" w:after="60"/>
        <w:jc w:val="center"/>
        <w:textAlignment w:val="baseline"/>
        <w:rPr>
          <w:rFonts w:ascii="Times New Roman" w:hAnsi="Times New Roman"/>
          <w:caps w:val="0"/>
          <w:color w:val="auto"/>
        </w:rPr>
      </w:pPr>
      <w:r>
        <w:rPr>
          <w:rFonts w:ascii="Times New Roman" w:hAnsi="Times New Roman"/>
          <w:caps w:val="0"/>
          <w:color w:val="auto"/>
        </w:rPr>
        <w:t>表3</w:t>
      </w:r>
      <w:r>
        <w:rPr>
          <w:rFonts w:hint="eastAsia" w:ascii="Times New Roman" w:hAnsi="Times New Roman"/>
          <w:caps w:val="0"/>
          <w:color w:val="auto"/>
        </w:rPr>
        <w:t>.1</w:t>
      </w:r>
      <w:r>
        <w:rPr>
          <w:rFonts w:ascii="Times New Roman" w:hAnsi="Times New Roman"/>
          <w:caps w:val="0"/>
          <w:color w:val="auto"/>
        </w:rPr>
        <w:t>-1 建设程序符合性单元安全检查表</w:t>
      </w:r>
    </w:p>
    <w:tbl>
      <w:tblPr>
        <w:tblStyle w:val="17"/>
        <w:tblW w:w="4998" w:type="pct"/>
        <w:jc w:val="center"/>
        <w:tblLayout w:type="fixed"/>
        <w:tblCellMar>
          <w:top w:w="0" w:type="dxa"/>
          <w:left w:w="108" w:type="dxa"/>
          <w:bottom w:w="0" w:type="dxa"/>
          <w:right w:w="108" w:type="dxa"/>
        </w:tblCellMar>
      </w:tblPr>
      <w:tblGrid>
        <w:gridCol w:w="643"/>
        <w:gridCol w:w="2552"/>
        <w:gridCol w:w="2154"/>
        <w:gridCol w:w="2683"/>
        <w:gridCol w:w="685"/>
      </w:tblGrid>
      <w:tr w14:paraId="41683611">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409FE41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序号</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7BE05CD1">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检  查  内  容</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5B6E63E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检查依据</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34D8C94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事  实  记  录</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33C647B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结论</w:t>
            </w:r>
          </w:p>
        </w:tc>
      </w:tr>
      <w:tr w14:paraId="63D1AC6D">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35892989">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1</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7274C7C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建设项目审批、核准或者备案的文件；</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03BE4B4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547630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2018年4月19日，凌源市行政审批局下发了《关于&lt;年开采30万吨珍珠岩项目&gt;项目备案证明》（凌审批投资备【2018】28号）。</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70753B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0876927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4355CA2D">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506AF9C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2</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76AF3EBB">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依法设立的公司，由公司登记机关发给公司营业执照。公司营业执照签发日期为公司成立日期。</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4F1DFCF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《公司法》第七条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BBD5DFB">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2018年2月26日，企业取得了凌源市行政审批局登记的营业执照，统一社会信用代码912113820556810347，营业期限至2032年11月13日。</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AB2B14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2F3D020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689F61D0">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0EF956F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3</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5C2822CD">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开采相关矿产资源的，根据生产规模和矿种应由相应的地质矿产主管部门审批，并颁发采矿许可证。</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1F2182F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《矿产资源法》第十六条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F4F42C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2021年3月24日，企业取得了朝阳市自然资源局颁发的采矿许可证，证号</w:t>
            </w:r>
            <w:r>
              <w:rPr>
                <w:rFonts w:hint="eastAsia" w:ascii="Times New Roman" w:hAnsi="Times New Roman" w:cs="Times New Roman"/>
                <w:caps w:val="0"/>
                <w:color w:val="auto"/>
                <w:szCs w:val="21"/>
                <w:lang w:eastAsia="zh-CN"/>
              </w:rPr>
              <w:t>***********</w:t>
            </w:r>
            <w:r>
              <w:rPr>
                <w:rFonts w:hint="eastAsia" w:ascii="Times New Roman" w:hAnsi="Times New Roman" w:cs="Times New Roman"/>
                <w:caps w:val="0"/>
                <w:color w:val="auto"/>
                <w:szCs w:val="21"/>
              </w:rPr>
              <w:t>，有效期至2026年3月23日。</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C6C386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5433A1FB">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26A5765F">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729FC6A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4</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45F13341">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生产经营单位应当委托具有相应资质的安全评价机构，对其建设项目进行安全预评价，并编制安全预评价报告。</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5A3BF89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5AB73E61">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该项目《安全预评价报告》由沈阳万益安全科技有限公司编写，资质证书编号：APJ-（辽）-002，具备金属、非金属矿山及其他矿采选业安全评价资质，符合要求。</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C90C70D">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6043ABB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7DF43A8F">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0373A94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5</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2A0364D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生产经营单位在建设项目初步设计时，应当委托有相应资质的设计单位对建设项目安全设施进行设计，编制安全设施设计。</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2CBB3C1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5776331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该系统《初步设计》、《安全设施设计》、《初步设计重大变更》、《安全设施设计重大变更》由沈阳一方正和工程技术咨询有限公司编制，资质证书编号：A221010585</w:t>
            </w:r>
          </w:p>
          <w:p w14:paraId="30D0A89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，具备工程设计冶金行业冶金矿山工程专业乙级资质，符合要求。</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79BA411">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3EFB034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15420BCA">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51298361">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6</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10BC603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 xml:space="preserve"> 安全设施的施工应当由取得相应资质的施工单位进行，并与建设项目主体工程同时施工。</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512F4A75">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58DB184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该系统施工单位为辽宁天承矿山工程有限公司，（证书编号D121177415）为矿山工程施工总承包一级，其资质范围及等级合法合规。</w:t>
            </w:r>
          </w:p>
          <w:p w14:paraId="5F58E1A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凌源市北方嘉合珍珠岩有限责任公司与朝阳鹏达爆破工程有限公司签订了爆破协议和爆破合同，爆破作业由朝阳鹏达爆破工程有限公司“一体化”负责，（爆破作业单位许可证证书编号2100001300304）其资质合法合规。</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9F57C82">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5117E32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6DA44DF1">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4F41DEC5">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7</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1AB551C4">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 xml:space="preserve"> 实行监理的建设工程，建设单位应当委托具有相应资质等级的工程监理单位进行监理。</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41B82BDD">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04F0B09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北票北煤工程监理有限公司，资质证书编号为（[煤]工监企第（0207）号），资质等级：乙级，对该工程进行了监理，其资质范围及等级合法合规。</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5F9E644">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041BF84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74E1819C">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567E2B53">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8</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3FEE9A5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建设项目安全设施竣工或者试运行完成后，生产经营单位应当委托具有相应资质的安全评价机构对安全设施进行安全验收评价，并编制建设项目安全验收评价报告。</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09F4838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《建设项目安全设施“三同时”监督管理办法（修订）》第二十三条。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4940F28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建设单位在基建</w:t>
            </w:r>
            <w:r>
              <w:rPr>
                <w:rFonts w:hint="eastAsia" w:ascii="Times New Roman" w:hAnsi="Times New Roman" w:cs="Times New Roman"/>
                <w:caps w:val="0"/>
                <w:color w:val="auto"/>
                <w:szCs w:val="21"/>
                <w:lang w:val="en-US" w:eastAsia="zh-CN"/>
              </w:rPr>
              <w:t>结束后</w:t>
            </w:r>
            <w:r>
              <w:rPr>
                <w:rFonts w:hint="eastAsia" w:ascii="Times New Roman" w:hAnsi="Times New Roman" w:cs="Times New Roman"/>
                <w:caps w:val="0"/>
                <w:color w:val="auto"/>
                <w:szCs w:val="21"/>
              </w:rPr>
              <w:t>委托我辽宁诺诚安全科技有限公司对其进行安全验收评价，在竣工试生产结束后，出具验收评价报告。我单位资质编号：APJ-（辽）-021，资质范围涵盖金属、非金属矿山（资质具体见本报告扉页）。</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507762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4085E864">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r w14:paraId="55614A1E">
        <w:tblPrEx>
          <w:tblCellMar>
            <w:top w:w="0" w:type="dxa"/>
            <w:left w:w="108" w:type="dxa"/>
            <w:bottom w:w="0" w:type="dxa"/>
            <w:right w:w="108" w:type="dxa"/>
          </w:tblCellMar>
        </w:tblPrEx>
        <w:trPr>
          <w:trHeight w:val="510" w:hRule="atLeast"/>
          <w:jc w:val="center"/>
        </w:trPr>
        <w:tc>
          <w:tcPr>
            <w:tcW w:w="629" w:type="dxa"/>
            <w:tcBorders>
              <w:top w:val="single" w:color="000000" w:sz="4" w:space="0"/>
              <w:left w:val="single" w:color="000000" w:sz="4" w:space="0"/>
              <w:bottom w:val="single" w:color="000000" w:sz="4" w:space="0"/>
              <w:right w:val="single" w:color="000000" w:sz="4" w:space="0"/>
            </w:tcBorders>
            <w:noWrap w:val="0"/>
            <w:vAlign w:val="center"/>
          </w:tcPr>
          <w:p w14:paraId="21E1835E">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szCs w:val="21"/>
                <w:lang w:eastAsia="zh-CN"/>
              </w:rPr>
            </w:pPr>
            <w:r>
              <w:rPr>
                <w:rFonts w:hint="eastAsia" w:ascii="Times New Roman" w:hAnsi="Times New Roman" w:cs="Times New Roman"/>
                <w:caps w:val="0"/>
                <w:color w:val="auto"/>
                <w:szCs w:val="21"/>
                <w:lang w:val="en-US" w:eastAsia="zh-CN"/>
              </w:rPr>
              <w:t>9</w:t>
            </w:r>
          </w:p>
        </w:tc>
        <w:tc>
          <w:tcPr>
            <w:tcW w:w="2494" w:type="dxa"/>
            <w:tcBorders>
              <w:top w:val="single" w:color="000000" w:sz="4" w:space="0"/>
              <w:left w:val="single" w:color="000000" w:sz="4" w:space="0"/>
              <w:bottom w:val="single" w:color="000000" w:sz="4" w:space="0"/>
              <w:right w:val="single" w:color="000000" w:sz="4" w:space="0"/>
            </w:tcBorders>
            <w:noWrap w:val="0"/>
            <w:vAlign w:val="center"/>
          </w:tcPr>
          <w:p w14:paraId="552B830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安全设施需要试运行（生产、使用）的，应当提供自查报告。</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7371EC6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《建设项目安全设施“三同时”监督管理办法（修订）》第二十四条。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EFBC77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该项目</w:t>
            </w:r>
            <w:r>
              <w:rPr>
                <w:rFonts w:hint="eastAsia" w:ascii="Times New Roman" w:hAnsi="Times New Roman" w:cs="Times New Roman"/>
                <w:caps w:val="0"/>
                <w:color w:val="auto"/>
                <w:szCs w:val="21"/>
                <w:lang w:val="en-US" w:eastAsia="zh-CN"/>
              </w:rPr>
              <w:t>进行了30天试生产运行，</w:t>
            </w:r>
            <w:r>
              <w:rPr>
                <w:rFonts w:hint="eastAsia" w:ascii="Times New Roman" w:hAnsi="Times New Roman" w:cs="Times New Roman"/>
                <w:caps w:val="0"/>
                <w:color w:val="auto"/>
                <w:szCs w:val="21"/>
              </w:rPr>
              <w:t>在试生产运行期间，企业根据试生产的实际情况，进行了自查，并编制了自查</w:t>
            </w:r>
            <w:r>
              <w:rPr>
                <w:rFonts w:hint="eastAsia" w:ascii="Times New Roman" w:hAnsi="Times New Roman" w:cs="Times New Roman"/>
                <w:caps w:val="0"/>
                <w:color w:val="auto"/>
                <w:szCs w:val="21"/>
                <w:lang w:val="en-US" w:eastAsia="zh-CN"/>
              </w:rPr>
              <w:t>及试运行</w:t>
            </w:r>
            <w:r>
              <w:rPr>
                <w:rFonts w:hint="eastAsia" w:ascii="Times New Roman" w:hAnsi="Times New Roman" w:cs="Times New Roman"/>
                <w:caps w:val="0"/>
                <w:color w:val="auto"/>
                <w:szCs w:val="21"/>
              </w:rPr>
              <w:t>报告。</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CA3DC4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317A225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bl>
    <w:p w14:paraId="678DFA39">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1C58A726">
      <w:pPr>
        <w:pStyle w:val="29"/>
        <w:spacing w:line="360" w:lineRule="auto"/>
        <w:ind w:firstLine="560"/>
        <w:rPr>
          <w:rFonts w:ascii="Times New Roman" w:hAnsi="Times New Roman"/>
          <w:caps w:val="0"/>
          <w:color w:val="auto"/>
        </w:rPr>
      </w:pPr>
      <w:r>
        <w:rPr>
          <w:rFonts w:ascii="Times New Roman" w:hAnsi="Times New Roman"/>
          <w:caps w:val="0"/>
          <w:color w:val="auto"/>
          <w:spacing w:val="0"/>
          <w:szCs w:val="28"/>
        </w:rPr>
        <w:t>该项目具有</w:t>
      </w:r>
      <w:r>
        <w:rPr>
          <w:rFonts w:hint="eastAsia" w:ascii="Times New Roman" w:hAnsi="Times New Roman"/>
          <w:caps w:val="0"/>
          <w:color w:val="auto"/>
          <w:spacing w:val="0"/>
          <w:szCs w:val="28"/>
          <w:lang w:val="en-US" w:eastAsia="zh-CN"/>
        </w:rPr>
        <w:t>合法资质、核准批复文件、</w:t>
      </w:r>
      <w:r>
        <w:rPr>
          <w:rFonts w:ascii="Times New Roman" w:hAnsi="Times New Roman"/>
          <w:caps w:val="0"/>
          <w:color w:val="auto"/>
          <w:spacing w:val="0"/>
          <w:szCs w:val="28"/>
        </w:rPr>
        <w:t>《初步设计》、《安全设施设计》、</w:t>
      </w:r>
      <w:r>
        <w:rPr>
          <w:rFonts w:hint="eastAsia" w:ascii="Times New Roman" w:hAnsi="Times New Roman"/>
          <w:caps w:val="0"/>
          <w:color w:val="auto"/>
          <w:spacing w:val="0"/>
          <w:szCs w:val="28"/>
        </w:rPr>
        <w:t>《初步设计重大变更》、《安全设施设计重大变更》、</w:t>
      </w:r>
      <w:r>
        <w:rPr>
          <w:rFonts w:ascii="Times New Roman" w:hAnsi="Times New Roman"/>
          <w:caps w:val="0"/>
          <w:color w:val="auto"/>
          <w:spacing w:val="0"/>
          <w:szCs w:val="28"/>
        </w:rPr>
        <w:t>《竣工报告》及《监理报告》，项目完工及试运行情况良好，编制单位合法合规。通过对该项目的建设程序符合性进行检查，该项目的建设程序符合国家有关法律、法规、标准和规范的规定和要求。</w:t>
      </w:r>
    </w:p>
    <w:p w14:paraId="47A61146">
      <w:pPr>
        <w:pStyle w:val="4"/>
        <w:rPr>
          <w:rFonts w:ascii="Times New Roman" w:hAnsi="Times New Roman"/>
          <w:caps w:val="0"/>
          <w:color w:val="auto"/>
        </w:rPr>
      </w:pPr>
      <w:bookmarkStart w:id="230" w:name="_Toc16850"/>
      <w:bookmarkStart w:id="231" w:name="_Toc9390"/>
      <w:r>
        <w:rPr>
          <w:rFonts w:ascii="Times New Roman" w:hAnsi="Times New Roman"/>
          <w:caps w:val="0"/>
          <w:color w:val="auto"/>
        </w:rPr>
        <w:t>3.2露天采场</w:t>
      </w:r>
      <w:bookmarkEnd w:id="230"/>
      <w:bookmarkEnd w:id="231"/>
    </w:p>
    <w:p w14:paraId="3117657B">
      <w:pPr>
        <w:pStyle w:val="29"/>
        <w:spacing w:line="360" w:lineRule="auto"/>
        <w:ind w:firstLine="560"/>
        <w:outlineLvl w:val="3"/>
        <w:rPr>
          <w:rFonts w:hint="default" w:ascii="Times New Roman" w:hAnsi="Times New Roman" w:eastAsia="宋体" w:cs="Times New Roman"/>
          <w:caps w:val="0"/>
          <w:color w:val="auto"/>
          <w:spacing w:val="0"/>
          <w:szCs w:val="28"/>
          <w:lang w:val="en-US" w:eastAsia="zh-CN"/>
        </w:rPr>
      </w:pPr>
      <w:r>
        <w:rPr>
          <w:rFonts w:hint="eastAsia" w:ascii="Times New Roman" w:hAnsi="Times New Roman" w:eastAsia="宋体" w:cs="Times New Roman"/>
          <w:caps w:val="0"/>
          <w:color w:val="auto"/>
          <w:spacing w:val="0"/>
          <w:szCs w:val="28"/>
          <w:lang w:eastAsia="zh-CN"/>
        </w:rPr>
        <w:t>（</w:t>
      </w:r>
      <w:r>
        <w:rPr>
          <w:rFonts w:hint="eastAsia" w:ascii="Times New Roman" w:hAnsi="Times New Roman" w:eastAsia="宋体" w:cs="Times New Roman"/>
          <w:caps w:val="0"/>
          <w:color w:val="auto"/>
          <w:spacing w:val="0"/>
          <w:szCs w:val="28"/>
          <w:lang w:val="en-US" w:eastAsia="zh-CN"/>
        </w:rPr>
        <w:t>1</w:t>
      </w:r>
      <w:r>
        <w:rPr>
          <w:rFonts w:hint="eastAsia" w:ascii="Times New Roman" w:hAnsi="Times New Roman" w:eastAsia="宋体" w:cs="Times New Roman"/>
          <w:caps w:val="0"/>
          <w:color w:val="auto"/>
          <w:spacing w:val="0"/>
          <w:szCs w:val="28"/>
          <w:lang w:eastAsia="zh-CN"/>
        </w:rPr>
        <w:t>）</w:t>
      </w:r>
      <w:r>
        <w:rPr>
          <w:rFonts w:hint="eastAsia" w:ascii="Times New Roman" w:hAnsi="Times New Roman" w:eastAsia="宋体" w:cs="Times New Roman"/>
          <w:caps w:val="0"/>
          <w:color w:val="auto"/>
          <w:spacing w:val="0"/>
          <w:szCs w:val="28"/>
          <w:lang w:val="en-US" w:eastAsia="zh-CN"/>
        </w:rPr>
        <w:t>安全检查表</w:t>
      </w:r>
    </w:p>
    <w:p w14:paraId="2CCCE7B4">
      <w:pPr>
        <w:pStyle w:val="29"/>
        <w:spacing w:line="360" w:lineRule="auto"/>
        <w:ind w:firstLine="560"/>
        <w:rPr>
          <w:rFonts w:ascii="Times New Roman" w:hAnsi="Times New Roman"/>
          <w:caps w:val="0"/>
          <w:color w:val="auto"/>
        </w:rPr>
      </w:pPr>
      <w:r>
        <w:rPr>
          <w:rFonts w:ascii="Times New Roman" w:hAnsi="Times New Roman"/>
          <w:caps w:val="0"/>
          <w:color w:val="auto"/>
          <w:spacing w:val="0"/>
          <w:szCs w:val="28"/>
        </w:rPr>
        <w:t>结合</w:t>
      </w:r>
      <w:r>
        <w:rPr>
          <w:rFonts w:hint="eastAsia" w:ascii="Times New Roman" w:hAnsi="Times New Roman"/>
          <w:caps w:val="0"/>
          <w:color w:val="auto"/>
          <w:spacing w:val="0"/>
          <w:szCs w:val="28"/>
        </w:rPr>
        <w:t>安全设施</w:t>
      </w:r>
      <w:r>
        <w:rPr>
          <w:rFonts w:ascii="Times New Roman" w:hAnsi="Times New Roman"/>
          <w:caps w:val="0"/>
          <w:color w:val="auto"/>
          <w:spacing w:val="0"/>
          <w:szCs w:val="28"/>
        </w:rPr>
        <w:t>设计、相关法律法规、查阅相关资料并通过现场检查，编制</w:t>
      </w:r>
      <w:r>
        <w:rPr>
          <w:rFonts w:hint="eastAsia" w:ascii="Times New Roman" w:hAnsi="Times New Roman"/>
          <w:caps w:val="0"/>
          <w:color w:val="auto"/>
          <w:spacing w:val="0"/>
          <w:szCs w:val="28"/>
        </w:rPr>
        <w:t>露天采场</w:t>
      </w:r>
      <w:r>
        <w:rPr>
          <w:rFonts w:ascii="Times New Roman" w:hAnsi="Times New Roman"/>
          <w:caps w:val="0"/>
          <w:color w:val="auto"/>
          <w:spacing w:val="0"/>
          <w:szCs w:val="28"/>
        </w:rPr>
        <w:t>单元安全检查表如表3</w:t>
      </w:r>
      <w:r>
        <w:rPr>
          <w:rFonts w:hint="eastAsia" w:ascii="Times New Roman" w:hAnsi="Times New Roman"/>
          <w:caps w:val="0"/>
          <w:color w:val="auto"/>
          <w:spacing w:val="0"/>
          <w:szCs w:val="28"/>
        </w:rPr>
        <w:t>.2</w:t>
      </w:r>
      <w:r>
        <w:rPr>
          <w:rFonts w:ascii="Times New Roman" w:hAnsi="Times New Roman"/>
          <w:caps w:val="0"/>
          <w:color w:val="auto"/>
          <w:spacing w:val="0"/>
          <w:szCs w:val="28"/>
        </w:rPr>
        <w:t>-</w:t>
      </w:r>
      <w:r>
        <w:rPr>
          <w:rFonts w:hint="eastAsia" w:ascii="Times New Roman" w:hAnsi="Times New Roman"/>
          <w:caps w:val="0"/>
          <w:color w:val="auto"/>
          <w:spacing w:val="0"/>
          <w:szCs w:val="28"/>
        </w:rPr>
        <w:t>1</w:t>
      </w:r>
      <w:r>
        <w:rPr>
          <w:rFonts w:ascii="Times New Roman" w:hAnsi="Times New Roman"/>
          <w:caps w:val="0"/>
          <w:color w:val="auto"/>
          <w:spacing w:val="0"/>
          <w:szCs w:val="28"/>
        </w:rPr>
        <w:t>所示。</w:t>
      </w:r>
    </w:p>
    <w:p w14:paraId="06BE0603">
      <w:pPr>
        <w:autoSpaceDE w:val="0"/>
        <w:snapToGrid w:val="0"/>
        <w:spacing w:before="60" w:after="60"/>
        <w:jc w:val="center"/>
        <w:textAlignment w:val="baseline"/>
        <w:rPr>
          <w:rFonts w:ascii="Times New Roman" w:hAnsi="Times New Roman"/>
          <w:caps w:val="0"/>
          <w:color w:val="auto"/>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.2-1</w:t>
      </w:r>
      <w:r>
        <w:rPr>
          <w:rFonts w:ascii="Times New Roman" w:hAnsi="Times New Roman" w:eastAsia="黑体"/>
          <w:caps w:val="0"/>
          <w:color w:val="auto"/>
          <w:sz w:val="24"/>
          <w:szCs w:val="28"/>
        </w:rPr>
        <w:t xml:space="preserve"> 露天采场单元安全检查表</w:t>
      </w:r>
    </w:p>
    <w:tbl>
      <w:tblPr>
        <w:tblStyle w:val="17"/>
        <w:tblW w:w="5000" w:type="pct"/>
        <w:jc w:val="center"/>
        <w:tblLayout w:type="fixed"/>
        <w:tblCellMar>
          <w:top w:w="0" w:type="dxa"/>
          <w:left w:w="108" w:type="dxa"/>
          <w:bottom w:w="0" w:type="dxa"/>
          <w:right w:w="108" w:type="dxa"/>
        </w:tblCellMar>
      </w:tblPr>
      <w:tblGrid>
        <w:gridCol w:w="644"/>
        <w:gridCol w:w="2552"/>
        <w:gridCol w:w="2612"/>
        <w:gridCol w:w="2226"/>
        <w:gridCol w:w="686"/>
      </w:tblGrid>
      <w:tr w14:paraId="23A1E866">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4C42EF7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序号</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4174E45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检</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查</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内</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容</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57F90C0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检查依据</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10B2AEE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事</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实</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记</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录</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08C9F1D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结论</w:t>
            </w:r>
          </w:p>
        </w:tc>
      </w:tr>
      <w:tr w14:paraId="35F0E194">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163E4CA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1</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72ECCCA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露天开采应遵循自上而下的开采顺序，分台阶开采</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29C796C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17CBBB1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5.2.1.1条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3F43266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采用自上而下分台阶开采</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5A19BAA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30C39FD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C8E2EB0">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442DC6C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2</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420F765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设计工作台阶高度10m</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安全平台宽度</w:t>
            </w:r>
            <w:r>
              <w:rPr>
                <w:rFonts w:hint="default" w:ascii="Times New Roman" w:hAnsi="Times New Roman" w:cs="Times New Roman"/>
                <w:caps w:val="0"/>
                <w:color w:val="auto"/>
                <w:szCs w:val="21"/>
              </w:rPr>
              <w:t>为</w:t>
            </w:r>
            <w:r>
              <w:rPr>
                <w:rFonts w:hint="eastAsia" w:ascii="Times New Roman" w:hAnsi="Times New Roman" w:cs="Times New Roman"/>
                <w:caps w:val="0"/>
                <w:color w:val="auto"/>
                <w:szCs w:val="21"/>
              </w:rPr>
              <w:t>4</w:t>
            </w:r>
            <w:r>
              <w:rPr>
                <w:rFonts w:hint="default" w:ascii="Times New Roman" w:hAnsi="Times New Roman" w:cs="Times New Roman"/>
                <w:caps w:val="0"/>
                <w:color w:val="auto"/>
                <w:szCs w:val="21"/>
              </w:rPr>
              <w:t>m，</w:t>
            </w:r>
            <w:r>
              <w:rPr>
                <w:rFonts w:hint="eastAsia" w:ascii="Times New Roman" w:hAnsi="Times New Roman" w:cs="Times New Roman"/>
                <w:caps w:val="0"/>
                <w:color w:val="auto"/>
                <w:szCs w:val="21"/>
              </w:rPr>
              <w:t>清扫平台宽度</w:t>
            </w:r>
            <w:r>
              <w:rPr>
                <w:rFonts w:hint="eastAsia" w:ascii="Times New Roman" w:hAnsi="Times New Roman" w:cs="Times New Roman"/>
                <w:caps w:val="0"/>
                <w:color w:val="auto"/>
                <w:szCs w:val="21"/>
                <w:lang w:val="en-US" w:eastAsia="zh-CN"/>
              </w:rPr>
              <w:t>8</w:t>
            </w:r>
            <w:r>
              <w:rPr>
                <w:rFonts w:hint="eastAsia" w:ascii="Times New Roman" w:hAnsi="Times New Roman" w:cs="Times New Roman"/>
                <w:caps w:val="0"/>
                <w:color w:val="auto"/>
                <w:szCs w:val="21"/>
              </w:rPr>
              <w:t>m</w:t>
            </w:r>
            <w:r>
              <w:rPr>
                <w:rFonts w:hint="default" w:ascii="Times New Roman" w:hAnsi="Times New Roman" w:cs="Times New Roman"/>
                <w:caps w:val="0"/>
                <w:color w:val="auto"/>
                <w:szCs w:val="21"/>
              </w:rPr>
              <w:t>，工作台阶坡面角</w:t>
            </w:r>
            <w:r>
              <w:rPr>
                <w:rFonts w:hint="eastAsia" w:ascii="Times New Roman" w:hAnsi="Times New Roman" w:cs="Times New Roman"/>
                <w:caps w:val="0"/>
                <w:color w:val="auto"/>
                <w:szCs w:val="21"/>
              </w:rPr>
              <w:t>65</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最小工作平台宽度</w:t>
            </w:r>
            <w:r>
              <w:rPr>
                <w:rFonts w:hint="eastAsia" w:ascii="Times New Roman" w:hAnsi="Times New Roman" w:cs="Times New Roman"/>
                <w:caps w:val="0"/>
                <w:color w:val="auto"/>
                <w:szCs w:val="21"/>
              </w:rPr>
              <w:t>30m。</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75CB1B6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、安监总管</w:t>
            </w:r>
            <w:r>
              <w:rPr>
                <w:rFonts w:hint="default" w:ascii="Times New Roman" w:hAnsi="Times New Roman" w:cs="Times New Roman"/>
                <w:caps w:val="0"/>
                <w:color w:val="auto"/>
                <w:szCs w:val="21"/>
              </w:rPr>
              <w:t>一</w:t>
            </w:r>
            <w:r>
              <w:rPr>
                <w:rFonts w:hint="eastAsia" w:ascii="Times New Roman" w:hAnsi="Times New Roman" w:cs="Times New Roman"/>
                <w:caps w:val="0"/>
                <w:color w:val="auto"/>
                <w:szCs w:val="21"/>
              </w:rPr>
              <w:t>〔2015〕68号</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53B0FDA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矿山自上而下形成有900m、890m、880m及870m水平，阶段高度10m，目前矿山基建水平未最终靠帮，未形成清扫平台，平台宽度6~7m。工作台阶坡度为65°，工作平台（900m水平）宽度大于30m。</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DC28F6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477472F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64A5E7FB">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1746D33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3</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4191886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挖掘机或装载机铲装时，爆堆高度应不大于机械最大挖掘高度的1.5倍</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04561A4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05C738C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5.2.1.1条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0FE3A97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爆堆高度不大于机械最大挖掘高度的1.5倍</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7B9CA0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161B59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30B3C04D">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3899296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4</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3E558507">
            <w:pPr>
              <w:keepNext w:val="0"/>
              <w:keepLines w:val="0"/>
              <w:suppressLineNumbers w:val="0"/>
              <w:snapToGrid w:val="0"/>
              <w:spacing w:before="60" w:beforeAutospacing="0" w:after="60" w:afterAutospacing="0"/>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设计在采场附近设置避炮棚。</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17BF716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0C73D71A">
            <w:pPr>
              <w:keepNext w:val="0"/>
              <w:keepLines w:val="0"/>
              <w:suppressLineNumbers w:val="0"/>
              <w:snapToGrid w:val="0"/>
              <w:spacing w:before="60" w:beforeAutospacing="0" w:after="60" w:afterAutospacing="0"/>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在采场附近设置了移动式避炮棚。</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65CF18D">
            <w:pPr>
              <w:keepNext w:val="0"/>
              <w:keepLines w:val="0"/>
              <w:suppressLineNumbers w:val="0"/>
              <w:snapToGrid w:val="0"/>
              <w:spacing w:before="0" w:beforeAutospacing="0" w:after="0" w:afterAutospacing="0"/>
              <w:ind w:left="0" w:right="0" w:hanging="27"/>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0E8A5ABF">
            <w:pPr>
              <w:keepNext w:val="0"/>
              <w:keepLines w:val="0"/>
              <w:suppressLineNumbers w:val="0"/>
              <w:snapToGrid w:val="0"/>
              <w:spacing w:before="0" w:beforeAutospacing="0" w:after="0" w:afterAutospacing="0"/>
              <w:ind w:left="0" w:right="0" w:hanging="27"/>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D5342F0">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2E87DB9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5</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7044E91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kern w:val="0"/>
                <w:szCs w:val="21"/>
              </w:rPr>
              <w:t>露天坑入口和露天坑周围易于发生危险的区域应设置围栏和警示标志，防止无关人员进入</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5F9F9C7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5DADF51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5.18条</w:t>
            </w:r>
          </w:p>
          <w:p w14:paraId="4BAF2C85">
            <w:pPr>
              <w:pStyle w:val="2"/>
              <w:keepNext w:val="0"/>
              <w:keepLines w:val="0"/>
              <w:suppressLineNumbers w:val="0"/>
              <w:snapToGrid w:val="0"/>
              <w:spacing w:before="0" w:beforeAutospacing="0" w:afterAutospacing="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4B70EE7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矿山在明显处设置了警示标志</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CEB1CD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485E836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6497E30A">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6D23AFE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6</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53B86CC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在距坠落高度基准面2m以上（含2m）的高处作业时，应佩带安全带或设置安全网、护栏等防护设施</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31CA585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29DEDAD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5.1.13条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6FB4CB0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EC995A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CE92EC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7FBE3B6F">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60137F7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7</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75666CC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有六级以上强风时，不应进行高处作业和露天起重作业</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24204325">
            <w:pPr>
              <w:keepNext w:val="0"/>
              <w:keepLines w:val="0"/>
              <w:suppressLineNumbers w:val="0"/>
              <w:snapToGrid w:val="0"/>
              <w:spacing w:before="0" w:beforeAutospacing="0" w:after="0" w:afterAutospacing="0"/>
              <w:ind w:left="0" w:right="-29"/>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666F2B34">
            <w:pPr>
              <w:keepNext w:val="0"/>
              <w:keepLines w:val="0"/>
              <w:suppressLineNumbers w:val="0"/>
              <w:snapToGrid w:val="0"/>
              <w:spacing w:before="0" w:beforeAutospacing="0" w:after="0" w:afterAutospacing="0"/>
              <w:ind w:left="0" w:right="-29"/>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4.12条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2739ED1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6B37962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FC9E16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422035FD">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05A8F2D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8</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250021B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任何人不应酒后进入矿山作业场所；受酒精或麻醉剂影响的人员不应从事露天或井下作业。不应将酒类饮料和麻醉剂带入作业场所（医疗用麻醉剂除外）</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68DD8C1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6A84A3C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4.7.1条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7415A56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79B491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20C5B71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3072F063">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70FCE91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9</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75205C6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露天采场应设安全平台和清扫平台。人工清扫平台宽度不小于6m，机械清扫平台宽度应满足设备要求且不小于8m</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099B474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7DCC3ED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5.2.1.4条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6D98C44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矿山未进行大规模开采，暂未形成清扫平台</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8C3135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289C17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5F852EA1">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1CDBEB5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bookmarkStart w:id="232" w:name="_Hlk59741088"/>
            <w:r>
              <w:rPr>
                <w:rFonts w:hint="eastAsia" w:ascii="Times New Roman" w:hAnsi="Times New Roman" w:cs="Times New Roman"/>
                <w:caps w:val="0"/>
                <w:color w:val="auto"/>
                <w:szCs w:val="21"/>
              </w:rPr>
              <w:t>10</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5878ED76">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rPr>
            </w:pPr>
            <w:r>
              <w:rPr>
                <w:rFonts w:hint="default" w:ascii="Times New Roman" w:hAnsi="Times New Roman" w:cs="Times New Roman"/>
                <w:caps w:val="0"/>
                <w:color w:val="auto"/>
                <w:szCs w:val="21"/>
              </w:rPr>
              <w:t>金属非金属露天开采项目自2015年2月13日起半年后禁止采用未安装捕尘装置的干式凿岩作业。</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2F2E02D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《安监总管一〔2015〕13号》</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6EF15C2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潜孔钻</w:t>
            </w:r>
            <w:r>
              <w:rPr>
                <w:rFonts w:hint="eastAsia" w:ascii="Times New Roman" w:hAnsi="Times New Roman" w:cs="Times New Roman"/>
                <w:caps w:val="0"/>
                <w:color w:val="auto"/>
                <w:szCs w:val="21"/>
              </w:rPr>
              <w:t>自带捕尘装置。</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025096E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7FBB4E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BD71DAE">
        <w:tblPrEx>
          <w:tblCellMar>
            <w:top w:w="0" w:type="dxa"/>
            <w:left w:w="108" w:type="dxa"/>
            <w:bottom w:w="0" w:type="dxa"/>
            <w:right w:w="108" w:type="dxa"/>
          </w:tblCellMar>
        </w:tblPrEx>
        <w:trPr>
          <w:trHeight w:val="510" w:hRule="atLeast"/>
          <w:jc w:val="center"/>
        </w:trPr>
        <w:tc>
          <w:tcPr>
            <w:tcW w:w="644" w:type="dxa"/>
            <w:tcBorders>
              <w:top w:val="single" w:color="000000" w:sz="4" w:space="0"/>
              <w:left w:val="single" w:color="000000" w:sz="4" w:space="0"/>
              <w:bottom w:val="single" w:color="000000" w:sz="4" w:space="0"/>
              <w:right w:val="single" w:color="000000" w:sz="4" w:space="0"/>
            </w:tcBorders>
            <w:noWrap w:val="0"/>
            <w:vAlign w:val="center"/>
          </w:tcPr>
          <w:p w14:paraId="3A63DCB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11</w:t>
            </w:r>
          </w:p>
        </w:tc>
        <w:tc>
          <w:tcPr>
            <w:tcW w:w="2552" w:type="dxa"/>
            <w:tcBorders>
              <w:top w:val="single" w:color="000000" w:sz="4" w:space="0"/>
              <w:left w:val="single" w:color="000000" w:sz="4" w:space="0"/>
              <w:bottom w:val="single" w:color="000000" w:sz="4" w:space="0"/>
              <w:right w:val="single" w:color="000000" w:sz="4" w:space="0"/>
            </w:tcBorders>
            <w:noWrap w:val="0"/>
            <w:vAlign w:val="center"/>
          </w:tcPr>
          <w:p w14:paraId="52B7F1F2">
            <w:pPr>
              <w:keepNext w:val="0"/>
              <w:keepLines w:val="0"/>
              <w:suppressLineNumbers w:val="0"/>
              <w:snapToGrid w:val="0"/>
              <w:spacing w:before="0" w:beforeAutospacing="0" w:after="0" w:afterAutospacing="0"/>
              <w:ind w:left="0" w:right="-88" w:rightChars="-42"/>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金属非金属露天开采项目自2015年2月13日起立即禁止使用爆破方式对大块矿岩进行二次破碎。</w:t>
            </w:r>
          </w:p>
        </w:tc>
        <w:tc>
          <w:tcPr>
            <w:tcW w:w="2612" w:type="dxa"/>
            <w:tcBorders>
              <w:top w:val="single" w:color="000000" w:sz="4" w:space="0"/>
              <w:left w:val="single" w:color="000000" w:sz="4" w:space="0"/>
              <w:bottom w:val="single" w:color="000000" w:sz="4" w:space="0"/>
              <w:right w:val="single" w:color="000000" w:sz="4" w:space="0"/>
            </w:tcBorders>
            <w:noWrap w:val="0"/>
            <w:vAlign w:val="center"/>
          </w:tcPr>
          <w:p w14:paraId="172598D0">
            <w:pPr>
              <w:keepNext w:val="0"/>
              <w:keepLines w:val="0"/>
              <w:suppressLineNumbers w:val="0"/>
              <w:snapToGrid w:val="0"/>
              <w:spacing w:before="0" w:beforeAutospacing="0" w:after="0" w:afterAutospacing="0"/>
              <w:ind w:left="0" w:right="-88" w:rightChars="-42"/>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《安监总管一〔2015〕13号》</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4F38704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大块矿岩采用</w:t>
            </w:r>
            <w:r>
              <w:rPr>
                <w:rFonts w:hint="eastAsia" w:ascii="Times New Roman" w:hAnsi="Times New Roman" w:cs="Times New Roman"/>
                <w:caps w:val="0"/>
                <w:color w:val="auto"/>
                <w:szCs w:val="21"/>
              </w:rPr>
              <w:t>破碎</w:t>
            </w:r>
            <w:r>
              <w:rPr>
                <w:rFonts w:hint="default" w:ascii="Times New Roman" w:hAnsi="Times New Roman" w:cs="Times New Roman"/>
                <w:caps w:val="0"/>
                <w:color w:val="auto"/>
                <w:szCs w:val="21"/>
              </w:rPr>
              <w:t>锤进行破碎。</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6258A13E">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符合</w:t>
            </w:r>
          </w:p>
          <w:p w14:paraId="0E83AD4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要求</w:t>
            </w:r>
          </w:p>
        </w:tc>
      </w:tr>
    </w:tbl>
    <w:p w14:paraId="7C5F7D35">
      <w:pPr>
        <w:pStyle w:val="29"/>
        <w:spacing w:line="360" w:lineRule="auto"/>
        <w:ind w:firstLine="560"/>
        <w:jc w:val="center"/>
        <w:outlineLvl w:val="3"/>
        <w:rPr>
          <w:rFonts w:hint="eastAsia" w:ascii="Times New Roman" w:hAnsi="Times New Roman" w:eastAsia="宋体" w:cs="Times New Roman"/>
          <w:caps w:val="0"/>
          <w:color w:val="auto"/>
          <w:spacing w:val="0"/>
          <w:szCs w:val="28"/>
          <w:lang w:eastAsia="zh-CN"/>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.2-</w:t>
      </w:r>
      <w:r>
        <w:rPr>
          <w:rFonts w:hint="eastAsia" w:ascii="Times New Roman" w:hAnsi="Times New Roman" w:eastAsia="黑体"/>
          <w:caps w:val="0"/>
          <w:color w:val="auto"/>
          <w:sz w:val="24"/>
          <w:szCs w:val="28"/>
          <w:lang w:val="en-US" w:eastAsia="zh-CN"/>
        </w:rPr>
        <w:t>2</w:t>
      </w:r>
      <w:r>
        <w:rPr>
          <w:rFonts w:ascii="Times New Roman" w:hAnsi="Times New Roman" w:eastAsia="黑体"/>
          <w:caps w:val="0"/>
          <w:color w:val="auto"/>
          <w:sz w:val="24"/>
          <w:szCs w:val="28"/>
        </w:rPr>
        <w:t xml:space="preserve"> </w:t>
      </w:r>
      <w:r>
        <w:rPr>
          <w:rFonts w:hint="eastAsia" w:ascii="Times New Roman" w:hAnsi="Times New Roman" w:eastAsia="黑体"/>
          <w:caps w:val="0"/>
          <w:color w:val="auto"/>
          <w:sz w:val="24"/>
          <w:szCs w:val="28"/>
        </w:rPr>
        <w:t>穿孔与爆破</w:t>
      </w:r>
      <w:r>
        <w:rPr>
          <w:rFonts w:ascii="Times New Roman" w:hAnsi="Times New Roman" w:eastAsia="黑体"/>
          <w:caps w:val="0"/>
          <w:color w:val="auto"/>
          <w:sz w:val="24"/>
          <w:szCs w:val="28"/>
        </w:rPr>
        <w:t>单元安全检查表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2626"/>
        <w:gridCol w:w="2604"/>
        <w:gridCol w:w="2239"/>
        <w:gridCol w:w="683"/>
      </w:tblGrid>
      <w:tr w14:paraId="7860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01B853CD">
            <w:pPr>
              <w:keepNext w:val="0"/>
              <w:keepLines w:val="0"/>
              <w:suppressLineNumbers w:val="0"/>
              <w:adjustRightInd w:val="0"/>
              <w:spacing w:before="0" w:beforeAutospacing="0" w:after="0" w:afterAutospacing="0" w:line="240" w:lineRule="auto"/>
              <w:ind w:left="0" w:right="-67" w:rightChars="-32"/>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序号</w:t>
            </w:r>
          </w:p>
        </w:tc>
        <w:tc>
          <w:tcPr>
            <w:tcW w:w="1506" w:type="pct"/>
            <w:noWrap w:val="0"/>
            <w:vAlign w:val="center"/>
          </w:tcPr>
          <w:p w14:paraId="235FA2F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检查内容</w:t>
            </w:r>
          </w:p>
        </w:tc>
        <w:tc>
          <w:tcPr>
            <w:tcW w:w="1493" w:type="pct"/>
            <w:noWrap w:val="0"/>
            <w:vAlign w:val="center"/>
          </w:tcPr>
          <w:p w14:paraId="1F3C5D01">
            <w:pPr>
              <w:keepNext w:val="0"/>
              <w:keepLines w:val="0"/>
              <w:suppressLineNumbers w:val="0"/>
              <w:adjustRightInd w:val="0"/>
              <w:spacing w:before="0" w:beforeAutospacing="0" w:after="0" w:afterAutospacing="0" w:line="240" w:lineRule="auto"/>
              <w:ind w:left="0" w:right="-6"/>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检查依据</w:t>
            </w:r>
          </w:p>
        </w:tc>
        <w:tc>
          <w:tcPr>
            <w:tcW w:w="1284" w:type="pct"/>
            <w:noWrap w:val="0"/>
            <w:vAlign w:val="center"/>
          </w:tcPr>
          <w:p w14:paraId="6D0DA60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aps w:val="0"/>
                <w:color w:val="auto"/>
                <w:sz w:val="21"/>
                <w:szCs w:val="21"/>
                <w:lang w:val="en-US" w:eastAsia="zh-CN"/>
              </w:rPr>
            </w:pPr>
            <w:r>
              <w:rPr>
                <w:rFonts w:hint="eastAsia" w:ascii="Times New Roman" w:hAnsi="Times New Roman" w:cs="Times New Roman"/>
                <w:bCs/>
                <w:caps w:val="0"/>
                <w:color w:val="auto"/>
                <w:sz w:val="21"/>
                <w:szCs w:val="21"/>
                <w:lang w:val="en-US" w:eastAsia="zh-CN"/>
              </w:rPr>
              <w:t>事实记录</w:t>
            </w:r>
          </w:p>
        </w:tc>
        <w:tc>
          <w:tcPr>
            <w:tcW w:w="391" w:type="pct"/>
            <w:noWrap w:val="0"/>
            <w:vAlign w:val="center"/>
          </w:tcPr>
          <w:p w14:paraId="12D8F2C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结论</w:t>
            </w:r>
          </w:p>
        </w:tc>
      </w:tr>
      <w:tr w14:paraId="0AA8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0A75B0C5">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6D4FF26C">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21"/>
                <w:lang w:eastAsia="zh-CN"/>
              </w:rPr>
            </w:pPr>
            <w:r>
              <w:rPr>
                <w:rFonts w:hint="eastAsia" w:ascii="Times New Roman" w:hAnsi="Times New Roman" w:cs="Times New Roman"/>
                <w:caps w:val="0"/>
                <w:color w:val="auto"/>
                <w:sz w:val="21"/>
                <w:szCs w:val="21"/>
              </w:rPr>
              <w:t>设计穿孔设备选用KQ-100型潜孔钻机穿孔，潜孔钻机应安装干式捕尘装置</w:t>
            </w:r>
            <w:r>
              <w:rPr>
                <w:rFonts w:hint="eastAsia" w:ascii="Times New Roman" w:hAnsi="Times New Roman" w:cs="Times New Roman"/>
                <w:caps w:val="0"/>
                <w:color w:val="auto"/>
                <w:sz w:val="21"/>
                <w:szCs w:val="21"/>
                <w:lang w:eastAsia="zh-CN"/>
              </w:rPr>
              <w:t>。</w:t>
            </w:r>
          </w:p>
        </w:tc>
        <w:tc>
          <w:tcPr>
            <w:tcW w:w="1493" w:type="pct"/>
            <w:noWrap w:val="0"/>
            <w:vAlign w:val="center"/>
          </w:tcPr>
          <w:p w14:paraId="49AE1AD7">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273FE352">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21"/>
                <w:lang w:val="en-US" w:eastAsia="zh-CN"/>
              </w:rPr>
            </w:pPr>
            <w:r>
              <w:rPr>
                <w:rFonts w:hint="eastAsia" w:ascii="Times New Roman" w:hAnsi="Times New Roman" w:cs="Times New Roman"/>
                <w:caps w:val="0"/>
                <w:color w:val="auto"/>
                <w:sz w:val="21"/>
                <w:szCs w:val="18"/>
                <w:lang w:val="en-US" w:eastAsia="zh-CN"/>
              </w:rPr>
              <w:t>矿山爆破由民爆公司负责，潜孔钻机和空压机由民爆公司提供。民爆公司潜孔钻机型号为</w:t>
            </w:r>
            <w:r>
              <w:rPr>
                <w:rFonts w:hint="eastAsia" w:ascii="Times New Roman" w:hAnsi="Times New Roman" w:cs="Times New Roman"/>
                <w:caps w:val="0"/>
                <w:color w:val="auto"/>
                <w:sz w:val="21"/>
                <w:szCs w:val="21"/>
              </w:rPr>
              <w:t>KQ-100型潜孔钻机穿孔</w:t>
            </w:r>
            <w:r>
              <w:rPr>
                <w:rFonts w:hint="eastAsia" w:ascii="Times New Roman" w:hAnsi="Times New Roman" w:cs="Times New Roman"/>
                <w:caps w:val="0"/>
                <w:color w:val="auto"/>
                <w:sz w:val="21"/>
                <w:szCs w:val="21"/>
                <w:lang w:eastAsia="zh-CN"/>
              </w:rPr>
              <w:t>，</w:t>
            </w:r>
            <w:r>
              <w:rPr>
                <w:rFonts w:hint="eastAsia" w:ascii="Times New Roman" w:hAnsi="Times New Roman" w:cs="Times New Roman"/>
                <w:caps w:val="0"/>
                <w:color w:val="auto"/>
                <w:sz w:val="21"/>
                <w:szCs w:val="21"/>
                <w:lang w:val="en-US" w:eastAsia="zh-CN"/>
              </w:rPr>
              <w:t>带有</w:t>
            </w:r>
            <w:r>
              <w:rPr>
                <w:rFonts w:hint="eastAsia" w:ascii="Times New Roman" w:hAnsi="Times New Roman" w:cs="Times New Roman"/>
                <w:caps w:val="0"/>
                <w:color w:val="auto"/>
                <w:sz w:val="21"/>
                <w:szCs w:val="21"/>
              </w:rPr>
              <w:t>干式捕尘装置</w:t>
            </w:r>
            <w:r>
              <w:rPr>
                <w:rFonts w:hint="eastAsia" w:ascii="Times New Roman" w:hAnsi="Times New Roman" w:cs="Times New Roman"/>
                <w:caps w:val="0"/>
                <w:color w:val="auto"/>
                <w:sz w:val="21"/>
                <w:szCs w:val="21"/>
                <w:lang w:eastAsia="zh-CN"/>
              </w:rPr>
              <w:t>。</w:t>
            </w:r>
          </w:p>
        </w:tc>
        <w:tc>
          <w:tcPr>
            <w:tcW w:w="391" w:type="pct"/>
            <w:noWrap w:val="0"/>
            <w:vAlign w:val="center"/>
          </w:tcPr>
          <w:p w14:paraId="1E240C4C">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3041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38598C3A">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218159A9">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sz w:val="21"/>
                <w:szCs w:val="18"/>
              </w:rPr>
            </w:pPr>
            <w:r>
              <w:rPr>
                <w:rFonts w:hint="default" w:ascii="Times New Roman" w:hAnsi="Times New Roman" w:eastAsia="宋体" w:cs="Times New Roman"/>
                <w:bCs/>
                <w:caps w:val="0"/>
                <w:color w:val="auto"/>
              </w:rPr>
              <w:t>为保证爆破作业安全，设置一座可移动式避炮棚。避炮棚采用钢板焊接，避炮棚净尺寸为：1.5m（长）×1.5m（宽）×2.0m（高），门口应背向采场，并且应保证采场至避炮棚的道路畅通，无障碍物。</w:t>
            </w:r>
          </w:p>
        </w:tc>
        <w:tc>
          <w:tcPr>
            <w:tcW w:w="1493" w:type="pct"/>
            <w:noWrap w:val="0"/>
            <w:vAlign w:val="center"/>
          </w:tcPr>
          <w:p w14:paraId="528694C3">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262C8F54">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eastAsia" w:ascii="Times New Roman" w:hAnsi="Times New Roman" w:cs="Times New Roman"/>
                <w:caps w:val="0"/>
                <w:color w:val="auto"/>
                <w:sz w:val="21"/>
                <w:szCs w:val="18"/>
              </w:rPr>
              <w:t>采场内</w:t>
            </w:r>
            <w:r>
              <w:rPr>
                <w:rFonts w:hint="default" w:ascii="Times New Roman" w:hAnsi="Times New Roman" w:cs="Times New Roman"/>
                <w:caps w:val="0"/>
                <w:color w:val="auto"/>
                <w:sz w:val="21"/>
                <w:szCs w:val="18"/>
              </w:rPr>
              <w:t>设</w:t>
            </w:r>
            <w:r>
              <w:rPr>
                <w:rFonts w:hint="eastAsia" w:ascii="Times New Roman" w:hAnsi="Times New Roman" w:cs="Times New Roman"/>
                <w:caps w:val="0"/>
                <w:color w:val="auto"/>
                <w:sz w:val="21"/>
                <w:szCs w:val="18"/>
              </w:rPr>
              <w:t>置了</w:t>
            </w:r>
            <w:r>
              <w:rPr>
                <w:rFonts w:hint="default" w:ascii="Times New Roman" w:hAnsi="Times New Roman" w:cs="Times New Roman"/>
                <w:caps w:val="0"/>
                <w:color w:val="auto"/>
                <w:sz w:val="21"/>
                <w:szCs w:val="18"/>
              </w:rPr>
              <w:t>避炮棚。避炮棚采用钢板焊接，避炮棚净尺寸为：</w:t>
            </w:r>
            <w:r>
              <w:rPr>
                <w:rFonts w:hint="default" w:ascii="Times New Roman" w:hAnsi="Times New Roman" w:eastAsia="宋体" w:cs="Times New Roman"/>
                <w:bCs/>
                <w:caps w:val="0"/>
                <w:color w:val="auto"/>
              </w:rPr>
              <w:t>避炮棚净尺寸为：1.5m（长）×1.5m（宽）×2.0m（高），门口背向采场，采场至避炮棚的道路畅通，无障碍物。</w:t>
            </w:r>
          </w:p>
        </w:tc>
        <w:tc>
          <w:tcPr>
            <w:tcW w:w="391" w:type="pct"/>
            <w:noWrap w:val="0"/>
            <w:vAlign w:val="center"/>
          </w:tcPr>
          <w:p w14:paraId="7EF1E7C8">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6ABE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3F1063C9">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69167E09">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18"/>
                <w:lang w:eastAsia="zh-CN"/>
              </w:rPr>
            </w:pPr>
            <w:r>
              <w:rPr>
                <w:rFonts w:hint="default" w:ascii="Times New Roman" w:hAnsi="Times New Roman" w:cs="Times New Roman"/>
                <w:caps w:val="0"/>
                <w:color w:val="auto"/>
                <w:sz w:val="21"/>
                <w:szCs w:val="18"/>
              </w:rPr>
              <w:t>避炮棚、警示旗、手持式报警器、无线对讲机、警戒带</w:t>
            </w:r>
            <w:r>
              <w:rPr>
                <w:rFonts w:hint="eastAsia" w:ascii="Times New Roman" w:hAnsi="Times New Roman" w:cs="Times New Roman"/>
                <w:caps w:val="0"/>
                <w:color w:val="auto"/>
                <w:sz w:val="21"/>
                <w:szCs w:val="18"/>
                <w:lang w:eastAsia="zh-CN"/>
              </w:rPr>
              <w:t>。</w:t>
            </w:r>
          </w:p>
        </w:tc>
        <w:tc>
          <w:tcPr>
            <w:tcW w:w="1493" w:type="pct"/>
            <w:noWrap w:val="0"/>
            <w:vAlign w:val="center"/>
          </w:tcPr>
          <w:p w14:paraId="3531D4CB">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4AB04BE6">
            <w:pPr>
              <w:keepNext w:val="0"/>
              <w:keepLines w:val="0"/>
              <w:suppressLineNumbers w:val="0"/>
              <w:spacing w:before="0" w:beforeAutospacing="0" w:after="0" w:afterAutospacing="0" w:line="240" w:lineRule="auto"/>
              <w:ind w:left="0" w:right="-88" w:rightChars="-42"/>
              <w:rPr>
                <w:rFonts w:hint="default" w:ascii="Times New Roman" w:hAnsi="Times New Roman" w:eastAsia="宋体" w:cs="Times New Roman"/>
                <w:caps w:val="0"/>
                <w:color w:val="auto"/>
                <w:sz w:val="21"/>
                <w:szCs w:val="18"/>
                <w:lang w:val="en-US" w:eastAsia="zh-CN"/>
              </w:rPr>
            </w:pPr>
            <w:r>
              <w:rPr>
                <w:rFonts w:hint="eastAsia" w:ascii="Times New Roman" w:hAnsi="Times New Roman" w:cs="Times New Roman"/>
                <w:caps w:val="0"/>
                <w:color w:val="auto"/>
                <w:sz w:val="21"/>
                <w:szCs w:val="18"/>
                <w:lang w:val="en-US" w:eastAsia="zh-CN"/>
              </w:rPr>
              <w:t>矿山设有避炮棚、</w:t>
            </w:r>
            <w:r>
              <w:rPr>
                <w:rFonts w:hint="default" w:ascii="Times New Roman" w:hAnsi="Times New Roman" w:cs="Times New Roman"/>
                <w:caps w:val="0"/>
                <w:color w:val="auto"/>
                <w:sz w:val="21"/>
                <w:szCs w:val="18"/>
              </w:rPr>
              <w:t>警示旗、手持式报警器、无线对讲机、警戒带</w:t>
            </w:r>
            <w:r>
              <w:rPr>
                <w:rFonts w:hint="eastAsia" w:ascii="Times New Roman" w:hAnsi="Times New Roman" w:cs="Times New Roman"/>
                <w:caps w:val="0"/>
                <w:color w:val="auto"/>
                <w:sz w:val="21"/>
                <w:szCs w:val="18"/>
                <w:lang w:eastAsia="zh-CN"/>
              </w:rPr>
              <w:t>。</w:t>
            </w:r>
          </w:p>
        </w:tc>
        <w:tc>
          <w:tcPr>
            <w:tcW w:w="391" w:type="pct"/>
            <w:noWrap w:val="0"/>
            <w:vAlign w:val="center"/>
          </w:tcPr>
          <w:p w14:paraId="1F22DEC8">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38BA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7B767C57">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03610704">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eastAsia="宋体" w:cs="Times New Roman"/>
                <w:caps w:val="0"/>
                <w:color w:val="auto"/>
              </w:rPr>
              <w:t>本项目爆破危险距离为下坡方向300m、背坡方向</w:t>
            </w:r>
            <w:r>
              <w:rPr>
                <w:rFonts w:hint="eastAsia" w:ascii="Times New Roman" w:hAnsi="Times New Roman" w:eastAsia="宋体" w:cs="Times New Roman"/>
                <w:caps w:val="0"/>
                <w:color w:val="auto"/>
              </w:rPr>
              <w:t>2</w:t>
            </w:r>
            <w:r>
              <w:rPr>
                <w:rFonts w:hint="default" w:ascii="Times New Roman" w:hAnsi="Times New Roman" w:eastAsia="宋体" w:cs="Times New Roman"/>
                <w:caps w:val="0"/>
                <w:color w:val="auto"/>
              </w:rPr>
              <w:t>00m。采场进行爆破时，起爆前应将采场附近无关人员及采场内设备全部撤出，并挂上“爆破危险区，禁止通行”的标志；采场内不进行二次爆破。</w:t>
            </w:r>
          </w:p>
        </w:tc>
        <w:tc>
          <w:tcPr>
            <w:tcW w:w="1493" w:type="pct"/>
            <w:noWrap w:val="0"/>
            <w:vAlign w:val="center"/>
          </w:tcPr>
          <w:p w14:paraId="670DE119">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5EE70D71">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18"/>
                <w:lang w:eastAsia="zh-CN"/>
              </w:rPr>
            </w:pPr>
            <w:r>
              <w:rPr>
                <w:rFonts w:hint="eastAsia" w:ascii="Times New Roman" w:hAnsi="Times New Roman" w:cs="Times New Roman"/>
                <w:caps w:val="0"/>
                <w:color w:val="auto"/>
                <w:sz w:val="21"/>
                <w:szCs w:val="18"/>
                <w:lang w:val="en-US" w:eastAsia="zh-CN"/>
              </w:rPr>
              <w:t>矿山</w:t>
            </w:r>
            <w:r>
              <w:rPr>
                <w:rFonts w:hint="default" w:ascii="Times New Roman" w:hAnsi="Times New Roman" w:eastAsia="宋体" w:cs="Times New Roman"/>
                <w:caps w:val="0"/>
                <w:color w:val="auto"/>
              </w:rPr>
              <w:t>爆破危险距离为下坡方向300m、背坡方向</w:t>
            </w:r>
            <w:r>
              <w:rPr>
                <w:rFonts w:hint="eastAsia" w:ascii="Times New Roman" w:hAnsi="Times New Roman" w:eastAsia="宋体" w:cs="Times New Roman"/>
                <w:caps w:val="0"/>
                <w:color w:val="auto"/>
              </w:rPr>
              <w:t>2</w:t>
            </w:r>
            <w:r>
              <w:rPr>
                <w:rFonts w:hint="default" w:ascii="Times New Roman" w:hAnsi="Times New Roman" w:eastAsia="宋体" w:cs="Times New Roman"/>
                <w:caps w:val="0"/>
                <w:color w:val="auto"/>
              </w:rPr>
              <w:t>00m。</w:t>
            </w:r>
            <w:r>
              <w:rPr>
                <w:rFonts w:hint="eastAsia" w:ascii="Times New Roman" w:hAnsi="Times New Roman" w:eastAsia="宋体" w:cs="Times New Roman"/>
                <w:caps w:val="0"/>
                <w:color w:val="auto"/>
                <w:lang w:val="en-US" w:eastAsia="zh-CN"/>
              </w:rPr>
              <w:t>矿山在爆破作业前</w:t>
            </w:r>
            <w:r>
              <w:rPr>
                <w:rFonts w:hint="default" w:ascii="Times New Roman" w:hAnsi="Times New Roman" w:eastAsia="宋体" w:cs="Times New Roman"/>
                <w:caps w:val="0"/>
                <w:color w:val="auto"/>
              </w:rPr>
              <w:t>将采场附近无关人员及采场内设备全部撤出，并挂</w:t>
            </w:r>
            <w:r>
              <w:rPr>
                <w:rFonts w:hint="eastAsia" w:ascii="Times New Roman" w:hAnsi="Times New Roman" w:eastAsia="宋体" w:cs="Times New Roman"/>
                <w:caps w:val="0"/>
                <w:color w:val="auto"/>
                <w:lang w:val="en-US" w:eastAsia="zh-CN"/>
              </w:rPr>
              <w:t>有</w:t>
            </w:r>
            <w:r>
              <w:rPr>
                <w:rFonts w:hint="default" w:ascii="Times New Roman" w:hAnsi="Times New Roman" w:eastAsia="宋体" w:cs="Times New Roman"/>
                <w:caps w:val="0"/>
                <w:color w:val="auto"/>
              </w:rPr>
              <w:t>“爆破危险区，禁止通行”的标志；采场内不进行二次爆破</w:t>
            </w:r>
            <w:r>
              <w:rPr>
                <w:rFonts w:hint="eastAsia" w:ascii="Times New Roman" w:hAnsi="Times New Roman" w:eastAsia="宋体" w:cs="Times New Roman"/>
                <w:caps w:val="0"/>
                <w:color w:val="auto"/>
                <w:lang w:eastAsia="zh-CN"/>
              </w:rPr>
              <w:t>，</w:t>
            </w:r>
            <w:r>
              <w:rPr>
                <w:rFonts w:hint="eastAsia" w:ascii="Times New Roman" w:hAnsi="Times New Roman" w:eastAsia="宋体" w:cs="Times New Roman"/>
                <w:caps w:val="0"/>
                <w:color w:val="auto"/>
                <w:lang w:val="en-US" w:eastAsia="zh-CN"/>
              </w:rPr>
              <w:t>大块采用破碎锤破碎</w:t>
            </w:r>
            <w:r>
              <w:rPr>
                <w:rFonts w:hint="default" w:ascii="Times New Roman" w:hAnsi="Times New Roman" w:eastAsia="宋体" w:cs="Times New Roman"/>
                <w:caps w:val="0"/>
                <w:color w:val="auto"/>
              </w:rPr>
              <w:t>。</w:t>
            </w:r>
          </w:p>
        </w:tc>
        <w:tc>
          <w:tcPr>
            <w:tcW w:w="391" w:type="pct"/>
            <w:noWrap w:val="0"/>
            <w:vAlign w:val="center"/>
          </w:tcPr>
          <w:p w14:paraId="7D05F117">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09F8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292BBBF8">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1255CFF3">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从炸药运入采场开始，应划定运输警戒区，警戒区内应禁止烟火；搬运爆破器材应轻拿轻放，不应冲撞起爆药包。</w:t>
            </w:r>
          </w:p>
        </w:tc>
        <w:tc>
          <w:tcPr>
            <w:tcW w:w="1493" w:type="pct"/>
            <w:noWrap w:val="0"/>
            <w:vAlign w:val="center"/>
          </w:tcPr>
          <w:p w14:paraId="34E1D2BC">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《GB6722-2014》之4.10.2条</w:t>
            </w:r>
          </w:p>
        </w:tc>
        <w:tc>
          <w:tcPr>
            <w:tcW w:w="1284" w:type="pct"/>
            <w:noWrap w:val="0"/>
            <w:vAlign w:val="center"/>
          </w:tcPr>
          <w:p w14:paraId="1528BDCF">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爆破作业人员能够按照有关规程运输、搬运爆破器材。</w:t>
            </w:r>
          </w:p>
        </w:tc>
        <w:tc>
          <w:tcPr>
            <w:tcW w:w="391" w:type="pct"/>
            <w:noWrap w:val="0"/>
            <w:vAlign w:val="center"/>
          </w:tcPr>
          <w:p w14:paraId="36E1624F">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0E2B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763961A3">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6F24975B">
            <w:pPr>
              <w:keepNext w:val="0"/>
              <w:keepLines w:val="0"/>
              <w:suppressLineNumbers w:val="0"/>
              <w:spacing w:before="0" w:beforeAutospacing="0" w:after="0" w:afterAutospacing="0" w:line="240" w:lineRule="auto"/>
              <w:ind w:left="0" w:right="0"/>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不应用翻斗车、自卸汽车、拖车、自行车、摩托车和畜力车运输爆破器材。</w:t>
            </w:r>
          </w:p>
        </w:tc>
        <w:tc>
          <w:tcPr>
            <w:tcW w:w="1493" w:type="pct"/>
            <w:noWrap w:val="0"/>
            <w:vAlign w:val="center"/>
          </w:tcPr>
          <w:p w14:paraId="193B7A7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w:t>
            </w:r>
            <w:r>
              <w:rPr>
                <w:rFonts w:hint="default" w:ascii="Times New Roman" w:hAnsi="Times New Roman" w:cs="Times New Roman"/>
                <w:caps w:val="0"/>
                <w:color w:val="auto"/>
                <w:sz w:val="21"/>
                <w:szCs w:val="21"/>
              </w:rPr>
              <w:t>GB6722-2014</w:t>
            </w:r>
            <w:r>
              <w:rPr>
                <w:rFonts w:hint="default" w:ascii="Times New Roman" w:hAnsi="Times New Roman" w:cs="Times New Roman"/>
                <w:caps w:val="0"/>
                <w:color w:val="auto"/>
                <w:sz w:val="21"/>
                <w:szCs w:val="18"/>
              </w:rPr>
              <w:t>》之7.3.1.4</w:t>
            </w:r>
            <w:r>
              <w:rPr>
                <w:rFonts w:hint="default" w:ascii="Times New Roman" w:hAnsi="Times New Roman" w:cs="Times New Roman"/>
                <w:caps w:val="0"/>
                <w:color w:val="auto"/>
                <w:sz w:val="21"/>
                <w:szCs w:val="21"/>
              </w:rPr>
              <w:t>条</w:t>
            </w:r>
          </w:p>
        </w:tc>
        <w:tc>
          <w:tcPr>
            <w:tcW w:w="1284" w:type="pct"/>
            <w:noWrap w:val="0"/>
            <w:vAlign w:val="center"/>
          </w:tcPr>
          <w:p w14:paraId="7DCF245B">
            <w:pPr>
              <w:keepNext w:val="0"/>
              <w:keepLines w:val="0"/>
              <w:suppressLineNumbers w:val="0"/>
              <w:spacing w:before="0" w:beforeAutospacing="0" w:after="0" w:afterAutospacing="0" w:line="240" w:lineRule="auto"/>
              <w:ind w:left="0" w:right="0"/>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爆破器材由专用运送车进行配送。</w:t>
            </w:r>
          </w:p>
        </w:tc>
        <w:tc>
          <w:tcPr>
            <w:tcW w:w="391" w:type="pct"/>
            <w:noWrap w:val="0"/>
            <w:vAlign w:val="center"/>
          </w:tcPr>
          <w:p w14:paraId="0121A2F4">
            <w:pPr>
              <w:keepNext w:val="0"/>
              <w:keepLines w:val="0"/>
              <w:suppressLineNumbers w:val="0"/>
              <w:spacing w:before="0" w:beforeAutospacing="0" w:after="0" w:afterAutospacing="0" w:line="240" w:lineRule="auto"/>
              <w:ind w:left="0" w:leftChars="-13" w:right="0" w:hanging="27" w:hangingChars="13"/>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4BFE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3DE65372">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112E427C">
            <w:pPr>
              <w:keepNext w:val="0"/>
              <w:keepLines w:val="0"/>
              <w:suppressLineNumbers w:val="0"/>
              <w:spacing w:before="0" w:beforeAutospacing="0" w:after="0" w:afterAutospacing="0" w:line="240" w:lineRule="auto"/>
              <w:ind w:left="0" w:right="0"/>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贮存爆破器材的单位设置爆破器材库，应报主管部门批准，并报当地县（市）公安机关审查同意，方可建库；库房建成并经验收合格发给“爆破器材贮存许可证”后，方准贮存爆破器材。</w:t>
            </w:r>
          </w:p>
        </w:tc>
        <w:tc>
          <w:tcPr>
            <w:tcW w:w="1493" w:type="pct"/>
            <w:noWrap w:val="0"/>
            <w:vAlign w:val="center"/>
          </w:tcPr>
          <w:p w14:paraId="1E9C0FD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w:t>
            </w:r>
            <w:r>
              <w:rPr>
                <w:rFonts w:hint="default" w:ascii="Times New Roman" w:hAnsi="Times New Roman" w:cs="Times New Roman"/>
                <w:caps w:val="0"/>
                <w:color w:val="auto"/>
                <w:sz w:val="21"/>
                <w:szCs w:val="21"/>
              </w:rPr>
              <w:t>GB6722-2014</w:t>
            </w:r>
            <w:r>
              <w:rPr>
                <w:rFonts w:hint="default" w:ascii="Times New Roman" w:hAnsi="Times New Roman" w:cs="Times New Roman"/>
                <w:caps w:val="0"/>
                <w:color w:val="auto"/>
                <w:sz w:val="21"/>
                <w:szCs w:val="18"/>
              </w:rPr>
              <w:t>》之7.4.1.2</w:t>
            </w:r>
            <w:r>
              <w:rPr>
                <w:rFonts w:hint="default" w:ascii="Times New Roman" w:hAnsi="Times New Roman" w:cs="Times New Roman"/>
                <w:caps w:val="0"/>
                <w:color w:val="auto"/>
                <w:sz w:val="21"/>
                <w:szCs w:val="21"/>
              </w:rPr>
              <w:t>条</w:t>
            </w:r>
          </w:p>
        </w:tc>
        <w:tc>
          <w:tcPr>
            <w:tcW w:w="1284" w:type="pct"/>
            <w:noWrap w:val="0"/>
            <w:vAlign w:val="center"/>
          </w:tcPr>
          <w:p w14:paraId="728DF087">
            <w:pPr>
              <w:keepNext w:val="0"/>
              <w:keepLines w:val="0"/>
              <w:suppressLineNumbers w:val="0"/>
              <w:spacing w:before="0" w:beforeAutospacing="0" w:after="0" w:afterAutospacing="0" w:line="240" w:lineRule="auto"/>
              <w:ind w:left="0" w:right="0"/>
              <w:rPr>
                <w:rFonts w:hint="default" w:ascii="Times New Roman" w:hAnsi="Times New Roman" w:cs="Times New Roman"/>
                <w:caps w:val="0"/>
                <w:color w:val="auto"/>
                <w:sz w:val="21"/>
                <w:szCs w:val="18"/>
              </w:rPr>
            </w:pPr>
            <w:r>
              <w:rPr>
                <w:rFonts w:hint="eastAsia" w:ascii="Times New Roman" w:hAnsi="Times New Roman" w:cs="Times New Roman"/>
                <w:caps w:val="0"/>
                <w:color w:val="auto"/>
                <w:sz w:val="21"/>
                <w:szCs w:val="18"/>
                <w:lang w:val="en-US" w:eastAsia="zh-CN"/>
              </w:rPr>
              <w:t>矿山</w:t>
            </w:r>
            <w:r>
              <w:rPr>
                <w:rFonts w:hint="eastAsia" w:ascii="Times New Roman" w:hAnsi="Times New Roman" w:cs="Times New Roman"/>
                <w:caps w:val="0"/>
                <w:color w:val="auto"/>
                <w:sz w:val="21"/>
                <w:szCs w:val="18"/>
              </w:rPr>
              <w:t>爆破作业由朝阳鹏达爆破工程有限公司负责，该公司取得了爆破作业安全许可证</w:t>
            </w:r>
            <w:r>
              <w:rPr>
                <w:rFonts w:hint="default" w:ascii="Times New Roman" w:hAnsi="Times New Roman" w:cs="Times New Roman"/>
                <w:caps w:val="0"/>
                <w:color w:val="auto"/>
                <w:sz w:val="21"/>
                <w:szCs w:val="18"/>
              </w:rPr>
              <w:t>，</w:t>
            </w:r>
            <w:r>
              <w:rPr>
                <w:rFonts w:hint="eastAsia" w:ascii="Times New Roman" w:hAnsi="Times New Roman" w:cs="Times New Roman"/>
                <w:caps w:val="0"/>
                <w:color w:val="auto"/>
                <w:sz w:val="21"/>
                <w:szCs w:val="18"/>
                <w:lang w:val="en-US" w:eastAsia="zh-CN"/>
              </w:rPr>
              <w:t>矿山</w:t>
            </w:r>
            <w:r>
              <w:rPr>
                <w:rFonts w:hint="default" w:ascii="Times New Roman" w:hAnsi="Times New Roman" w:cs="Times New Roman"/>
                <w:caps w:val="0"/>
                <w:color w:val="auto"/>
                <w:sz w:val="21"/>
                <w:szCs w:val="18"/>
              </w:rPr>
              <w:t>所用爆破器材由</w:t>
            </w:r>
            <w:r>
              <w:rPr>
                <w:rFonts w:hint="eastAsia" w:ascii="Times New Roman" w:hAnsi="Times New Roman" w:cs="Times New Roman"/>
                <w:caps w:val="0"/>
                <w:color w:val="auto"/>
                <w:sz w:val="21"/>
                <w:szCs w:val="18"/>
              </w:rPr>
              <w:t>爆破公司</w:t>
            </w:r>
            <w:r>
              <w:rPr>
                <w:rFonts w:hint="default" w:ascii="Times New Roman" w:hAnsi="Times New Roman" w:cs="Times New Roman"/>
                <w:caps w:val="0"/>
                <w:color w:val="auto"/>
                <w:sz w:val="21"/>
                <w:szCs w:val="18"/>
              </w:rPr>
              <w:t>进行“一体化”服务。</w:t>
            </w:r>
            <w:r>
              <w:rPr>
                <w:rFonts w:hint="eastAsia" w:ascii="Times New Roman" w:hAnsi="Times New Roman" w:cs="Times New Roman"/>
                <w:caps w:val="0"/>
                <w:color w:val="auto"/>
                <w:sz w:val="21"/>
                <w:szCs w:val="18"/>
              </w:rPr>
              <w:t>爆破公司</w:t>
            </w:r>
            <w:r>
              <w:rPr>
                <w:rFonts w:hint="default" w:ascii="Times New Roman" w:hAnsi="Times New Roman" w:cs="Times New Roman"/>
                <w:caps w:val="0"/>
                <w:color w:val="auto"/>
                <w:sz w:val="21"/>
                <w:szCs w:val="18"/>
              </w:rPr>
              <w:t>爆破员持有爆破</w:t>
            </w:r>
            <w:r>
              <w:rPr>
                <w:rFonts w:hint="eastAsia" w:ascii="Times New Roman" w:hAnsi="Times New Roman" w:cs="Times New Roman"/>
                <w:caps w:val="0"/>
                <w:color w:val="auto"/>
                <w:sz w:val="21"/>
                <w:szCs w:val="18"/>
              </w:rPr>
              <w:t>资格</w:t>
            </w:r>
            <w:r>
              <w:rPr>
                <w:rFonts w:hint="default" w:ascii="Times New Roman" w:hAnsi="Times New Roman" w:cs="Times New Roman"/>
                <w:caps w:val="0"/>
                <w:color w:val="auto"/>
                <w:sz w:val="21"/>
                <w:szCs w:val="18"/>
              </w:rPr>
              <w:t>证书</w:t>
            </w:r>
            <w:r>
              <w:rPr>
                <w:rFonts w:hint="eastAsia" w:ascii="Times New Roman" w:hAnsi="Times New Roman" w:cs="Times New Roman"/>
                <w:caps w:val="0"/>
                <w:color w:val="auto"/>
                <w:sz w:val="21"/>
                <w:szCs w:val="18"/>
              </w:rPr>
              <w:t>。</w:t>
            </w:r>
            <w:r>
              <w:rPr>
                <w:rFonts w:hint="default" w:ascii="Times New Roman" w:hAnsi="Times New Roman" w:cs="Times New Roman"/>
                <w:caps w:val="0"/>
                <w:color w:val="auto"/>
                <w:sz w:val="21"/>
                <w:szCs w:val="18"/>
              </w:rPr>
              <w:t xml:space="preserve"> </w:t>
            </w:r>
          </w:p>
        </w:tc>
        <w:tc>
          <w:tcPr>
            <w:tcW w:w="391" w:type="pct"/>
            <w:noWrap w:val="0"/>
            <w:vAlign w:val="center"/>
          </w:tcPr>
          <w:p w14:paraId="67B94FE0">
            <w:pPr>
              <w:keepNext w:val="0"/>
              <w:keepLines w:val="0"/>
              <w:suppressLineNumbers w:val="0"/>
              <w:spacing w:before="0" w:beforeAutospacing="0" w:after="0" w:afterAutospacing="0" w:line="240" w:lineRule="auto"/>
              <w:ind w:left="0" w:leftChars="-13" w:right="0" w:hanging="27" w:hangingChars="13"/>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687E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25B96306">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2B00D54D">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爆破前应对爆区周围的自然条件和环境状况进行调查，了解危及安全的不利环境因素，采取必要的安全防范措施。</w:t>
            </w:r>
          </w:p>
        </w:tc>
        <w:tc>
          <w:tcPr>
            <w:tcW w:w="1493" w:type="pct"/>
            <w:noWrap w:val="0"/>
            <w:vAlign w:val="center"/>
          </w:tcPr>
          <w:p w14:paraId="74A3E792">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《GB6722-2014》之4.7.1条</w:t>
            </w:r>
          </w:p>
        </w:tc>
        <w:tc>
          <w:tcPr>
            <w:tcW w:w="1284" w:type="pct"/>
            <w:noWrap w:val="0"/>
            <w:vAlign w:val="center"/>
          </w:tcPr>
          <w:p w14:paraId="5E0435BD">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eastAsia" w:ascii="Times New Roman" w:hAnsi="Times New Roman" w:cs="Times New Roman"/>
                <w:caps w:val="0"/>
                <w:color w:val="auto"/>
                <w:sz w:val="21"/>
                <w:szCs w:val="18"/>
                <w:lang w:val="en-US" w:eastAsia="zh-CN"/>
              </w:rPr>
              <w:t>矿山爆破前</w:t>
            </w:r>
            <w:r>
              <w:rPr>
                <w:rFonts w:hint="default" w:ascii="Times New Roman" w:hAnsi="Times New Roman" w:cs="Times New Roman"/>
                <w:caps w:val="0"/>
                <w:color w:val="auto"/>
                <w:sz w:val="21"/>
                <w:szCs w:val="18"/>
              </w:rPr>
              <w:t>能够按规程要求采取必要的安全防护措施。</w:t>
            </w:r>
          </w:p>
        </w:tc>
        <w:tc>
          <w:tcPr>
            <w:tcW w:w="391" w:type="pct"/>
            <w:noWrap w:val="0"/>
            <w:vAlign w:val="center"/>
          </w:tcPr>
          <w:p w14:paraId="033BCE8A">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3402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4C37719E">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64CE4DD4">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金属非金属露天开采项目自2015年2月13日起立即禁止使用扩壶爆破。</w:t>
            </w:r>
          </w:p>
        </w:tc>
        <w:tc>
          <w:tcPr>
            <w:tcW w:w="1493" w:type="pct"/>
            <w:noWrap w:val="0"/>
            <w:vAlign w:val="center"/>
          </w:tcPr>
          <w:p w14:paraId="1FE1040B">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《安监总管一〔2015〕13号》</w:t>
            </w:r>
          </w:p>
        </w:tc>
        <w:tc>
          <w:tcPr>
            <w:tcW w:w="1284" w:type="pct"/>
            <w:noWrap w:val="0"/>
            <w:vAlign w:val="center"/>
          </w:tcPr>
          <w:p w14:paraId="14A1270A">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现采用深孔爆破，无扩壶爆破。</w:t>
            </w:r>
          </w:p>
        </w:tc>
        <w:tc>
          <w:tcPr>
            <w:tcW w:w="391" w:type="pct"/>
            <w:noWrap w:val="0"/>
            <w:vAlign w:val="center"/>
          </w:tcPr>
          <w:p w14:paraId="3A68EBB2">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5604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365043D3">
            <w:pPr>
              <w:keepNext w:val="0"/>
              <w:keepLines w:val="0"/>
              <w:numPr>
                <w:ilvl w:val="0"/>
                <w:numId w:val="7"/>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6E831FFF">
            <w:pPr>
              <w:keepNext w:val="0"/>
              <w:keepLines w:val="0"/>
              <w:suppressLineNumbers w:val="0"/>
              <w:adjustRightInd w:val="0"/>
              <w:spacing w:before="0" w:beforeAutospacing="0" w:after="0" w:afterAutospacing="0" w:line="240" w:lineRule="auto"/>
              <w:ind w:left="0" w:right="0"/>
              <w:jc w:val="left"/>
              <w:rPr>
                <w:rFonts w:hint="default" w:ascii="Times New Roman" w:hAnsi="Times New Roman" w:cs="Times New Roman"/>
                <w:caps w:val="0"/>
                <w:color w:val="auto"/>
                <w:kern w:val="0"/>
                <w:sz w:val="21"/>
                <w:szCs w:val="21"/>
              </w:rPr>
            </w:pPr>
            <w:r>
              <w:rPr>
                <w:rFonts w:hint="default" w:ascii="Times New Roman" w:hAnsi="Times New Roman" w:cs="Times New Roman"/>
                <w:caps w:val="0"/>
                <w:color w:val="auto"/>
                <w:kern w:val="0"/>
                <w:sz w:val="21"/>
                <w:szCs w:val="21"/>
              </w:rPr>
              <w:t>露天浅孔、深孔、特种爆破，爆后应超过 5min 方准许检查人员进入爆破作业地点；如不能确认有无盲炮，应经15min 后才能进入爆区检查。</w:t>
            </w:r>
          </w:p>
        </w:tc>
        <w:tc>
          <w:tcPr>
            <w:tcW w:w="1493" w:type="pct"/>
            <w:noWrap w:val="0"/>
            <w:vAlign w:val="center"/>
          </w:tcPr>
          <w:p w14:paraId="12C6475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caps w:val="0"/>
                <w:color w:val="auto"/>
                <w:kern w:val="0"/>
                <w:sz w:val="21"/>
                <w:szCs w:val="21"/>
              </w:rPr>
            </w:pPr>
            <w:r>
              <w:rPr>
                <w:rFonts w:hint="default" w:ascii="Times New Roman" w:hAnsi="Times New Roman" w:cs="Times New Roman"/>
                <w:caps w:val="0"/>
                <w:color w:val="auto"/>
                <w:sz w:val="21"/>
                <w:szCs w:val="21"/>
              </w:rPr>
              <w:t>《GB6722-2014》之6.8.1.1条</w:t>
            </w:r>
          </w:p>
        </w:tc>
        <w:tc>
          <w:tcPr>
            <w:tcW w:w="1284" w:type="pct"/>
            <w:noWrap w:val="0"/>
            <w:vAlign w:val="center"/>
          </w:tcPr>
          <w:p w14:paraId="72248DDB">
            <w:pPr>
              <w:keepNext w:val="0"/>
              <w:keepLines w:val="0"/>
              <w:suppressLineNumbers w:val="0"/>
              <w:adjustRightInd w:val="0"/>
              <w:spacing w:before="0" w:beforeAutospacing="0" w:after="0" w:afterAutospacing="0" w:line="240" w:lineRule="auto"/>
              <w:ind w:left="0" w:right="0"/>
              <w:rPr>
                <w:rFonts w:hint="default" w:ascii="Times New Roman" w:hAnsi="Times New Roman" w:cs="Times New Roman"/>
                <w:caps w:val="0"/>
                <w:color w:val="auto"/>
                <w:sz w:val="21"/>
                <w:szCs w:val="21"/>
              </w:rPr>
            </w:pPr>
            <w:r>
              <w:rPr>
                <w:rFonts w:hint="eastAsia" w:ascii="Times New Roman" w:hAnsi="Times New Roman" w:cs="Times New Roman"/>
                <w:caps w:val="0"/>
                <w:color w:val="auto"/>
                <w:sz w:val="21"/>
                <w:szCs w:val="21"/>
                <w:lang w:val="en-US" w:eastAsia="zh-CN"/>
              </w:rPr>
              <w:t>矿山</w:t>
            </w:r>
            <w:r>
              <w:rPr>
                <w:rFonts w:hint="default" w:ascii="Times New Roman" w:hAnsi="Times New Roman" w:cs="Times New Roman"/>
                <w:caps w:val="0"/>
                <w:color w:val="auto"/>
                <w:sz w:val="21"/>
                <w:szCs w:val="21"/>
              </w:rPr>
              <w:t>规定爆破后超过15min方能进入爆区。</w:t>
            </w:r>
          </w:p>
        </w:tc>
        <w:tc>
          <w:tcPr>
            <w:tcW w:w="391" w:type="pct"/>
            <w:noWrap w:val="0"/>
            <w:vAlign w:val="center"/>
          </w:tcPr>
          <w:p w14:paraId="6A19C00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符合</w:t>
            </w:r>
          </w:p>
          <w:p w14:paraId="3454C3A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要求</w:t>
            </w:r>
          </w:p>
        </w:tc>
      </w:tr>
    </w:tbl>
    <w:p w14:paraId="40DB9F1C">
      <w:pPr>
        <w:pStyle w:val="29"/>
        <w:spacing w:line="360" w:lineRule="auto"/>
        <w:ind w:firstLine="560"/>
        <w:jc w:val="center"/>
        <w:outlineLvl w:val="3"/>
        <w:rPr>
          <w:rFonts w:hint="eastAsia" w:ascii="Times New Roman" w:hAnsi="Times New Roman" w:eastAsia="宋体" w:cs="Times New Roman"/>
          <w:caps w:val="0"/>
          <w:color w:val="auto"/>
          <w:spacing w:val="0"/>
          <w:szCs w:val="28"/>
          <w:lang w:eastAsia="zh-CN"/>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.2-</w:t>
      </w:r>
      <w:r>
        <w:rPr>
          <w:rFonts w:hint="eastAsia" w:ascii="Times New Roman" w:hAnsi="Times New Roman" w:eastAsia="黑体"/>
          <w:caps w:val="0"/>
          <w:color w:val="auto"/>
          <w:sz w:val="24"/>
          <w:szCs w:val="28"/>
          <w:lang w:val="en-US" w:eastAsia="zh-CN"/>
        </w:rPr>
        <w:t>3</w:t>
      </w:r>
      <w:r>
        <w:rPr>
          <w:rFonts w:ascii="Times New Roman" w:hAnsi="Times New Roman" w:eastAsia="黑体"/>
          <w:caps w:val="0"/>
          <w:color w:val="auto"/>
          <w:sz w:val="24"/>
          <w:szCs w:val="28"/>
        </w:rPr>
        <w:t xml:space="preserve"> </w:t>
      </w:r>
      <w:r>
        <w:rPr>
          <w:rFonts w:hint="eastAsia" w:ascii="Times New Roman" w:hAnsi="Times New Roman" w:eastAsia="黑体"/>
          <w:caps w:val="0"/>
          <w:color w:val="auto"/>
          <w:sz w:val="24"/>
          <w:szCs w:val="28"/>
          <w:lang w:val="en-US" w:eastAsia="zh-CN"/>
        </w:rPr>
        <w:t>治理区</w:t>
      </w:r>
      <w:r>
        <w:rPr>
          <w:rFonts w:ascii="Times New Roman" w:hAnsi="Times New Roman" w:eastAsia="黑体"/>
          <w:caps w:val="0"/>
          <w:color w:val="auto"/>
          <w:sz w:val="24"/>
          <w:szCs w:val="28"/>
        </w:rPr>
        <w:t>安全检查表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2626"/>
        <w:gridCol w:w="2604"/>
        <w:gridCol w:w="2239"/>
        <w:gridCol w:w="683"/>
      </w:tblGrid>
      <w:tr w14:paraId="3893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787E1A91">
            <w:pPr>
              <w:keepNext w:val="0"/>
              <w:keepLines w:val="0"/>
              <w:suppressLineNumbers w:val="0"/>
              <w:adjustRightInd w:val="0"/>
              <w:spacing w:before="0" w:beforeAutospacing="0" w:after="0" w:afterAutospacing="0" w:line="240" w:lineRule="auto"/>
              <w:ind w:left="0" w:right="-67" w:rightChars="-32"/>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序号</w:t>
            </w:r>
          </w:p>
        </w:tc>
        <w:tc>
          <w:tcPr>
            <w:tcW w:w="1506" w:type="pct"/>
            <w:noWrap w:val="0"/>
            <w:vAlign w:val="center"/>
          </w:tcPr>
          <w:p w14:paraId="75D5642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检查内容</w:t>
            </w:r>
          </w:p>
        </w:tc>
        <w:tc>
          <w:tcPr>
            <w:tcW w:w="1493" w:type="pct"/>
            <w:noWrap w:val="0"/>
            <w:vAlign w:val="center"/>
          </w:tcPr>
          <w:p w14:paraId="3C4E8305">
            <w:pPr>
              <w:keepNext w:val="0"/>
              <w:keepLines w:val="0"/>
              <w:suppressLineNumbers w:val="0"/>
              <w:adjustRightInd w:val="0"/>
              <w:spacing w:before="0" w:beforeAutospacing="0" w:after="0" w:afterAutospacing="0" w:line="240" w:lineRule="auto"/>
              <w:ind w:left="0" w:right="-6"/>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检查依据</w:t>
            </w:r>
          </w:p>
        </w:tc>
        <w:tc>
          <w:tcPr>
            <w:tcW w:w="1284" w:type="pct"/>
            <w:noWrap w:val="0"/>
            <w:vAlign w:val="center"/>
          </w:tcPr>
          <w:p w14:paraId="44BED21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aps w:val="0"/>
                <w:color w:val="auto"/>
                <w:sz w:val="21"/>
                <w:szCs w:val="21"/>
                <w:lang w:val="en-US" w:eastAsia="zh-CN"/>
              </w:rPr>
            </w:pPr>
            <w:r>
              <w:rPr>
                <w:rFonts w:hint="eastAsia" w:ascii="Times New Roman" w:hAnsi="Times New Roman" w:cs="Times New Roman"/>
                <w:bCs/>
                <w:caps w:val="0"/>
                <w:color w:val="auto"/>
                <w:sz w:val="21"/>
                <w:szCs w:val="21"/>
                <w:lang w:val="en-US" w:eastAsia="zh-CN"/>
              </w:rPr>
              <w:t>事实记录</w:t>
            </w:r>
          </w:p>
        </w:tc>
        <w:tc>
          <w:tcPr>
            <w:tcW w:w="391" w:type="pct"/>
            <w:noWrap w:val="0"/>
            <w:vAlign w:val="center"/>
          </w:tcPr>
          <w:p w14:paraId="0FE50FE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cs="Times New Roman"/>
                <w:bCs/>
                <w:caps w:val="0"/>
                <w:color w:val="auto"/>
                <w:sz w:val="21"/>
                <w:szCs w:val="21"/>
              </w:rPr>
            </w:pPr>
            <w:r>
              <w:rPr>
                <w:rFonts w:hint="default" w:ascii="Times New Roman" w:hAnsi="Times New Roman" w:cs="Times New Roman"/>
                <w:b/>
                <w:caps w:val="0"/>
                <w:color w:val="auto"/>
                <w:sz w:val="21"/>
                <w:szCs w:val="21"/>
              </w:rPr>
              <w:t>结论</w:t>
            </w:r>
          </w:p>
        </w:tc>
      </w:tr>
      <w:tr w14:paraId="3785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5C884617">
            <w:pPr>
              <w:keepNext w:val="0"/>
              <w:keepLines w:val="0"/>
              <w:numPr>
                <w:ilvl w:val="0"/>
                <w:numId w:val="8"/>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74E7C165">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21"/>
                <w:lang w:eastAsia="zh-CN"/>
              </w:rPr>
            </w:pPr>
            <w:r>
              <w:rPr>
                <w:rFonts w:hint="eastAsia" w:ascii="Times New Roman" w:hAnsi="Times New Roman" w:eastAsia="宋体" w:cs="Times New Roman"/>
                <w:caps w:val="0"/>
                <w:color w:val="auto"/>
                <w:sz w:val="21"/>
                <w:szCs w:val="21"/>
                <w:lang w:val="en-US" w:eastAsia="zh-CN"/>
              </w:rPr>
              <w:t>①号治理区域的815m标高附近运输道路西侧与高陡边坡之间形成了深约5m～10m的深沟，需要在基建期治理，将高陡边坡采取削坡降段处理，削坡降段后台阶高20m、边坡角65°，废石全部堆存至深沟内直至填平并压实，同时在高陡边坡底部外2m处设置顶宽0.5m、底宽1m、高1.5m的安全挡墙和警示标志，用于防止滚石危害，安全挡墙与运输道路之间安全距离为4m。</w:t>
            </w:r>
          </w:p>
        </w:tc>
        <w:tc>
          <w:tcPr>
            <w:tcW w:w="1493" w:type="pct"/>
            <w:noWrap w:val="0"/>
            <w:vAlign w:val="center"/>
          </w:tcPr>
          <w:p w14:paraId="0B15A971">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463E8302">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21"/>
                <w:lang w:val="en-US" w:eastAsia="zh-CN"/>
              </w:rPr>
            </w:pPr>
            <w:r>
              <w:rPr>
                <w:rFonts w:hint="eastAsia" w:ascii="Times New Roman" w:hAnsi="Times New Roman" w:eastAsia="宋体" w:cs="Times New Roman"/>
                <w:caps w:val="0"/>
                <w:color w:val="auto"/>
                <w:sz w:val="21"/>
                <w:szCs w:val="21"/>
                <w:lang w:val="en-US" w:eastAsia="zh-CN"/>
              </w:rPr>
              <w:t>目前，①号治理区域的815m标高附近运输道路西侧与高陡边坡之间形成了深约5m～10m的深沟现已回填完毕；</w:t>
            </w:r>
          </w:p>
          <w:p w14:paraId="2A021988">
            <w:pPr>
              <w:keepNext w:val="0"/>
              <w:keepLines w:val="0"/>
              <w:suppressLineNumbers w:val="0"/>
              <w:spacing w:before="0" w:beforeAutospacing="0" w:after="0" w:afterAutospacing="0" w:line="240" w:lineRule="auto"/>
              <w:ind w:left="0" w:right="-88" w:rightChars="-42"/>
              <w:rPr>
                <w:rFonts w:hint="eastAsia" w:ascii="Times New Roman" w:hAnsi="Times New Roman" w:eastAsia="宋体" w:cs="Times New Roman"/>
                <w:caps w:val="0"/>
                <w:color w:val="auto"/>
                <w:sz w:val="21"/>
                <w:szCs w:val="21"/>
                <w:lang w:val="en-US" w:eastAsia="zh-CN"/>
              </w:rPr>
            </w:pPr>
            <w:r>
              <w:rPr>
                <w:rFonts w:hint="eastAsia" w:ascii="Times New Roman" w:hAnsi="Times New Roman" w:eastAsia="宋体" w:cs="Times New Roman"/>
                <w:caps w:val="0"/>
                <w:color w:val="auto"/>
                <w:sz w:val="21"/>
                <w:szCs w:val="21"/>
                <w:lang w:val="en-US" w:eastAsia="zh-CN"/>
              </w:rPr>
              <w:t>矿山将原有高陡边坡采取了削坡降段处理，削坡降段后台阶高10-20m、边坡角65°，北侧形成有815m、830m、840m水平，南侧形成有830m、820m、810m及800m水平，同时在高陡边坡底部外设有安全挡墙和警示标志，用于防止滚石危害，符合设计要求。</w:t>
            </w:r>
          </w:p>
        </w:tc>
        <w:tc>
          <w:tcPr>
            <w:tcW w:w="391" w:type="pct"/>
            <w:noWrap w:val="0"/>
            <w:vAlign w:val="center"/>
          </w:tcPr>
          <w:p w14:paraId="216EA7ED">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r w14:paraId="27BD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4" w:type="pct"/>
            <w:noWrap w:val="0"/>
            <w:vAlign w:val="center"/>
          </w:tcPr>
          <w:p w14:paraId="2A83BB69">
            <w:pPr>
              <w:keepNext w:val="0"/>
              <w:keepLines w:val="0"/>
              <w:numPr>
                <w:ilvl w:val="0"/>
                <w:numId w:val="8"/>
              </w:numPr>
              <w:suppressLineNumbers w:val="0"/>
              <w:adjustRightInd w:val="0"/>
              <w:spacing w:before="0" w:beforeAutospacing="0" w:after="0" w:afterAutospacing="0" w:line="240" w:lineRule="auto"/>
              <w:ind w:right="0" w:firstLine="105" w:firstLineChars="50"/>
              <w:jc w:val="center"/>
              <w:rPr>
                <w:rFonts w:hint="default" w:ascii="Times New Roman" w:hAnsi="Times New Roman" w:cs="Times New Roman"/>
                <w:caps w:val="0"/>
                <w:color w:val="auto"/>
                <w:sz w:val="21"/>
                <w:szCs w:val="21"/>
              </w:rPr>
            </w:pPr>
          </w:p>
        </w:tc>
        <w:tc>
          <w:tcPr>
            <w:tcW w:w="1506" w:type="pct"/>
            <w:noWrap w:val="0"/>
            <w:vAlign w:val="center"/>
          </w:tcPr>
          <w:p w14:paraId="018E37CB">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sz w:val="21"/>
                <w:szCs w:val="18"/>
              </w:rPr>
            </w:pPr>
            <w:r>
              <w:rPr>
                <w:rFonts w:hint="eastAsia" w:ascii="Times New Roman" w:hAnsi="Times New Roman" w:cs="Times New Roman"/>
                <w:caps w:val="0"/>
                <w:color w:val="auto"/>
                <w:sz w:val="21"/>
                <w:szCs w:val="18"/>
              </w:rPr>
              <w:t>②号治理区域840m～850m标高附近运输道路北侧高陡边坡进行削坡降段处理，削坡降段后台阶高20m～40m、边坡角65°，在高陡边坡底部外2m处设置1.5m高安全挡墙和警示标志，用于防止滚石危害，安全挡墙与运输道路之间安全距离为4m。对850m标高附近阻碍运输道路修建的高陡边坡全部进行崩落处理，崩落后基底形成10%坡度与基建运输道路连接，最终直达870m基建水平，崩落的废石可全部充填至南侧深沟内直至填平并压实，同时在高陡边坡底部外2m处设置顶宽0.5m、底宽1m、高1.5m的安全挡墙和警示标志，安全挡墙与运输道路之间安全距离为4m。</w:t>
            </w:r>
          </w:p>
        </w:tc>
        <w:tc>
          <w:tcPr>
            <w:tcW w:w="1493" w:type="pct"/>
            <w:noWrap w:val="0"/>
            <w:vAlign w:val="center"/>
          </w:tcPr>
          <w:p w14:paraId="7E881EA2">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安全设施设计重大变更</w:t>
            </w:r>
            <w:r>
              <w:rPr>
                <w:rFonts w:hint="default" w:ascii="Times New Roman" w:hAnsi="Times New Roman" w:cs="Times New Roman"/>
                <w:caps w:val="0"/>
                <w:color w:val="auto"/>
                <w:sz w:val="21"/>
                <w:szCs w:val="21"/>
              </w:rPr>
              <w:t>》</w:t>
            </w:r>
          </w:p>
        </w:tc>
        <w:tc>
          <w:tcPr>
            <w:tcW w:w="1284" w:type="pct"/>
            <w:noWrap w:val="0"/>
            <w:vAlign w:val="center"/>
          </w:tcPr>
          <w:p w14:paraId="6B47DEC7">
            <w:pPr>
              <w:keepNext w:val="0"/>
              <w:keepLines w:val="0"/>
              <w:suppressLineNumbers w:val="0"/>
              <w:spacing w:before="0" w:beforeAutospacing="0" w:after="0" w:afterAutospacing="0" w:line="240" w:lineRule="auto"/>
              <w:ind w:left="0" w:right="-88" w:rightChars="-42"/>
              <w:rPr>
                <w:rFonts w:hint="default" w:ascii="Times New Roman" w:hAnsi="Times New Roman" w:cs="Times New Roman"/>
                <w:caps w:val="0"/>
                <w:color w:val="auto"/>
                <w:sz w:val="21"/>
                <w:szCs w:val="18"/>
              </w:rPr>
            </w:pPr>
            <w:r>
              <w:rPr>
                <w:rFonts w:hint="eastAsia" w:ascii="Times New Roman" w:hAnsi="Times New Roman" w:cs="Times New Roman"/>
                <w:caps w:val="0"/>
                <w:color w:val="auto"/>
                <w:sz w:val="21"/>
                <w:szCs w:val="18"/>
              </w:rPr>
              <w:t>②号治理区域为保障《安全设设施设计重大变更》设计840m～850m标高附近运输道路，要求北侧高陡边坡进行了削坡降段处理。目前高陡边坡进行了削坡降段处理，同时在高陡边坡底部外2m处设置顶宽0.5m、底宽1m、高1.5m的安全挡墙和警示标志，安全挡墙与运输道路之间安全距离为4m。南侧形成有805m、810m、830m及840m水平，削坡降段后台阶高20m、边坡角65°，根据《设计变更通知单》北侧运输道路因林地问题南移174m，符合设计要求。</w:t>
            </w:r>
          </w:p>
        </w:tc>
        <w:tc>
          <w:tcPr>
            <w:tcW w:w="391" w:type="pct"/>
            <w:noWrap w:val="0"/>
            <w:vAlign w:val="center"/>
          </w:tcPr>
          <w:p w14:paraId="5F67182B">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18"/>
              </w:rPr>
            </w:pPr>
            <w:r>
              <w:rPr>
                <w:rFonts w:hint="default" w:ascii="Times New Roman" w:hAnsi="Times New Roman" w:cs="Times New Roman"/>
                <w:caps w:val="0"/>
                <w:color w:val="auto"/>
                <w:sz w:val="21"/>
                <w:szCs w:val="18"/>
              </w:rPr>
              <w:t>符合要求</w:t>
            </w:r>
          </w:p>
        </w:tc>
      </w:tr>
    </w:tbl>
    <w:p w14:paraId="4FC15D6A">
      <w:pPr>
        <w:spacing w:before="120" w:line="360" w:lineRule="auto"/>
        <w:ind w:firstLine="560"/>
        <w:rPr>
          <w:rFonts w:ascii="Times New Roman" w:hAnsi="Times New Roman"/>
          <w:caps w:val="0"/>
          <w:color w:val="auto"/>
        </w:rPr>
      </w:pPr>
      <w:r>
        <w:rPr>
          <w:rFonts w:ascii="Times New Roman" w:hAnsi="Times New Roman"/>
          <w:bCs/>
          <w:caps w:val="0"/>
          <w:color w:val="auto"/>
          <w:kern w:val="0"/>
          <w:sz w:val="28"/>
          <w:szCs w:val="28"/>
        </w:rPr>
        <w:t>评价单元小结：</w:t>
      </w:r>
    </w:p>
    <w:bookmarkEnd w:id="232"/>
    <w:p w14:paraId="0D9970C6">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通过用安全检查表对该矿山</w:t>
      </w:r>
      <w:r>
        <w:rPr>
          <w:rFonts w:hint="eastAsia" w:ascii="Times New Roman" w:hAnsi="Times New Roman"/>
          <w:caps w:val="0"/>
          <w:color w:val="auto"/>
          <w:sz w:val="28"/>
          <w:szCs w:val="28"/>
          <w:lang w:val="en-US" w:eastAsia="zh-CN"/>
        </w:rPr>
        <w:t>露天</w:t>
      </w:r>
      <w:r>
        <w:rPr>
          <w:rFonts w:hint="eastAsia" w:ascii="Times New Roman" w:hAnsi="Times New Roman"/>
          <w:caps w:val="0"/>
          <w:color w:val="auto"/>
          <w:sz w:val="28"/>
          <w:szCs w:val="28"/>
        </w:rPr>
        <w:t>采场</w:t>
      </w:r>
      <w:r>
        <w:rPr>
          <w:rFonts w:ascii="Times New Roman" w:hAnsi="Times New Roman"/>
          <w:caps w:val="0"/>
          <w:color w:val="auto"/>
          <w:sz w:val="28"/>
          <w:szCs w:val="28"/>
        </w:rPr>
        <w:t>单元</w:t>
      </w:r>
      <w:r>
        <w:rPr>
          <w:rFonts w:hint="eastAsia" w:ascii="Times New Roman" w:hAnsi="Times New Roman"/>
          <w:caps w:val="0"/>
          <w:color w:val="auto"/>
          <w:sz w:val="28"/>
          <w:szCs w:val="28"/>
          <w:lang w:val="en-US" w:eastAsia="zh-CN"/>
        </w:rPr>
        <w:t>包括穿孔与爆破和治理区域内容，</w:t>
      </w:r>
      <w:r>
        <w:rPr>
          <w:rFonts w:ascii="Times New Roman" w:hAnsi="Times New Roman"/>
          <w:caps w:val="0"/>
          <w:color w:val="auto"/>
          <w:sz w:val="28"/>
          <w:szCs w:val="28"/>
        </w:rPr>
        <w:t>进行了</w:t>
      </w:r>
      <w:r>
        <w:rPr>
          <w:rFonts w:hint="eastAsia" w:ascii="Times New Roman" w:hAnsi="Times New Roman"/>
          <w:caps w:val="0"/>
          <w:color w:val="auto"/>
          <w:sz w:val="28"/>
          <w:szCs w:val="28"/>
          <w:lang w:val="en-US" w:eastAsia="zh-CN"/>
        </w:rPr>
        <w:t>23</w:t>
      </w:r>
      <w:r>
        <w:rPr>
          <w:rFonts w:ascii="Times New Roman" w:hAnsi="Times New Roman"/>
          <w:caps w:val="0"/>
          <w:color w:val="auto"/>
          <w:sz w:val="28"/>
          <w:szCs w:val="28"/>
        </w:rPr>
        <w:t>项的检查</w:t>
      </w:r>
      <w:r>
        <w:rPr>
          <w:rFonts w:hint="eastAsia" w:ascii="Times New Roman" w:hAnsi="Times New Roman"/>
          <w:caps w:val="0"/>
          <w:color w:val="auto"/>
          <w:sz w:val="28"/>
          <w:szCs w:val="28"/>
          <w:lang w:val="en-US" w:eastAsia="zh-CN"/>
        </w:rPr>
        <w:t>以</w:t>
      </w:r>
      <w:r>
        <w:rPr>
          <w:rFonts w:ascii="Times New Roman" w:hAnsi="Times New Roman"/>
          <w:caps w:val="0"/>
          <w:color w:val="auto"/>
          <w:sz w:val="28"/>
          <w:szCs w:val="28"/>
        </w:rPr>
        <w:t>，全部符合要求。检查结果表明，</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露天采场</w:t>
      </w:r>
      <w:r>
        <w:rPr>
          <w:rFonts w:hint="eastAsia" w:ascii="Times New Roman" w:hAnsi="Times New Roman"/>
          <w:caps w:val="0"/>
          <w:color w:val="auto"/>
          <w:sz w:val="28"/>
          <w:szCs w:val="28"/>
        </w:rPr>
        <w:t>单元符合设计</w:t>
      </w:r>
      <w:r>
        <w:rPr>
          <w:rFonts w:hint="eastAsia" w:ascii="Times New Roman" w:hAnsi="Times New Roman"/>
          <w:caps w:val="0"/>
          <w:color w:val="auto"/>
          <w:sz w:val="28"/>
          <w:szCs w:val="28"/>
          <w:lang w:val="en-US" w:eastAsia="zh-CN"/>
        </w:rPr>
        <w:t>及规范</w:t>
      </w:r>
      <w:r>
        <w:rPr>
          <w:rFonts w:hint="eastAsia" w:ascii="Times New Roman" w:hAnsi="Times New Roman"/>
          <w:caps w:val="0"/>
          <w:color w:val="auto"/>
          <w:sz w:val="28"/>
          <w:szCs w:val="28"/>
        </w:rPr>
        <w:t>要求，</w:t>
      </w:r>
      <w:r>
        <w:rPr>
          <w:rFonts w:ascii="Times New Roman" w:hAnsi="Times New Roman"/>
          <w:caps w:val="0"/>
          <w:color w:val="auto"/>
          <w:sz w:val="28"/>
          <w:szCs w:val="28"/>
        </w:rPr>
        <w:t>满足安全生产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3CEF88F9">
      <w:pPr>
        <w:pStyle w:val="4"/>
        <w:rPr>
          <w:rFonts w:ascii="Times New Roman" w:hAnsi="Times New Roman"/>
          <w:caps w:val="0"/>
          <w:color w:val="auto"/>
        </w:rPr>
      </w:pPr>
      <w:bookmarkStart w:id="233" w:name="_Toc30002"/>
      <w:bookmarkStart w:id="234" w:name="_Toc27633"/>
      <w:r>
        <w:rPr>
          <w:rFonts w:ascii="Times New Roman" w:hAnsi="Times New Roman"/>
          <w:caps w:val="0"/>
          <w:color w:val="auto"/>
        </w:rPr>
        <w:t>3.</w:t>
      </w:r>
      <w:r>
        <w:rPr>
          <w:rFonts w:hint="eastAsia" w:ascii="Times New Roman" w:hAnsi="Times New Roman"/>
          <w:caps w:val="0"/>
          <w:color w:val="auto"/>
        </w:rPr>
        <w:t>3</w:t>
      </w:r>
      <w:r>
        <w:rPr>
          <w:rFonts w:ascii="Times New Roman" w:hAnsi="Times New Roman"/>
          <w:caps w:val="0"/>
          <w:color w:val="auto"/>
        </w:rPr>
        <w:t>矿岩运输系统</w:t>
      </w:r>
      <w:bookmarkEnd w:id="233"/>
      <w:bookmarkEnd w:id="234"/>
    </w:p>
    <w:p w14:paraId="0244046E">
      <w:pPr>
        <w:pStyle w:val="29"/>
        <w:spacing w:line="360" w:lineRule="auto"/>
        <w:ind w:firstLine="560"/>
        <w:rPr>
          <w:rFonts w:ascii="Times New Roman" w:hAnsi="Times New Roman"/>
          <w:caps w:val="0"/>
          <w:color w:val="auto"/>
        </w:rPr>
      </w:pPr>
      <w:r>
        <w:rPr>
          <w:rFonts w:ascii="Times New Roman" w:hAnsi="Times New Roman"/>
          <w:caps w:val="0"/>
          <w:color w:val="auto"/>
          <w:spacing w:val="0"/>
          <w:szCs w:val="28"/>
        </w:rPr>
        <w:t>对矿岩运输系统单元采用安全检查表法进行评价，结合</w:t>
      </w:r>
      <w:r>
        <w:rPr>
          <w:rFonts w:hint="eastAsia" w:ascii="Times New Roman" w:hAnsi="Times New Roman"/>
          <w:caps w:val="0"/>
          <w:color w:val="auto"/>
          <w:spacing w:val="0"/>
          <w:szCs w:val="28"/>
        </w:rPr>
        <w:t>安全设施</w:t>
      </w:r>
      <w:r>
        <w:rPr>
          <w:rFonts w:ascii="Times New Roman" w:hAnsi="Times New Roman"/>
          <w:caps w:val="0"/>
          <w:color w:val="auto"/>
          <w:spacing w:val="0"/>
          <w:szCs w:val="28"/>
        </w:rPr>
        <w:t>设计、相关法律法规</w:t>
      </w:r>
      <w:r>
        <w:rPr>
          <w:rFonts w:hint="eastAsia" w:ascii="Times New Roman" w:hAnsi="Times New Roman"/>
          <w:caps w:val="0"/>
          <w:color w:val="auto"/>
          <w:spacing w:val="0"/>
          <w:szCs w:val="28"/>
        </w:rPr>
        <w:t>，</w:t>
      </w:r>
      <w:r>
        <w:rPr>
          <w:rFonts w:ascii="Times New Roman" w:hAnsi="Times New Roman"/>
          <w:caps w:val="0"/>
          <w:color w:val="auto"/>
          <w:spacing w:val="0"/>
          <w:szCs w:val="28"/>
        </w:rPr>
        <w:t>并通过现场检查，矿岩运输单元安全检查表详见表3</w:t>
      </w:r>
      <w:r>
        <w:rPr>
          <w:rFonts w:hint="eastAsia" w:ascii="Times New Roman" w:hAnsi="Times New Roman"/>
          <w:caps w:val="0"/>
          <w:color w:val="auto"/>
          <w:spacing w:val="0"/>
          <w:szCs w:val="28"/>
        </w:rPr>
        <w:t>.3-1</w:t>
      </w:r>
      <w:r>
        <w:rPr>
          <w:rFonts w:ascii="Times New Roman" w:hAnsi="Times New Roman"/>
          <w:caps w:val="0"/>
          <w:color w:val="auto"/>
          <w:spacing w:val="0"/>
          <w:szCs w:val="28"/>
        </w:rPr>
        <w:t>。</w:t>
      </w:r>
    </w:p>
    <w:p w14:paraId="494BCDE2">
      <w:pPr>
        <w:autoSpaceDE w:val="0"/>
        <w:snapToGrid w:val="0"/>
        <w:spacing w:before="60" w:after="60"/>
        <w:jc w:val="center"/>
        <w:textAlignment w:val="baseline"/>
        <w:rPr>
          <w:rFonts w:ascii="Times New Roman" w:hAnsi="Times New Roman"/>
          <w:caps w:val="0"/>
          <w:color w:val="auto"/>
        </w:rPr>
      </w:pPr>
      <w:r>
        <w:rPr>
          <w:rFonts w:hint="eastAsia" w:ascii="Times New Roman" w:hAnsi="Times New Roman" w:eastAsia="黑体"/>
          <w:caps w:val="0"/>
          <w:color w:val="auto"/>
          <w:sz w:val="24"/>
          <w:szCs w:val="28"/>
        </w:rPr>
        <w:t>表3.3-1 矿岩运输单元安全检查表</w:t>
      </w:r>
    </w:p>
    <w:tbl>
      <w:tblPr>
        <w:tblStyle w:val="17"/>
        <w:tblW w:w="5000" w:type="pct"/>
        <w:jc w:val="center"/>
        <w:tblLayout w:type="fixed"/>
        <w:tblCellMar>
          <w:top w:w="0" w:type="dxa"/>
          <w:left w:w="108" w:type="dxa"/>
          <w:bottom w:w="0" w:type="dxa"/>
          <w:right w:w="108" w:type="dxa"/>
        </w:tblCellMar>
      </w:tblPr>
      <w:tblGrid>
        <w:gridCol w:w="677"/>
        <w:gridCol w:w="2519"/>
        <w:gridCol w:w="2852"/>
        <w:gridCol w:w="1986"/>
        <w:gridCol w:w="686"/>
      </w:tblGrid>
      <w:tr w14:paraId="598699C5">
        <w:tblPrEx>
          <w:tblCellMar>
            <w:top w:w="0" w:type="dxa"/>
            <w:left w:w="108" w:type="dxa"/>
            <w:bottom w:w="0" w:type="dxa"/>
            <w:right w:w="108" w:type="dxa"/>
          </w:tblCellMar>
        </w:tblPrEx>
        <w:trPr>
          <w:trHeight w:val="510" w:hRule="atLeast"/>
          <w:tblHeader/>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1A8EB6A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序号</w:t>
            </w: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014A9F9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检</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查</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内</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容</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4EAAD48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检查依据</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771F65D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事</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实</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记</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录</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AD6766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结论</w:t>
            </w:r>
          </w:p>
        </w:tc>
      </w:tr>
      <w:tr w14:paraId="29350DAA">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399BCEAD">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bCs/>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43F9AAF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主要运输道路的急弯、陡坡、危险地段应设置警示标志</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6F325F2">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5.4.2.3条</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3B1BC88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运输道路急弯、陡坡、危险地段设有警示标志</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C6F098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086D839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6E62AC2">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71B1BCB4">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4B2E7CA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遇有大雾、尘雾、雷电或暴雨等恶劣天气，应停止作业</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39B1676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60C31A2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矿山在大雾、尘雾、雷电或暴雨等恶劣天气，应停止作业</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006BECE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262012A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58BB6030">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1B3BEDD3">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0B2B232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冰雪或多雨季节道路较滑时，应有防滑措施并减速行驶</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23E9F8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5.4.2.9条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5448115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冰雪或多雨季节道路较滑时采取了防滑措施并减速行驶</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44211A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符合要求</w:t>
            </w:r>
          </w:p>
        </w:tc>
      </w:tr>
      <w:tr w14:paraId="60788F42">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47677125">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3241100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矿区运输道路应设置道路安全警示标志，主要包括（限速、禁止超车等），在道路外侧设置安全车挡，挡墙高度不小于0.8m。</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501D5A0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03669BC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bCs/>
                <w:caps w:val="0"/>
                <w:color w:val="auto"/>
                <w:szCs w:val="21"/>
              </w:rPr>
              <w:t>矿山在运输到了外侧设有高度不小于0.8m的安全车挡。</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0525F4D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符合要求</w:t>
            </w:r>
          </w:p>
        </w:tc>
      </w:tr>
      <w:tr w14:paraId="030D9CF8">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6DAB659D">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56C3FB5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设计运输公路级别为Ⅲ级，运输道路宽度为4m，局部错车道宽8m，道路纵坡8%（局部困难地点为10%），最小转弯半径15m（局部困难地点为12m）。行车速度不大于15km/h，停车视距不大于15m，会车视距不大于30m。</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F495DF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rPr>
              <w:t>安全设施设计</w:t>
            </w:r>
            <w:r>
              <w:rPr>
                <w:rFonts w:hint="default" w:ascii="Times New Roman" w:hAnsi="Times New Roman" w:cs="Times New Roman"/>
                <w:caps w:val="0"/>
                <w:color w:val="auto"/>
                <w:szCs w:val="21"/>
              </w:rPr>
              <w:t>》</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32B0A7A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bCs/>
                <w:caps w:val="0"/>
                <w:color w:val="auto"/>
                <w:szCs w:val="21"/>
              </w:rPr>
              <w:t>矿山运输道路按</w:t>
            </w:r>
            <w:r>
              <w:rPr>
                <w:rFonts w:hint="default" w:ascii="Times New Roman" w:hAnsi="Times New Roman" w:cs="Times New Roman"/>
                <w:caps w:val="0"/>
                <w:color w:val="auto"/>
                <w:szCs w:val="21"/>
              </w:rPr>
              <w:t>Ⅲ级</w:t>
            </w:r>
            <w:r>
              <w:rPr>
                <w:rFonts w:hint="eastAsia" w:ascii="Times New Roman" w:hAnsi="Times New Roman" w:cs="Times New Roman"/>
                <w:caps w:val="0"/>
                <w:color w:val="auto"/>
                <w:szCs w:val="21"/>
              </w:rPr>
              <w:t>修建，路宽4m，错车道8m，</w:t>
            </w:r>
            <w:r>
              <w:rPr>
                <w:rFonts w:hint="default" w:ascii="Times New Roman" w:hAnsi="Times New Roman" w:cs="Times New Roman"/>
                <w:caps w:val="0"/>
                <w:color w:val="auto"/>
                <w:szCs w:val="21"/>
              </w:rPr>
              <w:t>道路纵坡8%（局部困难地点为10%），最小转弯半径15m（局部困难地点为12m）。行车速度不大于15km/h，停车视距不大于15m，会车视距不大于30m。</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8F761D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53B47CC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44B3DF6F">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0DB2A332">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3DAF021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自卸汽车进入工作面装车，应停在挖掘机尾部回转范围0.5m以外，防止挖掘机回转撞坏车辆</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2E6B889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5.4.2.2条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6EB998A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810055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符合要求</w:t>
            </w:r>
          </w:p>
        </w:tc>
      </w:tr>
      <w:tr w14:paraId="4C3C53C7">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486FD6CD">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4C9A7F9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不应用自卸汽车运载易燃、易爆物品</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B19A65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5.4.2.1条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1E99283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易燃、易爆物品由专车运输</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574A0BB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0D017CE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6C1F095">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533D704A">
            <w:pPr>
              <w:keepNext w:val="0"/>
              <w:keepLines w:val="0"/>
              <w:numPr>
                <w:ilvl w:val="0"/>
                <w:numId w:val="9"/>
              </w:numPr>
              <w:suppressLineNumbers w:val="0"/>
              <w:tabs>
                <w:tab w:val="left" w:pos="170"/>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428B5ED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车辆通过道口之前，驾驶员应减速了望，确认安全方可通过</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D94365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《金属非金属矿山安全规程》（GB 16423-2020）5.4.2.6条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7B2B6CE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1D51590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50C584D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4B256B8">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7B6635F5">
            <w:pPr>
              <w:keepNext w:val="0"/>
              <w:keepLines w:val="0"/>
              <w:numPr>
                <w:ilvl w:val="0"/>
                <w:numId w:val="9"/>
              </w:numPr>
              <w:suppressLineNumbers w:val="0"/>
              <w:tabs>
                <w:tab w:val="left" w:pos="142"/>
                <w:tab w:val="left" w:pos="170"/>
                <w:tab w:val="clear" w:pos="0"/>
              </w:tabs>
              <w:snapToGrid w:val="0"/>
              <w:spacing w:before="0" w:beforeAutospacing="0" w:after="0" w:afterAutospacing="0"/>
              <w:ind w:right="31" w:rightChars="15"/>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3413E93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装车时，不应检查、维护车辆；驾驶员不应离开驾驶室，不应将头和手臂伸出驾驶室外</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D22135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5.4.2.2条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22A84ED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340152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72CBA0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713F844A">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4E0A4D1E">
            <w:pPr>
              <w:keepNext w:val="0"/>
              <w:keepLines w:val="0"/>
              <w:numPr>
                <w:ilvl w:val="0"/>
                <w:numId w:val="9"/>
              </w:numPr>
              <w:suppressLineNumbers w:val="0"/>
              <w:tabs>
                <w:tab w:val="left" w:pos="256"/>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65D4C91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在坡道上停车时，司机不应离开；应使用停车制动，并采取安全措施</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D7A359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5.4.2.2条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35FC894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7234DFF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1C9FD11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47C5294F">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3000A353">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1C74553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铲装工作开始前应确认作业环境安全</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2AD870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50028C9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5.2.3.1条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15CE7CB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矿山设置了专职安全管理人员，负责现场安全指挥</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433736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444F773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0EDEA29">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31D9578E">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3ACD6DA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铲装设备工作前应发出警告信号，无关人员应远离设备</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E81213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20E50DF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5.2.3.2条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1039303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4793D4F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27AE71A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1EBB6A8B">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544CBE">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7579EE1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铲装设备工作时其平衡装置与台阶坡底的水平距离不小于1m</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639E5E4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0C82BD1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5.2.3.3条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0B7D059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设备与台阶边坡留有足够的安全距离</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6BCED9F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DBDDFC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18C6F1A">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2EB62C">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294812A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铲斗不应从车辆驾驶室上方通过</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03AD314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475C577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5.2.3.4条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492D8C5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173C92E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34626EB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921C21D">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2EB832A1">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25DEE18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上、下台阶同时作业时，上部台阶的铲装设备应超前下部台阶铲装设备；超前距离不小于铲装设备最大工作半径的3倍，且不小于50m</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1126692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346977C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5.2.3.6条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57DA8F4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矿山采用自上而下单台阶作业</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3639DE5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0F97EC7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E5E0EDE">
        <w:tblPrEx>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492ED7C3">
            <w:pPr>
              <w:keepNext w:val="0"/>
              <w:keepLines w:val="0"/>
              <w:numPr>
                <w:ilvl w:val="0"/>
                <w:numId w:val="9"/>
              </w:numPr>
              <w:suppressLineNumbers w:val="0"/>
              <w:tabs>
                <w:tab w:val="left" w:pos="170"/>
                <w:tab w:val="left" w:pos="284"/>
              </w:tabs>
              <w:snapToGrid w:val="0"/>
              <w:spacing w:before="0" w:beforeAutospacing="0" w:after="0" w:afterAutospacing="0"/>
              <w:ind w:right="0"/>
              <w:jc w:val="center"/>
              <w:rPr>
                <w:rFonts w:hint="default" w:ascii="Times New Roman" w:hAnsi="Times New Roman" w:cs="Times New Roman"/>
                <w:caps w:val="0"/>
                <w:color w:val="auto"/>
                <w:szCs w:val="21"/>
              </w:rPr>
            </w:pPr>
          </w:p>
        </w:tc>
        <w:tc>
          <w:tcPr>
            <w:tcW w:w="2519" w:type="dxa"/>
            <w:tcBorders>
              <w:top w:val="single" w:color="000000" w:sz="4" w:space="0"/>
              <w:left w:val="single" w:color="000000" w:sz="4" w:space="0"/>
              <w:bottom w:val="single" w:color="000000" w:sz="4" w:space="0"/>
              <w:right w:val="single" w:color="000000" w:sz="4" w:space="0"/>
            </w:tcBorders>
            <w:noWrap w:val="0"/>
            <w:vAlign w:val="center"/>
          </w:tcPr>
          <w:p w14:paraId="3293C57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铲装时铲斗不应压、碰运输设备；铲斗卸载时，铲斗下沿与运输设备上沿高差不大于0.5m；</w:t>
            </w:r>
          </w:p>
          <w:p w14:paraId="628B5CC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不应用铲斗处理车箱粘结物</w:t>
            </w:r>
          </w:p>
        </w:tc>
        <w:tc>
          <w:tcPr>
            <w:tcW w:w="2852" w:type="dxa"/>
            <w:tcBorders>
              <w:top w:val="single" w:color="000000" w:sz="4" w:space="0"/>
              <w:left w:val="single" w:color="000000" w:sz="4" w:space="0"/>
              <w:bottom w:val="single" w:color="000000" w:sz="4" w:space="0"/>
              <w:right w:val="single" w:color="000000" w:sz="4" w:space="0"/>
            </w:tcBorders>
            <w:noWrap w:val="0"/>
            <w:vAlign w:val="center"/>
          </w:tcPr>
          <w:p w14:paraId="7E346D1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3ED4FDA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5.2.3.12条</w:t>
            </w:r>
          </w:p>
        </w:tc>
        <w:tc>
          <w:tcPr>
            <w:tcW w:w="1986" w:type="dxa"/>
            <w:tcBorders>
              <w:top w:val="single" w:color="000000" w:sz="4" w:space="0"/>
              <w:left w:val="single" w:color="000000" w:sz="4" w:space="0"/>
              <w:bottom w:val="single" w:color="000000" w:sz="4" w:space="0"/>
              <w:right w:val="single" w:color="000000" w:sz="4" w:space="0"/>
            </w:tcBorders>
            <w:noWrap w:val="0"/>
            <w:vAlign w:val="center"/>
          </w:tcPr>
          <w:p w14:paraId="54A5FAB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lang w:val="en-US" w:eastAsia="zh-CN"/>
              </w:rPr>
              <w:t>矿山制定有相关制度</w:t>
            </w:r>
          </w:p>
        </w:tc>
        <w:tc>
          <w:tcPr>
            <w:tcW w:w="686" w:type="dxa"/>
            <w:tcBorders>
              <w:top w:val="single" w:color="000000" w:sz="4" w:space="0"/>
              <w:left w:val="single" w:color="000000" w:sz="4" w:space="0"/>
              <w:bottom w:val="single" w:color="000000" w:sz="4" w:space="0"/>
              <w:right w:val="single" w:color="000000" w:sz="4" w:space="0"/>
            </w:tcBorders>
            <w:noWrap w:val="0"/>
            <w:vAlign w:val="center"/>
          </w:tcPr>
          <w:p w14:paraId="53F8489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931CEE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bl>
    <w:p w14:paraId="0723BCCD">
      <w:pPr>
        <w:spacing w:before="120" w:line="360" w:lineRule="auto"/>
        <w:ind w:firstLine="560"/>
        <w:rPr>
          <w:rFonts w:ascii="Times New Roman" w:hAnsi="Times New Roman"/>
          <w:caps w:val="0"/>
          <w:color w:val="auto"/>
        </w:rPr>
      </w:pPr>
      <w:r>
        <w:rPr>
          <w:rFonts w:ascii="Times New Roman" w:hAnsi="Times New Roman"/>
          <w:bCs/>
          <w:caps w:val="0"/>
          <w:color w:val="auto"/>
          <w:kern w:val="0"/>
          <w:sz w:val="28"/>
          <w:szCs w:val="28"/>
        </w:rPr>
        <w:t>评价单元小结：</w:t>
      </w:r>
    </w:p>
    <w:p w14:paraId="134F575D">
      <w:pPr>
        <w:spacing w:line="360" w:lineRule="auto"/>
        <w:ind w:firstLine="560"/>
        <w:rPr>
          <w:rFonts w:ascii="Times New Roman" w:hAnsi="Times New Roman"/>
          <w:caps w:val="0"/>
          <w:color w:val="auto"/>
        </w:rPr>
      </w:pPr>
      <w:r>
        <w:rPr>
          <w:rFonts w:ascii="Times New Roman" w:hAnsi="Times New Roman"/>
          <w:bCs/>
          <w:caps w:val="0"/>
          <w:color w:val="auto"/>
          <w:kern w:val="0"/>
          <w:sz w:val="28"/>
          <w:szCs w:val="28"/>
        </w:rPr>
        <w:t>对该矿山矿岩运输单元进行了</w:t>
      </w:r>
      <w:r>
        <w:rPr>
          <w:rFonts w:hint="eastAsia" w:ascii="Times New Roman" w:hAnsi="Times New Roman"/>
          <w:bCs/>
          <w:caps w:val="0"/>
          <w:color w:val="auto"/>
          <w:kern w:val="0"/>
          <w:sz w:val="28"/>
          <w:szCs w:val="28"/>
        </w:rPr>
        <w:t>16</w:t>
      </w:r>
      <w:r>
        <w:rPr>
          <w:rFonts w:ascii="Times New Roman" w:hAnsi="Times New Roman"/>
          <w:bCs/>
          <w:caps w:val="0"/>
          <w:color w:val="auto"/>
          <w:kern w:val="0"/>
          <w:sz w:val="28"/>
          <w:szCs w:val="28"/>
        </w:rPr>
        <w:t>项检查，全部符合要求</w:t>
      </w:r>
      <w:r>
        <w:rPr>
          <w:rFonts w:hint="eastAsia" w:ascii="Times New Roman" w:hAnsi="Times New Roman"/>
          <w:bCs/>
          <w:caps w:val="0"/>
          <w:color w:val="auto"/>
          <w:kern w:val="0"/>
          <w:sz w:val="28"/>
          <w:szCs w:val="28"/>
        </w:rPr>
        <w:t>。检查结果表明，凌源市北方嘉合珍珠岩有限责任公司（珍珠岩矿）露天开采建设项目</w:t>
      </w:r>
      <w:r>
        <w:rPr>
          <w:rFonts w:ascii="Times New Roman" w:hAnsi="Times New Roman"/>
          <w:bCs/>
          <w:caps w:val="0"/>
          <w:color w:val="auto"/>
          <w:kern w:val="0"/>
          <w:sz w:val="28"/>
          <w:szCs w:val="28"/>
        </w:rPr>
        <w:t>矿岩运输单元</w:t>
      </w:r>
      <w:r>
        <w:rPr>
          <w:rFonts w:hint="eastAsia" w:ascii="Times New Roman" w:hAnsi="Times New Roman"/>
          <w:bCs/>
          <w:caps w:val="0"/>
          <w:color w:val="auto"/>
          <w:kern w:val="0"/>
          <w:sz w:val="28"/>
          <w:szCs w:val="28"/>
        </w:rPr>
        <w:t>符合设计要求，</w:t>
      </w:r>
      <w:r>
        <w:rPr>
          <w:rFonts w:ascii="Times New Roman" w:hAnsi="Times New Roman"/>
          <w:bCs/>
          <w:caps w:val="0"/>
          <w:color w:val="auto"/>
          <w:kern w:val="0"/>
          <w:sz w:val="28"/>
          <w:szCs w:val="28"/>
        </w:rPr>
        <w:t>满足安全生产</w:t>
      </w:r>
      <w:r>
        <w:rPr>
          <w:rFonts w:hint="eastAsia" w:ascii="Times New Roman" w:hAnsi="Times New Roman"/>
          <w:bCs/>
          <w:caps w:val="0"/>
          <w:color w:val="auto"/>
          <w:kern w:val="0"/>
          <w:sz w:val="28"/>
          <w:szCs w:val="28"/>
        </w:rPr>
        <w:t>条件</w:t>
      </w:r>
      <w:r>
        <w:rPr>
          <w:rFonts w:ascii="Times New Roman" w:hAnsi="Times New Roman"/>
          <w:bCs/>
          <w:caps w:val="0"/>
          <w:color w:val="auto"/>
          <w:kern w:val="0"/>
          <w:sz w:val="28"/>
          <w:szCs w:val="28"/>
        </w:rPr>
        <w:t>。</w:t>
      </w:r>
    </w:p>
    <w:p w14:paraId="6C8348B2">
      <w:pPr>
        <w:pStyle w:val="4"/>
        <w:rPr>
          <w:rFonts w:ascii="Times New Roman" w:hAnsi="Times New Roman"/>
          <w:caps w:val="0"/>
          <w:color w:val="auto"/>
        </w:rPr>
      </w:pPr>
      <w:bookmarkStart w:id="235" w:name="_Toc851"/>
      <w:bookmarkStart w:id="236" w:name="_Toc12715"/>
      <w:r>
        <w:rPr>
          <w:rFonts w:ascii="Times New Roman" w:hAnsi="Times New Roman"/>
          <w:caps w:val="0"/>
          <w:color w:val="auto"/>
        </w:rPr>
        <w:t>3.</w:t>
      </w:r>
      <w:r>
        <w:rPr>
          <w:rFonts w:hint="eastAsia" w:ascii="Times New Roman" w:hAnsi="Times New Roman"/>
          <w:caps w:val="0"/>
          <w:color w:val="auto"/>
        </w:rPr>
        <w:t>4</w:t>
      </w:r>
      <w:r>
        <w:rPr>
          <w:rFonts w:ascii="Times New Roman" w:hAnsi="Times New Roman"/>
          <w:caps w:val="0"/>
          <w:color w:val="auto"/>
        </w:rPr>
        <w:t>防排水系统</w:t>
      </w:r>
      <w:bookmarkEnd w:id="235"/>
      <w:bookmarkEnd w:id="236"/>
    </w:p>
    <w:p w14:paraId="43019389">
      <w:pPr>
        <w:spacing w:line="360" w:lineRule="auto"/>
        <w:ind w:firstLine="573"/>
        <w:rPr>
          <w:rFonts w:ascii="Times New Roman" w:hAnsi="Times New Roman"/>
          <w:caps w:val="0"/>
          <w:color w:val="auto"/>
        </w:rPr>
      </w:pPr>
      <w:r>
        <w:rPr>
          <w:rFonts w:ascii="Times New Roman" w:hAnsi="Times New Roman"/>
          <w:caps w:val="0"/>
          <w:color w:val="auto"/>
          <w:sz w:val="28"/>
          <w:szCs w:val="28"/>
        </w:rPr>
        <w:t>对防排水单元采用安全检查表法进行评价，检查结果详见下表</w:t>
      </w:r>
      <w:r>
        <w:rPr>
          <w:rFonts w:hint="eastAsia" w:ascii="Times New Roman" w:hAnsi="Times New Roman"/>
          <w:caps w:val="0"/>
          <w:color w:val="auto"/>
          <w:sz w:val="28"/>
          <w:szCs w:val="28"/>
        </w:rPr>
        <w:t>3.4-1</w:t>
      </w:r>
      <w:r>
        <w:rPr>
          <w:rFonts w:ascii="Times New Roman" w:hAnsi="Times New Roman"/>
          <w:caps w:val="0"/>
          <w:color w:val="auto"/>
          <w:sz w:val="28"/>
          <w:szCs w:val="28"/>
        </w:rPr>
        <w:t>。</w:t>
      </w:r>
    </w:p>
    <w:p w14:paraId="1163933F">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.4-1</w:t>
      </w:r>
      <w:r>
        <w:rPr>
          <w:rFonts w:ascii="Times New Roman" w:hAnsi="Times New Roman" w:eastAsia="黑体"/>
          <w:caps w:val="0"/>
          <w:color w:val="auto"/>
          <w:sz w:val="24"/>
          <w:szCs w:val="28"/>
        </w:rPr>
        <w:t xml:space="preserve"> 防排水单元安全检查表</w:t>
      </w:r>
    </w:p>
    <w:tbl>
      <w:tblPr>
        <w:tblStyle w:val="17"/>
        <w:tblW w:w="4950" w:type="pct"/>
        <w:tblInd w:w="-10" w:type="dxa"/>
        <w:tblLayout w:type="fixed"/>
        <w:tblCellMar>
          <w:top w:w="0" w:type="dxa"/>
          <w:left w:w="108" w:type="dxa"/>
          <w:bottom w:w="0" w:type="dxa"/>
          <w:right w:w="108" w:type="dxa"/>
        </w:tblCellMar>
      </w:tblPr>
      <w:tblGrid>
        <w:gridCol w:w="708"/>
        <w:gridCol w:w="2739"/>
        <w:gridCol w:w="1979"/>
        <w:gridCol w:w="2386"/>
        <w:gridCol w:w="821"/>
      </w:tblGrid>
      <w:tr w14:paraId="79CE5187">
        <w:tblPrEx>
          <w:tblCellMar>
            <w:top w:w="0" w:type="dxa"/>
            <w:left w:w="108" w:type="dxa"/>
            <w:bottom w:w="0" w:type="dxa"/>
            <w:right w:w="108" w:type="dxa"/>
          </w:tblCellMar>
        </w:tblPrEx>
        <w:trPr>
          <w:cantSplit/>
          <w:trHeight w:val="510" w:hRule="atLeast"/>
          <w:tblHeader/>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1AB699B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序号</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5A9281B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检查内容</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3A24C4E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依据标准</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6819DC6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事实记录</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E524E4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结论</w:t>
            </w:r>
          </w:p>
        </w:tc>
      </w:tr>
      <w:tr w14:paraId="313C9E8E">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074FD26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6B7038CF">
            <w:pPr>
              <w:keepNext w:val="0"/>
              <w:keepLines w:val="0"/>
              <w:suppressLineNumbers w:val="0"/>
              <w:spacing w:before="0" w:beforeAutospacing="0" w:after="0" w:afterAutospacing="0"/>
              <w:ind w:left="0" w:right="0"/>
              <w:rPr>
                <w:rFonts w:hint="default" w:ascii="Times New Roman" w:hAnsi="Times New Roman" w:cs="Times New Roman"/>
                <w:caps w:val="0"/>
                <w:color w:val="auto"/>
                <w:szCs w:val="21"/>
              </w:rPr>
            </w:pPr>
            <w:r>
              <w:rPr>
                <w:rFonts w:hint="default" w:ascii="Times New Roman" w:hAnsi="Times New Roman" w:cs="Times New Roman"/>
                <w:bCs/>
                <w:caps w:val="0"/>
                <w:color w:val="auto"/>
              </w:rPr>
              <w:t>该项目始终为山坡露天</w:t>
            </w:r>
            <w:r>
              <w:rPr>
                <w:rFonts w:hint="eastAsia" w:ascii="Times New Roman" w:hAnsi="Times New Roman" w:cs="Times New Roman"/>
                <w:bCs/>
                <w:caps w:val="0"/>
                <w:color w:val="auto"/>
              </w:rPr>
              <w:t>采</w:t>
            </w:r>
            <w:r>
              <w:rPr>
                <w:rFonts w:hint="default" w:ascii="Times New Roman" w:hAnsi="Times New Roman" w:cs="Times New Roman"/>
                <w:bCs/>
                <w:caps w:val="0"/>
                <w:color w:val="auto"/>
              </w:rPr>
              <w:t>场，不形成封闭圈，设计露天采场各平台向外形成5％的反坡，采场内积水可自流排出。</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0BE4E4B7">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《安全设施设计》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49D62753">
            <w:pPr>
              <w:keepNext w:val="0"/>
              <w:keepLines w:val="0"/>
              <w:suppressLineNumbers w:val="0"/>
              <w:spacing w:before="60" w:beforeAutospacing="0" w:after="60" w:afterAutospacing="0"/>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w:t>
            </w:r>
            <w:r>
              <w:rPr>
                <w:rFonts w:hint="eastAsia" w:ascii="Times New Roman" w:hAnsi="Times New Roman" w:cs="Times New Roman"/>
                <w:caps w:val="0"/>
                <w:color w:val="auto"/>
                <w:szCs w:val="21"/>
              </w:rPr>
              <w:t>为山坡露天开采，</w:t>
            </w:r>
            <w:r>
              <w:rPr>
                <w:rFonts w:hint="eastAsia" w:ascii="Times New Roman" w:hAnsi="Times New Roman" w:cs="Times New Roman"/>
                <w:caps w:val="0"/>
                <w:color w:val="auto"/>
                <w:szCs w:val="21"/>
                <w:lang w:val="en-US" w:eastAsia="zh-CN"/>
              </w:rPr>
              <w:t>现状未形成封闭圈，</w:t>
            </w:r>
            <w:r>
              <w:rPr>
                <w:rFonts w:hint="eastAsia" w:ascii="Times New Roman" w:hAnsi="Times New Roman" w:cs="Times New Roman"/>
                <w:caps w:val="0"/>
                <w:color w:val="auto"/>
                <w:szCs w:val="21"/>
              </w:rPr>
              <w:t>采场位于山顶，汇水可自流排出。</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3EE1E942">
            <w:pPr>
              <w:keepNext w:val="0"/>
              <w:keepLines w:val="0"/>
              <w:suppressLineNumbers w:val="0"/>
              <w:spacing w:before="0" w:beforeAutospacing="0" w:after="0" w:afterAutospacing="0"/>
              <w:ind w:left="4" w:right="0" w:hanging="31"/>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3EB180D0">
            <w:pPr>
              <w:keepNext w:val="0"/>
              <w:keepLines w:val="0"/>
              <w:suppressLineNumbers w:val="0"/>
              <w:spacing w:before="0" w:beforeAutospacing="0" w:after="0" w:afterAutospacing="0"/>
              <w:ind w:left="4" w:right="0" w:hanging="31"/>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5AA79099">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05FEFDE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71B2F4C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露天采场的总出入沟口、平硐口、排水口和工业场地应不受洪水威胁</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578700D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5.7.1.2条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0D9B483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eastAsia="宋体" w:cs="Times New Roman"/>
                <w:bCs/>
                <w:caps w:val="0"/>
                <w:color w:val="auto"/>
                <w:sz w:val="21"/>
                <w:szCs w:val="21"/>
              </w:rPr>
              <w:t>矿山总出入沟布置在矿区东侧（785.85m），直接与矿区道路相连</w:t>
            </w:r>
            <w:r>
              <w:rPr>
                <w:rFonts w:hint="eastAsia" w:ascii="Times New Roman" w:hAnsi="Times New Roman" w:cs="Times New Roman"/>
                <w:bCs/>
                <w:caps w:val="0"/>
                <w:color w:val="auto"/>
                <w:szCs w:val="21"/>
              </w:rPr>
              <w:t>，不受洪水威胁。</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D0C291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49D850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A58EB40">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3BD985B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5F9DDD0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bCs/>
                <w:caps w:val="0"/>
                <w:color w:val="auto"/>
                <w:szCs w:val="21"/>
              </w:rPr>
              <w:t>受洪水威胁的露天采场应设置地面防洪工程</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4424F8E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《金属非金属矿山安全规程》</w:t>
            </w:r>
          </w:p>
          <w:p w14:paraId="7CFC010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5.7.1.4条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467F3CA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采场位于山顶</w:t>
            </w:r>
            <w:r>
              <w:rPr>
                <w:rFonts w:hint="default" w:ascii="Times New Roman" w:hAnsi="Times New Roman" w:cs="Times New Roman"/>
                <w:caps w:val="0"/>
                <w:color w:val="auto"/>
                <w:szCs w:val="21"/>
              </w:rPr>
              <w:t>无不受洪水倒灌的影响</w:t>
            </w:r>
            <w:r>
              <w:rPr>
                <w:rFonts w:hint="eastAsia" w:ascii="Times New Roman" w:hAnsi="Times New Roman" w:cs="Times New Roman"/>
                <w:caps w:val="0"/>
                <w:color w:val="auto"/>
                <w:szCs w:val="21"/>
              </w:rPr>
              <w:t>。</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2CCAB62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EF3A6D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bl>
    <w:p w14:paraId="5FF98793">
      <w:pPr>
        <w:spacing w:before="120" w:line="360" w:lineRule="auto"/>
        <w:ind w:firstLine="560"/>
        <w:rPr>
          <w:rFonts w:ascii="Times New Roman" w:hAnsi="Times New Roman"/>
          <w:caps w:val="0"/>
          <w:color w:val="auto"/>
        </w:rPr>
      </w:pPr>
      <w:r>
        <w:rPr>
          <w:rFonts w:ascii="Times New Roman" w:hAnsi="Times New Roman"/>
          <w:bCs/>
          <w:caps w:val="0"/>
          <w:color w:val="auto"/>
          <w:kern w:val="0"/>
          <w:sz w:val="28"/>
          <w:szCs w:val="28"/>
        </w:rPr>
        <w:t>评价单元小结：</w:t>
      </w:r>
    </w:p>
    <w:p w14:paraId="3E04EA92">
      <w:pPr>
        <w:spacing w:line="360" w:lineRule="auto"/>
        <w:ind w:firstLine="573"/>
        <w:rPr>
          <w:rFonts w:ascii="Times New Roman" w:hAnsi="Times New Roman"/>
          <w:bCs/>
          <w:caps w:val="0"/>
          <w:color w:val="auto"/>
          <w:kern w:val="0"/>
          <w:sz w:val="28"/>
          <w:szCs w:val="28"/>
        </w:rPr>
      </w:pPr>
      <w:r>
        <w:rPr>
          <w:rFonts w:hint="eastAsia" w:ascii="Times New Roman" w:hAnsi="Times New Roman"/>
          <w:bCs/>
          <w:caps w:val="0"/>
          <w:color w:val="auto"/>
          <w:kern w:val="0"/>
          <w:sz w:val="28"/>
          <w:szCs w:val="28"/>
        </w:rPr>
        <w:t>对该矿山采场防排水单元进行了3项检查，全部符合要求。检查结果表明，凌源市北方嘉合珍珠岩有限责任公司（珍珠岩矿）露天开采建设项目</w:t>
      </w:r>
      <w:r>
        <w:rPr>
          <w:rFonts w:ascii="Times New Roman" w:hAnsi="Times New Roman"/>
          <w:bCs/>
          <w:caps w:val="0"/>
          <w:color w:val="auto"/>
          <w:kern w:val="0"/>
          <w:sz w:val="28"/>
          <w:szCs w:val="28"/>
        </w:rPr>
        <w:t>矿山防排水单元</w:t>
      </w:r>
      <w:r>
        <w:rPr>
          <w:rFonts w:hint="eastAsia" w:ascii="Times New Roman" w:hAnsi="Times New Roman"/>
          <w:bCs/>
          <w:caps w:val="0"/>
          <w:color w:val="auto"/>
          <w:kern w:val="0"/>
          <w:sz w:val="28"/>
          <w:szCs w:val="28"/>
        </w:rPr>
        <w:t>符合设计要求，</w:t>
      </w:r>
      <w:r>
        <w:rPr>
          <w:rFonts w:ascii="Times New Roman" w:hAnsi="Times New Roman"/>
          <w:bCs/>
          <w:caps w:val="0"/>
          <w:color w:val="auto"/>
          <w:kern w:val="0"/>
          <w:sz w:val="28"/>
          <w:szCs w:val="28"/>
        </w:rPr>
        <w:t>满足安全生产</w:t>
      </w:r>
      <w:r>
        <w:rPr>
          <w:rFonts w:hint="eastAsia" w:ascii="Times New Roman" w:hAnsi="Times New Roman"/>
          <w:bCs/>
          <w:caps w:val="0"/>
          <w:color w:val="auto"/>
          <w:kern w:val="0"/>
          <w:sz w:val="28"/>
          <w:szCs w:val="28"/>
        </w:rPr>
        <w:t>条件</w:t>
      </w:r>
      <w:r>
        <w:rPr>
          <w:rFonts w:ascii="Times New Roman" w:hAnsi="Times New Roman"/>
          <w:bCs/>
          <w:caps w:val="0"/>
          <w:color w:val="auto"/>
          <w:kern w:val="0"/>
          <w:sz w:val="28"/>
          <w:szCs w:val="28"/>
        </w:rPr>
        <w:t>。</w:t>
      </w:r>
    </w:p>
    <w:p w14:paraId="2F4D20D7">
      <w:pPr>
        <w:pStyle w:val="4"/>
        <w:rPr>
          <w:rFonts w:ascii="Times New Roman" w:hAnsi="Times New Roman"/>
          <w:caps w:val="0"/>
          <w:color w:val="auto"/>
        </w:rPr>
      </w:pPr>
      <w:bookmarkStart w:id="237" w:name="_Toc18332"/>
      <w:bookmarkStart w:id="238" w:name="_Toc6628"/>
      <w:r>
        <w:rPr>
          <w:rFonts w:ascii="Times New Roman" w:hAnsi="Times New Roman"/>
          <w:caps w:val="0"/>
          <w:color w:val="auto"/>
        </w:rPr>
        <w:t>3.</w:t>
      </w:r>
      <w:r>
        <w:rPr>
          <w:rFonts w:hint="eastAsia" w:ascii="Times New Roman" w:hAnsi="Times New Roman"/>
          <w:caps w:val="0"/>
          <w:color w:val="auto"/>
          <w:lang w:val="en-US" w:eastAsia="zh-CN"/>
        </w:rPr>
        <w:t>5供配电</w:t>
      </w:r>
      <w:r>
        <w:rPr>
          <w:rFonts w:ascii="Times New Roman" w:hAnsi="Times New Roman"/>
          <w:caps w:val="0"/>
          <w:color w:val="auto"/>
        </w:rPr>
        <w:t>系统</w:t>
      </w:r>
      <w:bookmarkEnd w:id="237"/>
      <w:bookmarkEnd w:id="238"/>
    </w:p>
    <w:p w14:paraId="5A884BF2">
      <w:pPr>
        <w:spacing w:line="360" w:lineRule="auto"/>
        <w:ind w:firstLine="573"/>
        <w:rPr>
          <w:rFonts w:ascii="Times New Roman" w:hAnsi="Times New Roman"/>
          <w:caps w:val="0"/>
          <w:color w:val="auto"/>
        </w:rPr>
      </w:pPr>
      <w:r>
        <w:rPr>
          <w:rFonts w:ascii="Times New Roman" w:hAnsi="Times New Roman"/>
          <w:caps w:val="0"/>
          <w:color w:val="auto"/>
          <w:sz w:val="28"/>
          <w:szCs w:val="28"/>
        </w:rPr>
        <w:t>对</w:t>
      </w:r>
      <w:r>
        <w:rPr>
          <w:rFonts w:hint="eastAsia" w:ascii="Times New Roman" w:hAnsi="Times New Roman"/>
          <w:caps w:val="0"/>
          <w:color w:val="auto"/>
          <w:sz w:val="28"/>
          <w:szCs w:val="28"/>
          <w:lang w:val="en-US" w:eastAsia="zh-CN"/>
        </w:rPr>
        <w:t>供配电系统</w:t>
      </w:r>
      <w:r>
        <w:rPr>
          <w:rFonts w:ascii="Times New Roman" w:hAnsi="Times New Roman"/>
          <w:caps w:val="0"/>
          <w:color w:val="auto"/>
          <w:sz w:val="28"/>
          <w:szCs w:val="28"/>
        </w:rPr>
        <w:t>单元采用安全检查表法进行评价，检查结果详见下表</w:t>
      </w:r>
      <w:r>
        <w:rPr>
          <w:rFonts w:hint="eastAsia" w:ascii="Times New Roman" w:hAnsi="Times New Roman"/>
          <w:caps w:val="0"/>
          <w:color w:val="auto"/>
          <w:sz w:val="28"/>
          <w:szCs w:val="28"/>
        </w:rPr>
        <w:t>3.</w:t>
      </w:r>
      <w:r>
        <w:rPr>
          <w:rFonts w:hint="eastAsia" w:ascii="Times New Roman" w:hAnsi="Times New Roman"/>
          <w:caps w:val="0"/>
          <w:color w:val="auto"/>
          <w:sz w:val="28"/>
          <w:szCs w:val="28"/>
          <w:lang w:val="en-US" w:eastAsia="zh-CN"/>
        </w:rPr>
        <w:t>5</w:t>
      </w:r>
      <w:r>
        <w:rPr>
          <w:rFonts w:hint="eastAsia" w:ascii="Times New Roman" w:hAnsi="Times New Roman"/>
          <w:caps w:val="0"/>
          <w:color w:val="auto"/>
          <w:sz w:val="28"/>
          <w:szCs w:val="28"/>
        </w:rPr>
        <w:t>-1</w:t>
      </w:r>
      <w:r>
        <w:rPr>
          <w:rFonts w:ascii="Times New Roman" w:hAnsi="Times New Roman"/>
          <w:caps w:val="0"/>
          <w:color w:val="auto"/>
          <w:sz w:val="28"/>
          <w:szCs w:val="28"/>
        </w:rPr>
        <w:t>。</w:t>
      </w:r>
    </w:p>
    <w:p w14:paraId="1540FF9C">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w:t>
      </w:r>
      <w:r>
        <w:rPr>
          <w:rFonts w:hint="eastAsia" w:ascii="Times New Roman" w:hAnsi="Times New Roman" w:eastAsia="黑体"/>
          <w:caps w:val="0"/>
          <w:color w:val="auto"/>
          <w:sz w:val="24"/>
          <w:szCs w:val="28"/>
          <w:lang w:val="en-US" w:eastAsia="zh-CN"/>
        </w:rPr>
        <w:t>5</w:t>
      </w:r>
      <w:r>
        <w:rPr>
          <w:rFonts w:hint="eastAsia" w:ascii="Times New Roman" w:hAnsi="Times New Roman" w:eastAsia="黑体"/>
          <w:caps w:val="0"/>
          <w:color w:val="auto"/>
          <w:sz w:val="24"/>
          <w:szCs w:val="28"/>
        </w:rPr>
        <w:t>-1</w:t>
      </w:r>
      <w:r>
        <w:rPr>
          <w:rFonts w:ascii="Times New Roman" w:hAnsi="Times New Roman" w:eastAsia="黑体"/>
          <w:caps w:val="0"/>
          <w:color w:val="auto"/>
          <w:sz w:val="24"/>
          <w:szCs w:val="28"/>
        </w:rPr>
        <w:t xml:space="preserve"> </w:t>
      </w:r>
      <w:r>
        <w:rPr>
          <w:rFonts w:hint="eastAsia" w:ascii="Times New Roman" w:hAnsi="Times New Roman" w:eastAsia="黑体"/>
          <w:caps w:val="0"/>
          <w:color w:val="auto"/>
          <w:sz w:val="24"/>
          <w:szCs w:val="28"/>
          <w:lang w:val="en-US" w:eastAsia="zh-CN"/>
        </w:rPr>
        <w:t>供配电</w:t>
      </w:r>
      <w:r>
        <w:rPr>
          <w:rFonts w:ascii="Times New Roman" w:hAnsi="Times New Roman" w:eastAsia="黑体"/>
          <w:caps w:val="0"/>
          <w:color w:val="auto"/>
          <w:sz w:val="24"/>
          <w:szCs w:val="28"/>
        </w:rPr>
        <w:t>单元安全检查表</w:t>
      </w:r>
    </w:p>
    <w:tbl>
      <w:tblPr>
        <w:tblStyle w:val="17"/>
        <w:tblW w:w="4950" w:type="pct"/>
        <w:tblInd w:w="-10" w:type="dxa"/>
        <w:tblLayout w:type="fixed"/>
        <w:tblCellMar>
          <w:top w:w="0" w:type="dxa"/>
          <w:left w:w="108" w:type="dxa"/>
          <w:bottom w:w="0" w:type="dxa"/>
          <w:right w:w="108" w:type="dxa"/>
        </w:tblCellMar>
      </w:tblPr>
      <w:tblGrid>
        <w:gridCol w:w="708"/>
        <w:gridCol w:w="2739"/>
        <w:gridCol w:w="1979"/>
        <w:gridCol w:w="2386"/>
        <w:gridCol w:w="821"/>
      </w:tblGrid>
      <w:tr w14:paraId="50C33FB3">
        <w:tblPrEx>
          <w:tblCellMar>
            <w:top w:w="0" w:type="dxa"/>
            <w:left w:w="108" w:type="dxa"/>
            <w:bottom w:w="0" w:type="dxa"/>
            <w:right w:w="108" w:type="dxa"/>
          </w:tblCellMar>
        </w:tblPrEx>
        <w:trPr>
          <w:cantSplit/>
          <w:trHeight w:val="510" w:hRule="atLeast"/>
          <w:tblHeader/>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115F81E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序号</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3EEB415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检查内容</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58ED654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依据标准</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36E962D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事实记录</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5F714F7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结论</w:t>
            </w:r>
          </w:p>
        </w:tc>
      </w:tr>
      <w:tr w14:paraId="5FF6181D">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13DCD20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1</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3B96318B">
            <w:pPr>
              <w:keepNext w:val="0"/>
              <w:keepLines w:val="0"/>
              <w:suppressLineNumbers w:val="0"/>
              <w:spacing w:before="0" w:beforeAutospacing="0" w:after="0" w:afterAutospacing="0"/>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设计利用原有一台S9-150/10/0.4型变压器供电，可满足矿山生产和生活需要。</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2D423573">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《安全设施设计》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6BA1D7E">
            <w:pPr>
              <w:keepNext w:val="0"/>
              <w:keepLines w:val="0"/>
              <w:suppressLineNumbers w:val="0"/>
              <w:spacing w:before="60" w:beforeAutospacing="0" w:after="60" w:afterAutospacing="0"/>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矿山</w:t>
            </w:r>
            <w:r>
              <w:rPr>
                <w:rFonts w:hint="eastAsia" w:ascii="Times New Roman" w:hAnsi="Times New Roman" w:cs="Times New Roman"/>
                <w:caps w:val="0"/>
                <w:color w:val="auto"/>
                <w:szCs w:val="21"/>
              </w:rPr>
              <w:t>现</w:t>
            </w:r>
            <w:r>
              <w:rPr>
                <w:rFonts w:hint="eastAsia" w:ascii="Times New Roman" w:hAnsi="Times New Roman" w:cs="Times New Roman"/>
                <w:caps w:val="0"/>
                <w:color w:val="auto"/>
                <w:szCs w:val="21"/>
                <w:lang w:val="en-US" w:eastAsia="zh-CN"/>
              </w:rPr>
              <w:t>变压器为</w:t>
            </w:r>
            <w:r>
              <w:rPr>
                <w:rFonts w:hint="default" w:ascii="Times New Roman" w:hAnsi="Times New Roman" w:cs="Times New Roman"/>
                <w:caps w:val="0"/>
                <w:color w:val="auto"/>
                <w:szCs w:val="21"/>
              </w:rPr>
              <w:t>S9-</w:t>
            </w:r>
            <w:r>
              <w:rPr>
                <w:rFonts w:hint="eastAsia" w:ascii="Times New Roman" w:hAnsi="Times New Roman" w:cs="Times New Roman"/>
                <w:caps w:val="0"/>
                <w:color w:val="auto"/>
                <w:szCs w:val="21"/>
                <w:lang w:val="en-US" w:eastAsia="zh-CN"/>
              </w:rPr>
              <w:t>315</w:t>
            </w:r>
            <w:r>
              <w:rPr>
                <w:rFonts w:hint="default" w:ascii="Times New Roman" w:hAnsi="Times New Roman" w:cs="Times New Roman"/>
                <w:caps w:val="0"/>
                <w:color w:val="auto"/>
                <w:szCs w:val="21"/>
              </w:rPr>
              <w:t>/10/0.4型</w:t>
            </w:r>
            <w:r>
              <w:rPr>
                <w:rFonts w:hint="eastAsia" w:ascii="Times New Roman" w:hAnsi="Times New Roman" w:cs="Times New Roman"/>
                <w:caps w:val="0"/>
                <w:color w:val="auto"/>
                <w:szCs w:val="21"/>
                <w:lang w:eastAsia="zh-CN"/>
              </w:rPr>
              <w:t>，</w:t>
            </w:r>
            <w:r>
              <w:rPr>
                <w:rFonts w:hint="eastAsia" w:ascii="Times New Roman" w:hAnsi="Times New Roman" w:cs="Times New Roman"/>
                <w:caps w:val="0"/>
                <w:color w:val="auto"/>
                <w:szCs w:val="21"/>
                <w:lang w:val="en-US" w:eastAsia="zh-CN"/>
              </w:rPr>
              <w:t>虽然型号不一致，但容量大于设计型号，符合要求</w:t>
            </w:r>
            <w:r>
              <w:rPr>
                <w:rFonts w:hint="eastAsia" w:ascii="Times New Roman" w:hAnsi="Times New Roman" w:cs="Times New Roman"/>
                <w:caps w:val="0"/>
                <w:color w:val="auto"/>
                <w:szCs w:val="21"/>
              </w:rPr>
              <w:t>。</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2E70571E">
            <w:pPr>
              <w:keepNext w:val="0"/>
              <w:keepLines w:val="0"/>
              <w:suppressLineNumbers w:val="0"/>
              <w:spacing w:before="0" w:beforeAutospacing="0" w:after="0" w:afterAutospacing="0"/>
              <w:ind w:left="4" w:right="0" w:hanging="31"/>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758221D4">
            <w:pPr>
              <w:keepNext w:val="0"/>
              <w:keepLines w:val="0"/>
              <w:suppressLineNumbers w:val="0"/>
              <w:spacing w:before="0" w:beforeAutospacing="0" w:after="0" w:afterAutospacing="0"/>
              <w:ind w:left="4" w:right="0" w:hanging="31"/>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57FE16B">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6203B9F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2</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64DCDCD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在架空进线处及架空线路的引上引下处，设置阀型避雷器。</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7F79CFC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《安全设施设计》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2CC6B8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在架空进线处及架空线路的引上引下处，设置</w:t>
            </w:r>
            <w:r>
              <w:rPr>
                <w:rFonts w:hint="eastAsia" w:ascii="Times New Roman" w:hAnsi="Times New Roman" w:cs="Times New Roman"/>
                <w:caps w:val="0"/>
                <w:color w:val="auto"/>
                <w:szCs w:val="21"/>
                <w:lang w:val="en-US" w:eastAsia="zh-CN"/>
              </w:rPr>
              <w:t>有</w:t>
            </w:r>
            <w:r>
              <w:rPr>
                <w:rFonts w:hint="default" w:ascii="Times New Roman" w:hAnsi="Times New Roman" w:cs="Times New Roman"/>
                <w:caps w:val="0"/>
                <w:color w:val="auto"/>
                <w:szCs w:val="21"/>
              </w:rPr>
              <w:t>阀型避雷器。</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09DD2C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6AAB03C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2418D004">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1771837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3</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0D055CC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地表低压配电系统的接地形式，采用TN-C-S系统。</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6CFB186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《安全设施设计》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31AA8C38">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default" w:ascii="Times New Roman" w:hAnsi="Times New Roman" w:cs="Times New Roman"/>
                <w:caps w:val="0"/>
                <w:color w:val="auto"/>
                <w:szCs w:val="21"/>
              </w:rPr>
              <w:t>地表低压配电系统的接地形式，采用</w:t>
            </w:r>
            <w:r>
              <w:rPr>
                <w:rFonts w:hint="eastAsia" w:ascii="Times New Roman" w:hAnsi="Times New Roman" w:cs="Times New Roman"/>
                <w:caps w:val="0"/>
                <w:color w:val="auto"/>
                <w:szCs w:val="21"/>
                <w:lang w:eastAsia="zh-CN"/>
              </w:rPr>
              <w:t>了</w:t>
            </w:r>
            <w:r>
              <w:rPr>
                <w:rFonts w:hint="default" w:ascii="Times New Roman" w:hAnsi="Times New Roman" w:cs="Times New Roman"/>
                <w:caps w:val="0"/>
                <w:color w:val="auto"/>
                <w:szCs w:val="21"/>
              </w:rPr>
              <w:t>TN-C-S系统。</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555A4A4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5C86AAF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77C38565">
        <w:tblPrEx>
          <w:tblCellMar>
            <w:top w:w="0" w:type="dxa"/>
            <w:left w:w="108" w:type="dxa"/>
            <w:bottom w:w="0" w:type="dxa"/>
            <w:right w:w="108" w:type="dxa"/>
          </w:tblCellMar>
        </w:tblPrEx>
        <w:trPr>
          <w:cantSplit/>
          <w:trHeight w:val="510" w:hRule="atLeast"/>
        </w:trPr>
        <w:tc>
          <w:tcPr>
            <w:tcW w:w="708" w:type="dxa"/>
            <w:tcBorders>
              <w:top w:val="single" w:color="000000" w:sz="4" w:space="0"/>
              <w:left w:val="single" w:color="000000" w:sz="4" w:space="0"/>
              <w:bottom w:val="single" w:color="000000" w:sz="4" w:space="0"/>
              <w:right w:val="single" w:color="000000" w:sz="4" w:space="0"/>
            </w:tcBorders>
            <w:noWrap w:val="0"/>
            <w:vAlign w:val="center"/>
          </w:tcPr>
          <w:p w14:paraId="2D3B84CE">
            <w:pPr>
              <w:keepNext w:val="0"/>
              <w:keepLines w:val="0"/>
              <w:suppressLineNumbers w:val="0"/>
              <w:spacing w:before="0" w:beforeAutospacing="0" w:after="0" w:afterAutospacing="0"/>
              <w:ind w:left="0" w:right="0"/>
              <w:jc w:val="center"/>
              <w:rPr>
                <w:rFonts w:hint="eastAsia"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4</w:t>
            </w:r>
          </w:p>
        </w:tc>
        <w:tc>
          <w:tcPr>
            <w:tcW w:w="2739" w:type="dxa"/>
            <w:tcBorders>
              <w:top w:val="single" w:color="000000" w:sz="4" w:space="0"/>
              <w:left w:val="single" w:color="000000" w:sz="4" w:space="0"/>
              <w:bottom w:val="single" w:color="000000" w:sz="4" w:space="0"/>
              <w:right w:val="single" w:color="000000" w:sz="4" w:space="0"/>
            </w:tcBorders>
            <w:noWrap w:val="0"/>
            <w:vAlign w:val="center"/>
          </w:tcPr>
          <w:p w14:paraId="15FF22F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在办公室、机修间等低压电源进线处，设置总等电位端子箱，进行总等电位接地。</w:t>
            </w:r>
          </w:p>
        </w:tc>
        <w:tc>
          <w:tcPr>
            <w:tcW w:w="1979" w:type="dxa"/>
            <w:tcBorders>
              <w:top w:val="single" w:color="000000" w:sz="4" w:space="0"/>
              <w:left w:val="single" w:color="000000" w:sz="4" w:space="0"/>
              <w:bottom w:val="single" w:color="000000" w:sz="4" w:space="0"/>
              <w:right w:val="single" w:color="000000" w:sz="4" w:space="0"/>
            </w:tcBorders>
            <w:noWrap w:val="0"/>
            <w:vAlign w:val="center"/>
          </w:tcPr>
          <w:p w14:paraId="0590831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《安全设施设计》</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4739595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在</w:t>
            </w:r>
            <w:r>
              <w:rPr>
                <w:rFonts w:hint="eastAsia" w:ascii="Times New Roman" w:hAnsi="Times New Roman" w:cs="Times New Roman"/>
                <w:caps w:val="0"/>
                <w:color w:val="auto"/>
                <w:szCs w:val="21"/>
                <w:lang w:val="en-US" w:eastAsia="zh-CN"/>
              </w:rPr>
              <w:t>矿山</w:t>
            </w:r>
            <w:r>
              <w:rPr>
                <w:rFonts w:hint="eastAsia" w:ascii="Times New Roman" w:hAnsi="Times New Roman" w:cs="Times New Roman"/>
                <w:caps w:val="0"/>
                <w:color w:val="auto"/>
                <w:szCs w:val="21"/>
              </w:rPr>
              <w:t>办公室、机修等低压电源进线处，设置</w:t>
            </w:r>
            <w:r>
              <w:rPr>
                <w:rFonts w:hint="eastAsia" w:ascii="Times New Roman" w:hAnsi="Times New Roman" w:cs="Times New Roman"/>
                <w:caps w:val="0"/>
                <w:color w:val="auto"/>
                <w:szCs w:val="21"/>
                <w:lang w:val="en-US" w:eastAsia="zh-CN"/>
              </w:rPr>
              <w:t>有</w:t>
            </w:r>
            <w:r>
              <w:rPr>
                <w:rFonts w:hint="eastAsia" w:ascii="Times New Roman" w:hAnsi="Times New Roman" w:cs="Times New Roman"/>
                <w:caps w:val="0"/>
                <w:color w:val="auto"/>
                <w:szCs w:val="21"/>
              </w:rPr>
              <w:t>总等电位端子箱，进行总等电位接地。</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5640725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符合</w:t>
            </w:r>
          </w:p>
          <w:p w14:paraId="4748606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bl>
    <w:p w14:paraId="7BF0A7FD">
      <w:pPr>
        <w:spacing w:line="360" w:lineRule="auto"/>
        <w:ind w:firstLine="573"/>
        <w:rPr>
          <w:rFonts w:hint="eastAsia" w:ascii="Times New Roman" w:hAnsi="Times New Roman" w:eastAsia="宋体" w:cs="Times New Roman"/>
          <w:bCs/>
          <w:caps w:val="0"/>
          <w:color w:val="auto"/>
          <w:kern w:val="0"/>
          <w:sz w:val="28"/>
          <w:szCs w:val="28"/>
        </w:rPr>
      </w:pPr>
      <w:r>
        <w:rPr>
          <w:rFonts w:hint="eastAsia" w:ascii="Times New Roman" w:hAnsi="Times New Roman" w:eastAsia="宋体" w:cs="Times New Roman"/>
          <w:bCs/>
          <w:caps w:val="0"/>
          <w:color w:val="auto"/>
          <w:kern w:val="0"/>
          <w:sz w:val="28"/>
          <w:szCs w:val="28"/>
        </w:rPr>
        <w:t>评价单元小结：</w:t>
      </w:r>
    </w:p>
    <w:p w14:paraId="4FD064B2">
      <w:pPr>
        <w:spacing w:line="360" w:lineRule="auto"/>
        <w:ind w:firstLine="573"/>
        <w:rPr>
          <w:rFonts w:hint="eastAsia" w:ascii="Times New Roman" w:hAnsi="Times New Roman" w:eastAsia="宋体" w:cs="Times New Roman"/>
          <w:bCs/>
          <w:caps w:val="0"/>
          <w:color w:val="auto"/>
          <w:kern w:val="0"/>
          <w:sz w:val="28"/>
          <w:szCs w:val="28"/>
        </w:rPr>
      </w:pPr>
      <w:r>
        <w:rPr>
          <w:rFonts w:hint="eastAsia" w:ascii="Times New Roman" w:hAnsi="Times New Roman" w:eastAsia="宋体" w:cs="Times New Roman"/>
          <w:bCs/>
          <w:caps w:val="0"/>
          <w:color w:val="auto"/>
          <w:kern w:val="0"/>
          <w:sz w:val="28"/>
          <w:szCs w:val="28"/>
        </w:rPr>
        <w:t>对该矿山</w:t>
      </w:r>
      <w:r>
        <w:rPr>
          <w:rFonts w:hint="eastAsia" w:ascii="Times New Roman" w:hAnsi="Times New Roman" w:eastAsia="宋体" w:cs="Times New Roman"/>
          <w:bCs/>
          <w:caps w:val="0"/>
          <w:color w:val="auto"/>
          <w:kern w:val="0"/>
          <w:sz w:val="28"/>
          <w:szCs w:val="28"/>
          <w:lang w:val="en-US" w:eastAsia="zh-CN"/>
        </w:rPr>
        <w:t>供配电</w:t>
      </w:r>
      <w:r>
        <w:rPr>
          <w:rFonts w:hint="eastAsia" w:ascii="Times New Roman" w:hAnsi="Times New Roman" w:eastAsia="宋体" w:cs="Times New Roman"/>
          <w:bCs/>
          <w:caps w:val="0"/>
          <w:color w:val="auto"/>
          <w:kern w:val="0"/>
          <w:sz w:val="28"/>
          <w:szCs w:val="28"/>
        </w:rPr>
        <w:t>单元进行了</w:t>
      </w:r>
      <w:r>
        <w:rPr>
          <w:rFonts w:hint="eastAsia" w:ascii="Times New Roman" w:hAnsi="Times New Roman" w:eastAsia="宋体" w:cs="Times New Roman"/>
          <w:bCs/>
          <w:caps w:val="0"/>
          <w:color w:val="auto"/>
          <w:kern w:val="0"/>
          <w:sz w:val="28"/>
          <w:szCs w:val="28"/>
          <w:lang w:val="en-US" w:eastAsia="zh-CN"/>
        </w:rPr>
        <w:t>4</w:t>
      </w:r>
      <w:r>
        <w:rPr>
          <w:rFonts w:hint="eastAsia" w:ascii="Times New Roman" w:hAnsi="Times New Roman" w:eastAsia="宋体" w:cs="Times New Roman"/>
          <w:bCs/>
          <w:caps w:val="0"/>
          <w:color w:val="auto"/>
          <w:kern w:val="0"/>
          <w:sz w:val="28"/>
          <w:szCs w:val="28"/>
        </w:rPr>
        <w:t>项检查，全部符合要求。检查结果表明，凌源市北方嘉合珍珠岩有限责任公司（珍珠岩矿）露天开采建设项目矿山</w:t>
      </w:r>
      <w:r>
        <w:rPr>
          <w:rFonts w:hint="eastAsia" w:ascii="Times New Roman" w:hAnsi="Times New Roman" w:eastAsia="宋体" w:cs="Times New Roman"/>
          <w:bCs/>
          <w:caps w:val="0"/>
          <w:color w:val="auto"/>
          <w:kern w:val="0"/>
          <w:sz w:val="28"/>
          <w:szCs w:val="28"/>
          <w:lang w:val="en-US" w:eastAsia="zh-CN"/>
        </w:rPr>
        <w:t>供配电系统</w:t>
      </w:r>
      <w:r>
        <w:rPr>
          <w:rFonts w:hint="eastAsia" w:ascii="Times New Roman" w:hAnsi="Times New Roman" w:eastAsia="宋体" w:cs="Times New Roman"/>
          <w:bCs/>
          <w:caps w:val="0"/>
          <w:color w:val="auto"/>
          <w:kern w:val="0"/>
          <w:sz w:val="28"/>
          <w:szCs w:val="28"/>
        </w:rPr>
        <w:t>单元符合设计要求，满足安全生产条件。</w:t>
      </w:r>
    </w:p>
    <w:p w14:paraId="06EB73CD">
      <w:pPr>
        <w:pStyle w:val="4"/>
        <w:rPr>
          <w:rFonts w:ascii="Times New Roman" w:hAnsi="Times New Roman"/>
          <w:caps w:val="0"/>
          <w:color w:val="auto"/>
        </w:rPr>
      </w:pPr>
      <w:bookmarkStart w:id="239" w:name="_Toc25600"/>
      <w:bookmarkStart w:id="240" w:name="_Toc9642"/>
      <w:r>
        <w:rPr>
          <w:rFonts w:ascii="Times New Roman" w:hAnsi="Times New Roman"/>
          <w:caps w:val="0"/>
          <w:color w:val="auto"/>
        </w:rPr>
        <w:t>3.</w:t>
      </w:r>
      <w:r>
        <w:rPr>
          <w:rFonts w:hint="eastAsia" w:ascii="Times New Roman" w:hAnsi="Times New Roman"/>
          <w:caps w:val="0"/>
          <w:color w:val="auto"/>
          <w:lang w:val="en-US" w:eastAsia="zh-CN"/>
        </w:rPr>
        <w:t>6</w:t>
      </w:r>
      <w:r>
        <w:rPr>
          <w:rFonts w:ascii="Times New Roman" w:hAnsi="Times New Roman"/>
          <w:caps w:val="0"/>
          <w:color w:val="auto"/>
        </w:rPr>
        <w:t>总平面布置</w:t>
      </w:r>
      <w:bookmarkEnd w:id="239"/>
      <w:bookmarkEnd w:id="240"/>
    </w:p>
    <w:p w14:paraId="35297FCF">
      <w:pPr>
        <w:pStyle w:val="5"/>
        <w:rPr>
          <w:rFonts w:ascii="Times New Roman" w:hAnsi="Times New Roman"/>
          <w:caps w:val="0"/>
          <w:color w:val="auto"/>
        </w:rPr>
      </w:pPr>
      <w:bookmarkStart w:id="241" w:name="_Toc10823"/>
      <w:bookmarkStart w:id="242" w:name="_Toc24351"/>
      <w:bookmarkStart w:id="243" w:name="_Toc4726"/>
      <w:bookmarkStart w:id="244" w:name="_Toc27698"/>
      <w:r>
        <w:rPr>
          <w:rFonts w:ascii="Times New Roman" w:hAnsi="Times New Roman"/>
          <w:caps w:val="0"/>
          <w:color w:val="auto"/>
        </w:rPr>
        <w:t>3.</w:t>
      </w:r>
      <w:r>
        <w:rPr>
          <w:rFonts w:hint="eastAsia" w:ascii="Times New Roman" w:hAnsi="Times New Roman"/>
          <w:caps w:val="0"/>
          <w:color w:val="auto"/>
          <w:lang w:val="en-US" w:eastAsia="zh-CN"/>
        </w:rPr>
        <w:t>6</w:t>
      </w:r>
      <w:r>
        <w:rPr>
          <w:rFonts w:ascii="Times New Roman" w:hAnsi="Times New Roman"/>
          <w:caps w:val="0"/>
          <w:color w:val="auto"/>
        </w:rPr>
        <w:t>.1工业场地</w:t>
      </w:r>
      <w:bookmarkEnd w:id="241"/>
      <w:bookmarkEnd w:id="242"/>
      <w:bookmarkEnd w:id="243"/>
      <w:bookmarkEnd w:id="244"/>
    </w:p>
    <w:p w14:paraId="37A3F81E">
      <w:pPr>
        <w:pStyle w:val="29"/>
        <w:spacing w:line="360" w:lineRule="auto"/>
        <w:ind w:firstLine="560"/>
        <w:rPr>
          <w:rFonts w:ascii="Times New Roman" w:hAnsi="Times New Roman"/>
          <w:caps w:val="0"/>
          <w:color w:val="auto"/>
        </w:rPr>
      </w:pPr>
      <w:r>
        <w:rPr>
          <w:rFonts w:ascii="Times New Roman" w:hAnsi="Times New Roman"/>
          <w:caps w:val="0"/>
          <w:color w:val="auto"/>
          <w:spacing w:val="0"/>
          <w:szCs w:val="28"/>
        </w:rPr>
        <w:t>通过现场检查，编制总平面布置单元安全检查表如表</w:t>
      </w:r>
      <w:r>
        <w:rPr>
          <w:rFonts w:hint="eastAsia" w:ascii="Times New Roman" w:hAnsi="Times New Roman"/>
          <w:caps w:val="0"/>
          <w:color w:val="auto"/>
          <w:spacing w:val="0"/>
          <w:szCs w:val="28"/>
        </w:rPr>
        <w:t>3.5-1</w:t>
      </w:r>
      <w:r>
        <w:rPr>
          <w:rFonts w:ascii="Times New Roman" w:hAnsi="Times New Roman"/>
          <w:caps w:val="0"/>
          <w:color w:val="auto"/>
          <w:spacing w:val="0"/>
          <w:szCs w:val="28"/>
        </w:rPr>
        <w:t>所示。</w:t>
      </w:r>
    </w:p>
    <w:p w14:paraId="19DB761D">
      <w:pPr>
        <w:autoSpaceDE w:val="0"/>
        <w:snapToGrid w:val="0"/>
        <w:spacing w:before="60" w:after="60"/>
        <w:jc w:val="center"/>
        <w:textAlignment w:val="baseline"/>
        <w:rPr>
          <w:rFonts w:ascii="Times New Roman" w:hAnsi="Times New Roman" w:eastAsia="黑体"/>
          <w:caps w:val="0"/>
          <w:color w:val="auto"/>
          <w:sz w:val="24"/>
          <w:szCs w:val="28"/>
        </w:rPr>
      </w:pPr>
      <w:r>
        <w:rPr>
          <w:rFonts w:hint="eastAsia" w:ascii="Times New Roman" w:hAnsi="Times New Roman" w:eastAsia="黑体"/>
          <w:caps w:val="0"/>
          <w:color w:val="auto"/>
          <w:sz w:val="24"/>
          <w:szCs w:val="28"/>
        </w:rPr>
        <w:t>表3.</w:t>
      </w:r>
      <w:r>
        <w:rPr>
          <w:rFonts w:hint="eastAsia" w:ascii="Times New Roman" w:hAnsi="Times New Roman" w:eastAsia="黑体"/>
          <w:caps w:val="0"/>
          <w:color w:val="auto"/>
          <w:sz w:val="24"/>
          <w:szCs w:val="28"/>
          <w:lang w:val="en-US" w:eastAsia="zh-CN"/>
        </w:rPr>
        <w:t>6</w:t>
      </w:r>
      <w:r>
        <w:rPr>
          <w:rFonts w:hint="eastAsia" w:ascii="Times New Roman" w:hAnsi="Times New Roman" w:eastAsia="黑体"/>
          <w:caps w:val="0"/>
          <w:color w:val="auto"/>
          <w:sz w:val="24"/>
          <w:szCs w:val="28"/>
        </w:rPr>
        <w:t>-1 总平面布置单元安全检查表</w:t>
      </w:r>
    </w:p>
    <w:tbl>
      <w:tblPr>
        <w:tblStyle w:val="17"/>
        <w:tblW w:w="4950" w:type="pct"/>
        <w:tblInd w:w="-10" w:type="dxa"/>
        <w:tblLayout w:type="fixed"/>
        <w:tblCellMar>
          <w:top w:w="0" w:type="dxa"/>
          <w:left w:w="108" w:type="dxa"/>
          <w:bottom w:w="0" w:type="dxa"/>
          <w:right w:w="108" w:type="dxa"/>
        </w:tblCellMar>
      </w:tblPr>
      <w:tblGrid>
        <w:gridCol w:w="695"/>
        <w:gridCol w:w="2655"/>
        <w:gridCol w:w="2169"/>
        <w:gridCol w:w="2293"/>
        <w:gridCol w:w="821"/>
      </w:tblGrid>
      <w:tr w14:paraId="7032A85B">
        <w:tblPrEx>
          <w:tblCellMar>
            <w:top w:w="0" w:type="dxa"/>
            <w:left w:w="108" w:type="dxa"/>
            <w:bottom w:w="0" w:type="dxa"/>
            <w:right w:w="108" w:type="dxa"/>
          </w:tblCellMar>
        </w:tblPrEx>
        <w:trPr>
          <w:cantSplit/>
          <w:trHeight w:val="284" w:hRule="atLeast"/>
          <w:tblHeader/>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43144E00">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序号</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2C7D64C7">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检查内容</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22CBBD5">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依据标准</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34FD5C22">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事实记录</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4894706B">
            <w:pPr>
              <w:keepNext w:val="0"/>
              <w:keepLines w:val="0"/>
              <w:suppressLineNumbers w:val="0"/>
              <w:snapToGrid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结论</w:t>
            </w:r>
          </w:p>
        </w:tc>
      </w:tr>
      <w:tr w14:paraId="552200C7">
        <w:tblPrEx>
          <w:tblCellMar>
            <w:top w:w="0" w:type="dxa"/>
            <w:left w:w="108" w:type="dxa"/>
            <w:bottom w:w="0" w:type="dxa"/>
            <w:right w:w="108" w:type="dxa"/>
          </w:tblCellMar>
        </w:tblPrEx>
        <w:trPr>
          <w:cantSplit/>
          <w:trHeight w:val="284" w:hRule="atLeast"/>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25597F0D">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1</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0FB5E39A">
            <w:pPr>
              <w:keepNext w:val="0"/>
              <w:keepLines w:val="0"/>
              <w:suppressLineNumbers w:val="0"/>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露天矿山道路生产干线应为采矿场各开采台阶通往卸矿点共用道路。</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0ADB5A5F">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道路设计规范GBJ22-87</w:t>
            </w:r>
          </w:p>
          <w:p w14:paraId="3E8965D4">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第2.4.1条</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73EED084">
            <w:pPr>
              <w:keepNext w:val="0"/>
              <w:keepLines w:val="0"/>
              <w:suppressLineNumbers w:val="0"/>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该</w:t>
            </w:r>
            <w:r>
              <w:rPr>
                <w:rFonts w:hint="eastAsia" w:ascii="Times New Roman" w:hAnsi="Times New Roman" w:cs="Times New Roman"/>
                <w:caps w:val="0"/>
                <w:color w:val="auto"/>
                <w:kern w:val="0"/>
                <w:szCs w:val="21"/>
                <w:lang w:val="en-US" w:eastAsia="zh-CN"/>
              </w:rPr>
              <w:t>矿</w:t>
            </w:r>
            <w:r>
              <w:rPr>
                <w:rFonts w:hint="default" w:ascii="Times New Roman" w:hAnsi="Times New Roman" w:cs="Times New Roman"/>
                <w:caps w:val="0"/>
                <w:color w:val="auto"/>
                <w:kern w:val="0"/>
                <w:szCs w:val="21"/>
              </w:rPr>
              <w:t>道路生产干线为露天采场各开采台阶通往卸矿点的共用道路。</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30666E48">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符合</w:t>
            </w:r>
          </w:p>
          <w:p w14:paraId="764BB25F">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要求</w:t>
            </w:r>
          </w:p>
        </w:tc>
      </w:tr>
      <w:tr w14:paraId="368361F3">
        <w:tblPrEx>
          <w:tblCellMar>
            <w:top w:w="0" w:type="dxa"/>
            <w:left w:w="108" w:type="dxa"/>
            <w:bottom w:w="0" w:type="dxa"/>
            <w:right w:w="108" w:type="dxa"/>
          </w:tblCellMar>
        </w:tblPrEx>
        <w:trPr>
          <w:cantSplit/>
          <w:trHeight w:val="284" w:hRule="atLeast"/>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3B28C5CF">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2</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42B7F8B6">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厂址选择应符合国家的工业布局、城乡总体规划及土地利用总体规划的要求，并按照国家规定的程序进行。</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3C923E9B">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工业企业总平面设计规范</w:t>
            </w:r>
            <w:r>
              <w:rPr>
                <w:rFonts w:hint="default" w:ascii="Times New Roman" w:hAnsi="Times New Roman" w:cs="Times New Roman"/>
                <w:caps w:val="0"/>
                <w:color w:val="auto"/>
                <w:w w:val="90"/>
                <w:kern w:val="0"/>
                <w:szCs w:val="21"/>
              </w:rPr>
              <w:t>GB50187-2012</w:t>
            </w:r>
          </w:p>
          <w:p w14:paraId="31516648">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第3.0.1条</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2FA72281">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厂址选择在荒地，不占用农田，符合国家的工业布局、城乡总体规划及土地利用总体规划的要求，并按照国家规定程序进行。</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2F1A81CD">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48A3B355">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2935B34B">
        <w:tblPrEx>
          <w:tblCellMar>
            <w:top w:w="0" w:type="dxa"/>
            <w:left w:w="108" w:type="dxa"/>
            <w:bottom w:w="0" w:type="dxa"/>
            <w:right w:w="108" w:type="dxa"/>
          </w:tblCellMar>
        </w:tblPrEx>
        <w:trPr>
          <w:cantSplit/>
          <w:trHeight w:val="284" w:hRule="atLeast"/>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2E044920">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3</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61FD3835">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厂址应具有满足生产、生活及发展所必需的水源和电源。水源和电源与厂址之间的管线连接应短捷，且用水、用电量大的工业企业宜靠近水源及电源地。</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13EAE18">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工业企业总平面设计规范</w:t>
            </w:r>
            <w:r>
              <w:rPr>
                <w:rFonts w:hint="default" w:ascii="Times New Roman" w:hAnsi="Times New Roman" w:cs="Times New Roman"/>
                <w:caps w:val="0"/>
                <w:color w:val="auto"/>
                <w:w w:val="90"/>
                <w:kern w:val="0"/>
                <w:szCs w:val="21"/>
              </w:rPr>
              <w:t>GB50187-2012</w:t>
            </w:r>
          </w:p>
          <w:p w14:paraId="30B3EDF4">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第3.0.6条</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009BC3CD">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该项目厂址具有满足生产、生活及发展所必需的水源和电源。水源和电源与厂址之间的管线连接短捷。</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2253629E">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4AAD80E1">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164D65BA">
        <w:tblPrEx>
          <w:tblCellMar>
            <w:top w:w="0" w:type="dxa"/>
            <w:left w:w="108" w:type="dxa"/>
            <w:bottom w:w="0" w:type="dxa"/>
            <w:right w:w="108" w:type="dxa"/>
          </w:tblCellMar>
        </w:tblPrEx>
        <w:trPr>
          <w:cantSplit/>
          <w:trHeight w:val="284" w:hRule="atLeast"/>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2F84FD37">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4</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6D59A877">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厂址选择应对原料、燃料及辅助材料的来源、产品流向、建设条件、经济、社会、人文、城镇土地利用现状、环境保护、文物古迹、土地拆迁、对外协作、施工条件等各种因素进行深入的调查研究，并应进行多方案技术经济比较后确定。</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7F38284">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工业企业总平面设计规范</w:t>
            </w:r>
            <w:r>
              <w:rPr>
                <w:rFonts w:hint="default" w:ascii="Times New Roman" w:hAnsi="Times New Roman" w:cs="Times New Roman"/>
                <w:caps w:val="0"/>
                <w:color w:val="auto"/>
                <w:w w:val="90"/>
                <w:kern w:val="0"/>
                <w:szCs w:val="21"/>
              </w:rPr>
              <w:t>GB50187-2012</w:t>
            </w:r>
          </w:p>
          <w:p w14:paraId="18A80D8E">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kern w:val="0"/>
                <w:szCs w:val="21"/>
              </w:rPr>
              <w:t>第3.0.3条</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2399499B">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已对原料、燃料及辅助材料的来源、产品流向、建设条件、经济、社会、人文、城镇土地利用现状、环境保护、文物古迹、土地拆迁、对外协作、施工条件等各种因素进行深入的调查研究，并进行多方案技术经济比较后确定。</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5E0689A4">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665CB4CE">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3853ECAE">
        <w:tblPrEx>
          <w:tblCellMar>
            <w:top w:w="0" w:type="dxa"/>
            <w:left w:w="108" w:type="dxa"/>
            <w:bottom w:w="0" w:type="dxa"/>
            <w:right w:w="108" w:type="dxa"/>
          </w:tblCellMar>
        </w:tblPrEx>
        <w:trPr>
          <w:cantSplit/>
          <w:trHeight w:val="284" w:hRule="atLeast"/>
        </w:trPr>
        <w:tc>
          <w:tcPr>
            <w:tcW w:w="677" w:type="dxa"/>
            <w:tcBorders>
              <w:top w:val="single" w:color="000000" w:sz="4" w:space="0"/>
              <w:left w:val="single" w:color="000000" w:sz="4" w:space="0"/>
              <w:bottom w:val="single" w:color="000000" w:sz="4" w:space="0"/>
              <w:right w:val="single" w:color="000000" w:sz="4" w:space="0"/>
            </w:tcBorders>
            <w:noWrap w:val="0"/>
            <w:vAlign w:val="center"/>
          </w:tcPr>
          <w:p w14:paraId="2C72D0D4">
            <w:pPr>
              <w:keepNext w:val="0"/>
              <w:keepLines w:val="0"/>
              <w:suppressLineNumbers w:val="0"/>
              <w:tabs>
                <w:tab w:val="left" w:pos="1260"/>
                <w:tab w:val="left" w:pos="1440"/>
              </w:tabs>
              <w:spacing w:before="0" w:beforeAutospacing="0" w:after="0" w:afterAutospacing="0" w:line="240" w:lineRule="exact"/>
              <w:ind w:left="0" w:right="0"/>
              <w:jc w:val="center"/>
              <w:rPr>
                <w:rFonts w:hint="eastAsia"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5</w:t>
            </w:r>
          </w:p>
        </w:tc>
        <w:tc>
          <w:tcPr>
            <w:tcW w:w="2589" w:type="dxa"/>
            <w:tcBorders>
              <w:top w:val="single" w:color="000000" w:sz="4" w:space="0"/>
              <w:left w:val="single" w:color="000000" w:sz="4" w:space="0"/>
              <w:bottom w:val="single" w:color="000000" w:sz="4" w:space="0"/>
              <w:right w:val="single" w:color="000000" w:sz="4" w:space="0"/>
            </w:tcBorders>
            <w:noWrap w:val="0"/>
            <w:vAlign w:val="center"/>
          </w:tcPr>
          <w:p w14:paraId="58EA4137">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工业场地</w:t>
            </w:r>
            <w:r>
              <w:rPr>
                <w:rFonts w:hint="eastAsia" w:ascii="Times New Roman" w:hAnsi="Times New Roman" w:cs="Times New Roman"/>
                <w:caps w:val="0"/>
                <w:color w:val="auto"/>
                <w:szCs w:val="21"/>
              </w:rPr>
              <w:t>位于</w:t>
            </w:r>
            <w:r>
              <w:rPr>
                <w:rFonts w:hint="default" w:ascii="Times New Roman" w:hAnsi="Times New Roman" w:cs="Times New Roman"/>
                <w:caps w:val="0"/>
                <w:color w:val="auto"/>
                <w:szCs w:val="21"/>
              </w:rPr>
              <w:t>露天采场</w:t>
            </w:r>
            <w:r>
              <w:rPr>
                <w:rFonts w:hint="eastAsia" w:ascii="Times New Roman" w:hAnsi="Times New Roman" w:cs="Times New Roman"/>
                <w:caps w:val="0"/>
                <w:color w:val="auto"/>
                <w:szCs w:val="21"/>
              </w:rPr>
              <w:t>东北</w:t>
            </w:r>
            <w:r>
              <w:rPr>
                <w:rFonts w:hint="default" w:ascii="Times New Roman" w:hAnsi="Times New Roman" w:cs="Times New Roman"/>
                <w:caps w:val="0"/>
                <w:color w:val="auto"/>
                <w:szCs w:val="21"/>
              </w:rPr>
              <w:t>侧爆破警戒范围之外，工业场地标高为730m。工业场地包括办公室、休息室、仓库、机修车间等，高位水池标高为750m，满足安全生产要求。</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6CC066D1">
            <w:pPr>
              <w:keepNext w:val="0"/>
              <w:keepLines w:val="0"/>
              <w:suppressLineNumbers w:val="0"/>
              <w:tabs>
                <w:tab w:val="left" w:pos="1260"/>
                <w:tab w:val="left" w:pos="1440"/>
              </w:tabs>
              <w:spacing w:before="0" w:beforeAutospacing="0" w:after="0" w:afterAutospacing="0" w:line="240" w:lineRule="exact"/>
              <w:ind w:left="0" w:right="0"/>
              <w:jc w:val="center"/>
              <w:rPr>
                <w:rFonts w:hint="eastAsia" w:ascii="Times New Roman" w:hAnsi="Times New Roman" w:eastAsia="宋体" w:cs="Times New Roman"/>
                <w:caps w:val="0"/>
                <w:color w:val="auto"/>
                <w:kern w:val="0"/>
                <w:szCs w:val="21"/>
                <w:lang w:eastAsia="zh-CN"/>
              </w:rPr>
            </w:pPr>
            <w:r>
              <w:rPr>
                <w:rFonts w:hint="eastAsia" w:ascii="Times New Roman" w:hAnsi="Times New Roman" w:cs="Times New Roman"/>
                <w:caps w:val="0"/>
                <w:color w:val="auto"/>
                <w:kern w:val="0"/>
                <w:szCs w:val="21"/>
                <w:lang w:eastAsia="zh-CN"/>
              </w:rPr>
              <w:t>《</w:t>
            </w:r>
            <w:r>
              <w:rPr>
                <w:rFonts w:hint="eastAsia" w:ascii="Times New Roman" w:hAnsi="Times New Roman" w:cs="Times New Roman"/>
                <w:caps w:val="0"/>
                <w:color w:val="auto"/>
                <w:kern w:val="0"/>
                <w:szCs w:val="21"/>
                <w:lang w:val="en-US" w:eastAsia="zh-CN"/>
              </w:rPr>
              <w:t>安全设施设计</w:t>
            </w:r>
            <w:r>
              <w:rPr>
                <w:rFonts w:hint="eastAsia" w:ascii="Times New Roman" w:hAnsi="Times New Roman" w:cs="Times New Roman"/>
                <w:caps w:val="0"/>
                <w:color w:val="auto"/>
                <w:kern w:val="0"/>
                <w:szCs w:val="21"/>
                <w:lang w:eastAsia="zh-CN"/>
              </w:rPr>
              <w:t>》</w:t>
            </w:r>
          </w:p>
        </w:tc>
        <w:tc>
          <w:tcPr>
            <w:tcW w:w="2236" w:type="dxa"/>
            <w:tcBorders>
              <w:top w:val="single" w:color="000000" w:sz="4" w:space="0"/>
              <w:left w:val="single" w:color="000000" w:sz="4" w:space="0"/>
              <w:bottom w:val="single" w:color="000000" w:sz="4" w:space="0"/>
              <w:right w:val="single" w:color="000000" w:sz="4" w:space="0"/>
            </w:tcBorders>
            <w:noWrap w:val="0"/>
            <w:vAlign w:val="center"/>
          </w:tcPr>
          <w:p w14:paraId="7FA67511">
            <w:pPr>
              <w:keepNext w:val="0"/>
              <w:keepLines w:val="0"/>
              <w:suppressLineNumbers w:val="0"/>
              <w:tabs>
                <w:tab w:val="left" w:pos="1260"/>
                <w:tab w:val="left" w:pos="1440"/>
              </w:tabs>
              <w:spacing w:before="0" w:beforeAutospacing="0" w:after="0" w:afterAutospacing="0" w:line="240" w:lineRule="exact"/>
              <w:ind w:left="0" w:right="0"/>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工业场地</w:t>
            </w:r>
            <w:r>
              <w:rPr>
                <w:rFonts w:hint="eastAsia" w:ascii="Times New Roman" w:hAnsi="Times New Roman" w:cs="Times New Roman"/>
                <w:caps w:val="0"/>
                <w:color w:val="auto"/>
                <w:szCs w:val="21"/>
              </w:rPr>
              <w:t>位于</w:t>
            </w:r>
            <w:r>
              <w:rPr>
                <w:rFonts w:hint="default" w:ascii="Times New Roman" w:hAnsi="Times New Roman" w:cs="Times New Roman"/>
                <w:caps w:val="0"/>
                <w:color w:val="auto"/>
                <w:szCs w:val="21"/>
              </w:rPr>
              <w:t>露天采场</w:t>
            </w:r>
            <w:r>
              <w:rPr>
                <w:rFonts w:hint="eastAsia" w:ascii="Times New Roman" w:hAnsi="Times New Roman" w:cs="Times New Roman"/>
                <w:caps w:val="0"/>
                <w:color w:val="auto"/>
                <w:szCs w:val="21"/>
              </w:rPr>
              <w:t>东北</w:t>
            </w:r>
            <w:r>
              <w:rPr>
                <w:rFonts w:hint="default" w:ascii="Times New Roman" w:hAnsi="Times New Roman" w:cs="Times New Roman"/>
                <w:caps w:val="0"/>
                <w:color w:val="auto"/>
                <w:szCs w:val="21"/>
              </w:rPr>
              <w:t>侧爆破警戒范围之外，工业场地标高为730m。工业场地包括办公室、休息室、仓库、机修车间等，</w:t>
            </w:r>
            <w:r>
              <w:rPr>
                <w:rFonts w:hint="eastAsia" w:ascii="Times New Roman" w:hAnsi="Times New Roman" w:cs="Times New Roman"/>
                <w:caps w:val="0"/>
                <w:color w:val="auto"/>
                <w:szCs w:val="21"/>
                <w:lang w:val="en-US" w:eastAsia="zh-CN"/>
              </w:rPr>
              <w:t>现场未见高位水池</w:t>
            </w:r>
            <w:r>
              <w:rPr>
                <w:rFonts w:hint="default" w:ascii="Times New Roman" w:hAnsi="Times New Roman" w:cs="Times New Roman"/>
                <w:caps w:val="0"/>
                <w:color w:val="auto"/>
                <w:szCs w:val="21"/>
              </w:rPr>
              <w:t>，</w:t>
            </w:r>
            <w:r>
              <w:rPr>
                <w:rFonts w:hint="eastAsia" w:ascii="Times New Roman" w:hAnsi="Times New Roman" w:cs="Times New Roman"/>
                <w:caps w:val="0"/>
                <w:color w:val="auto"/>
                <w:szCs w:val="21"/>
                <w:lang w:val="en-US" w:eastAsia="zh-CN"/>
              </w:rPr>
              <w:t>矿山实际生产用水采用洒水车运输，生活用水为自有深井，</w:t>
            </w:r>
            <w:r>
              <w:rPr>
                <w:rFonts w:hint="default" w:ascii="Times New Roman" w:hAnsi="Times New Roman" w:cs="Times New Roman"/>
                <w:caps w:val="0"/>
                <w:color w:val="auto"/>
                <w:szCs w:val="21"/>
              </w:rPr>
              <w:t>满足安全生产要求。</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14:paraId="209CB1E0">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2CE4EB63">
            <w:pPr>
              <w:keepNext w:val="0"/>
              <w:keepLines w:val="0"/>
              <w:suppressLineNumbers w:val="0"/>
              <w:tabs>
                <w:tab w:val="left" w:pos="1260"/>
                <w:tab w:val="left" w:pos="1440"/>
              </w:tabs>
              <w:spacing w:before="0" w:beforeAutospacing="0" w:after="0" w:afterAutospacing="0" w:line="240" w:lineRule="exact"/>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bl>
    <w:p w14:paraId="4C5950CE">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679318E3">
      <w:pPr>
        <w:spacing w:line="360" w:lineRule="auto"/>
        <w:ind w:firstLine="560"/>
        <w:rPr>
          <w:rFonts w:ascii="Times New Roman" w:hAnsi="Times New Roman"/>
          <w:caps w:val="0"/>
          <w:color w:val="auto"/>
        </w:rPr>
      </w:pPr>
      <w:r>
        <w:rPr>
          <w:rFonts w:ascii="Times New Roman" w:hAnsi="Times New Roman"/>
          <w:caps w:val="0"/>
          <w:color w:val="auto"/>
          <w:sz w:val="28"/>
          <w:szCs w:val="28"/>
        </w:rPr>
        <w:t>对该采区的总平面布置通过检查表的</w:t>
      </w:r>
      <w:r>
        <w:rPr>
          <w:rFonts w:hint="eastAsia" w:ascii="Times New Roman" w:hAnsi="Times New Roman"/>
          <w:caps w:val="0"/>
          <w:color w:val="auto"/>
          <w:sz w:val="28"/>
          <w:szCs w:val="28"/>
          <w:lang w:val="en-US" w:eastAsia="zh-CN"/>
        </w:rPr>
        <w:t>5</w:t>
      </w:r>
      <w:r>
        <w:rPr>
          <w:rFonts w:ascii="Times New Roman" w:hAnsi="Times New Roman"/>
          <w:caps w:val="0"/>
          <w:color w:val="auto"/>
          <w:sz w:val="28"/>
          <w:szCs w:val="28"/>
        </w:rPr>
        <w:t>项检查中，</w:t>
      </w:r>
      <w:r>
        <w:rPr>
          <w:rFonts w:hint="eastAsia" w:ascii="Times New Roman" w:hAnsi="Times New Roman"/>
          <w:caps w:val="0"/>
          <w:color w:val="auto"/>
          <w:sz w:val="28"/>
          <w:szCs w:val="28"/>
          <w:lang w:val="en-US" w:eastAsia="zh-CN"/>
        </w:rPr>
        <w:t>全部符合要</w:t>
      </w:r>
      <w:r>
        <w:rPr>
          <w:rFonts w:ascii="Times New Roman" w:hAnsi="Times New Roman"/>
          <w:caps w:val="0"/>
          <w:color w:val="auto"/>
          <w:sz w:val="28"/>
          <w:szCs w:val="28"/>
        </w:rPr>
        <w:t>求。检查结果表明，</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总平面布置</w:t>
      </w:r>
      <w:r>
        <w:rPr>
          <w:rFonts w:hint="eastAsia" w:ascii="Times New Roman" w:hAnsi="Times New Roman"/>
          <w:caps w:val="0"/>
          <w:color w:val="auto"/>
          <w:sz w:val="28"/>
          <w:szCs w:val="28"/>
        </w:rPr>
        <w:t>符合设计要求，</w:t>
      </w:r>
      <w:r>
        <w:rPr>
          <w:rFonts w:ascii="Times New Roman" w:hAnsi="Times New Roman"/>
          <w:caps w:val="0"/>
          <w:color w:val="auto"/>
          <w:sz w:val="28"/>
          <w:szCs w:val="28"/>
        </w:rPr>
        <w:t>能</w:t>
      </w:r>
      <w:r>
        <w:rPr>
          <w:rFonts w:hint="eastAsia" w:ascii="Times New Roman" w:hAnsi="Times New Roman"/>
          <w:caps w:val="0"/>
          <w:color w:val="auto"/>
          <w:sz w:val="28"/>
          <w:szCs w:val="28"/>
        </w:rPr>
        <w:t>够满足</w:t>
      </w:r>
      <w:r>
        <w:rPr>
          <w:rFonts w:ascii="Times New Roman" w:hAnsi="Times New Roman"/>
          <w:caps w:val="0"/>
          <w:color w:val="auto"/>
          <w:sz w:val="28"/>
          <w:szCs w:val="28"/>
        </w:rPr>
        <w:t>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05564E03">
      <w:pPr>
        <w:keepNext/>
        <w:keepLines/>
        <w:spacing w:before="60" w:after="60" w:line="360" w:lineRule="auto"/>
        <w:outlineLvl w:val="2"/>
        <w:rPr>
          <w:rFonts w:ascii="Times New Roman" w:hAnsi="Times New Roman"/>
          <w:caps w:val="0"/>
          <w:color w:val="auto"/>
        </w:rPr>
      </w:pPr>
      <w:bookmarkStart w:id="245" w:name="_Toc5674"/>
      <w:bookmarkStart w:id="246" w:name="_Toc4656"/>
      <w:bookmarkStart w:id="247" w:name="_Toc8908"/>
      <w:bookmarkStart w:id="248" w:name="_Toc9358"/>
      <w:r>
        <w:rPr>
          <w:rFonts w:hint="eastAsia" w:ascii="Times New Roman" w:hAnsi="Times New Roman"/>
          <w:b/>
          <w:caps w:val="0"/>
          <w:color w:val="auto"/>
          <w:sz w:val="28"/>
          <w:szCs w:val="28"/>
        </w:rPr>
        <w:t>3</w:t>
      </w:r>
      <w:r>
        <w:rPr>
          <w:rFonts w:ascii="Times New Roman" w:hAnsi="Times New Roman"/>
          <w:b/>
          <w:caps w:val="0"/>
          <w:color w:val="auto"/>
          <w:sz w:val="28"/>
          <w:szCs w:val="28"/>
        </w:rPr>
        <w:t>.</w:t>
      </w:r>
      <w:r>
        <w:rPr>
          <w:rFonts w:hint="eastAsia" w:ascii="Times New Roman" w:hAnsi="Times New Roman"/>
          <w:b/>
          <w:caps w:val="0"/>
          <w:color w:val="auto"/>
          <w:sz w:val="28"/>
          <w:szCs w:val="28"/>
          <w:lang w:val="en-US" w:eastAsia="zh-CN"/>
        </w:rPr>
        <w:t>6</w:t>
      </w:r>
      <w:r>
        <w:rPr>
          <w:rFonts w:hint="eastAsia" w:ascii="Times New Roman" w:hAnsi="Times New Roman"/>
          <w:b/>
          <w:caps w:val="0"/>
          <w:color w:val="auto"/>
          <w:sz w:val="28"/>
          <w:szCs w:val="28"/>
        </w:rPr>
        <w:t>.2建（构）筑物防火</w:t>
      </w:r>
      <w:bookmarkEnd w:id="245"/>
      <w:bookmarkEnd w:id="246"/>
      <w:bookmarkEnd w:id="247"/>
      <w:bookmarkEnd w:id="248"/>
    </w:p>
    <w:p w14:paraId="5A24CBAF">
      <w:pPr>
        <w:snapToGrid w:val="0"/>
        <w:spacing w:line="360" w:lineRule="auto"/>
        <w:ind w:firstLine="560"/>
        <w:rPr>
          <w:rFonts w:ascii="Times New Roman" w:hAnsi="Times New Roman"/>
          <w:caps w:val="0"/>
          <w:color w:val="auto"/>
        </w:rPr>
      </w:pPr>
      <w:r>
        <w:rPr>
          <w:rFonts w:ascii="Times New Roman" w:hAnsi="Times New Roman"/>
          <w:caps w:val="0"/>
          <w:color w:val="auto"/>
          <w:sz w:val="28"/>
          <w:szCs w:val="28"/>
        </w:rPr>
        <w:t>对防火子单元采用安全检查表法进行评价，检查结果详见表</w:t>
      </w:r>
      <w:r>
        <w:rPr>
          <w:rFonts w:hint="eastAsia" w:ascii="Times New Roman" w:hAnsi="Times New Roman"/>
          <w:caps w:val="0"/>
          <w:color w:val="auto"/>
          <w:sz w:val="28"/>
          <w:szCs w:val="28"/>
        </w:rPr>
        <w:t>3.5-2</w:t>
      </w:r>
      <w:r>
        <w:rPr>
          <w:rFonts w:ascii="Times New Roman" w:hAnsi="Times New Roman"/>
          <w:caps w:val="0"/>
          <w:color w:val="auto"/>
          <w:sz w:val="28"/>
          <w:szCs w:val="28"/>
        </w:rPr>
        <w:t>。</w:t>
      </w:r>
    </w:p>
    <w:p w14:paraId="23CE9C26">
      <w:pPr>
        <w:autoSpaceDE w:val="0"/>
        <w:snapToGrid w:val="0"/>
        <w:spacing w:before="60" w:after="60"/>
        <w:jc w:val="center"/>
        <w:textAlignment w:val="baseline"/>
        <w:rPr>
          <w:rFonts w:ascii="Times New Roman" w:hAnsi="Times New Roman" w:eastAsia="黑体"/>
          <w:caps w:val="0"/>
          <w:color w:val="auto"/>
          <w:sz w:val="24"/>
          <w:szCs w:val="28"/>
        </w:rPr>
      </w:pPr>
      <w:r>
        <w:rPr>
          <w:rFonts w:hint="eastAsia" w:ascii="Times New Roman" w:hAnsi="Times New Roman" w:eastAsia="黑体"/>
          <w:caps w:val="0"/>
          <w:color w:val="auto"/>
          <w:sz w:val="24"/>
          <w:szCs w:val="28"/>
        </w:rPr>
        <w:t>表3.</w:t>
      </w:r>
      <w:r>
        <w:rPr>
          <w:rFonts w:hint="eastAsia" w:ascii="Times New Roman" w:hAnsi="Times New Roman" w:eastAsia="黑体"/>
          <w:caps w:val="0"/>
          <w:color w:val="auto"/>
          <w:sz w:val="24"/>
          <w:szCs w:val="28"/>
          <w:lang w:val="en-US" w:eastAsia="zh-CN"/>
        </w:rPr>
        <w:t>6</w:t>
      </w:r>
      <w:r>
        <w:rPr>
          <w:rFonts w:hint="eastAsia" w:ascii="Times New Roman" w:hAnsi="Times New Roman" w:eastAsia="黑体"/>
          <w:caps w:val="0"/>
          <w:color w:val="auto"/>
          <w:sz w:val="24"/>
          <w:szCs w:val="28"/>
        </w:rPr>
        <w:t>-2 建（构）筑物防火安全检查表</w:t>
      </w:r>
    </w:p>
    <w:tbl>
      <w:tblPr>
        <w:tblStyle w:val="17"/>
        <w:tblW w:w="5000" w:type="pct"/>
        <w:jc w:val="center"/>
        <w:tblLayout w:type="fixed"/>
        <w:tblCellMar>
          <w:top w:w="0" w:type="dxa"/>
          <w:left w:w="108" w:type="dxa"/>
          <w:bottom w:w="0" w:type="dxa"/>
          <w:right w:w="108" w:type="dxa"/>
        </w:tblCellMar>
      </w:tblPr>
      <w:tblGrid>
        <w:gridCol w:w="657"/>
        <w:gridCol w:w="2567"/>
        <w:gridCol w:w="2966"/>
        <w:gridCol w:w="1757"/>
        <w:gridCol w:w="773"/>
      </w:tblGrid>
      <w:tr w14:paraId="0FFC776E">
        <w:tblPrEx>
          <w:tblCellMar>
            <w:top w:w="0" w:type="dxa"/>
            <w:left w:w="108" w:type="dxa"/>
            <w:bottom w:w="0" w:type="dxa"/>
            <w:right w:w="108" w:type="dxa"/>
          </w:tblCellMar>
        </w:tblPrEx>
        <w:trPr>
          <w:trHeight w:val="825"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4E4CCF1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序号</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28EFA0A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检</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查</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内</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容</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6F8540E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检查依据</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209F1C9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事</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实</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记</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录</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1BEDE0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结论</w:t>
            </w:r>
          </w:p>
        </w:tc>
      </w:tr>
      <w:tr w14:paraId="57D471D0">
        <w:tblPrEx>
          <w:tblCellMar>
            <w:top w:w="0" w:type="dxa"/>
            <w:left w:w="108" w:type="dxa"/>
            <w:bottom w:w="0" w:type="dxa"/>
            <w:right w:w="108" w:type="dxa"/>
          </w:tblCellMar>
        </w:tblPrEx>
        <w:trPr>
          <w:trHeight w:val="825"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2FA77B43">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rPr>
              <w:t>1</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54E138E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矿山建构筑物应建立消防设施，设置消防器材</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72F4F2D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5.7.2.1条</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0B4A84E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矿山建筑物备用消防器材</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85DC36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711CCAA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04871D20">
        <w:tblPrEx>
          <w:tblCellMar>
            <w:top w:w="0" w:type="dxa"/>
            <w:left w:w="108" w:type="dxa"/>
            <w:bottom w:w="0" w:type="dxa"/>
            <w:right w:w="108" w:type="dxa"/>
          </w:tblCellMar>
        </w:tblPrEx>
        <w:trPr>
          <w:trHeight w:val="825"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292C57DB">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rPr>
              <w:t>2</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7B640FE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露天矿用设备应配备灭火器</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4EDD51D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 7.2.2条</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7840646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矿山设备上备有灭火器</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992806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13B3183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41F04433">
        <w:tblPrEx>
          <w:tblCellMar>
            <w:top w:w="0" w:type="dxa"/>
            <w:left w:w="108" w:type="dxa"/>
            <w:bottom w:w="0" w:type="dxa"/>
            <w:right w:w="108" w:type="dxa"/>
          </w:tblCellMar>
        </w:tblPrEx>
        <w:trPr>
          <w:trHeight w:val="510"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3842860C">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rPr>
              <w:t>3</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4C7C2D6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露天矿用设备上严禁存放汽油和其他易燃易爆品</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65C36AA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5.9.2.4条</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7A0110E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现场检查，没有此现象</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377039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3212A33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588095D4">
        <w:tblPrEx>
          <w:tblCellMar>
            <w:top w:w="0" w:type="dxa"/>
            <w:left w:w="108" w:type="dxa"/>
            <w:bottom w:w="0" w:type="dxa"/>
            <w:right w:w="108" w:type="dxa"/>
          </w:tblCellMar>
        </w:tblPrEx>
        <w:trPr>
          <w:trHeight w:val="510"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75FFE9F1">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rPr>
              <w:t>4</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0466A38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严禁用汽油擦洗设备</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50465F8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《金属非金属矿山安全规程》</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5.9.2.5条</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6409BF0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现场检查，没有此现象</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8682DB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53128A0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34421DCA">
        <w:tblPrEx>
          <w:tblCellMar>
            <w:top w:w="0" w:type="dxa"/>
            <w:left w:w="108" w:type="dxa"/>
            <w:bottom w:w="0" w:type="dxa"/>
            <w:right w:w="108" w:type="dxa"/>
          </w:tblCellMar>
        </w:tblPrEx>
        <w:trPr>
          <w:trHeight w:val="510" w:hRule="atLeast"/>
          <w:jc w:val="center"/>
        </w:trPr>
        <w:tc>
          <w:tcPr>
            <w:tcW w:w="641" w:type="dxa"/>
            <w:tcBorders>
              <w:top w:val="single" w:color="000000" w:sz="4" w:space="0"/>
              <w:left w:val="single" w:color="000000" w:sz="4" w:space="0"/>
              <w:bottom w:val="single" w:color="000000" w:sz="4" w:space="0"/>
              <w:right w:val="single" w:color="000000" w:sz="4" w:space="0"/>
            </w:tcBorders>
            <w:noWrap w:val="0"/>
            <w:vAlign w:val="center"/>
          </w:tcPr>
          <w:p w14:paraId="01F1AAE7">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rPr>
              <w:t>5</w:t>
            </w:r>
          </w:p>
        </w:tc>
        <w:tc>
          <w:tcPr>
            <w:tcW w:w="2503" w:type="dxa"/>
            <w:tcBorders>
              <w:top w:val="single" w:color="000000" w:sz="4" w:space="0"/>
              <w:left w:val="single" w:color="000000" w:sz="4" w:space="0"/>
              <w:bottom w:val="single" w:color="000000" w:sz="4" w:space="0"/>
              <w:right w:val="single" w:color="000000" w:sz="4" w:space="0"/>
            </w:tcBorders>
            <w:noWrap w:val="0"/>
            <w:vAlign w:val="center"/>
          </w:tcPr>
          <w:p w14:paraId="4C881D6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易燃易爆器材，不应放在电缆接头、轨道接头或接地极附近</w:t>
            </w:r>
          </w:p>
        </w:tc>
        <w:tc>
          <w:tcPr>
            <w:tcW w:w="2893" w:type="dxa"/>
            <w:tcBorders>
              <w:top w:val="single" w:color="000000" w:sz="4" w:space="0"/>
              <w:left w:val="single" w:color="000000" w:sz="4" w:space="0"/>
              <w:bottom w:val="single" w:color="000000" w:sz="4" w:space="0"/>
              <w:right w:val="single" w:color="000000" w:sz="4" w:space="0"/>
            </w:tcBorders>
            <w:noWrap w:val="0"/>
            <w:vAlign w:val="center"/>
          </w:tcPr>
          <w:p w14:paraId="1365E96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《金属非金属矿山安全规程》</w:t>
            </w:r>
          </w:p>
          <w:p w14:paraId="2A347C8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GB 16423- 2020</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5.7.2.6条</w:t>
            </w:r>
          </w:p>
        </w:tc>
        <w:tc>
          <w:tcPr>
            <w:tcW w:w="1713" w:type="dxa"/>
            <w:tcBorders>
              <w:top w:val="single" w:color="000000" w:sz="4" w:space="0"/>
              <w:left w:val="single" w:color="000000" w:sz="4" w:space="0"/>
              <w:bottom w:val="single" w:color="000000" w:sz="4" w:space="0"/>
              <w:right w:val="single" w:color="000000" w:sz="4" w:space="0"/>
            </w:tcBorders>
            <w:noWrap w:val="0"/>
            <w:vAlign w:val="center"/>
          </w:tcPr>
          <w:p w14:paraId="4D36C78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现场检查，没有此现象</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14CB57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05F6DBDA">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bl>
    <w:p w14:paraId="721D98FA">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513808E6">
      <w:pPr>
        <w:spacing w:line="360" w:lineRule="auto"/>
        <w:ind w:firstLine="560"/>
        <w:rPr>
          <w:rFonts w:ascii="Times New Roman" w:hAnsi="Times New Roman"/>
          <w:caps w:val="0"/>
          <w:color w:val="auto"/>
          <w:sz w:val="28"/>
          <w:szCs w:val="28"/>
        </w:rPr>
      </w:pPr>
      <w:r>
        <w:rPr>
          <w:rFonts w:ascii="Times New Roman" w:hAnsi="Times New Roman"/>
          <w:caps w:val="0"/>
          <w:color w:val="auto"/>
          <w:sz w:val="28"/>
          <w:szCs w:val="28"/>
        </w:rPr>
        <w:t>通过对</w:t>
      </w:r>
      <w:r>
        <w:rPr>
          <w:rFonts w:hint="eastAsia" w:ascii="Times New Roman" w:hAnsi="Times New Roman"/>
          <w:caps w:val="0"/>
          <w:color w:val="auto"/>
          <w:sz w:val="28"/>
          <w:szCs w:val="28"/>
        </w:rPr>
        <w:t>矿山</w:t>
      </w:r>
      <w:r>
        <w:rPr>
          <w:rFonts w:ascii="Times New Roman" w:hAnsi="Times New Roman"/>
          <w:caps w:val="0"/>
          <w:color w:val="auto"/>
          <w:sz w:val="28"/>
          <w:szCs w:val="28"/>
        </w:rPr>
        <w:t>防灭火单元用安全检查表法进行了</w:t>
      </w:r>
      <w:r>
        <w:rPr>
          <w:rFonts w:hint="eastAsia" w:ascii="Times New Roman" w:hAnsi="Times New Roman"/>
          <w:caps w:val="0"/>
          <w:color w:val="auto"/>
          <w:sz w:val="28"/>
          <w:szCs w:val="28"/>
        </w:rPr>
        <w:t>5</w:t>
      </w:r>
      <w:r>
        <w:rPr>
          <w:rFonts w:ascii="Times New Roman" w:hAnsi="Times New Roman"/>
          <w:caps w:val="0"/>
          <w:color w:val="auto"/>
          <w:sz w:val="28"/>
          <w:szCs w:val="28"/>
        </w:rPr>
        <w:t>项检查，均符合安全要求</w:t>
      </w:r>
      <w:r>
        <w:rPr>
          <w:rFonts w:hint="eastAsia" w:ascii="Times New Roman" w:hAnsi="Times New Roman"/>
          <w:caps w:val="0"/>
          <w:color w:val="auto"/>
          <w:sz w:val="28"/>
          <w:szCs w:val="28"/>
        </w:rPr>
        <w:t>。</w:t>
      </w:r>
      <w:r>
        <w:rPr>
          <w:rFonts w:ascii="Times New Roman" w:hAnsi="Times New Roman"/>
          <w:caps w:val="0"/>
          <w:color w:val="auto"/>
          <w:sz w:val="28"/>
          <w:szCs w:val="28"/>
        </w:rPr>
        <w:t>检查结果表明，</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防灭火</w:t>
      </w:r>
      <w:r>
        <w:rPr>
          <w:rFonts w:hint="eastAsia" w:ascii="Times New Roman" w:hAnsi="Times New Roman"/>
          <w:caps w:val="0"/>
          <w:color w:val="auto"/>
          <w:sz w:val="28"/>
          <w:szCs w:val="28"/>
        </w:rPr>
        <w:t>单元符合设计要求，</w:t>
      </w:r>
      <w:r>
        <w:rPr>
          <w:rFonts w:ascii="Times New Roman" w:hAnsi="Times New Roman"/>
          <w:caps w:val="0"/>
          <w:color w:val="auto"/>
          <w:sz w:val="28"/>
          <w:szCs w:val="28"/>
        </w:rPr>
        <w:t>能够保证矿山安全生产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646CC62E">
      <w:pPr>
        <w:keepNext/>
        <w:keepLines/>
        <w:spacing w:before="60" w:after="60" w:line="360" w:lineRule="auto"/>
        <w:outlineLvl w:val="2"/>
        <w:rPr>
          <w:rFonts w:hint="eastAsia" w:ascii="Times New Roman" w:hAnsi="Times New Roman"/>
          <w:caps w:val="0"/>
          <w:color w:val="auto"/>
        </w:rPr>
      </w:pPr>
      <w:bookmarkStart w:id="249" w:name="_Toc27549"/>
      <w:bookmarkStart w:id="250" w:name="_Toc8290"/>
      <w:bookmarkStart w:id="251" w:name="_Toc18331"/>
      <w:bookmarkStart w:id="252" w:name="_Toc2405"/>
      <w:r>
        <w:rPr>
          <w:rFonts w:hint="eastAsia" w:ascii="Times New Roman" w:hAnsi="Times New Roman"/>
          <w:b/>
          <w:caps w:val="0"/>
          <w:color w:val="auto"/>
          <w:sz w:val="28"/>
          <w:szCs w:val="28"/>
        </w:rPr>
        <w:t>3</w:t>
      </w:r>
      <w:r>
        <w:rPr>
          <w:rFonts w:ascii="Times New Roman" w:hAnsi="Times New Roman"/>
          <w:b/>
          <w:caps w:val="0"/>
          <w:color w:val="auto"/>
          <w:sz w:val="28"/>
          <w:szCs w:val="28"/>
        </w:rPr>
        <w:t>.</w:t>
      </w:r>
      <w:r>
        <w:rPr>
          <w:rFonts w:hint="eastAsia" w:ascii="Times New Roman" w:hAnsi="Times New Roman"/>
          <w:b/>
          <w:caps w:val="0"/>
          <w:color w:val="auto"/>
          <w:sz w:val="28"/>
          <w:szCs w:val="28"/>
          <w:lang w:val="en-US" w:eastAsia="zh-CN"/>
        </w:rPr>
        <w:t>6</w:t>
      </w:r>
      <w:r>
        <w:rPr>
          <w:rFonts w:hint="eastAsia" w:ascii="Times New Roman" w:hAnsi="Times New Roman"/>
          <w:b/>
          <w:caps w:val="0"/>
          <w:color w:val="auto"/>
          <w:sz w:val="28"/>
          <w:szCs w:val="28"/>
        </w:rPr>
        <w:t>.3排土场</w:t>
      </w:r>
      <w:bookmarkEnd w:id="249"/>
      <w:bookmarkEnd w:id="250"/>
      <w:bookmarkEnd w:id="251"/>
      <w:bookmarkEnd w:id="252"/>
    </w:p>
    <w:p w14:paraId="71AAD59B">
      <w:pPr>
        <w:spacing w:line="360" w:lineRule="auto"/>
        <w:ind w:firstLine="560"/>
        <w:rPr>
          <w:rFonts w:hint="eastAsia" w:ascii="Times New Roman" w:hAnsi="Times New Roman"/>
          <w:caps w:val="0"/>
          <w:color w:val="auto"/>
          <w:sz w:val="28"/>
          <w:szCs w:val="28"/>
        </w:rPr>
      </w:pPr>
      <w:r>
        <w:rPr>
          <w:rFonts w:ascii="Times New Roman" w:hAnsi="Times New Roman"/>
          <w:caps w:val="0"/>
          <w:color w:val="auto"/>
          <w:sz w:val="28"/>
          <w:szCs w:val="28"/>
        </w:rPr>
        <w:t>对</w:t>
      </w:r>
      <w:r>
        <w:rPr>
          <w:rFonts w:hint="eastAsia" w:ascii="Times New Roman" w:hAnsi="Times New Roman"/>
          <w:caps w:val="0"/>
          <w:color w:val="auto"/>
          <w:sz w:val="28"/>
          <w:szCs w:val="28"/>
        </w:rPr>
        <w:t>排土场</w:t>
      </w:r>
      <w:r>
        <w:rPr>
          <w:rFonts w:ascii="Times New Roman" w:hAnsi="Times New Roman"/>
          <w:caps w:val="0"/>
          <w:color w:val="auto"/>
          <w:sz w:val="28"/>
          <w:szCs w:val="28"/>
        </w:rPr>
        <w:t>子单元采用安全检查表法进行评价，检查结果详见表</w:t>
      </w:r>
      <w:r>
        <w:rPr>
          <w:rFonts w:hint="eastAsia" w:ascii="Times New Roman" w:hAnsi="Times New Roman"/>
          <w:caps w:val="0"/>
          <w:color w:val="auto"/>
          <w:sz w:val="28"/>
          <w:szCs w:val="28"/>
        </w:rPr>
        <w:t>3.</w:t>
      </w:r>
      <w:r>
        <w:rPr>
          <w:rFonts w:hint="eastAsia" w:ascii="Times New Roman" w:hAnsi="Times New Roman"/>
          <w:caps w:val="0"/>
          <w:color w:val="auto"/>
          <w:sz w:val="28"/>
          <w:szCs w:val="28"/>
          <w:lang w:val="en-US" w:eastAsia="zh-CN"/>
        </w:rPr>
        <w:t>6</w:t>
      </w:r>
      <w:r>
        <w:rPr>
          <w:rFonts w:hint="eastAsia" w:ascii="Times New Roman" w:hAnsi="Times New Roman"/>
          <w:caps w:val="0"/>
          <w:color w:val="auto"/>
          <w:sz w:val="28"/>
          <w:szCs w:val="28"/>
        </w:rPr>
        <w:t>-3</w:t>
      </w:r>
      <w:r>
        <w:rPr>
          <w:rFonts w:ascii="Times New Roman" w:hAnsi="Times New Roman"/>
          <w:caps w:val="0"/>
          <w:color w:val="auto"/>
          <w:sz w:val="28"/>
          <w:szCs w:val="28"/>
        </w:rPr>
        <w:t>。</w:t>
      </w:r>
    </w:p>
    <w:p w14:paraId="73A90842">
      <w:pPr>
        <w:autoSpaceDE w:val="0"/>
        <w:snapToGrid w:val="0"/>
        <w:spacing w:before="60" w:after="60"/>
        <w:jc w:val="center"/>
        <w:textAlignment w:val="baseline"/>
        <w:rPr>
          <w:rFonts w:ascii="Times New Roman" w:hAnsi="Times New Roman" w:eastAsia="黑体"/>
          <w:caps w:val="0"/>
          <w:color w:val="auto"/>
          <w:sz w:val="24"/>
          <w:szCs w:val="28"/>
        </w:rPr>
      </w:pPr>
      <w:r>
        <w:rPr>
          <w:rFonts w:hint="eastAsia" w:ascii="Times New Roman" w:hAnsi="Times New Roman" w:eastAsia="黑体"/>
          <w:caps w:val="0"/>
          <w:color w:val="auto"/>
          <w:sz w:val="24"/>
          <w:szCs w:val="28"/>
        </w:rPr>
        <w:t>表3.5-</w:t>
      </w:r>
      <w:r>
        <w:rPr>
          <w:rFonts w:hint="eastAsia" w:ascii="Times New Roman" w:hAnsi="Times New Roman" w:eastAsia="黑体"/>
          <w:caps w:val="0"/>
          <w:color w:val="auto"/>
          <w:sz w:val="24"/>
          <w:szCs w:val="28"/>
          <w:lang w:val="en-US" w:eastAsia="zh-CN"/>
        </w:rPr>
        <w:t>3</w:t>
      </w:r>
      <w:r>
        <w:rPr>
          <w:rFonts w:hint="eastAsia" w:ascii="Times New Roman" w:hAnsi="Times New Roman" w:eastAsia="黑体"/>
          <w:caps w:val="0"/>
          <w:color w:val="auto"/>
          <w:sz w:val="24"/>
          <w:szCs w:val="28"/>
        </w:rPr>
        <w:t xml:space="preserve"> </w:t>
      </w:r>
      <w:r>
        <w:rPr>
          <w:rFonts w:hint="eastAsia" w:ascii="Times New Roman" w:hAnsi="Times New Roman" w:eastAsia="黑体"/>
          <w:caps w:val="0"/>
          <w:color w:val="auto"/>
          <w:sz w:val="24"/>
          <w:szCs w:val="28"/>
          <w:lang w:val="en-US" w:eastAsia="zh-CN"/>
        </w:rPr>
        <w:t>排土场子单元</w:t>
      </w:r>
      <w:r>
        <w:rPr>
          <w:rFonts w:hint="eastAsia" w:ascii="Times New Roman" w:hAnsi="Times New Roman" w:eastAsia="黑体"/>
          <w:caps w:val="0"/>
          <w:color w:val="auto"/>
          <w:sz w:val="24"/>
          <w:szCs w:val="28"/>
        </w:rPr>
        <w:t>安全检查表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968"/>
        <w:gridCol w:w="1933"/>
        <w:gridCol w:w="1924"/>
        <w:gridCol w:w="2437"/>
        <w:gridCol w:w="799"/>
      </w:tblGrid>
      <w:tr w14:paraId="0C8D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63875BF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序号</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76F6112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排土场名称</w:t>
            </w:r>
          </w:p>
        </w:tc>
        <w:tc>
          <w:tcPr>
            <w:tcW w:w="1108" w:type="pct"/>
            <w:tcBorders>
              <w:top w:val="single" w:color="000000" w:sz="4" w:space="0"/>
              <w:left w:val="single" w:color="000000" w:sz="4" w:space="0"/>
              <w:bottom w:val="single" w:color="000000" w:sz="4" w:space="0"/>
              <w:right w:val="single" w:color="000000" w:sz="4" w:space="0"/>
            </w:tcBorders>
            <w:noWrap w:val="0"/>
            <w:vAlign w:val="center"/>
          </w:tcPr>
          <w:p w14:paraId="2A96ED7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检</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查</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内</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容</w:t>
            </w:r>
          </w:p>
        </w:tc>
        <w:tc>
          <w:tcPr>
            <w:tcW w:w="1103" w:type="pct"/>
            <w:tcBorders>
              <w:top w:val="single" w:color="000000" w:sz="4" w:space="0"/>
              <w:left w:val="single" w:color="000000" w:sz="4" w:space="0"/>
              <w:bottom w:val="single" w:color="000000" w:sz="4" w:space="0"/>
              <w:right w:val="single" w:color="000000" w:sz="4" w:space="0"/>
            </w:tcBorders>
            <w:noWrap w:val="0"/>
            <w:vAlign w:val="center"/>
          </w:tcPr>
          <w:p w14:paraId="0BB35B0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检查依据</w:t>
            </w:r>
          </w:p>
        </w:tc>
        <w:tc>
          <w:tcPr>
            <w:tcW w:w="1397" w:type="pct"/>
            <w:tcBorders>
              <w:top w:val="single" w:color="000000" w:sz="4" w:space="0"/>
              <w:left w:val="single" w:color="000000" w:sz="4" w:space="0"/>
              <w:bottom w:val="single" w:color="000000" w:sz="4" w:space="0"/>
              <w:right w:val="single" w:color="000000" w:sz="4" w:space="0"/>
            </w:tcBorders>
            <w:noWrap w:val="0"/>
            <w:vAlign w:val="center"/>
          </w:tcPr>
          <w:p w14:paraId="40DD7A0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事</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实</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记</w:t>
            </w:r>
            <w:r>
              <w:rPr>
                <w:rFonts w:hint="default" w:ascii="Times New Roman" w:hAnsi="Times New Roman" w:eastAsia="Times New Roman" w:cs="Times New Roman"/>
                <w:bCs/>
                <w:caps w:val="0"/>
                <w:color w:val="auto"/>
                <w:szCs w:val="21"/>
              </w:rPr>
              <w:t xml:space="preserve">  </w:t>
            </w:r>
            <w:r>
              <w:rPr>
                <w:rFonts w:hint="default" w:ascii="Times New Roman" w:hAnsi="Times New Roman" w:cs="Times New Roman"/>
                <w:bCs/>
                <w:caps w:val="0"/>
                <w:color w:val="auto"/>
                <w:szCs w:val="21"/>
              </w:rPr>
              <w:t>录</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A43279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bCs/>
                <w:caps w:val="0"/>
                <w:color w:val="auto"/>
                <w:szCs w:val="21"/>
              </w:rPr>
              <w:t>结论</w:t>
            </w:r>
          </w:p>
        </w:tc>
      </w:tr>
      <w:tr w14:paraId="5751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7" w:hRule="atLeast"/>
          <w:jc w:val="center"/>
        </w:trPr>
        <w:tc>
          <w:tcPr>
            <w:tcW w:w="376" w:type="pct"/>
            <w:noWrap w:val="0"/>
            <w:vAlign w:val="center"/>
          </w:tcPr>
          <w:p w14:paraId="25DFAF8D">
            <w:pPr>
              <w:keepNext w:val="0"/>
              <w:keepLines w:val="0"/>
              <w:suppressLineNumbers w:val="0"/>
              <w:snapToGrid w:val="0"/>
              <w:spacing w:before="0" w:beforeAutospacing="0" w:after="0" w:afterAutospacing="0"/>
              <w:ind w:left="0" w:right="0"/>
              <w:jc w:val="center"/>
              <w:rPr>
                <w:rFonts w:hint="eastAsia" w:ascii="Times New Roman" w:hAnsi="Times New Roman" w:cs="Times New Roman"/>
                <w:bCs/>
                <w:caps w:val="0"/>
                <w:color w:val="auto"/>
                <w:szCs w:val="21"/>
              </w:rPr>
            </w:pPr>
            <w:r>
              <w:rPr>
                <w:rFonts w:hint="eastAsia" w:ascii="Times New Roman" w:hAnsi="Times New Roman" w:cs="Times New Roman"/>
                <w:bCs/>
                <w:caps w:val="0"/>
                <w:color w:val="auto"/>
                <w:szCs w:val="21"/>
                <w:lang w:val="en-US" w:eastAsia="zh-CN"/>
              </w:rPr>
              <w:t>1</w:t>
            </w:r>
          </w:p>
        </w:tc>
        <w:tc>
          <w:tcPr>
            <w:tcW w:w="555" w:type="pct"/>
            <w:vMerge w:val="restart"/>
            <w:noWrap w:val="0"/>
            <w:vAlign w:val="center"/>
          </w:tcPr>
          <w:p w14:paraId="09363E8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aps w:val="0"/>
                <w:color w:val="auto"/>
                <w:lang w:val="en-US" w:eastAsia="zh-CN"/>
              </w:rPr>
            </w:pPr>
            <w:r>
              <w:rPr>
                <w:rFonts w:hint="eastAsia" w:ascii="Times New Roman" w:hAnsi="Times New Roman" w:cs="Times New Roman"/>
                <w:caps w:val="0"/>
                <w:color w:val="auto"/>
                <w:lang w:val="en-US" w:eastAsia="zh-CN"/>
              </w:rPr>
              <w:t>6号排土场</w:t>
            </w:r>
          </w:p>
        </w:tc>
        <w:tc>
          <w:tcPr>
            <w:tcW w:w="1108" w:type="pct"/>
            <w:noWrap w:val="0"/>
            <w:vAlign w:val="center"/>
          </w:tcPr>
          <w:p w14:paraId="3ACC6BF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①进入排土场道路宽不小于6m。道路沿上部平台标高地形等高线修筑。</w:t>
            </w:r>
          </w:p>
          <w:p w14:paraId="6AAD7B6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②排土场台阶边坡角不大于35°。</w:t>
            </w:r>
          </w:p>
          <w:p w14:paraId="798DCF4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③排土场上部平台返坡不小于2%。</w:t>
            </w:r>
          </w:p>
          <w:p w14:paraId="6BD5653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④排土场下部挡土墙高不小于2m。</w:t>
            </w:r>
          </w:p>
          <w:p w14:paraId="67C66F2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rPr>
              <w:t>设计各排土场均采用多台阶排土，自上而下共分为2个阶段，段高20m，</w:t>
            </w:r>
            <w:r>
              <w:rPr>
                <w:rFonts w:hint="eastAsia" w:ascii="Times New Roman" w:hAnsi="Times New Roman" w:cs="Times New Roman"/>
                <w:caps w:val="0"/>
                <w:color w:val="auto"/>
                <w:lang w:val="en-US" w:eastAsia="zh-CN"/>
              </w:rPr>
              <w:t>总高度40m，</w:t>
            </w:r>
            <w:r>
              <w:rPr>
                <w:rFonts w:hint="eastAsia" w:ascii="Times New Roman" w:hAnsi="Times New Roman" w:cs="Times New Roman"/>
                <w:caps w:val="0"/>
                <w:color w:val="auto"/>
              </w:rPr>
              <w:t>边坡角35°。</w:t>
            </w:r>
          </w:p>
        </w:tc>
        <w:tc>
          <w:tcPr>
            <w:tcW w:w="1103" w:type="pct"/>
            <w:noWrap w:val="0"/>
            <w:vAlign w:val="center"/>
          </w:tcPr>
          <w:p w14:paraId="268C598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p w14:paraId="0E4947A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p>
        </w:tc>
        <w:tc>
          <w:tcPr>
            <w:tcW w:w="1397" w:type="pct"/>
            <w:noWrap w:val="0"/>
            <w:vAlign w:val="center"/>
          </w:tcPr>
          <w:p w14:paraId="2B7E0164">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lang w:val="en-US" w:eastAsia="zh-CN"/>
              </w:rPr>
              <w:t>6</w:t>
            </w:r>
            <w:r>
              <w:rPr>
                <w:rFonts w:hint="eastAsia" w:ascii="Times New Roman" w:hAnsi="Times New Roman" w:cs="Times New Roman"/>
                <w:caps w:val="0"/>
                <w:color w:val="auto"/>
              </w:rPr>
              <w:t>号排土场</w:t>
            </w:r>
            <w:r>
              <w:rPr>
                <w:rFonts w:hint="eastAsia" w:ascii="Times New Roman" w:hAnsi="Times New Roman" w:cs="Times New Roman"/>
                <w:caps w:val="0"/>
                <w:color w:val="auto"/>
                <w:lang w:val="en-US" w:eastAsia="zh-CN"/>
              </w:rPr>
              <w:t>东西宽约80m，南北长约300m，现有一个阶段，台阶坡面角约35°。</w:t>
            </w:r>
          </w:p>
          <w:p w14:paraId="361FAD5B">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rPr>
              <w:t>排土场路面宽度为6m，沿上部平台标高地形等高线修筑，上部平台修有2%反坡，挡土墙高度不小于2m。</w:t>
            </w:r>
          </w:p>
          <w:p w14:paraId="61784284">
            <w:pPr>
              <w:keepNext w:val="0"/>
              <w:keepLines w:val="0"/>
              <w:suppressLineNumbers w:val="0"/>
              <w:snapToGrid w:val="0"/>
              <w:spacing w:before="0" w:beforeAutospacing="0" w:after="0" w:afterAutospacing="0"/>
              <w:ind w:left="0" w:right="0"/>
              <w:jc w:val="both"/>
              <w:rPr>
                <w:rFonts w:hint="eastAsia" w:ascii="Times New Roman" w:hAnsi="Times New Roman" w:eastAsia="宋体" w:cs="Times New Roman"/>
                <w:caps w:val="0"/>
                <w:color w:val="auto"/>
                <w:lang w:eastAsia="zh-CN"/>
              </w:rPr>
            </w:pPr>
            <w:r>
              <w:rPr>
                <w:rFonts w:hint="eastAsia" w:ascii="Times New Roman" w:hAnsi="Times New Roman" w:cs="Times New Roman"/>
                <w:caps w:val="0"/>
                <w:color w:val="auto"/>
              </w:rPr>
              <w:t>6号排土场</w:t>
            </w:r>
            <w:r>
              <w:rPr>
                <w:rFonts w:hint="eastAsia" w:ascii="Times New Roman" w:hAnsi="Times New Roman" w:cs="Times New Roman"/>
                <w:caps w:val="0"/>
                <w:color w:val="auto"/>
                <w:lang w:val="en-US" w:eastAsia="zh-CN"/>
              </w:rPr>
              <w:t>目前设有2个阶段，</w:t>
            </w:r>
            <w:r>
              <w:rPr>
                <w:rFonts w:hint="eastAsia" w:ascii="Times New Roman" w:hAnsi="Times New Roman" w:cs="Times New Roman"/>
                <w:caps w:val="0"/>
                <w:color w:val="auto"/>
              </w:rPr>
              <w:t>排土场顶标高817m，底标高773m，阶段高度20m，现状容积约11万m</w:t>
            </w:r>
            <w:r>
              <w:rPr>
                <w:rFonts w:hint="eastAsia" w:ascii="Times New Roman" w:hAnsi="Times New Roman" w:cs="Times New Roman"/>
                <w:caps w:val="0"/>
                <w:color w:val="auto"/>
                <w:vertAlign w:val="superscript"/>
              </w:rPr>
              <w:t>3</w:t>
            </w:r>
            <w:r>
              <w:rPr>
                <w:rFonts w:hint="eastAsia" w:ascii="Times New Roman" w:hAnsi="Times New Roman" w:cs="Times New Roman"/>
                <w:caps w:val="0"/>
                <w:color w:val="auto"/>
              </w:rPr>
              <w:t>。</w:t>
            </w:r>
          </w:p>
        </w:tc>
        <w:tc>
          <w:tcPr>
            <w:tcW w:w="458" w:type="pct"/>
            <w:noWrap w:val="0"/>
            <w:vAlign w:val="center"/>
          </w:tcPr>
          <w:p w14:paraId="575AABC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p w14:paraId="1EFA78D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p>
        </w:tc>
      </w:tr>
      <w:tr w14:paraId="76AD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76" w:type="pct"/>
            <w:noWrap w:val="0"/>
            <w:vAlign w:val="center"/>
          </w:tcPr>
          <w:p w14:paraId="08BEADB8">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2</w:t>
            </w:r>
          </w:p>
        </w:tc>
        <w:tc>
          <w:tcPr>
            <w:tcW w:w="555" w:type="pct"/>
            <w:vMerge w:val="continue"/>
            <w:noWrap w:val="0"/>
            <w:vAlign w:val="center"/>
          </w:tcPr>
          <w:p w14:paraId="2DE0433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p>
        </w:tc>
        <w:tc>
          <w:tcPr>
            <w:tcW w:w="1108" w:type="pct"/>
            <w:noWrap w:val="0"/>
            <w:vAlign w:val="center"/>
          </w:tcPr>
          <w:p w14:paraId="1502AA9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lang w:eastAsia="zh-CN"/>
              </w:rPr>
            </w:pPr>
            <w:r>
              <w:rPr>
                <w:rFonts w:hint="eastAsia" w:ascii="Times New Roman" w:hAnsi="Times New Roman" w:cs="Times New Roman"/>
                <w:caps w:val="0"/>
                <w:color w:val="auto"/>
                <w:sz w:val="21"/>
                <w:szCs w:val="18"/>
              </w:rPr>
              <w:t>6号排土场</w:t>
            </w:r>
            <w:r>
              <w:rPr>
                <w:rFonts w:hint="eastAsia" w:ascii="Times New Roman" w:hAnsi="Times New Roman" w:cs="Times New Roman"/>
                <w:caps w:val="0"/>
                <w:color w:val="auto"/>
                <w:sz w:val="21"/>
                <w:szCs w:val="18"/>
                <w:lang w:val="en-US" w:eastAsia="zh-CN"/>
              </w:rPr>
              <w:t>位于</w:t>
            </w:r>
            <w:r>
              <w:rPr>
                <w:rFonts w:hint="eastAsia" w:ascii="Times New Roman" w:hAnsi="Times New Roman" w:cs="Times New Roman"/>
                <w:caps w:val="0"/>
                <w:color w:val="auto"/>
              </w:rPr>
              <w:t>矿区西北侧</w:t>
            </w:r>
            <w:r>
              <w:rPr>
                <w:rFonts w:hint="eastAsia" w:ascii="Times New Roman" w:hAnsi="Times New Roman" w:cs="Times New Roman"/>
                <w:caps w:val="0"/>
                <w:color w:val="auto"/>
                <w:lang w:eastAsia="zh-CN"/>
              </w:rPr>
              <w:t>。</w:t>
            </w:r>
          </w:p>
        </w:tc>
        <w:tc>
          <w:tcPr>
            <w:tcW w:w="1103" w:type="pct"/>
            <w:noWrap w:val="0"/>
            <w:vAlign w:val="center"/>
          </w:tcPr>
          <w:p w14:paraId="4AE01A8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center"/>
          </w:tcPr>
          <w:p w14:paraId="19C3DD4D">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sz w:val="21"/>
                <w:szCs w:val="18"/>
              </w:rPr>
              <w:t>6号排土场</w:t>
            </w:r>
            <w:r>
              <w:rPr>
                <w:rFonts w:hint="eastAsia" w:ascii="Times New Roman" w:hAnsi="Times New Roman" w:cs="Times New Roman"/>
                <w:caps w:val="0"/>
                <w:color w:val="auto"/>
                <w:sz w:val="21"/>
                <w:szCs w:val="18"/>
                <w:lang w:val="en-US" w:eastAsia="zh-CN"/>
              </w:rPr>
              <w:t>位于</w:t>
            </w:r>
            <w:r>
              <w:rPr>
                <w:rFonts w:hint="eastAsia" w:ascii="Times New Roman" w:hAnsi="Times New Roman" w:cs="Times New Roman"/>
                <w:caps w:val="0"/>
                <w:color w:val="auto"/>
              </w:rPr>
              <w:t>矿区西北侧</w:t>
            </w:r>
            <w:r>
              <w:rPr>
                <w:rFonts w:hint="eastAsia" w:ascii="Times New Roman" w:hAnsi="Times New Roman" w:cs="Times New Roman"/>
                <w:caps w:val="0"/>
                <w:color w:val="auto"/>
                <w:lang w:eastAsia="zh-CN"/>
              </w:rPr>
              <w:t>。</w:t>
            </w:r>
          </w:p>
        </w:tc>
        <w:tc>
          <w:tcPr>
            <w:tcW w:w="458" w:type="pct"/>
            <w:noWrap w:val="0"/>
            <w:vAlign w:val="center"/>
          </w:tcPr>
          <w:p w14:paraId="26210C92">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符合要求</w:t>
            </w:r>
          </w:p>
        </w:tc>
      </w:tr>
      <w:tr w14:paraId="6AFF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376" w:type="pct"/>
            <w:noWrap w:val="0"/>
            <w:vAlign w:val="center"/>
          </w:tcPr>
          <w:p w14:paraId="7C02B67C">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3</w:t>
            </w:r>
          </w:p>
        </w:tc>
        <w:tc>
          <w:tcPr>
            <w:tcW w:w="555" w:type="pct"/>
            <w:vMerge w:val="restart"/>
            <w:noWrap w:val="0"/>
            <w:vAlign w:val="center"/>
          </w:tcPr>
          <w:p w14:paraId="47B8953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lang w:val="en-US" w:eastAsia="zh-CN"/>
              </w:rPr>
              <w:t>5号排土场</w:t>
            </w:r>
          </w:p>
        </w:tc>
        <w:tc>
          <w:tcPr>
            <w:tcW w:w="1108" w:type="pct"/>
            <w:noWrap w:val="0"/>
            <w:vAlign w:val="center"/>
          </w:tcPr>
          <w:p w14:paraId="0D3D0058">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①进入排土场道路宽不小于6m。道路沿上部平台标高地形等高线修筑。</w:t>
            </w:r>
          </w:p>
          <w:p w14:paraId="58925D7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②排土场台阶边坡角不大于35°。</w:t>
            </w:r>
          </w:p>
          <w:p w14:paraId="34DBF4EC">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③排土场上部平台返坡不小于2%。</w:t>
            </w:r>
          </w:p>
          <w:p w14:paraId="0CEB86D2">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④排土场下部挡土墙高不小于2m。</w:t>
            </w:r>
          </w:p>
          <w:p w14:paraId="4E2B3B0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kern w:val="2"/>
                <w:sz w:val="21"/>
                <w:szCs w:val="24"/>
                <w:lang w:val="en-US" w:eastAsia="zh-CN" w:bidi="ar-SA"/>
              </w:rPr>
            </w:pPr>
            <w:r>
              <w:rPr>
                <w:rFonts w:hint="eastAsia" w:ascii="Times New Roman" w:hAnsi="Times New Roman" w:cs="Times New Roman"/>
                <w:caps w:val="0"/>
                <w:color w:val="auto"/>
              </w:rPr>
              <w:t>设计各排土场均采用多台阶排土，自上而下共分为2个阶段，段高20m，</w:t>
            </w:r>
            <w:r>
              <w:rPr>
                <w:rFonts w:hint="eastAsia" w:ascii="Times New Roman" w:hAnsi="Times New Roman" w:cs="Times New Roman"/>
                <w:caps w:val="0"/>
                <w:color w:val="auto"/>
                <w:lang w:val="en-US" w:eastAsia="zh-CN"/>
              </w:rPr>
              <w:t>总高度40m，</w:t>
            </w:r>
            <w:r>
              <w:rPr>
                <w:rFonts w:hint="eastAsia" w:ascii="Times New Roman" w:hAnsi="Times New Roman" w:cs="Times New Roman"/>
                <w:caps w:val="0"/>
                <w:color w:val="auto"/>
              </w:rPr>
              <w:t>边坡角35°。</w:t>
            </w:r>
          </w:p>
        </w:tc>
        <w:tc>
          <w:tcPr>
            <w:tcW w:w="1103" w:type="pct"/>
            <w:noWrap w:val="0"/>
            <w:vAlign w:val="center"/>
          </w:tcPr>
          <w:p w14:paraId="488BC0CD">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center"/>
          </w:tcPr>
          <w:p w14:paraId="4BB9F5C2">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lang w:val="en-US" w:eastAsia="zh-CN"/>
              </w:rPr>
              <w:t>5</w:t>
            </w:r>
            <w:r>
              <w:rPr>
                <w:rFonts w:hint="eastAsia" w:ascii="Times New Roman" w:hAnsi="Times New Roman" w:cs="Times New Roman"/>
                <w:caps w:val="0"/>
                <w:color w:val="auto"/>
              </w:rPr>
              <w:t>号排土场东西长约140m，南北宽约120m，现有两个阶段，台阶坡面角约</w:t>
            </w:r>
            <w:r>
              <w:rPr>
                <w:rFonts w:hint="eastAsia" w:ascii="Times New Roman" w:hAnsi="Times New Roman" w:cs="Times New Roman"/>
                <w:caps w:val="0"/>
                <w:color w:val="auto"/>
                <w:lang w:val="en-US" w:eastAsia="zh-CN"/>
              </w:rPr>
              <w:t>35</w:t>
            </w:r>
            <w:r>
              <w:rPr>
                <w:rFonts w:hint="eastAsia" w:ascii="Times New Roman" w:hAnsi="Times New Roman" w:cs="Times New Roman"/>
                <w:caps w:val="0"/>
                <w:color w:val="auto"/>
              </w:rPr>
              <w:t>°</w:t>
            </w:r>
            <w:r>
              <w:rPr>
                <w:rFonts w:hint="eastAsia" w:ascii="Times New Roman" w:hAnsi="Times New Roman" w:cs="Times New Roman"/>
                <w:caps w:val="0"/>
                <w:color w:val="auto"/>
                <w:lang w:val="en-US" w:eastAsia="zh-CN"/>
              </w:rPr>
              <w:t>。</w:t>
            </w:r>
          </w:p>
          <w:p w14:paraId="27BB4C73">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rPr>
              <w:t>排土场路面宽度为6m，沿上部平台标高地形等高线修筑，上部平台修有2%反坡，挡土墙高度不小于2m。</w:t>
            </w:r>
          </w:p>
          <w:p w14:paraId="67D0C524">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rPr>
              <w:t>5号排土场位于矿区西南侧</w:t>
            </w:r>
            <w:r>
              <w:rPr>
                <w:rFonts w:hint="eastAsia" w:ascii="Times New Roman" w:hAnsi="Times New Roman" w:cs="Times New Roman"/>
                <w:caps w:val="0"/>
                <w:color w:val="auto"/>
                <w:lang w:val="en-US" w:eastAsia="zh-CN"/>
              </w:rPr>
              <w:t>现有2各阶段</w:t>
            </w:r>
            <w:r>
              <w:rPr>
                <w:rFonts w:hint="eastAsia" w:ascii="Times New Roman" w:hAnsi="Times New Roman" w:cs="Times New Roman"/>
                <w:caps w:val="0"/>
                <w:color w:val="auto"/>
              </w:rPr>
              <w:t>，阶段高度</w:t>
            </w:r>
            <w:r>
              <w:rPr>
                <w:rFonts w:hint="eastAsia" w:ascii="Times New Roman" w:hAnsi="Times New Roman" w:cs="Times New Roman"/>
                <w:caps w:val="0"/>
                <w:color w:val="auto"/>
                <w:lang w:val="en-US" w:eastAsia="zh-CN"/>
              </w:rPr>
              <w:t>1</w:t>
            </w:r>
            <w:r>
              <w:rPr>
                <w:rFonts w:hint="eastAsia" w:ascii="Times New Roman" w:hAnsi="Times New Roman" w:cs="Times New Roman"/>
                <w:caps w:val="0"/>
                <w:color w:val="auto"/>
              </w:rPr>
              <w:t>0~</w:t>
            </w:r>
            <w:r>
              <w:rPr>
                <w:rFonts w:hint="eastAsia" w:ascii="Times New Roman" w:hAnsi="Times New Roman" w:cs="Times New Roman"/>
                <w:caps w:val="0"/>
                <w:color w:val="auto"/>
                <w:lang w:val="en-US" w:eastAsia="zh-CN"/>
              </w:rPr>
              <w:t>16</w:t>
            </w:r>
            <w:r>
              <w:rPr>
                <w:rFonts w:hint="eastAsia" w:ascii="Times New Roman" w:hAnsi="Times New Roman" w:cs="Times New Roman"/>
                <w:caps w:val="0"/>
                <w:color w:val="auto"/>
              </w:rPr>
              <w:t>m</w:t>
            </w:r>
            <w:r>
              <w:rPr>
                <w:rFonts w:hint="eastAsia" w:ascii="Times New Roman" w:hAnsi="Times New Roman" w:cs="Times New Roman"/>
                <w:caps w:val="0"/>
                <w:color w:val="auto"/>
                <w:lang w:eastAsia="zh-CN"/>
              </w:rPr>
              <w:t>，</w:t>
            </w:r>
            <w:r>
              <w:rPr>
                <w:rFonts w:hint="eastAsia" w:ascii="Times New Roman" w:hAnsi="Times New Roman" w:cs="Times New Roman"/>
                <w:caps w:val="0"/>
                <w:color w:val="auto"/>
              </w:rPr>
              <w:t>标高分别为845m和834m。</w:t>
            </w:r>
          </w:p>
        </w:tc>
        <w:tc>
          <w:tcPr>
            <w:tcW w:w="458" w:type="pct"/>
            <w:noWrap w:val="0"/>
            <w:vAlign w:val="center"/>
          </w:tcPr>
          <w:p w14:paraId="06429D46">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符合要求</w:t>
            </w:r>
          </w:p>
        </w:tc>
      </w:tr>
      <w:tr w14:paraId="4E43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76" w:type="pct"/>
            <w:noWrap w:val="0"/>
            <w:vAlign w:val="center"/>
          </w:tcPr>
          <w:p w14:paraId="3A69278A">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4</w:t>
            </w:r>
          </w:p>
        </w:tc>
        <w:tc>
          <w:tcPr>
            <w:tcW w:w="555" w:type="pct"/>
            <w:vMerge w:val="continue"/>
            <w:noWrap w:val="0"/>
            <w:vAlign w:val="center"/>
          </w:tcPr>
          <w:p w14:paraId="67C99A1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p>
        </w:tc>
        <w:tc>
          <w:tcPr>
            <w:tcW w:w="1108" w:type="pct"/>
            <w:noWrap w:val="0"/>
            <w:vAlign w:val="center"/>
          </w:tcPr>
          <w:p w14:paraId="73479919">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lang w:eastAsia="zh-CN"/>
              </w:rPr>
            </w:pPr>
            <w:r>
              <w:rPr>
                <w:rFonts w:hint="default" w:ascii="Times New Roman" w:hAnsi="Times New Roman" w:cs="Times New Roman"/>
                <w:caps w:val="0"/>
                <w:color w:val="auto"/>
                <w:sz w:val="21"/>
                <w:szCs w:val="18"/>
              </w:rPr>
              <w:t>5</w:t>
            </w:r>
            <w:r>
              <w:rPr>
                <w:rFonts w:hint="eastAsia" w:ascii="Times New Roman" w:hAnsi="Times New Roman" w:cs="Times New Roman"/>
                <w:caps w:val="0"/>
                <w:color w:val="auto"/>
                <w:sz w:val="21"/>
                <w:szCs w:val="18"/>
              </w:rPr>
              <w:t>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西南</w:t>
            </w:r>
            <w:r>
              <w:rPr>
                <w:rFonts w:hint="default" w:ascii="Times New Roman" w:hAnsi="Times New Roman" w:cs="Times New Roman"/>
                <w:caps w:val="0"/>
                <w:color w:val="auto"/>
                <w:sz w:val="21"/>
                <w:szCs w:val="18"/>
              </w:rPr>
              <w:t>侧</w:t>
            </w:r>
            <w:r>
              <w:rPr>
                <w:rFonts w:hint="eastAsia" w:ascii="Times New Roman" w:hAnsi="Times New Roman" w:cs="Times New Roman"/>
                <w:caps w:val="0"/>
                <w:color w:val="auto"/>
                <w:sz w:val="21"/>
                <w:szCs w:val="18"/>
                <w:lang w:eastAsia="zh-CN"/>
              </w:rPr>
              <w:t>。</w:t>
            </w:r>
          </w:p>
        </w:tc>
        <w:tc>
          <w:tcPr>
            <w:tcW w:w="1103" w:type="pct"/>
            <w:noWrap w:val="0"/>
            <w:vAlign w:val="center"/>
          </w:tcPr>
          <w:p w14:paraId="3C973213">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center"/>
          </w:tcPr>
          <w:p w14:paraId="2DEA8DCC">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default" w:ascii="Times New Roman" w:hAnsi="Times New Roman" w:cs="Times New Roman"/>
                <w:caps w:val="0"/>
                <w:color w:val="auto"/>
                <w:sz w:val="21"/>
                <w:szCs w:val="18"/>
              </w:rPr>
              <w:t>5</w:t>
            </w:r>
            <w:r>
              <w:rPr>
                <w:rFonts w:hint="eastAsia" w:ascii="Times New Roman" w:hAnsi="Times New Roman" w:cs="Times New Roman"/>
                <w:caps w:val="0"/>
                <w:color w:val="auto"/>
                <w:sz w:val="21"/>
                <w:szCs w:val="18"/>
              </w:rPr>
              <w:t>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西南</w:t>
            </w:r>
            <w:r>
              <w:rPr>
                <w:rFonts w:hint="default" w:ascii="Times New Roman" w:hAnsi="Times New Roman" w:cs="Times New Roman"/>
                <w:caps w:val="0"/>
                <w:color w:val="auto"/>
                <w:sz w:val="21"/>
                <w:szCs w:val="18"/>
              </w:rPr>
              <w:t>侧</w:t>
            </w:r>
          </w:p>
        </w:tc>
        <w:tc>
          <w:tcPr>
            <w:tcW w:w="458" w:type="pct"/>
            <w:noWrap w:val="0"/>
            <w:vAlign w:val="center"/>
          </w:tcPr>
          <w:p w14:paraId="3E1690F2">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tc>
      </w:tr>
      <w:tr w14:paraId="7830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4" w:hRule="atLeast"/>
          <w:jc w:val="center"/>
        </w:trPr>
        <w:tc>
          <w:tcPr>
            <w:tcW w:w="376" w:type="pct"/>
            <w:noWrap w:val="0"/>
            <w:vAlign w:val="center"/>
          </w:tcPr>
          <w:p w14:paraId="6F97FDCA">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5</w:t>
            </w:r>
          </w:p>
        </w:tc>
        <w:tc>
          <w:tcPr>
            <w:tcW w:w="555" w:type="pct"/>
            <w:vMerge w:val="restart"/>
            <w:noWrap w:val="0"/>
            <w:vAlign w:val="center"/>
          </w:tcPr>
          <w:p w14:paraId="66449FF5">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default" w:ascii="Times New Roman" w:hAnsi="Times New Roman" w:cs="Times New Roman"/>
                <w:caps w:val="0"/>
                <w:color w:val="auto"/>
                <w:sz w:val="21"/>
                <w:szCs w:val="18"/>
              </w:rPr>
              <w:t>4</w:t>
            </w:r>
            <w:r>
              <w:rPr>
                <w:rFonts w:hint="eastAsia" w:ascii="Times New Roman" w:hAnsi="Times New Roman" w:cs="Times New Roman"/>
                <w:caps w:val="0"/>
                <w:color w:val="auto"/>
                <w:sz w:val="21"/>
                <w:szCs w:val="18"/>
              </w:rPr>
              <w:t>号排土场</w:t>
            </w:r>
          </w:p>
        </w:tc>
        <w:tc>
          <w:tcPr>
            <w:tcW w:w="1108" w:type="pct"/>
            <w:noWrap w:val="0"/>
            <w:vAlign w:val="center"/>
          </w:tcPr>
          <w:p w14:paraId="2F297772">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①进入排土场道路宽不小于6m。道路沿上部平台标高地形等高线修筑。</w:t>
            </w:r>
          </w:p>
          <w:p w14:paraId="4F487D26">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②排土场台阶边坡角不大于35°。</w:t>
            </w:r>
          </w:p>
          <w:p w14:paraId="6BF997DA">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③排土场上部平台返坡不小于2%。</w:t>
            </w:r>
          </w:p>
          <w:p w14:paraId="7E4C1912">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④排土场下部挡土墙高不小于2m。</w:t>
            </w:r>
          </w:p>
          <w:p w14:paraId="03C120F5">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kern w:val="2"/>
                <w:sz w:val="21"/>
                <w:szCs w:val="24"/>
                <w:lang w:val="en-US" w:eastAsia="zh-CN" w:bidi="ar-SA"/>
              </w:rPr>
            </w:pPr>
            <w:r>
              <w:rPr>
                <w:rFonts w:hint="eastAsia" w:ascii="Times New Roman" w:hAnsi="Times New Roman" w:cs="Times New Roman"/>
                <w:caps w:val="0"/>
                <w:color w:val="auto"/>
              </w:rPr>
              <w:t>设计各排土场均采用多台阶排土，自上而下共分为2个阶段，段高20m，</w:t>
            </w:r>
            <w:r>
              <w:rPr>
                <w:rFonts w:hint="eastAsia" w:ascii="Times New Roman" w:hAnsi="Times New Roman" w:cs="Times New Roman"/>
                <w:caps w:val="0"/>
                <w:color w:val="auto"/>
                <w:lang w:val="en-US" w:eastAsia="zh-CN"/>
              </w:rPr>
              <w:t>总高度40m，</w:t>
            </w:r>
            <w:r>
              <w:rPr>
                <w:rFonts w:hint="eastAsia" w:ascii="Times New Roman" w:hAnsi="Times New Roman" w:cs="Times New Roman"/>
                <w:caps w:val="0"/>
                <w:color w:val="auto"/>
              </w:rPr>
              <w:t>边坡角35°。</w:t>
            </w:r>
          </w:p>
        </w:tc>
        <w:tc>
          <w:tcPr>
            <w:tcW w:w="1103" w:type="pct"/>
            <w:noWrap w:val="0"/>
            <w:vAlign w:val="center"/>
          </w:tcPr>
          <w:p w14:paraId="39E98778">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center"/>
          </w:tcPr>
          <w:p w14:paraId="01FD7136">
            <w:pPr>
              <w:keepNext w:val="0"/>
              <w:keepLines w:val="0"/>
              <w:suppressLineNumbers w:val="0"/>
              <w:snapToGrid w:val="0"/>
              <w:spacing w:before="0" w:beforeAutospacing="0" w:after="0" w:afterAutospacing="0" w:line="240" w:lineRule="auto"/>
              <w:ind w:left="0" w:right="0"/>
              <w:jc w:val="left"/>
              <w:rPr>
                <w:rFonts w:hint="eastAsia" w:ascii="Times New Roman" w:hAnsi="Times New Roman" w:cs="Times New Roman"/>
                <w:caps w:val="0"/>
                <w:color w:val="auto"/>
              </w:rPr>
            </w:pPr>
            <w:r>
              <w:rPr>
                <w:rFonts w:hint="eastAsia" w:ascii="Times New Roman" w:hAnsi="Times New Roman" w:cs="Times New Roman"/>
                <w:caps w:val="0"/>
                <w:color w:val="auto"/>
                <w:sz w:val="21"/>
                <w:szCs w:val="21"/>
                <w:lang w:val="en-US" w:eastAsia="zh-CN"/>
              </w:rPr>
              <w:t>4</w:t>
            </w:r>
            <w:r>
              <w:rPr>
                <w:rFonts w:hint="eastAsia" w:ascii="Times New Roman" w:hAnsi="Times New Roman" w:cs="Times New Roman"/>
                <w:caps w:val="0"/>
                <w:color w:val="auto"/>
                <w:sz w:val="21"/>
                <w:szCs w:val="21"/>
              </w:rPr>
              <w:t>号排土场</w:t>
            </w:r>
            <w:r>
              <w:rPr>
                <w:rFonts w:hint="eastAsia" w:ascii="Times New Roman" w:hAnsi="Times New Roman" w:cs="Times New Roman"/>
                <w:caps w:val="0"/>
                <w:color w:val="auto"/>
                <w:sz w:val="21"/>
                <w:szCs w:val="21"/>
                <w:lang w:val="en-US" w:eastAsia="zh-CN"/>
              </w:rPr>
              <w:t>东西宽约148m，南北长约160m，现有3个阶段。排土场台阶坡面角约32°~35°。</w:t>
            </w:r>
          </w:p>
          <w:p w14:paraId="01C556F5">
            <w:pPr>
              <w:keepNext w:val="0"/>
              <w:keepLines w:val="0"/>
              <w:suppressLineNumbers w:val="0"/>
              <w:snapToGrid w:val="0"/>
              <w:spacing w:before="0" w:beforeAutospacing="0" w:after="0" w:afterAutospacing="0" w:line="240" w:lineRule="auto"/>
              <w:ind w:left="0" w:right="0"/>
              <w:jc w:val="left"/>
              <w:rPr>
                <w:rFonts w:hint="eastAsia" w:ascii="Times New Roman" w:hAnsi="Times New Roman" w:cs="Times New Roman"/>
                <w:caps w:val="0"/>
                <w:color w:val="auto"/>
              </w:rPr>
            </w:pPr>
            <w:r>
              <w:rPr>
                <w:rFonts w:hint="eastAsia" w:ascii="Times New Roman" w:hAnsi="Times New Roman" w:cs="Times New Roman"/>
                <w:caps w:val="0"/>
                <w:color w:val="auto"/>
              </w:rPr>
              <w:t>排土场路面宽度为6m，沿上部平台标高地形等高线修筑，上部平台修有2%反坡，挡土墙高度不小于2m。</w:t>
            </w:r>
          </w:p>
          <w:p w14:paraId="7F343B5A">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sz w:val="21"/>
                <w:szCs w:val="21"/>
              </w:rPr>
              <w:t>4号排土场位于矿区外东南侧，排土场顶标高7</w:t>
            </w:r>
            <w:r>
              <w:rPr>
                <w:rFonts w:hint="eastAsia" w:ascii="Times New Roman" w:hAnsi="Times New Roman" w:cs="Times New Roman"/>
                <w:caps w:val="0"/>
                <w:color w:val="auto"/>
                <w:sz w:val="21"/>
                <w:szCs w:val="21"/>
                <w:lang w:val="en-US" w:eastAsia="zh-CN"/>
              </w:rPr>
              <w:t>53.36</w:t>
            </w:r>
            <w:r>
              <w:rPr>
                <w:rFonts w:hint="eastAsia" w:ascii="Times New Roman" w:hAnsi="Times New Roman" w:cs="Times New Roman"/>
                <w:caps w:val="0"/>
                <w:color w:val="auto"/>
                <w:sz w:val="21"/>
                <w:szCs w:val="21"/>
              </w:rPr>
              <w:t>m，底标高</w:t>
            </w:r>
            <w:r>
              <w:rPr>
                <w:rFonts w:hint="eastAsia" w:ascii="Times New Roman" w:hAnsi="Times New Roman" w:cs="Times New Roman"/>
                <w:caps w:val="0"/>
                <w:color w:val="auto"/>
                <w:sz w:val="21"/>
                <w:szCs w:val="21"/>
                <w:lang w:val="en-US" w:eastAsia="zh-CN"/>
              </w:rPr>
              <w:t>690.12</w:t>
            </w:r>
            <w:r>
              <w:rPr>
                <w:rFonts w:hint="eastAsia" w:ascii="Times New Roman" w:hAnsi="Times New Roman" w:cs="Times New Roman"/>
                <w:caps w:val="0"/>
                <w:color w:val="auto"/>
                <w:sz w:val="21"/>
                <w:szCs w:val="21"/>
              </w:rPr>
              <w:t>m，阶段高度</w:t>
            </w:r>
            <w:r>
              <w:rPr>
                <w:rFonts w:hint="eastAsia" w:ascii="Times New Roman" w:hAnsi="Times New Roman" w:cs="Times New Roman"/>
                <w:caps w:val="0"/>
                <w:color w:val="auto"/>
                <w:sz w:val="21"/>
                <w:szCs w:val="21"/>
                <w:lang w:val="en-US" w:eastAsia="zh-CN"/>
              </w:rPr>
              <w:t>10</w:t>
            </w:r>
            <w:r>
              <w:rPr>
                <w:rFonts w:hint="eastAsia"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15</w:t>
            </w:r>
            <w:r>
              <w:rPr>
                <w:rFonts w:hint="eastAsia" w:ascii="Times New Roman" w:hAnsi="Times New Roman" w:cs="Times New Roman"/>
                <w:caps w:val="0"/>
                <w:color w:val="auto"/>
                <w:sz w:val="21"/>
                <w:szCs w:val="21"/>
              </w:rPr>
              <w:t>m。现状容积约12</w:t>
            </w:r>
            <w:r>
              <w:rPr>
                <w:rFonts w:hint="default" w:ascii="Times New Roman" w:hAnsi="Times New Roman" w:cs="Times New Roman"/>
                <w:caps w:val="0"/>
                <w:color w:val="auto"/>
                <w:sz w:val="21"/>
                <w:szCs w:val="21"/>
              </w:rPr>
              <w:t>万</w:t>
            </w:r>
            <w:r>
              <w:rPr>
                <w:rFonts w:hint="eastAsia" w:ascii="Times New Roman" w:hAnsi="Times New Roman" w:cs="Times New Roman"/>
                <w:caps w:val="0"/>
                <w:color w:val="auto"/>
                <w:sz w:val="21"/>
                <w:szCs w:val="21"/>
              </w:rPr>
              <w:t>m</w:t>
            </w:r>
            <w:r>
              <w:rPr>
                <w:rFonts w:hint="default" w:ascii="Times New Roman" w:hAnsi="Times New Roman" w:cs="Times New Roman"/>
                <w:caps w:val="0"/>
                <w:color w:val="auto"/>
                <w:sz w:val="21"/>
                <w:szCs w:val="21"/>
                <w:vertAlign w:val="superscript"/>
              </w:rPr>
              <w:t>3</w:t>
            </w:r>
            <w:r>
              <w:rPr>
                <w:rFonts w:hint="eastAsia"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现有4个阶段，标高分别为753m、740m、725m及710m。</w:t>
            </w:r>
          </w:p>
        </w:tc>
        <w:tc>
          <w:tcPr>
            <w:tcW w:w="458" w:type="pct"/>
            <w:noWrap w:val="0"/>
            <w:vAlign w:val="center"/>
          </w:tcPr>
          <w:p w14:paraId="296D7F56">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tc>
      </w:tr>
      <w:tr w14:paraId="7979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76" w:type="pct"/>
            <w:noWrap w:val="0"/>
            <w:vAlign w:val="center"/>
          </w:tcPr>
          <w:p w14:paraId="131E3155">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6</w:t>
            </w:r>
          </w:p>
        </w:tc>
        <w:tc>
          <w:tcPr>
            <w:tcW w:w="555" w:type="pct"/>
            <w:vMerge w:val="continue"/>
            <w:noWrap w:val="0"/>
            <w:vAlign w:val="center"/>
          </w:tcPr>
          <w:p w14:paraId="5F1DEF7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p>
        </w:tc>
        <w:tc>
          <w:tcPr>
            <w:tcW w:w="1108" w:type="pct"/>
            <w:noWrap w:val="0"/>
            <w:vAlign w:val="center"/>
          </w:tcPr>
          <w:p w14:paraId="374B900F">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lang w:val="en-US" w:eastAsia="zh-CN"/>
              </w:rPr>
            </w:pPr>
            <w:r>
              <w:rPr>
                <w:rFonts w:hint="default" w:ascii="Times New Roman" w:hAnsi="Times New Roman" w:cs="Times New Roman"/>
                <w:caps w:val="0"/>
                <w:color w:val="auto"/>
                <w:sz w:val="21"/>
                <w:szCs w:val="18"/>
              </w:rPr>
              <w:t>4</w:t>
            </w:r>
            <w:r>
              <w:rPr>
                <w:rFonts w:hint="eastAsia" w:ascii="Times New Roman" w:hAnsi="Times New Roman" w:cs="Times New Roman"/>
                <w:caps w:val="0"/>
                <w:color w:val="auto"/>
                <w:sz w:val="21"/>
                <w:szCs w:val="18"/>
              </w:rPr>
              <w:t>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南</w:t>
            </w:r>
            <w:r>
              <w:rPr>
                <w:rFonts w:hint="default" w:ascii="Times New Roman" w:hAnsi="Times New Roman" w:cs="Times New Roman"/>
                <w:caps w:val="0"/>
                <w:color w:val="auto"/>
                <w:sz w:val="21"/>
                <w:szCs w:val="18"/>
              </w:rPr>
              <w:t>侧</w:t>
            </w:r>
            <w:r>
              <w:rPr>
                <w:rFonts w:hint="eastAsia" w:ascii="Times New Roman" w:hAnsi="Times New Roman" w:cs="Times New Roman"/>
                <w:caps w:val="0"/>
                <w:color w:val="auto"/>
                <w:sz w:val="21"/>
                <w:szCs w:val="18"/>
                <w:lang w:eastAsia="zh-CN"/>
              </w:rPr>
              <w:t>。</w:t>
            </w:r>
          </w:p>
        </w:tc>
        <w:tc>
          <w:tcPr>
            <w:tcW w:w="1103" w:type="pct"/>
            <w:noWrap w:val="0"/>
            <w:vAlign w:val="center"/>
          </w:tcPr>
          <w:p w14:paraId="24C483C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top"/>
          </w:tcPr>
          <w:p w14:paraId="7AF8ED71">
            <w:pPr>
              <w:keepNext w:val="0"/>
              <w:keepLines w:val="0"/>
              <w:suppressLineNumbers w:val="0"/>
              <w:snapToGrid w:val="0"/>
              <w:spacing w:before="0" w:beforeAutospacing="0" w:after="0" w:afterAutospacing="0"/>
              <w:ind w:left="0" w:right="0"/>
              <w:jc w:val="both"/>
              <w:rPr>
                <w:rFonts w:hint="eastAsia" w:ascii="Times New Roman" w:hAnsi="Times New Roman" w:eastAsia="宋体" w:cs="Times New Roman"/>
                <w:caps w:val="0"/>
                <w:color w:val="auto"/>
                <w:sz w:val="21"/>
                <w:szCs w:val="21"/>
                <w:lang w:eastAsia="zh-CN"/>
              </w:rPr>
            </w:pPr>
            <w:r>
              <w:rPr>
                <w:rFonts w:hint="default" w:ascii="Times New Roman" w:hAnsi="Times New Roman" w:cs="Times New Roman"/>
                <w:caps w:val="0"/>
                <w:color w:val="auto"/>
                <w:sz w:val="21"/>
                <w:szCs w:val="18"/>
              </w:rPr>
              <w:t>4</w:t>
            </w:r>
            <w:r>
              <w:rPr>
                <w:rFonts w:hint="eastAsia" w:ascii="Times New Roman" w:hAnsi="Times New Roman" w:cs="Times New Roman"/>
                <w:caps w:val="0"/>
                <w:color w:val="auto"/>
                <w:sz w:val="21"/>
                <w:szCs w:val="18"/>
              </w:rPr>
              <w:t>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南</w:t>
            </w:r>
            <w:r>
              <w:rPr>
                <w:rFonts w:hint="default" w:ascii="Times New Roman" w:hAnsi="Times New Roman" w:cs="Times New Roman"/>
                <w:caps w:val="0"/>
                <w:color w:val="auto"/>
                <w:sz w:val="21"/>
                <w:szCs w:val="18"/>
              </w:rPr>
              <w:t>侧</w:t>
            </w:r>
            <w:r>
              <w:rPr>
                <w:rFonts w:hint="eastAsia" w:ascii="Times New Roman" w:hAnsi="Times New Roman" w:cs="Times New Roman"/>
                <w:caps w:val="0"/>
                <w:color w:val="auto"/>
                <w:sz w:val="21"/>
                <w:szCs w:val="18"/>
                <w:lang w:eastAsia="zh-CN"/>
              </w:rPr>
              <w:t>。</w:t>
            </w:r>
          </w:p>
        </w:tc>
        <w:tc>
          <w:tcPr>
            <w:tcW w:w="458" w:type="pct"/>
            <w:noWrap w:val="0"/>
            <w:vAlign w:val="center"/>
          </w:tcPr>
          <w:p w14:paraId="18A12EA4">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tc>
      </w:tr>
      <w:tr w14:paraId="35B5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376" w:type="pct"/>
            <w:noWrap w:val="0"/>
            <w:vAlign w:val="center"/>
          </w:tcPr>
          <w:p w14:paraId="1A45A26E">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7</w:t>
            </w:r>
          </w:p>
        </w:tc>
        <w:tc>
          <w:tcPr>
            <w:tcW w:w="555" w:type="pct"/>
            <w:vMerge w:val="restart"/>
            <w:noWrap w:val="0"/>
            <w:vAlign w:val="center"/>
          </w:tcPr>
          <w:p w14:paraId="0BCFB861">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sz w:val="21"/>
                <w:szCs w:val="18"/>
              </w:rPr>
              <w:t>3号排土场</w:t>
            </w:r>
          </w:p>
        </w:tc>
        <w:tc>
          <w:tcPr>
            <w:tcW w:w="1108" w:type="pct"/>
            <w:noWrap w:val="0"/>
            <w:vAlign w:val="center"/>
          </w:tcPr>
          <w:p w14:paraId="56843AF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①进入排土场道路宽不小于6m。道路沿上部平台标高地形等高线修筑。</w:t>
            </w:r>
          </w:p>
          <w:p w14:paraId="4910A80D">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②排土场台阶边坡角不大于35°。</w:t>
            </w:r>
          </w:p>
          <w:p w14:paraId="2400F8C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③排土场上部平台返坡不小于2%。</w:t>
            </w:r>
          </w:p>
          <w:p w14:paraId="5FC79A2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④排土场下部挡土墙高不小于2m。</w:t>
            </w:r>
          </w:p>
          <w:p w14:paraId="1D5E6040">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kern w:val="2"/>
                <w:sz w:val="21"/>
                <w:szCs w:val="24"/>
                <w:lang w:val="en-US" w:eastAsia="zh-CN" w:bidi="ar-SA"/>
              </w:rPr>
            </w:pPr>
            <w:r>
              <w:rPr>
                <w:rFonts w:hint="eastAsia" w:ascii="Times New Roman" w:hAnsi="Times New Roman" w:cs="Times New Roman"/>
                <w:caps w:val="0"/>
                <w:color w:val="auto"/>
              </w:rPr>
              <w:t>设计各排土场均采用多台阶排土，自上而下共分为2个阶段，段高20m，</w:t>
            </w:r>
            <w:r>
              <w:rPr>
                <w:rFonts w:hint="eastAsia" w:ascii="Times New Roman" w:hAnsi="Times New Roman" w:cs="Times New Roman"/>
                <w:caps w:val="0"/>
                <w:color w:val="auto"/>
                <w:lang w:val="en-US" w:eastAsia="zh-CN"/>
              </w:rPr>
              <w:t>总高度40m，</w:t>
            </w:r>
            <w:r>
              <w:rPr>
                <w:rFonts w:hint="eastAsia" w:ascii="Times New Roman" w:hAnsi="Times New Roman" w:cs="Times New Roman"/>
                <w:caps w:val="0"/>
                <w:color w:val="auto"/>
              </w:rPr>
              <w:t>边坡角35°。</w:t>
            </w:r>
          </w:p>
        </w:tc>
        <w:tc>
          <w:tcPr>
            <w:tcW w:w="1103" w:type="pct"/>
            <w:noWrap w:val="0"/>
            <w:vAlign w:val="center"/>
          </w:tcPr>
          <w:p w14:paraId="666ABC69">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top"/>
          </w:tcPr>
          <w:p w14:paraId="3737B4A0">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sz w:val="21"/>
                <w:szCs w:val="21"/>
                <w:lang w:val="en-US" w:eastAsia="zh-CN"/>
              </w:rPr>
              <w:t>3</w:t>
            </w:r>
            <w:r>
              <w:rPr>
                <w:rFonts w:hint="eastAsia" w:ascii="Times New Roman" w:hAnsi="Times New Roman" w:cs="Times New Roman"/>
                <w:caps w:val="0"/>
                <w:color w:val="auto"/>
                <w:sz w:val="21"/>
                <w:szCs w:val="21"/>
              </w:rPr>
              <w:t>号排土场</w:t>
            </w:r>
            <w:r>
              <w:rPr>
                <w:rFonts w:hint="eastAsia" w:ascii="Times New Roman" w:hAnsi="Times New Roman" w:cs="Times New Roman"/>
                <w:caps w:val="0"/>
                <w:color w:val="auto"/>
                <w:sz w:val="21"/>
                <w:szCs w:val="21"/>
                <w:lang w:val="en-US" w:eastAsia="zh-CN"/>
              </w:rPr>
              <w:t>东西长约220m，南北宽约80m，现有3个阶段，标高分别为735m、719m及705m水平。排土场台阶坡面角约31°~35°。</w:t>
            </w:r>
          </w:p>
          <w:p w14:paraId="2EA3B7F6">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rPr>
              <w:t>排土场路面宽度为6m，沿上部平台标高地形等高线修筑，上部平台修有2%反坡，挡土墙高度不小于2m。</w:t>
            </w:r>
          </w:p>
          <w:p w14:paraId="11EB1811">
            <w:pPr>
              <w:keepNext w:val="0"/>
              <w:keepLines w:val="0"/>
              <w:suppressLineNumbers w:val="0"/>
              <w:snapToGrid w:val="0"/>
              <w:spacing w:before="0" w:beforeAutospacing="0" w:after="0" w:afterAutospacing="0"/>
              <w:ind w:left="0" w:right="0"/>
              <w:jc w:val="both"/>
              <w:rPr>
                <w:rFonts w:hint="eastAsia" w:ascii="Times New Roman" w:hAnsi="Times New Roman" w:cs="Times New Roman"/>
                <w:caps w:val="0"/>
                <w:color w:val="auto"/>
              </w:rPr>
            </w:pPr>
            <w:r>
              <w:rPr>
                <w:rFonts w:hint="eastAsia" w:ascii="Times New Roman" w:hAnsi="Times New Roman" w:cs="Times New Roman"/>
                <w:caps w:val="0"/>
                <w:color w:val="auto"/>
                <w:sz w:val="21"/>
                <w:szCs w:val="21"/>
              </w:rPr>
              <w:t>3号排土场位于矿区外东南侧，排土场顶标高73</w:t>
            </w:r>
            <w:r>
              <w:rPr>
                <w:rFonts w:hint="eastAsia" w:ascii="Times New Roman" w:hAnsi="Times New Roman" w:cs="Times New Roman"/>
                <w:caps w:val="0"/>
                <w:color w:val="auto"/>
                <w:sz w:val="21"/>
                <w:szCs w:val="21"/>
                <w:lang w:val="en-US" w:eastAsia="zh-CN"/>
              </w:rPr>
              <w:t>5.57</w:t>
            </w:r>
            <w:r>
              <w:rPr>
                <w:rFonts w:hint="eastAsia" w:ascii="Times New Roman" w:hAnsi="Times New Roman" w:cs="Times New Roman"/>
                <w:caps w:val="0"/>
                <w:color w:val="auto"/>
                <w:sz w:val="21"/>
                <w:szCs w:val="21"/>
              </w:rPr>
              <w:t>m，底标高685</w:t>
            </w:r>
            <w:r>
              <w:rPr>
                <w:rFonts w:hint="eastAsia" w:ascii="Times New Roman" w:hAnsi="Times New Roman" w:cs="Times New Roman"/>
                <w:caps w:val="0"/>
                <w:color w:val="auto"/>
                <w:sz w:val="21"/>
                <w:szCs w:val="21"/>
                <w:lang w:val="en-US" w:eastAsia="zh-CN"/>
              </w:rPr>
              <w:t>.39</w:t>
            </w:r>
            <w:r>
              <w:rPr>
                <w:rFonts w:hint="eastAsia" w:ascii="Times New Roman" w:hAnsi="Times New Roman" w:cs="Times New Roman"/>
                <w:caps w:val="0"/>
                <w:color w:val="auto"/>
                <w:sz w:val="21"/>
                <w:szCs w:val="21"/>
              </w:rPr>
              <w:t>m，阶段高度</w:t>
            </w:r>
            <w:r>
              <w:rPr>
                <w:rFonts w:hint="eastAsia" w:ascii="Times New Roman" w:hAnsi="Times New Roman" w:cs="Times New Roman"/>
                <w:caps w:val="0"/>
                <w:color w:val="auto"/>
                <w:sz w:val="21"/>
                <w:szCs w:val="21"/>
                <w:lang w:val="en-US" w:eastAsia="zh-CN"/>
              </w:rPr>
              <w:t>10</w:t>
            </w:r>
            <w:r>
              <w:rPr>
                <w:rFonts w:hint="eastAsia" w:ascii="Times New Roman" w:hAnsi="Times New Roman" w:cs="Times New Roman"/>
                <w:caps w:val="0"/>
                <w:color w:val="auto"/>
                <w:sz w:val="21"/>
                <w:szCs w:val="21"/>
              </w:rPr>
              <w:t>~</w:t>
            </w:r>
            <w:r>
              <w:rPr>
                <w:rFonts w:hint="eastAsia" w:ascii="Times New Roman" w:hAnsi="Times New Roman" w:cs="Times New Roman"/>
                <w:caps w:val="0"/>
                <w:color w:val="auto"/>
                <w:sz w:val="21"/>
                <w:szCs w:val="21"/>
                <w:lang w:val="en-US" w:eastAsia="zh-CN"/>
              </w:rPr>
              <w:t>16</w:t>
            </w:r>
            <w:r>
              <w:rPr>
                <w:rFonts w:hint="eastAsia" w:ascii="Times New Roman" w:hAnsi="Times New Roman" w:cs="Times New Roman"/>
                <w:caps w:val="0"/>
                <w:color w:val="auto"/>
                <w:sz w:val="21"/>
                <w:szCs w:val="21"/>
              </w:rPr>
              <w:t>m。现状容积约17</w:t>
            </w:r>
            <w:r>
              <w:rPr>
                <w:rFonts w:hint="default" w:ascii="Times New Roman" w:hAnsi="Times New Roman" w:cs="Times New Roman"/>
                <w:caps w:val="0"/>
                <w:color w:val="auto"/>
                <w:sz w:val="21"/>
                <w:szCs w:val="21"/>
              </w:rPr>
              <w:t>万</w:t>
            </w:r>
            <w:r>
              <w:rPr>
                <w:rFonts w:hint="eastAsia" w:ascii="Times New Roman" w:hAnsi="Times New Roman" w:cs="Times New Roman"/>
                <w:caps w:val="0"/>
                <w:color w:val="auto"/>
                <w:sz w:val="21"/>
                <w:szCs w:val="21"/>
              </w:rPr>
              <w:t>m</w:t>
            </w:r>
            <w:r>
              <w:rPr>
                <w:rFonts w:hint="default" w:ascii="Times New Roman" w:hAnsi="Times New Roman" w:cs="Times New Roman"/>
                <w:caps w:val="0"/>
                <w:color w:val="auto"/>
                <w:sz w:val="21"/>
                <w:szCs w:val="21"/>
                <w:vertAlign w:val="superscript"/>
              </w:rPr>
              <w:t>3</w:t>
            </w:r>
            <w:r>
              <w:rPr>
                <w:rFonts w:hint="eastAsia" w:ascii="Times New Roman" w:hAnsi="Times New Roman" w:cs="Times New Roman"/>
                <w:caps w:val="0"/>
                <w:color w:val="auto"/>
                <w:sz w:val="21"/>
                <w:szCs w:val="21"/>
              </w:rPr>
              <w:t>。</w:t>
            </w:r>
          </w:p>
        </w:tc>
        <w:tc>
          <w:tcPr>
            <w:tcW w:w="458" w:type="pct"/>
            <w:noWrap w:val="0"/>
            <w:vAlign w:val="center"/>
          </w:tcPr>
          <w:p w14:paraId="12B87B26">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tc>
      </w:tr>
      <w:tr w14:paraId="40E7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376" w:type="pct"/>
            <w:noWrap w:val="0"/>
            <w:vAlign w:val="center"/>
          </w:tcPr>
          <w:p w14:paraId="23F6C9CB">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aps w:val="0"/>
                <w:color w:val="auto"/>
                <w:szCs w:val="21"/>
                <w:lang w:val="en-US" w:eastAsia="zh-CN"/>
              </w:rPr>
            </w:pPr>
            <w:r>
              <w:rPr>
                <w:rFonts w:hint="eastAsia" w:ascii="Times New Roman" w:hAnsi="Times New Roman" w:cs="Times New Roman"/>
                <w:bCs/>
                <w:caps w:val="0"/>
                <w:color w:val="auto"/>
                <w:szCs w:val="21"/>
                <w:lang w:val="en-US" w:eastAsia="zh-CN"/>
              </w:rPr>
              <w:t>8</w:t>
            </w:r>
          </w:p>
        </w:tc>
        <w:tc>
          <w:tcPr>
            <w:tcW w:w="555" w:type="pct"/>
            <w:vMerge w:val="continue"/>
            <w:noWrap w:val="0"/>
            <w:vAlign w:val="center"/>
          </w:tcPr>
          <w:p w14:paraId="59F2331B">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p>
        </w:tc>
        <w:tc>
          <w:tcPr>
            <w:tcW w:w="1108" w:type="pct"/>
            <w:noWrap w:val="0"/>
            <w:vAlign w:val="center"/>
          </w:tcPr>
          <w:p w14:paraId="1EE47A7C">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aps w:val="0"/>
                <w:color w:val="auto"/>
                <w:lang w:val="en-US" w:eastAsia="zh-CN"/>
              </w:rPr>
            </w:pPr>
            <w:r>
              <w:rPr>
                <w:rFonts w:hint="eastAsia" w:ascii="Times New Roman" w:hAnsi="Times New Roman" w:cs="Times New Roman"/>
                <w:caps w:val="0"/>
                <w:color w:val="auto"/>
                <w:sz w:val="21"/>
                <w:szCs w:val="18"/>
              </w:rPr>
              <w:t>3号排土场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东南</w:t>
            </w:r>
            <w:r>
              <w:rPr>
                <w:rFonts w:hint="default" w:ascii="Times New Roman" w:hAnsi="Times New Roman" w:cs="Times New Roman"/>
                <w:caps w:val="0"/>
                <w:color w:val="auto"/>
                <w:sz w:val="21"/>
                <w:szCs w:val="18"/>
              </w:rPr>
              <w:t>侧</w:t>
            </w:r>
            <w:r>
              <w:rPr>
                <w:rFonts w:hint="eastAsia" w:ascii="Times New Roman" w:hAnsi="Times New Roman" w:cs="Times New Roman"/>
                <w:caps w:val="0"/>
                <w:color w:val="auto"/>
                <w:sz w:val="21"/>
                <w:szCs w:val="18"/>
                <w:lang w:eastAsia="zh-CN"/>
              </w:rPr>
              <w:t>。</w:t>
            </w:r>
          </w:p>
        </w:tc>
        <w:tc>
          <w:tcPr>
            <w:tcW w:w="1103" w:type="pct"/>
            <w:noWrap w:val="0"/>
            <w:vAlign w:val="center"/>
          </w:tcPr>
          <w:p w14:paraId="069ECBC5">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rPr>
              <w:t>《安全设施设计》</w:t>
            </w:r>
          </w:p>
        </w:tc>
        <w:tc>
          <w:tcPr>
            <w:tcW w:w="1397" w:type="pct"/>
            <w:noWrap w:val="0"/>
            <w:vAlign w:val="top"/>
          </w:tcPr>
          <w:p w14:paraId="1C39DD36">
            <w:pPr>
              <w:keepNext w:val="0"/>
              <w:keepLines w:val="0"/>
              <w:suppressLineNumbers w:val="0"/>
              <w:snapToGrid w:val="0"/>
              <w:spacing w:before="0" w:beforeAutospacing="0" w:after="0" w:afterAutospacing="0"/>
              <w:ind w:left="0" w:right="0"/>
              <w:jc w:val="both"/>
              <w:rPr>
                <w:rFonts w:hint="eastAsia" w:ascii="Times New Roman" w:hAnsi="Times New Roman" w:eastAsia="宋体" w:cs="Times New Roman"/>
                <w:caps w:val="0"/>
                <w:color w:val="auto"/>
                <w:sz w:val="21"/>
                <w:szCs w:val="21"/>
                <w:lang w:eastAsia="zh-CN"/>
              </w:rPr>
            </w:pPr>
            <w:r>
              <w:rPr>
                <w:rFonts w:hint="eastAsia" w:ascii="Times New Roman" w:hAnsi="Times New Roman" w:cs="Times New Roman"/>
                <w:caps w:val="0"/>
                <w:color w:val="auto"/>
                <w:sz w:val="21"/>
                <w:szCs w:val="18"/>
              </w:rPr>
              <w:t>3号排土场</w:t>
            </w:r>
            <w:r>
              <w:rPr>
                <w:rFonts w:hint="eastAsia" w:ascii="Times New Roman" w:hAnsi="Times New Roman" w:cs="Times New Roman"/>
                <w:caps w:val="0"/>
                <w:color w:val="auto"/>
                <w:sz w:val="21"/>
                <w:szCs w:val="18"/>
                <w:lang w:val="en-US" w:eastAsia="zh-CN"/>
              </w:rPr>
              <w:t>位于</w:t>
            </w:r>
            <w:r>
              <w:rPr>
                <w:rFonts w:hint="default" w:ascii="Times New Roman" w:hAnsi="Times New Roman" w:cs="Times New Roman"/>
                <w:caps w:val="0"/>
                <w:color w:val="auto"/>
                <w:sz w:val="21"/>
                <w:szCs w:val="18"/>
              </w:rPr>
              <w:t>矿区</w:t>
            </w:r>
            <w:r>
              <w:rPr>
                <w:rFonts w:hint="eastAsia" w:ascii="Times New Roman" w:hAnsi="Times New Roman" w:cs="Times New Roman"/>
                <w:caps w:val="0"/>
                <w:color w:val="auto"/>
                <w:sz w:val="21"/>
                <w:szCs w:val="18"/>
              </w:rPr>
              <w:t>东南</w:t>
            </w:r>
            <w:r>
              <w:rPr>
                <w:rFonts w:hint="default" w:ascii="Times New Roman" w:hAnsi="Times New Roman" w:cs="Times New Roman"/>
                <w:caps w:val="0"/>
                <w:color w:val="auto"/>
                <w:sz w:val="21"/>
                <w:szCs w:val="18"/>
              </w:rPr>
              <w:t>侧</w:t>
            </w:r>
            <w:r>
              <w:rPr>
                <w:rFonts w:hint="eastAsia" w:ascii="Times New Roman" w:hAnsi="Times New Roman" w:cs="Times New Roman"/>
                <w:caps w:val="0"/>
                <w:color w:val="auto"/>
                <w:sz w:val="21"/>
                <w:szCs w:val="18"/>
                <w:lang w:eastAsia="zh-CN"/>
              </w:rPr>
              <w:t>。</w:t>
            </w:r>
          </w:p>
        </w:tc>
        <w:tc>
          <w:tcPr>
            <w:tcW w:w="458" w:type="pct"/>
            <w:noWrap w:val="0"/>
            <w:vAlign w:val="center"/>
          </w:tcPr>
          <w:p w14:paraId="00616998">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lang w:val="en-US" w:eastAsia="zh-CN"/>
              </w:rPr>
            </w:pPr>
            <w:r>
              <w:rPr>
                <w:rFonts w:hint="eastAsia" w:ascii="Times New Roman" w:hAnsi="Times New Roman" w:cs="Times New Roman"/>
                <w:caps w:val="0"/>
                <w:color w:val="auto"/>
              </w:rPr>
              <w:t>符合要求</w:t>
            </w:r>
          </w:p>
        </w:tc>
      </w:tr>
    </w:tbl>
    <w:p w14:paraId="12512FB7">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642525E6">
      <w:pPr>
        <w:spacing w:line="360" w:lineRule="auto"/>
        <w:ind w:firstLine="560"/>
        <w:rPr>
          <w:rFonts w:hint="eastAsia" w:ascii="Times New Roman" w:hAnsi="Times New Roman"/>
          <w:caps w:val="0"/>
          <w:color w:val="auto"/>
          <w:sz w:val="28"/>
          <w:szCs w:val="28"/>
        </w:rPr>
      </w:pPr>
      <w:r>
        <w:rPr>
          <w:rFonts w:ascii="Times New Roman" w:hAnsi="Times New Roman"/>
          <w:caps w:val="0"/>
          <w:color w:val="auto"/>
          <w:sz w:val="28"/>
          <w:szCs w:val="28"/>
        </w:rPr>
        <w:t>通过对</w:t>
      </w:r>
      <w:r>
        <w:rPr>
          <w:rFonts w:hint="eastAsia" w:ascii="Times New Roman" w:hAnsi="Times New Roman"/>
          <w:caps w:val="0"/>
          <w:color w:val="auto"/>
          <w:sz w:val="28"/>
          <w:szCs w:val="28"/>
        </w:rPr>
        <w:t>排土场</w:t>
      </w:r>
      <w:r>
        <w:rPr>
          <w:rFonts w:ascii="Times New Roman" w:hAnsi="Times New Roman"/>
          <w:caps w:val="0"/>
          <w:color w:val="auto"/>
          <w:sz w:val="28"/>
          <w:szCs w:val="28"/>
        </w:rPr>
        <w:t>单元用安全检查表法进行了</w:t>
      </w:r>
      <w:r>
        <w:rPr>
          <w:rFonts w:hint="eastAsia" w:ascii="Times New Roman" w:hAnsi="Times New Roman"/>
          <w:caps w:val="0"/>
          <w:color w:val="auto"/>
          <w:sz w:val="28"/>
          <w:szCs w:val="28"/>
          <w:lang w:val="en-US" w:eastAsia="zh-CN"/>
        </w:rPr>
        <w:t>8</w:t>
      </w:r>
      <w:r>
        <w:rPr>
          <w:rFonts w:ascii="Times New Roman" w:hAnsi="Times New Roman"/>
          <w:caps w:val="0"/>
          <w:color w:val="auto"/>
          <w:sz w:val="28"/>
          <w:szCs w:val="28"/>
        </w:rPr>
        <w:t>项检查，</w:t>
      </w:r>
      <w:r>
        <w:rPr>
          <w:rFonts w:hint="eastAsia" w:ascii="Times New Roman" w:hAnsi="Times New Roman"/>
          <w:caps w:val="0"/>
          <w:color w:val="auto"/>
          <w:sz w:val="28"/>
          <w:szCs w:val="28"/>
          <w:lang w:val="en-US" w:eastAsia="zh-CN"/>
        </w:rPr>
        <w:t>全部</w:t>
      </w:r>
      <w:r>
        <w:rPr>
          <w:rFonts w:ascii="Times New Roman" w:hAnsi="Times New Roman"/>
          <w:caps w:val="0"/>
          <w:color w:val="auto"/>
          <w:sz w:val="28"/>
          <w:szCs w:val="28"/>
        </w:rPr>
        <w:t>符合</w:t>
      </w:r>
      <w:r>
        <w:rPr>
          <w:rFonts w:hint="eastAsia" w:ascii="Times New Roman" w:hAnsi="Times New Roman"/>
          <w:caps w:val="0"/>
          <w:color w:val="auto"/>
          <w:sz w:val="28"/>
          <w:szCs w:val="28"/>
          <w:lang w:val="en-US" w:eastAsia="zh-CN"/>
        </w:rPr>
        <w:t>设计</w:t>
      </w:r>
      <w:r>
        <w:rPr>
          <w:rFonts w:ascii="Times New Roman" w:hAnsi="Times New Roman"/>
          <w:caps w:val="0"/>
          <w:color w:val="auto"/>
          <w:sz w:val="28"/>
          <w:szCs w:val="28"/>
        </w:rPr>
        <w:t>要求</w:t>
      </w:r>
      <w:r>
        <w:rPr>
          <w:rFonts w:hint="eastAsia" w:ascii="Times New Roman" w:hAnsi="Times New Roman"/>
          <w:caps w:val="0"/>
          <w:color w:val="auto"/>
          <w:sz w:val="28"/>
          <w:szCs w:val="28"/>
        </w:rPr>
        <w:t>。</w:t>
      </w:r>
    </w:p>
    <w:p w14:paraId="4ABBE165">
      <w:pPr>
        <w:pStyle w:val="4"/>
        <w:rPr>
          <w:rFonts w:ascii="Times New Roman" w:hAnsi="Times New Roman"/>
          <w:caps w:val="0"/>
          <w:color w:val="auto"/>
        </w:rPr>
      </w:pPr>
      <w:bookmarkStart w:id="253" w:name="_Toc31928"/>
      <w:bookmarkStart w:id="254" w:name="_Toc28279"/>
      <w:r>
        <w:rPr>
          <w:rFonts w:ascii="Times New Roman" w:hAnsi="Times New Roman"/>
          <w:caps w:val="0"/>
          <w:color w:val="auto"/>
        </w:rPr>
        <w:t>3.</w:t>
      </w:r>
      <w:r>
        <w:rPr>
          <w:rFonts w:hint="eastAsia" w:ascii="Times New Roman" w:hAnsi="Times New Roman"/>
          <w:caps w:val="0"/>
          <w:color w:val="auto"/>
          <w:lang w:val="en-US" w:eastAsia="zh-CN"/>
        </w:rPr>
        <w:t>7</w:t>
      </w:r>
      <w:r>
        <w:rPr>
          <w:rFonts w:ascii="Times New Roman" w:hAnsi="Times New Roman"/>
          <w:caps w:val="0"/>
          <w:color w:val="auto"/>
        </w:rPr>
        <w:t>通信系统</w:t>
      </w:r>
      <w:bookmarkEnd w:id="253"/>
      <w:bookmarkEnd w:id="254"/>
    </w:p>
    <w:p w14:paraId="76FF42DA">
      <w:pPr>
        <w:spacing w:line="360" w:lineRule="auto"/>
        <w:ind w:firstLine="560"/>
        <w:rPr>
          <w:rFonts w:ascii="Times New Roman" w:hAnsi="Times New Roman"/>
          <w:caps w:val="0"/>
          <w:color w:val="auto"/>
        </w:rPr>
      </w:pPr>
      <w:r>
        <w:rPr>
          <w:rFonts w:ascii="Times New Roman" w:hAnsi="Times New Roman"/>
          <w:caps w:val="0"/>
          <w:color w:val="auto"/>
          <w:sz w:val="28"/>
          <w:szCs w:val="28"/>
        </w:rPr>
        <w:t>对通信系统采用安全检查表法对该项目通信系统单元进行评价，详见表</w:t>
      </w:r>
      <w:r>
        <w:rPr>
          <w:rFonts w:hint="eastAsia" w:ascii="Times New Roman" w:hAnsi="Times New Roman"/>
          <w:caps w:val="0"/>
          <w:color w:val="auto"/>
          <w:sz w:val="28"/>
          <w:szCs w:val="28"/>
        </w:rPr>
        <w:t>3.</w:t>
      </w:r>
      <w:r>
        <w:rPr>
          <w:rFonts w:hint="eastAsia" w:ascii="Times New Roman" w:hAnsi="Times New Roman"/>
          <w:caps w:val="0"/>
          <w:color w:val="auto"/>
          <w:sz w:val="28"/>
          <w:szCs w:val="28"/>
          <w:lang w:val="en-US" w:eastAsia="zh-CN"/>
        </w:rPr>
        <w:t>7</w:t>
      </w:r>
      <w:r>
        <w:rPr>
          <w:rFonts w:hint="eastAsia" w:ascii="Times New Roman" w:hAnsi="Times New Roman"/>
          <w:caps w:val="0"/>
          <w:color w:val="auto"/>
          <w:sz w:val="28"/>
          <w:szCs w:val="28"/>
        </w:rPr>
        <w:t>-1</w:t>
      </w:r>
      <w:r>
        <w:rPr>
          <w:rFonts w:ascii="Times New Roman" w:hAnsi="Times New Roman"/>
          <w:caps w:val="0"/>
          <w:color w:val="auto"/>
          <w:sz w:val="28"/>
          <w:szCs w:val="28"/>
        </w:rPr>
        <w:t>。</w:t>
      </w:r>
    </w:p>
    <w:p w14:paraId="19301995">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lang w:val="en-US" w:eastAsia="zh-CN"/>
        </w:rPr>
        <w:t>.7</w:t>
      </w:r>
      <w:r>
        <w:rPr>
          <w:rFonts w:hint="eastAsia" w:ascii="Times New Roman" w:hAnsi="Times New Roman" w:eastAsia="黑体"/>
          <w:caps w:val="0"/>
          <w:color w:val="auto"/>
          <w:sz w:val="24"/>
          <w:szCs w:val="28"/>
        </w:rPr>
        <w:t>-1</w:t>
      </w:r>
      <w:r>
        <w:rPr>
          <w:rFonts w:ascii="Times New Roman" w:hAnsi="Times New Roman" w:eastAsia="黑体"/>
          <w:caps w:val="0"/>
          <w:color w:val="auto"/>
          <w:sz w:val="24"/>
          <w:szCs w:val="28"/>
        </w:rPr>
        <w:t xml:space="preserve"> 通信系统安全检查表</w:t>
      </w:r>
    </w:p>
    <w:tbl>
      <w:tblPr>
        <w:tblStyle w:val="17"/>
        <w:tblW w:w="4950" w:type="pct"/>
        <w:tblInd w:w="-10" w:type="dxa"/>
        <w:tblLayout w:type="fixed"/>
        <w:tblCellMar>
          <w:top w:w="0" w:type="dxa"/>
          <w:left w:w="108" w:type="dxa"/>
          <w:bottom w:w="0" w:type="dxa"/>
          <w:right w:w="108" w:type="dxa"/>
        </w:tblCellMar>
      </w:tblPr>
      <w:tblGrid>
        <w:gridCol w:w="725"/>
        <w:gridCol w:w="2615"/>
        <w:gridCol w:w="2109"/>
        <w:gridCol w:w="2349"/>
        <w:gridCol w:w="835"/>
      </w:tblGrid>
      <w:tr w14:paraId="374D569E">
        <w:tblPrEx>
          <w:tblCellMar>
            <w:top w:w="0" w:type="dxa"/>
            <w:left w:w="108" w:type="dxa"/>
            <w:bottom w:w="0" w:type="dxa"/>
            <w:right w:w="108" w:type="dxa"/>
          </w:tblCellMar>
        </w:tblPrEx>
        <w:trPr>
          <w:cantSplit/>
          <w:trHeight w:val="529" w:hRule="exact"/>
          <w:tblHead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40A368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序号</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14:paraId="4C94FE7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检查内容</w:t>
            </w:r>
          </w:p>
        </w:tc>
        <w:tc>
          <w:tcPr>
            <w:tcW w:w="2109" w:type="dxa"/>
            <w:tcBorders>
              <w:top w:val="single" w:color="000000" w:sz="4" w:space="0"/>
              <w:left w:val="single" w:color="000000" w:sz="4" w:space="0"/>
              <w:bottom w:val="single" w:color="000000" w:sz="4" w:space="0"/>
              <w:right w:val="single" w:color="000000" w:sz="4" w:space="0"/>
            </w:tcBorders>
            <w:noWrap w:val="0"/>
            <w:vAlign w:val="center"/>
          </w:tcPr>
          <w:p w14:paraId="19F29ED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依据标准</w:t>
            </w:r>
          </w:p>
        </w:tc>
        <w:tc>
          <w:tcPr>
            <w:tcW w:w="2349" w:type="dxa"/>
            <w:tcBorders>
              <w:top w:val="single" w:color="000000" w:sz="4" w:space="0"/>
              <w:left w:val="single" w:color="000000" w:sz="4" w:space="0"/>
              <w:bottom w:val="single" w:color="000000" w:sz="4" w:space="0"/>
              <w:right w:val="single" w:color="000000" w:sz="4" w:space="0"/>
            </w:tcBorders>
            <w:noWrap w:val="0"/>
            <w:vAlign w:val="center"/>
          </w:tcPr>
          <w:p w14:paraId="4AFD9A5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事实记录</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E45455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结论</w:t>
            </w:r>
          </w:p>
        </w:tc>
      </w:tr>
      <w:tr w14:paraId="5823EC22">
        <w:tblPrEx>
          <w:tblCellMar>
            <w:top w:w="0" w:type="dxa"/>
            <w:left w:w="108" w:type="dxa"/>
            <w:bottom w:w="0" w:type="dxa"/>
            <w:right w:w="108" w:type="dxa"/>
          </w:tblCellMar>
        </w:tblPrEx>
        <w:trPr>
          <w:cantSplit/>
          <w:trHeight w:val="1776" w:hRule="exact"/>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74DE3DD">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1</w:t>
            </w:r>
          </w:p>
        </w:tc>
        <w:tc>
          <w:tcPr>
            <w:tcW w:w="2615" w:type="dxa"/>
            <w:tcBorders>
              <w:top w:val="single" w:color="000000" w:sz="4" w:space="0"/>
              <w:left w:val="single" w:color="000000" w:sz="4" w:space="0"/>
              <w:bottom w:val="single" w:color="000000" w:sz="4" w:space="0"/>
              <w:right w:val="single" w:color="000000" w:sz="4" w:space="0"/>
            </w:tcBorders>
            <w:noWrap w:val="0"/>
            <w:vAlign w:val="center"/>
          </w:tcPr>
          <w:p w14:paraId="7EDEAE2B">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根据生产和生活的需要设置生产调度电话。</w:t>
            </w:r>
          </w:p>
        </w:tc>
        <w:tc>
          <w:tcPr>
            <w:tcW w:w="2109" w:type="dxa"/>
            <w:tcBorders>
              <w:top w:val="single" w:color="000000" w:sz="4" w:space="0"/>
              <w:left w:val="single" w:color="000000" w:sz="4" w:space="0"/>
              <w:bottom w:val="single" w:color="000000" w:sz="4" w:space="0"/>
              <w:right w:val="single" w:color="000000" w:sz="4" w:space="0"/>
            </w:tcBorders>
            <w:noWrap w:val="0"/>
            <w:vAlign w:val="center"/>
          </w:tcPr>
          <w:p w14:paraId="5433AE4D">
            <w:pPr>
              <w:keepNext w:val="0"/>
              <w:keepLines w:val="0"/>
              <w:suppressLineNumbers w:val="0"/>
              <w:spacing w:before="0" w:beforeAutospacing="0" w:after="0" w:afterAutospacing="0"/>
              <w:ind w:left="0" w:right="0"/>
              <w:jc w:val="center"/>
              <w:rPr>
                <w:rFonts w:hint="eastAsia" w:ascii="Times New Roman" w:hAnsi="Times New Roman" w:cs="Times New Roman"/>
                <w:caps w:val="0"/>
                <w:color w:val="auto"/>
              </w:rPr>
            </w:pPr>
            <w:r>
              <w:rPr>
                <w:rFonts w:hint="eastAsia" w:ascii="Times New Roman" w:hAnsi="Times New Roman" w:cs="Times New Roman"/>
                <w:caps w:val="0"/>
                <w:color w:val="auto"/>
                <w:sz w:val="24"/>
              </w:rPr>
              <w:t>《安全设施设计》</w:t>
            </w:r>
          </w:p>
        </w:tc>
        <w:tc>
          <w:tcPr>
            <w:tcW w:w="2349" w:type="dxa"/>
            <w:tcBorders>
              <w:top w:val="single" w:color="000000" w:sz="4" w:space="0"/>
              <w:left w:val="single" w:color="000000" w:sz="4" w:space="0"/>
              <w:bottom w:val="single" w:color="000000" w:sz="4" w:space="0"/>
              <w:right w:val="single" w:color="000000" w:sz="4" w:space="0"/>
            </w:tcBorders>
            <w:noWrap w:val="0"/>
            <w:vAlign w:val="center"/>
          </w:tcPr>
          <w:p w14:paraId="21E72819">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主管生产和安全的管理人员均佩带</w:t>
            </w:r>
            <w:r>
              <w:rPr>
                <w:rFonts w:hint="eastAsia" w:ascii="Times New Roman" w:hAnsi="Times New Roman" w:cs="Times New Roman"/>
                <w:caps w:val="0"/>
                <w:color w:val="auto"/>
                <w:sz w:val="24"/>
              </w:rPr>
              <w:t>对讲机</w:t>
            </w:r>
            <w:r>
              <w:rPr>
                <w:rFonts w:hint="default" w:ascii="Times New Roman" w:hAnsi="Times New Roman" w:cs="Times New Roman"/>
                <w:caps w:val="0"/>
                <w:color w:val="auto"/>
                <w:sz w:val="24"/>
              </w:rPr>
              <w:t>，</w:t>
            </w:r>
            <w:r>
              <w:rPr>
                <w:rFonts w:hint="eastAsia" w:ascii="Times New Roman" w:hAnsi="Times New Roman" w:cs="Times New Roman"/>
                <w:caps w:val="0"/>
                <w:color w:val="auto"/>
                <w:sz w:val="24"/>
              </w:rPr>
              <w:t>其他工作人员均随身携带移动通讯设备</w:t>
            </w:r>
            <w:r>
              <w:rPr>
                <w:rFonts w:hint="default" w:ascii="Times New Roman" w:hAnsi="Times New Roman" w:cs="Times New Roman"/>
                <w:caps w:val="0"/>
                <w:color w:val="auto"/>
                <w:sz w:val="24"/>
              </w:rPr>
              <w:t>。</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C10B4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符合要求</w:t>
            </w:r>
          </w:p>
        </w:tc>
      </w:tr>
    </w:tbl>
    <w:p w14:paraId="230922D4">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7694B183">
      <w:pPr>
        <w:spacing w:line="360" w:lineRule="auto"/>
        <w:ind w:firstLine="560"/>
        <w:rPr>
          <w:rFonts w:ascii="Times New Roman" w:hAnsi="Times New Roman"/>
          <w:caps w:val="0"/>
          <w:color w:val="auto"/>
        </w:rPr>
      </w:pPr>
      <w:r>
        <w:rPr>
          <w:rFonts w:ascii="Times New Roman" w:hAnsi="Times New Roman"/>
          <w:caps w:val="0"/>
          <w:color w:val="auto"/>
          <w:sz w:val="28"/>
          <w:szCs w:val="28"/>
        </w:rPr>
        <w:t>通过对通信系统单元的1项检查中，</w:t>
      </w:r>
      <w:r>
        <w:rPr>
          <w:rFonts w:hint="eastAsia" w:ascii="Times New Roman" w:hAnsi="Times New Roman"/>
          <w:caps w:val="0"/>
          <w:color w:val="auto"/>
          <w:sz w:val="28"/>
          <w:szCs w:val="28"/>
        </w:rPr>
        <w:t>检查结果</w:t>
      </w:r>
      <w:r>
        <w:rPr>
          <w:rFonts w:ascii="Times New Roman" w:hAnsi="Times New Roman"/>
          <w:caps w:val="0"/>
          <w:color w:val="auto"/>
          <w:sz w:val="28"/>
          <w:szCs w:val="28"/>
        </w:rPr>
        <w:t>符合要求</w:t>
      </w:r>
      <w:r>
        <w:rPr>
          <w:rFonts w:hint="eastAsia" w:ascii="Times New Roman" w:hAnsi="Times New Roman"/>
          <w:caps w:val="0"/>
          <w:color w:val="auto"/>
          <w:sz w:val="28"/>
          <w:szCs w:val="28"/>
        </w:rPr>
        <w:t>。检查结果表明，凌源市北方嘉合珍珠岩有限责任公司（珍珠岩矿）露天开采建设项目</w:t>
      </w:r>
      <w:r>
        <w:rPr>
          <w:rFonts w:ascii="Times New Roman" w:hAnsi="Times New Roman"/>
          <w:caps w:val="0"/>
          <w:color w:val="auto"/>
          <w:sz w:val="28"/>
          <w:szCs w:val="28"/>
        </w:rPr>
        <w:t>通信系统</w:t>
      </w:r>
      <w:r>
        <w:rPr>
          <w:rFonts w:hint="eastAsia" w:ascii="Times New Roman" w:hAnsi="Times New Roman"/>
          <w:caps w:val="0"/>
          <w:color w:val="auto"/>
          <w:sz w:val="28"/>
          <w:szCs w:val="28"/>
        </w:rPr>
        <w:t>符合设计要求，</w:t>
      </w:r>
      <w:r>
        <w:rPr>
          <w:rFonts w:ascii="Times New Roman" w:hAnsi="Times New Roman"/>
          <w:caps w:val="0"/>
          <w:color w:val="auto"/>
          <w:sz w:val="28"/>
          <w:szCs w:val="28"/>
        </w:rPr>
        <w:t>满足矿山安全生产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1DD78208">
      <w:pPr>
        <w:pStyle w:val="4"/>
        <w:rPr>
          <w:rFonts w:ascii="Times New Roman" w:hAnsi="Times New Roman"/>
          <w:caps w:val="0"/>
          <w:color w:val="auto"/>
        </w:rPr>
      </w:pPr>
      <w:bookmarkStart w:id="255" w:name="_Toc16047"/>
      <w:bookmarkStart w:id="256" w:name="_Toc28331"/>
      <w:r>
        <w:rPr>
          <w:rFonts w:ascii="Times New Roman" w:hAnsi="Times New Roman"/>
          <w:caps w:val="0"/>
          <w:color w:val="auto"/>
        </w:rPr>
        <w:t>3.</w:t>
      </w:r>
      <w:r>
        <w:rPr>
          <w:rFonts w:hint="eastAsia" w:ascii="Times New Roman" w:hAnsi="Times New Roman"/>
          <w:caps w:val="0"/>
          <w:color w:val="auto"/>
          <w:lang w:val="en-US" w:eastAsia="zh-CN"/>
        </w:rPr>
        <w:t>8</w:t>
      </w:r>
      <w:r>
        <w:rPr>
          <w:rFonts w:ascii="Times New Roman" w:hAnsi="Times New Roman"/>
          <w:caps w:val="0"/>
          <w:color w:val="auto"/>
        </w:rPr>
        <w:t>个人安全防护</w:t>
      </w:r>
      <w:bookmarkEnd w:id="255"/>
      <w:bookmarkEnd w:id="256"/>
    </w:p>
    <w:p w14:paraId="766D63A8">
      <w:pPr>
        <w:spacing w:line="360" w:lineRule="auto"/>
        <w:ind w:firstLine="560"/>
        <w:rPr>
          <w:rFonts w:ascii="Times New Roman" w:hAnsi="Times New Roman"/>
          <w:caps w:val="0"/>
          <w:color w:val="auto"/>
        </w:rPr>
      </w:pPr>
      <w:r>
        <w:rPr>
          <w:rFonts w:ascii="Times New Roman" w:hAnsi="Times New Roman"/>
          <w:caps w:val="0"/>
          <w:color w:val="auto"/>
          <w:sz w:val="28"/>
          <w:szCs w:val="28"/>
        </w:rPr>
        <w:t>对个人安全防护单元采用安全检查表法对该项目个人安全防护进行评价，详见表3</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8</w:t>
      </w:r>
      <w:r>
        <w:rPr>
          <w:rFonts w:hint="eastAsia" w:ascii="Times New Roman" w:hAnsi="Times New Roman"/>
          <w:caps w:val="0"/>
          <w:color w:val="auto"/>
          <w:sz w:val="28"/>
          <w:szCs w:val="28"/>
        </w:rPr>
        <w:t>-1</w:t>
      </w:r>
      <w:r>
        <w:rPr>
          <w:rFonts w:ascii="Times New Roman" w:hAnsi="Times New Roman"/>
          <w:caps w:val="0"/>
          <w:color w:val="auto"/>
          <w:sz w:val="28"/>
          <w:szCs w:val="28"/>
        </w:rPr>
        <w:t>。</w:t>
      </w:r>
    </w:p>
    <w:p w14:paraId="0E9BF3F7">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rPr>
        <w:t>.</w:t>
      </w:r>
      <w:r>
        <w:rPr>
          <w:rFonts w:hint="eastAsia" w:ascii="Times New Roman" w:hAnsi="Times New Roman" w:eastAsia="黑体"/>
          <w:caps w:val="0"/>
          <w:color w:val="auto"/>
          <w:sz w:val="24"/>
          <w:szCs w:val="28"/>
          <w:lang w:val="en-US" w:eastAsia="zh-CN"/>
        </w:rPr>
        <w:t>8</w:t>
      </w:r>
      <w:r>
        <w:rPr>
          <w:rFonts w:hint="eastAsia" w:ascii="Times New Roman" w:hAnsi="Times New Roman" w:eastAsia="黑体"/>
          <w:caps w:val="0"/>
          <w:color w:val="auto"/>
          <w:sz w:val="24"/>
          <w:szCs w:val="28"/>
        </w:rPr>
        <w:t>-1</w:t>
      </w:r>
      <w:r>
        <w:rPr>
          <w:rFonts w:ascii="Times New Roman" w:hAnsi="Times New Roman" w:eastAsia="黑体"/>
          <w:caps w:val="0"/>
          <w:color w:val="auto"/>
          <w:sz w:val="24"/>
          <w:szCs w:val="28"/>
        </w:rPr>
        <w:t xml:space="preserve"> 个人安全防护安全检查表</w:t>
      </w:r>
    </w:p>
    <w:tbl>
      <w:tblPr>
        <w:tblStyle w:val="17"/>
        <w:tblW w:w="4950" w:type="pct"/>
        <w:tblInd w:w="-10" w:type="dxa"/>
        <w:tblLayout w:type="fixed"/>
        <w:tblCellMar>
          <w:top w:w="0" w:type="dxa"/>
          <w:left w:w="108" w:type="dxa"/>
          <w:bottom w:w="0" w:type="dxa"/>
          <w:right w:w="108" w:type="dxa"/>
        </w:tblCellMar>
      </w:tblPr>
      <w:tblGrid>
        <w:gridCol w:w="725"/>
        <w:gridCol w:w="2613"/>
        <w:gridCol w:w="2088"/>
        <w:gridCol w:w="2386"/>
        <w:gridCol w:w="821"/>
      </w:tblGrid>
      <w:tr w14:paraId="0EFE687B">
        <w:tblPrEx>
          <w:tblCellMar>
            <w:top w:w="0" w:type="dxa"/>
            <w:left w:w="108" w:type="dxa"/>
            <w:bottom w:w="0" w:type="dxa"/>
            <w:right w:w="108" w:type="dxa"/>
          </w:tblCellMar>
        </w:tblPrEx>
        <w:trPr>
          <w:cantSplit/>
          <w:trHeight w:val="495" w:hRule="atLeast"/>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CE5A36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序号</w:t>
            </w:r>
          </w:p>
        </w:tc>
        <w:tc>
          <w:tcPr>
            <w:tcW w:w="2613" w:type="dxa"/>
            <w:tcBorders>
              <w:top w:val="single" w:color="000000" w:sz="4" w:space="0"/>
              <w:left w:val="single" w:color="000000" w:sz="4" w:space="0"/>
              <w:bottom w:val="single" w:color="000000" w:sz="4" w:space="0"/>
              <w:right w:val="single" w:color="000000" w:sz="4" w:space="0"/>
            </w:tcBorders>
            <w:noWrap w:val="0"/>
            <w:vAlign w:val="center"/>
          </w:tcPr>
          <w:p w14:paraId="49F8EA1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检查内容</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0380DA0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依据标准</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14793A9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事实记录</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4C35CD2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结论</w:t>
            </w:r>
          </w:p>
        </w:tc>
      </w:tr>
      <w:tr w14:paraId="187B1F3F">
        <w:tblPrEx>
          <w:tblCellMar>
            <w:top w:w="0" w:type="dxa"/>
            <w:left w:w="108" w:type="dxa"/>
            <w:bottom w:w="0" w:type="dxa"/>
            <w:right w:w="108" w:type="dxa"/>
          </w:tblCellMar>
        </w:tblPrEx>
        <w:trPr>
          <w:cantSplit/>
          <w:trHeight w:val="941" w:hRule="atLeast"/>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7A4629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1</w:t>
            </w:r>
          </w:p>
        </w:tc>
        <w:tc>
          <w:tcPr>
            <w:tcW w:w="2613" w:type="dxa"/>
            <w:tcBorders>
              <w:top w:val="single" w:color="000000" w:sz="4" w:space="0"/>
              <w:left w:val="single" w:color="000000" w:sz="4" w:space="0"/>
              <w:bottom w:val="single" w:color="000000" w:sz="4" w:space="0"/>
              <w:right w:val="single" w:color="000000" w:sz="4" w:space="0"/>
            </w:tcBorders>
            <w:noWrap w:val="0"/>
            <w:vAlign w:val="center"/>
          </w:tcPr>
          <w:p w14:paraId="6D6A0B29">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进入矿山作业场所的人员，应按规定佩带防护用品。</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60E5C70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w:t>
            </w:r>
            <w:r>
              <w:rPr>
                <w:rFonts w:hint="default" w:ascii="Times New Roman" w:hAnsi="Times New Roman" w:cs="Times New Roman"/>
                <w:caps w:val="0"/>
                <w:color w:val="auto"/>
                <w:sz w:val="24"/>
              </w:rPr>
              <w:t>安全设施设计</w:t>
            </w:r>
            <w:r>
              <w:rPr>
                <w:rFonts w:hint="eastAsia" w:ascii="Times New Roman" w:hAnsi="Times New Roman" w:cs="Times New Roman"/>
                <w:caps w:val="0"/>
                <w:color w:val="auto"/>
                <w:sz w:val="24"/>
              </w:rPr>
              <w:t>》</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750FB81">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矿山工作人员配备劳动防护用品进入作业场所。</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D075265">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符合要求</w:t>
            </w:r>
          </w:p>
        </w:tc>
      </w:tr>
      <w:tr w14:paraId="3FF5CE10">
        <w:tblPrEx>
          <w:tblCellMar>
            <w:top w:w="0" w:type="dxa"/>
            <w:left w:w="108" w:type="dxa"/>
            <w:bottom w:w="0" w:type="dxa"/>
            <w:right w:w="108" w:type="dxa"/>
          </w:tblCellMar>
        </w:tblPrEx>
        <w:trPr>
          <w:cantSplit/>
          <w:trHeight w:val="1953" w:hRule="exact"/>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A39D29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2</w:t>
            </w:r>
          </w:p>
        </w:tc>
        <w:tc>
          <w:tcPr>
            <w:tcW w:w="2613" w:type="dxa"/>
            <w:tcBorders>
              <w:top w:val="single" w:color="000000" w:sz="4" w:space="0"/>
              <w:left w:val="single" w:color="000000" w:sz="4" w:space="0"/>
              <w:bottom w:val="single" w:color="000000" w:sz="4" w:space="0"/>
              <w:right w:val="single" w:color="000000" w:sz="4" w:space="0"/>
            </w:tcBorders>
            <w:noWrap w:val="0"/>
            <w:vAlign w:val="center"/>
          </w:tcPr>
          <w:p w14:paraId="40D18AD2">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为作业人员配备符合国家标准或行业标准要求的劳动防护用品。</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1BCE24F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w:t>
            </w:r>
            <w:r>
              <w:rPr>
                <w:rFonts w:hint="default" w:ascii="Times New Roman" w:hAnsi="Times New Roman" w:cs="Times New Roman"/>
                <w:caps w:val="0"/>
                <w:color w:val="auto"/>
                <w:sz w:val="24"/>
              </w:rPr>
              <w:t>安全设施设计</w:t>
            </w:r>
            <w:r>
              <w:rPr>
                <w:rFonts w:hint="eastAsia" w:ascii="Times New Roman" w:hAnsi="Times New Roman" w:cs="Times New Roman"/>
                <w:caps w:val="0"/>
                <w:color w:val="auto"/>
                <w:sz w:val="24"/>
              </w:rPr>
              <w:t>》</w:t>
            </w: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120F69B">
            <w:pPr>
              <w:keepNext w:val="0"/>
              <w:keepLines w:val="0"/>
              <w:suppressLineNumbers w:val="0"/>
              <w:spacing w:before="0" w:beforeAutospacing="0" w:after="0" w:afterAutospacing="0"/>
              <w:ind w:left="0" w:right="0"/>
              <w:rPr>
                <w:rFonts w:hint="default" w:ascii="Times New Roman" w:hAnsi="Times New Roman" w:eastAsia="宋体" w:cs="Times New Roman"/>
                <w:caps w:val="0"/>
                <w:color w:val="auto"/>
                <w:lang w:val="en-US" w:eastAsia="zh-CN"/>
              </w:rPr>
            </w:pPr>
            <w:r>
              <w:rPr>
                <w:rFonts w:hint="default" w:ascii="Times New Roman" w:hAnsi="Times New Roman" w:cs="Times New Roman"/>
                <w:caps w:val="0"/>
                <w:color w:val="auto"/>
                <w:sz w:val="24"/>
              </w:rPr>
              <w:t>矿山为工作人员配备劳动防护用品。配备了防砸靴，耳塞，安全帽、工作服等。</w:t>
            </w:r>
            <w:r>
              <w:rPr>
                <w:rFonts w:hint="eastAsia" w:ascii="Times New Roman" w:hAnsi="Times New Roman" w:cs="Times New Roman"/>
                <w:caps w:val="0"/>
                <w:color w:val="auto"/>
                <w:sz w:val="24"/>
                <w:lang w:val="en-US" w:eastAsia="zh-CN"/>
              </w:rPr>
              <w:t>有劳动保护用品发放记录。</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FE8DC2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符合要求</w:t>
            </w:r>
          </w:p>
        </w:tc>
      </w:tr>
    </w:tbl>
    <w:p w14:paraId="5C59A24A">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588453A4">
      <w:pPr>
        <w:spacing w:line="360" w:lineRule="auto"/>
        <w:ind w:firstLine="560"/>
        <w:rPr>
          <w:rFonts w:ascii="Times New Roman" w:hAnsi="Times New Roman"/>
          <w:caps w:val="0"/>
          <w:color w:val="auto"/>
        </w:rPr>
      </w:pPr>
      <w:r>
        <w:rPr>
          <w:rFonts w:ascii="Times New Roman" w:hAnsi="Times New Roman"/>
          <w:caps w:val="0"/>
          <w:color w:val="auto"/>
          <w:sz w:val="28"/>
          <w:szCs w:val="28"/>
        </w:rPr>
        <w:t>通过对个人安全防护单元的2项检查中，均符合要求</w:t>
      </w:r>
      <w:r>
        <w:rPr>
          <w:rFonts w:hint="eastAsia" w:ascii="Times New Roman" w:hAnsi="Times New Roman"/>
          <w:caps w:val="0"/>
          <w:color w:val="auto"/>
          <w:sz w:val="28"/>
          <w:szCs w:val="28"/>
        </w:rPr>
        <w:t>。检查结果表明，凌源市北方嘉合珍珠岩有限责任公司（珍珠岩矿）露天开采建设项目</w:t>
      </w:r>
      <w:r>
        <w:rPr>
          <w:rFonts w:ascii="Times New Roman" w:hAnsi="Times New Roman"/>
          <w:caps w:val="0"/>
          <w:color w:val="auto"/>
          <w:sz w:val="28"/>
          <w:szCs w:val="28"/>
        </w:rPr>
        <w:t>矿山个人安全防护</w:t>
      </w:r>
      <w:r>
        <w:rPr>
          <w:rFonts w:hint="eastAsia" w:ascii="Times New Roman" w:hAnsi="Times New Roman"/>
          <w:caps w:val="0"/>
          <w:color w:val="auto"/>
          <w:sz w:val="28"/>
          <w:szCs w:val="28"/>
        </w:rPr>
        <w:t>单元符合设计要求，</w:t>
      </w:r>
      <w:r>
        <w:rPr>
          <w:rFonts w:ascii="Times New Roman" w:hAnsi="Times New Roman"/>
          <w:caps w:val="0"/>
          <w:color w:val="auto"/>
          <w:sz w:val="28"/>
          <w:szCs w:val="28"/>
        </w:rPr>
        <w:t>能够满足矿山安全生产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0FE282CA">
      <w:pPr>
        <w:pStyle w:val="4"/>
        <w:rPr>
          <w:rFonts w:ascii="Times New Roman" w:hAnsi="Times New Roman"/>
          <w:caps w:val="0"/>
          <w:color w:val="auto"/>
        </w:rPr>
      </w:pPr>
      <w:bookmarkStart w:id="257" w:name="_Toc12578"/>
      <w:bookmarkStart w:id="258" w:name="_Toc29035"/>
      <w:r>
        <w:rPr>
          <w:rFonts w:ascii="Times New Roman" w:hAnsi="Times New Roman"/>
          <w:caps w:val="0"/>
          <w:color w:val="auto"/>
        </w:rPr>
        <w:t>3.</w:t>
      </w:r>
      <w:r>
        <w:rPr>
          <w:rFonts w:hint="eastAsia" w:ascii="Times New Roman" w:hAnsi="Times New Roman"/>
          <w:caps w:val="0"/>
          <w:color w:val="auto"/>
          <w:lang w:val="en-US" w:eastAsia="zh-CN"/>
        </w:rPr>
        <w:t>9</w:t>
      </w:r>
      <w:r>
        <w:rPr>
          <w:rFonts w:ascii="Times New Roman" w:hAnsi="Times New Roman"/>
          <w:caps w:val="0"/>
          <w:color w:val="auto"/>
        </w:rPr>
        <w:t>安全标志</w:t>
      </w:r>
      <w:bookmarkEnd w:id="257"/>
      <w:bookmarkEnd w:id="258"/>
    </w:p>
    <w:p w14:paraId="65440697">
      <w:pPr>
        <w:spacing w:line="360" w:lineRule="auto"/>
        <w:ind w:firstLine="560"/>
        <w:rPr>
          <w:rFonts w:ascii="Times New Roman" w:hAnsi="Times New Roman"/>
          <w:caps w:val="0"/>
          <w:color w:val="auto"/>
        </w:rPr>
      </w:pPr>
      <w:r>
        <w:rPr>
          <w:rFonts w:ascii="Times New Roman" w:hAnsi="Times New Roman"/>
          <w:caps w:val="0"/>
          <w:color w:val="auto"/>
          <w:sz w:val="28"/>
          <w:szCs w:val="28"/>
        </w:rPr>
        <w:t>对安全标志单元采用安全检查表法对该项目安全标志进行评价，详见表3</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9</w:t>
      </w:r>
      <w:r>
        <w:rPr>
          <w:rFonts w:hint="eastAsia" w:ascii="Times New Roman" w:hAnsi="Times New Roman"/>
          <w:caps w:val="0"/>
          <w:color w:val="auto"/>
          <w:sz w:val="28"/>
          <w:szCs w:val="28"/>
        </w:rPr>
        <w:t>-1</w:t>
      </w:r>
      <w:r>
        <w:rPr>
          <w:rFonts w:ascii="Times New Roman" w:hAnsi="Times New Roman"/>
          <w:caps w:val="0"/>
          <w:color w:val="auto"/>
          <w:sz w:val="28"/>
          <w:szCs w:val="28"/>
        </w:rPr>
        <w:t>。</w:t>
      </w:r>
    </w:p>
    <w:p w14:paraId="58389B61">
      <w:pPr>
        <w:autoSpaceDE w:val="0"/>
        <w:snapToGrid w:val="0"/>
        <w:spacing w:before="60" w:after="60"/>
        <w:jc w:val="center"/>
        <w:textAlignment w:val="baseline"/>
        <w:rPr>
          <w:rFonts w:ascii="Times New Roman" w:hAnsi="Times New Roman" w:eastAsia="黑体"/>
          <w:caps w:val="0"/>
          <w:color w:val="auto"/>
          <w:sz w:val="24"/>
          <w:szCs w:val="28"/>
        </w:rPr>
      </w:pPr>
      <w:r>
        <w:rPr>
          <w:rFonts w:ascii="Times New Roman" w:hAnsi="Times New Roman" w:eastAsia="黑体"/>
          <w:caps w:val="0"/>
          <w:color w:val="auto"/>
          <w:sz w:val="24"/>
          <w:szCs w:val="28"/>
        </w:rPr>
        <w:t>表3-</w:t>
      </w:r>
      <w:r>
        <w:rPr>
          <w:rFonts w:hint="eastAsia" w:ascii="Times New Roman" w:hAnsi="Times New Roman" w:eastAsia="黑体"/>
          <w:caps w:val="0"/>
          <w:color w:val="auto"/>
          <w:sz w:val="24"/>
          <w:szCs w:val="28"/>
          <w:lang w:val="en-US" w:eastAsia="zh-CN"/>
        </w:rPr>
        <w:t>9-1</w:t>
      </w:r>
      <w:r>
        <w:rPr>
          <w:rFonts w:ascii="Times New Roman" w:hAnsi="Times New Roman" w:eastAsia="黑体"/>
          <w:caps w:val="0"/>
          <w:color w:val="auto"/>
          <w:sz w:val="24"/>
          <w:szCs w:val="28"/>
        </w:rPr>
        <w:t xml:space="preserve"> 安全标志安全检查表</w:t>
      </w:r>
    </w:p>
    <w:tbl>
      <w:tblPr>
        <w:tblStyle w:val="17"/>
        <w:tblW w:w="4950" w:type="pct"/>
        <w:tblInd w:w="-10" w:type="dxa"/>
        <w:tblLayout w:type="fixed"/>
        <w:tblCellMar>
          <w:top w:w="0" w:type="dxa"/>
          <w:left w:w="108" w:type="dxa"/>
          <w:bottom w:w="0" w:type="dxa"/>
          <w:right w:w="108" w:type="dxa"/>
        </w:tblCellMar>
      </w:tblPr>
      <w:tblGrid>
        <w:gridCol w:w="726"/>
        <w:gridCol w:w="2628"/>
        <w:gridCol w:w="2095"/>
        <w:gridCol w:w="2375"/>
        <w:gridCol w:w="809"/>
      </w:tblGrid>
      <w:tr w14:paraId="42E0B320">
        <w:tblPrEx>
          <w:tblCellMar>
            <w:top w:w="0" w:type="dxa"/>
            <w:left w:w="108" w:type="dxa"/>
            <w:bottom w:w="0" w:type="dxa"/>
            <w:right w:w="108" w:type="dxa"/>
          </w:tblCellMar>
        </w:tblPrEx>
        <w:trPr>
          <w:cantSplit/>
          <w:trHeight w:val="511" w:hRule="exact"/>
          <w:tblHead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F4DD97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序号</w:t>
            </w:r>
          </w:p>
        </w:tc>
        <w:tc>
          <w:tcPr>
            <w:tcW w:w="2628" w:type="dxa"/>
            <w:tcBorders>
              <w:top w:val="single" w:color="000000" w:sz="4" w:space="0"/>
              <w:left w:val="single" w:color="000000" w:sz="4" w:space="0"/>
              <w:bottom w:val="single" w:color="000000" w:sz="4" w:space="0"/>
              <w:right w:val="single" w:color="000000" w:sz="4" w:space="0"/>
            </w:tcBorders>
            <w:noWrap w:val="0"/>
            <w:vAlign w:val="center"/>
          </w:tcPr>
          <w:p w14:paraId="2571CB28">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检查内容</w:t>
            </w:r>
          </w:p>
        </w:tc>
        <w:tc>
          <w:tcPr>
            <w:tcW w:w="2095" w:type="dxa"/>
            <w:tcBorders>
              <w:top w:val="single" w:color="000000" w:sz="4" w:space="0"/>
              <w:left w:val="single" w:color="000000" w:sz="4" w:space="0"/>
              <w:bottom w:val="single" w:color="000000" w:sz="4" w:space="0"/>
              <w:right w:val="single" w:color="000000" w:sz="4" w:space="0"/>
            </w:tcBorders>
            <w:noWrap w:val="0"/>
            <w:vAlign w:val="center"/>
          </w:tcPr>
          <w:p w14:paraId="13F5A04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依据标准</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14:paraId="2AF099C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事实记录</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10B8AA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结论</w:t>
            </w:r>
          </w:p>
        </w:tc>
      </w:tr>
      <w:tr w14:paraId="56A18601">
        <w:tblPrEx>
          <w:tblCellMar>
            <w:top w:w="0" w:type="dxa"/>
            <w:left w:w="108" w:type="dxa"/>
            <w:bottom w:w="0" w:type="dxa"/>
            <w:right w:w="108" w:type="dxa"/>
          </w:tblCellMar>
        </w:tblPrEx>
        <w:trPr>
          <w:cantSplit/>
          <w:trHeight w:val="749" w:hRule="exac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592BFE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1</w:t>
            </w:r>
          </w:p>
        </w:tc>
        <w:tc>
          <w:tcPr>
            <w:tcW w:w="2628" w:type="dxa"/>
            <w:tcBorders>
              <w:top w:val="single" w:color="000000" w:sz="4" w:space="0"/>
              <w:left w:val="single" w:color="000000" w:sz="4" w:space="0"/>
              <w:bottom w:val="single" w:color="000000" w:sz="4" w:space="0"/>
              <w:right w:val="single" w:color="000000" w:sz="4" w:space="0"/>
            </w:tcBorders>
            <w:noWrap w:val="0"/>
            <w:vAlign w:val="center"/>
          </w:tcPr>
          <w:p w14:paraId="3E7C36D7">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露天采场应有各种安全标志。</w:t>
            </w:r>
          </w:p>
        </w:tc>
        <w:tc>
          <w:tcPr>
            <w:tcW w:w="2095" w:type="dxa"/>
            <w:tcBorders>
              <w:top w:val="single" w:color="000000" w:sz="4" w:space="0"/>
              <w:left w:val="single" w:color="000000" w:sz="4" w:space="0"/>
              <w:bottom w:val="single" w:color="000000" w:sz="4" w:space="0"/>
              <w:right w:val="single" w:color="000000" w:sz="4" w:space="0"/>
            </w:tcBorders>
            <w:noWrap w:val="0"/>
            <w:vAlign w:val="center"/>
          </w:tcPr>
          <w:p w14:paraId="7FDE88DB">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w:t>
            </w:r>
            <w:r>
              <w:rPr>
                <w:rFonts w:hint="default" w:ascii="Times New Roman" w:hAnsi="Times New Roman" w:cs="Times New Roman"/>
                <w:caps w:val="0"/>
                <w:color w:val="auto"/>
                <w:sz w:val="24"/>
              </w:rPr>
              <w:t>安全设施设计</w:t>
            </w:r>
            <w:r>
              <w:rPr>
                <w:rFonts w:hint="eastAsia" w:ascii="Times New Roman" w:hAnsi="Times New Roman" w:cs="Times New Roman"/>
                <w:caps w:val="0"/>
                <w:color w:val="auto"/>
                <w:sz w:val="24"/>
              </w:rPr>
              <w:t>》</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14:paraId="7AAE7615">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露天采场处设有注意安全</w:t>
            </w:r>
            <w:r>
              <w:rPr>
                <w:rFonts w:hint="eastAsia" w:ascii="Times New Roman" w:hAnsi="Times New Roman" w:cs="Times New Roman"/>
                <w:caps w:val="0"/>
                <w:color w:val="auto"/>
                <w:sz w:val="24"/>
              </w:rPr>
              <w:t>的</w:t>
            </w:r>
            <w:r>
              <w:rPr>
                <w:rFonts w:hint="default" w:ascii="Times New Roman" w:hAnsi="Times New Roman" w:cs="Times New Roman"/>
                <w:caps w:val="0"/>
                <w:color w:val="auto"/>
                <w:sz w:val="24"/>
              </w:rPr>
              <w:t>警示标志。</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35519C8C">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w:t>
            </w:r>
          </w:p>
          <w:p w14:paraId="6812BE49">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要求</w:t>
            </w:r>
          </w:p>
        </w:tc>
      </w:tr>
      <w:tr w14:paraId="4BC43C16">
        <w:tblPrEx>
          <w:tblCellMar>
            <w:top w:w="0" w:type="dxa"/>
            <w:left w:w="108" w:type="dxa"/>
            <w:bottom w:w="0" w:type="dxa"/>
            <w:right w:w="108" w:type="dxa"/>
          </w:tblCellMar>
        </w:tblPrEx>
        <w:trPr>
          <w:cantSplit/>
          <w:trHeight w:val="967" w:hRule="exac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DBB654E">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2</w:t>
            </w:r>
          </w:p>
        </w:tc>
        <w:tc>
          <w:tcPr>
            <w:tcW w:w="2628" w:type="dxa"/>
            <w:tcBorders>
              <w:top w:val="single" w:color="000000" w:sz="4" w:space="0"/>
              <w:left w:val="single" w:color="000000" w:sz="4" w:space="0"/>
              <w:bottom w:val="single" w:color="000000" w:sz="4" w:space="0"/>
              <w:right w:val="single" w:color="000000" w:sz="4" w:space="0"/>
            </w:tcBorders>
            <w:noWrap w:val="0"/>
            <w:vAlign w:val="center"/>
          </w:tcPr>
          <w:p w14:paraId="5EBEC046">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eastAsia" w:ascii="Times New Roman" w:hAnsi="Times New Roman" w:cs="Times New Roman"/>
                <w:caps w:val="0"/>
                <w:color w:val="auto"/>
                <w:sz w:val="24"/>
              </w:rPr>
              <w:t>运输道路</w:t>
            </w:r>
            <w:r>
              <w:rPr>
                <w:rFonts w:hint="default" w:ascii="Times New Roman" w:hAnsi="Times New Roman" w:cs="Times New Roman"/>
                <w:caps w:val="0"/>
                <w:color w:val="auto"/>
                <w:sz w:val="24"/>
              </w:rPr>
              <w:t>设置一定限速牌等安全标志牌。</w:t>
            </w:r>
          </w:p>
        </w:tc>
        <w:tc>
          <w:tcPr>
            <w:tcW w:w="2095" w:type="dxa"/>
            <w:tcBorders>
              <w:top w:val="single" w:color="000000" w:sz="4" w:space="0"/>
              <w:left w:val="single" w:color="000000" w:sz="4" w:space="0"/>
              <w:bottom w:val="single" w:color="000000" w:sz="4" w:space="0"/>
              <w:right w:val="single" w:color="000000" w:sz="4" w:space="0"/>
            </w:tcBorders>
            <w:noWrap w:val="0"/>
            <w:vAlign w:val="center"/>
          </w:tcPr>
          <w:p w14:paraId="58DC5F17">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w:t>
            </w:r>
            <w:r>
              <w:rPr>
                <w:rFonts w:hint="default" w:ascii="Times New Roman" w:hAnsi="Times New Roman" w:cs="Times New Roman"/>
                <w:caps w:val="0"/>
                <w:color w:val="auto"/>
                <w:sz w:val="24"/>
              </w:rPr>
              <w:t>安全设施设计</w:t>
            </w:r>
            <w:r>
              <w:rPr>
                <w:rFonts w:hint="eastAsia" w:ascii="Times New Roman" w:hAnsi="Times New Roman" w:cs="Times New Roman"/>
                <w:caps w:val="0"/>
                <w:color w:val="auto"/>
                <w:sz w:val="24"/>
              </w:rPr>
              <w:t>》</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14:paraId="18373AA4">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通往采场道路上设置有当心弯道、限速</w:t>
            </w:r>
            <w:r>
              <w:rPr>
                <w:rFonts w:hint="eastAsia" w:ascii="Times New Roman" w:hAnsi="Times New Roman" w:cs="Times New Roman"/>
                <w:caps w:val="0"/>
                <w:color w:val="auto"/>
                <w:sz w:val="24"/>
                <w:lang w:val="en-US" w:eastAsia="zh-CN"/>
              </w:rPr>
              <w:t>5km/h</w:t>
            </w:r>
            <w:r>
              <w:rPr>
                <w:rFonts w:hint="default" w:ascii="Times New Roman" w:hAnsi="Times New Roman" w:cs="Times New Roman"/>
                <w:caps w:val="0"/>
                <w:color w:val="auto"/>
                <w:sz w:val="24"/>
              </w:rPr>
              <w:t>、鸣笛等安全标志。</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4E4532F1">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w:t>
            </w:r>
          </w:p>
          <w:p w14:paraId="103FBFA4">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要求</w:t>
            </w:r>
          </w:p>
        </w:tc>
      </w:tr>
      <w:tr w14:paraId="2795018A">
        <w:tblPrEx>
          <w:tblCellMar>
            <w:top w:w="0" w:type="dxa"/>
            <w:left w:w="108" w:type="dxa"/>
            <w:bottom w:w="0" w:type="dxa"/>
            <w:right w:w="108" w:type="dxa"/>
          </w:tblCellMar>
        </w:tblPrEx>
        <w:trPr>
          <w:cantSplit/>
          <w:trHeight w:val="987" w:hRule="exac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F1D9D78">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3</w:t>
            </w:r>
          </w:p>
        </w:tc>
        <w:tc>
          <w:tcPr>
            <w:tcW w:w="2628" w:type="dxa"/>
            <w:tcBorders>
              <w:top w:val="single" w:color="000000" w:sz="4" w:space="0"/>
              <w:left w:val="single" w:color="000000" w:sz="4" w:space="0"/>
              <w:bottom w:val="single" w:color="000000" w:sz="4" w:space="0"/>
              <w:right w:val="single" w:color="000000" w:sz="4" w:space="0"/>
            </w:tcBorders>
            <w:noWrap w:val="0"/>
            <w:vAlign w:val="center"/>
          </w:tcPr>
          <w:p w14:paraId="428122B9">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对</w:t>
            </w:r>
            <w:r>
              <w:rPr>
                <w:rFonts w:hint="eastAsia" w:ascii="Times New Roman" w:hAnsi="Times New Roman" w:cs="Times New Roman"/>
                <w:caps w:val="0"/>
                <w:color w:val="auto"/>
                <w:sz w:val="24"/>
              </w:rPr>
              <w:t>露天</w:t>
            </w:r>
            <w:r>
              <w:rPr>
                <w:rFonts w:hint="default" w:ascii="Times New Roman" w:hAnsi="Times New Roman" w:cs="Times New Roman"/>
                <w:caps w:val="0"/>
                <w:color w:val="auto"/>
                <w:sz w:val="24"/>
              </w:rPr>
              <w:t>边坡处应有明显的安全标志。</w:t>
            </w:r>
          </w:p>
        </w:tc>
        <w:tc>
          <w:tcPr>
            <w:tcW w:w="2095" w:type="dxa"/>
            <w:tcBorders>
              <w:top w:val="single" w:color="000000" w:sz="4" w:space="0"/>
              <w:left w:val="single" w:color="000000" w:sz="4" w:space="0"/>
              <w:bottom w:val="single" w:color="000000" w:sz="4" w:space="0"/>
              <w:right w:val="single" w:color="000000" w:sz="4" w:space="0"/>
            </w:tcBorders>
            <w:noWrap w:val="0"/>
            <w:vAlign w:val="center"/>
          </w:tcPr>
          <w:p w14:paraId="74608503">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eastAsia" w:ascii="Times New Roman" w:hAnsi="Times New Roman" w:cs="Times New Roman"/>
                <w:caps w:val="0"/>
                <w:color w:val="auto"/>
                <w:sz w:val="24"/>
              </w:rPr>
              <w:t>《</w:t>
            </w:r>
            <w:r>
              <w:rPr>
                <w:rFonts w:hint="default" w:ascii="Times New Roman" w:hAnsi="Times New Roman" w:cs="Times New Roman"/>
                <w:caps w:val="0"/>
                <w:color w:val="auto"/>
                <w:sz w:val="24"/>
              </w:rPr>
              <w:t>安全设施设计</w:t>
            </w:r>
            <w:r>
              <w:rPr>
                <w:rFonts w:hint="eastAsia" w:ascii="Times New Roman" w:hAnsi="Times New Roman" w:cs="Times New Roman"/>
                <w:caps w:val="0"/>
                <w:color w:val="auto"/>
                <w:sz w:val="24"/>
              </w:rPr>
              <w:t>》</w:t>
            </w:r>
          </w:p>
        </w:tc>
        <w:tc>
          <w:tcPr>
            <w:tcW w:w="2375" w:type="dxa"/>
            <w:tcBorders>
              <w:top w:val="single" w:color="000000" w:sz="4" w:space="0"/>
              <w:left w:val="single" w:color="000000" w:sz="4" w:space="0"/>
              <w:bottom w:val="single" w:color="000000" w:sz="4" w:space="0"/>
              <w:right w:val="single" w:color="000000" w:sz="4" w:space="0"/>
            </w:tcBorders>
            <w:noWrap w:val="0"/>
            <w:vAlign w:val="center"/>
          </w:tcPr>
          <w:p w14:paraId="25E55430">
            <w:pPr>
              <w:keepNext w:val="0"/>
              <w:keepLines w:val="0"/>
              <w:suppressLineNumbers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 w:val="24"/>
              </w:rPr>
              <w:t>露天采场边坡处设有当心片帮、滑坡的警示标志。</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646CA62">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符合</w:t>
            </w:r>
          </w:p>
          <w:p w14:paraId="49269B1F">
            <w:pPr>
              <w:keepNext w:val="0"/>
              <w:keepLines w:val="0"/>
              <w:suppressLineNumbers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 w:val="24"/>
              </w:rPr>
              <w:t>要求</w:t>
            </w:r>
          </w:p>
        </w:tc>
      </w:tr>
    </w:tbl>
    <w:p w14:paraId="0DDF4725">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0DC108B5">
      <w:pPr>
        <w:spacing w:line="360" w:lineRule="auto"/>
        <w:ind w:firstLine="560"/>
        <w:rPr>
          <w:rFonts w:ascii="Times New Roman" w:hAnsi="Times New Roman"/>
          <w:caps w:val="0"/>
          <w:color w:val="auto"/>
        </w:rPr>
      </w:pPr>
      <w:r>
        <w:rPr>
          <w:rFonts w:ascii="Times New Roman" w:hAnsi="Times New Roman"/>
          <w:caps w:val="0"/>
          <w:color w:val="auto"/>
          <w:sz w:val="28"/>
          <w:szCs w:val="28"/>
        </w:rPr>
        <w:t>通过对安全标志单元的3项检查中，均符合要求。检查结果表明，</w:t>
      </w:r>
      <w:r>
        <w:rPr>
          <w:rFonts w:hint="eastAsia" w:ascii="Times New Roman" w:hAnsi="Times New Roman"/>
          <w:caps w:val="0"/>
          <w:color w:val="auto"/>
          <w:sz w:val="28"/>
          <w:szCs w:val="28"/>
        </w:rPr>
        <w:t>凌源市北方嘉合珍珠岩有限责任公司（珍珠岩矿）露天开采建设项目安全标志单元符合设计要求，</w:t>
      </w:r>
      <w:r>
        <w:rPr>
          <w:rFonts w:ascii="Times New Roman" w:hAnsi="Times New Roman"/>
          <w:caps w:val="0"/>
          <w:color w:val="auto"/>
          <w:sz w:val="28"/>
          <w:szCs w:val="28"/>
        </w:rPr>
        <w:t>能够满足矿山安全生产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7CABEEBC">
      <w:pPr>
        <w:pStyle w:val="4"/>
        <w:rPr>
          <w:rFonts w:ascii="Times New Roman" w:hAnsi="Times New Roman"/>
          <w:caps w:val="0"/>
          <w:color w:val="auto"/>
        </w:rPr>
      </w:pPr>
      <w:bookmarkStart w:id="259" w:name="_Toc22275"/>
      <w:bookmarkStart w:id="260" w:name="_Toc10291"/>
      <w:r>
        <w:rPr>
          <w:rFonts w:ascii="Times New Roman" w:hAnsi="Times New Roman"/>
          <w:caps w:val="0"/>
          <w:color w:val="auto"/>
        </w:rPr>
        <w:t>3.</w:t>
      </w:r>
      <w:r>
        <w:rPr>
          <w:rFonts w:hint="eastAsia" w:ascii="Times New Roman" w:hAnsi="Times New Roman"/>
          <w:caps w:val="0"/>
          <w:color w:val="auto"/>
          <w:lang w:val="en-US" w:eastAsia="zh-CN"/>
        </w:rPr>
        <w:t>10</w:t>
      </w:r>
      <w:r>
        <w:rPr>
          <w:rFonts w:ascii="Times New Roman" w:hAnsi="Times New Roman"/>
          <w:caps w:val="0"/>
          <w:color w:val="auto"/>
        </w:rPr>
        <w:t>安全生产管理单元</w:t>
      </w:r>
      <w:bookmarkEnd w:id="259"/>
      <w:bookmarkEnd w:id="260"/>
    </w:p>
    <w:p w14:paraId="30F1B358">
      <w:pPr>
        <w:spacing w:line="360" w:lineRule="auto"/>
        <w:ind w:firstLine="560"/>
        <w:rPr>
          <w:rFonts w:ascii="Times New Roman" w:hAnsi="Times New Roman"/>
          <w:caps w:val="0"/>
          <w:color w:val="auto"/>
        </w:rPr>
      </w:pPr>
      <w:r>
        <w:rPr>
          <w:rFonts w:ascii="Times New Roman" w:hAnsi="Times New Roman"/>
          <w:caps w:val="0"/>
          <w:color w:val="auto"/>
          <w:sz w:val="28"/>
          <w:szCs w:val="28"/>
        </w:rPr>
        <w:t>采用安全检查表法对该项目安全生产管理单元进行评价，见下表</w:t>
      </w:r>
      <w:r>
        <w:rPr>
          <w:rFonts w:hint="eastAsia" w:ascii="Times New Roman" w:hAnsi="Times New Roman"/>
          <w:caps w:val="0"/>
          <w:color w:val="auto"/>
          <w:sz w:val="28"/>
          <w:szCs w:val="28"/>
        </w:rPr>
        <w:t>3</w:t>
      </w:r>
      <w:r>
        <w:rPr>
          <w:rFonts w:hint="eastAsia" w:ascii="Times New Roman" w:hAnsi="Times New Roman"/>
          <w:caps w:val="0"/>
          <w:color w:val="auto"/>
          <w:sz w:val="28"/>
          <w:szCs w:val="28"/>
          <w:lang w:val="en-US" w:eastAsia="zh-CN"/>
        </w:rPr>
        <w:t>.</w:t>
      </w:r>
      <w:r>
        <w:rPr>
          <w:rFonts w:hint="eastAsia" w:ascii="Times New Roman" w:hAnsi="Times New Roman"/>
          <w:caps w:val="0"/>
          <w:color w:val="auto"/>
          <w:sz w:val="28"/>
          <w:szCs w:val="28"/>
        </w:rPr>
        <w:t>1</w:t>
      </w:r>
      <w:r>
        <w:rPr>
          <w:rFonts w:hint="eastAsia" w:ascii="Times New Roman" w:hAnsi="Times New Roman"/>
          <w:caps w:val="0"/>
          <w:color w:val="auto"/>
          <w:sz w:val="28"/>
          <w:szCs w:val="28"/>
          <w:lang w:val="en-US" w:eastAsia="zh-CN"/>
        </w:rPr>
        <w:t>0-1</w:t>
      </w:r>
      <w:r>
        <w:rPr>
          <w:rFonts w:ascii="Times New Roman" w:hAnsi="Times New Roman"/>
          <w:caps w:val="0"/>
          <w:color w:val="auto"/>
          <w:sz w:val="28"/>
          <w:szCs w:val="28"/>
        </w:rPr>
        <w:t>。</w:t>
      </w:r>
    </w:p>
    <w:p w14:paraId="757CC6A1">
      <w:pPr>
        <w:autoSpaceDE w:val="0"/>
        <w:snapToGrid w:val="0"/>
        <w:spacing w:before="60" w:after="60"/>
        <w:jc w:val="center"/>
        <w:textAlignment w:val="baseline"/>
        <w:rPr>
          <w:rFonts w:ascii="Times New Roman" w:hAnsi="Times New Roman" w:eastAsia="黑体"/>
          <w:caps w:val="0"/>
          <w:color w:val="auto"/>
          <w:sz w:val="24"/>
          <w:szCs w:val="28"/>
        </w:rPr>
      </w:pPr>
      <w:r>
        <w:rPr>
          <w:rFonts w:hint="eastAsia" w:ascii="Times New Roman" w:hAnsi="Times New Roman" w:eastAsia="黑体"/>
          <w:caps w:val="0"/>
          <w:color w:val="auto"/>
          <w:sz w:val="24"/>
          <w:szCs w:val="28"/>
        </w:rPr>
        <w:t>表3</w:t>
      </w:r>
      <w:r>
        <w:rPr>
          <w:rFonts w:hint="eastAsia" w:ascii="Times New Roman" w:hAnsi="Times New Roman" w:eastAsia="黑体"/>
          <w:caps w:val="0"/>
          <w:color w:val="auto"/>
          <w:sz w:val="24"/>
          <w:szCs w:val="28"/>
          <w:lang w:val="en-US" w:eastAsia="zh-CN"/>
        </w:rPr>
        <w:t>.</w:t>
      </w:r>
      <w:r>
        <w:rPr>
          <w:rFonts w:hint="eastAsia" w:ascii="Times New Roman" w:hAnsi="Times New Roman" w:eastAsia="黑体"/>
          <w:caps w:val="0"/>
          <w:color w:val="auto"/>
          <w:sz w:val="24"/>
          <w:szCs w:val="28"/>
        </w:rPr>
        <w:t>1</w:t>
      </w:r>
      <w:r>
        <w:rPr>
          <w:rFonts w:hint="eastAsia" w:ascii="Times New Roman" w:hAnsi="Times New Roman" w:eastAsia="黑体"/>
          <w:caps w:val="0"/>
          <w:color w:val="auto"/>
          <w:sz w:val="24"/>
          <w:szCs w:val="28"/>
          <w:lang w:val="en-US" w:eastAsia="zh-CN"/>
        </w:rPr>
        <w:t>0-1</w:t>
      </w:r>
      <w:r>
        <w:rPr>
          <w:rFonts w:hint="eastAsia" w:ascii="Times New Roman" w:hAnsi="Times New Roman" w:eastAsia="黑体"/>
          <w:caps w:val="0"/>
          <w:color w:val="auto"/>
          <w:sz w:val="24"/>
          <w:szCs w:val="28"/>
        </w:rPr>
        <w:t xml:space="preserve"> 安全生产管理单元安全检查表</w:t>
      </w:r>
    </w:p>
    <w:tbl>
      <w:tblPr>
        <w:tblStyle w:val="17"/>
        <w:tblW w:w="5000" w:type="pct"/>
        <w:jc w:val="center"/>
        <w:tblLayout w:type="fixed"/>
        <w:tblCellMar>
          <w:top w:w="0" w:type="dxa"/>
          <w:left w:w="108" w:type="dxa"/>
          <w:bottom w:w="0" w:type="dxa"/>
          <w:right w:w="108" w:type="dxa"/>
        </w:tblCellMar>
      </w:tblPr>
      <w:tblGrid>
        <w:gridCol w:w="566"/>
        <w:gridCol w:w="3419"/>
        <w:gridCol w:w="1883"/>
        <w:gridCol w:w="1883"/>
        <w:gridCol w:w="969"/>
      </w:tblGrid>
      <w:tr w14:paraId="6A9AFDA9">
        <w:tblPrEx>
          <w:tblCellMar>
            <w:top w:w="0" w:type="dxa"/>
            <w:left w:w="108" w:type="dxa"/>
            <w:bottom w:w="0" w:type="dxa"/>
            <w:right w:w="108" w:type="dxa"/>
          </w:tblCellMar>
        </w:tblPrEx>
        <w:trPr>
          <w:trHeight w:val="567" w:hRule="atLeast"/>
          <w:tblHeader/>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772D4E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序号</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33BEE12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检查内容</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17DFC13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检查依据</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1CB252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事实记录</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89A19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结论</w:t>
            </w:r>
          </w:p>
        </w:tc>
      </w:tr>
      <w:tr w14:paraId="2D17AF53">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2433357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1</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4F8C09CC">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企业应设置安全生产管理机构或者配备专职安全生产管理人员。</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66F5604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7EBF567E">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w:t>
            </w:r>
            <w:r>
              <w:rPr>
                <w:rFonts w:hint="eastAsia" w:ascii="Times New Roman" w:hAnsi="Times New Roman" w:cs="Times New Roman"/>
                <w:caps w:val="0"/>
                <w:color w:val="auto"/>
                <w:szCs w:val="21"/>
              </w:rPr>
              <w:t>成立了安全科（北方嘉合2023第18号），任命</w:t>
            </w:r>
            <w:r>
              <w:rPr>
                <w:rFonts w:hint="default" w:ascii="Times New Roman" w:hAnsi="Times New Roman" w:cs="Times New Roman"/>
                <w:caps w:val="0"/>
                <w:color w:val="auto"/>
                <w:szCs w:val="21"/>
              </w:rPr>
              <w:t>了</w:t>
            </w:r>
            <w:r>
              <w:rPr>
                <w:rFonts w:hint="eastAsia" w:ascii="Times New Roman" w:hAnsi="Times New Roman" w:cs="Times New Roman"/>
                <w:caps w:val="0"/>
                <w:color w:val="auto"/>
                <w:szCs w:val="21"/>
              </w:rPr>
              <w:t>安全科长为鞠国新，2名专职</w:t>
            </w:r>
            <w:r>
              <w:rPr>
                <w:rFonts w:hint="default" w:ascii="Times New Roman" w:hAnsi="Times New Roman" w:cs="Times New Roman"/>
                <w:caps w:val="0"/>
                <w:color w:val="auto"/>
                <w:szCs w:val="21"/>
              </w:rPr>
              <w:t>安全管理人员</w:t>
            </w:r>
            <w:r>
              <w:rPr>
                <w:rFonts w:hint="eastAsia" w:ascii="Times New Roman" w:hAnsi="Times New Roman" w:cs="Times New Roman"/>
                <w:caps w:val="0"/>
                <w:color w:val="auto"/>
                <w:szCs w:val="21"/>
              </w:rPr>
              <w:t>（鞠兴旺和张永刚）</w:t>
            </w:r>
            <w:r>
              <w:rPr>
                <w:rFonts w:hint="default" w:ascii="Times New Roman" w:hAnsi="Times New Roman" w:cs="Times New Roman"/>
                <w:caps w:val="0"/>
                <w:color w:val="auto"/>
                <w:szCs w:val="21"/>
              </w:rPr>
              <w:t>。</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17771D2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6103D2E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24DEC9AC">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3E9AAC2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2</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0B3D3E60">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企业应制定各级安全生产责任制。</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1B0F5D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34628887">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企业制定了</w:t>
            </w:r>
            <w:r>
              <w:rPr>
                <w:rFonts w:hint="eastAsia" w:ascii="Times New Roman" w:hAnsi="Times New Roman" w:cs="Times New Roman"/>
                <w:caps w:val="0"/>
                <w:color w:val="auto"/>
                <w:szCs w:val="21"/>
              </w:rPr>
              <w:t>全员</w:t>
            </w:r>
            <w:r>
              <w:rPr>
                <w:rFonts w:hint="default" w:ascii="Times New Roman" w:hAnsi="Times New Roman" w:cs="Times New Roman"/>
                <w:caps w:val="0"/>
                <w:color w:val="auto"/>
                <w:szCs w:val="21"/>
              </w:rPr>
              <w:t>安全生产责任制。</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1C748C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62E3701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5B5BF59B">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632AF8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3</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62E27E56">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企业应制定安全生产规章制度和操作规程。</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1A50E84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11FB3965">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企业制定了安全生产规章制度和操作规程。</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F62C34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4EFCAF4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5E8C2513">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40B18DD7">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4</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3532CC56">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矿山主要负责人和安全生产管理人员应取得安全生产知识和管理能力考核合格证。</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93211A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20F19B97">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矿山主要负责人</w:t>
            </w:r>
            <w:r>
              <w:rPr>
                <w:rFonts w:hint="eastAsia" w:ascii="Times New Roman" w:hAnsi="Times New Roman" w:cs="Times New Roman"/>
                <w:caps w:val="0"/>
                <w:color w:val="auto"/>
                <w:szCs w:val="21"/>
              </w:rPr>
              <w:t>鞠国新</w:t>
            </w:r>
            <w:r>
              <w:rPr>
                <w:rFonts w:hint="default" w:ascii="Times New Roman" w:hAnsi="Times New Roman" w:cs="Times New Roman"/>
                <w:caps w:val="0"/>
                <w:color w:val="auto"/>
                <w:szCs w:val="21"/>
              </w:rPr>
              <w:t>和</w:t>
            </w:r>
            <w:r>
              <w:rPr>
                <w:rFonts w:hint="eastAsia" w:ascii="Times New Roman" w:hAnsi="Times New Roman" w:cs="Times New Roman"/>
                <w:caps w:val="0"/>
                <w:color w:val="auto"/>
                <w:szCs w:val="21"/>
              </w:rPr>
              <w:t>2名专职</w:t>
            </w:r>
            <w:r>
              <w:rPr>
                <w:rFonts w:hint="default" w:ascii="Times New Roman" w:hAnsi="Times New Roman" w:cs="Times New Roman"/>
                <w:caps w:val="0"/>
                <w:color w:val="auto"/>
                <w:szCs w:val="21"/>
              </w:rPr>
              <w:t>安全管理人员</w:t>
            </w:r>
            <w:r>
              <w:rPr>
                <w:rFonts w:hint="eastAsia" w:ascii="Times New Roman" w:hAnsi="Times New Roman" w:cs="Times New Roman"/>
                <w:caps w:val="0"/>
                <w:color w:val="auto"/>
                <w:szCs w:val="21"/>
              </w:rPr>
              <w:t>（鞠兴旺和张永刚）</w:t>
            </w:r>
            <w:r>
              <w:rPr>
                <w:rFonts w:hint="default" w:ascii="Times New Roman" w:hAnsi="Times New Roman" w:cs="Times New Roman"/>
                <w:caps w:val="0"/>
                <w:color w:val="auto"/>
                <w:szCs w:val="21"/>
              </w:rPr>
              <w:t>已经取得安全生产知识和管理能力考核合格证</w:t>
            </w:r>
            <w:r>
              <w:rPr>
                <w:rFonts w:hint="eastAsia" w:ascii="Times New Roman" w:hAnsi="Times New Roman" w:cs="Times New Roman"/>
                <w:caps w:val="0"/>
                <w:color w:val="auto"/>
                <w:szCs w:val="21"/>
              </w:rPr>
              <w:t>，并在有效期内</w:t>
            </w:r>
            <w:r>
              <w:rPr>
                <w:rFonts w:hint="default" w:ascii="Times New Roman" w:hAnsi="Times New Roman" w:cs="Times New Roman"/>
                <w:caps w:val="0"/>
                <w:color w:val="auto"/>
                <w:szCs w:val="21"/>
              </w:rPr>
              <w:t>。</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0A08CC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214F96A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46EBFC02">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4CC7A27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5</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0824957D">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矿山特种作业人员应取得特种作业操作证书。</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BF5B02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106ACEF7">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矿山特种作业人员</w:t>
            </w:r>
            <w:r>
              <w:rPr>
                <w:rFonts w:hint="eastAsia" w:ascii="Times New Roman" w:hAnsi="Times New Roman" w:cs="Times New Roman"/>
                <w:caps w:val="0"/>
                <w:color w:val="auto"/>
                <w:szCs w:val="21"/>
              </w:rPr>
              <w:t>电工朱振良和焊工王文军</w:t>
            </w:r>
            <w:r>
              <w:rPr>
                <w:rFonts w:hint="default" w:ascii="Times New Roman" w:hAnsi="Times New Roman" w:cs="Times New Roman"/>
                <w:caps w:val="0"/>
                <w:color w:val="auto"/>
                <w:szCs w:val="21"/>
              </w:rPr>
              <w:t>已取得特种作业操作证书。</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B267B1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6C339E9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71AB7DD1">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5FDD01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6</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3C1692DC">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企业应提供足额提取安全生产费用的证明文件。</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9F019AB">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3C1FC938">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企业已按照文件要求，足额提取了安全生产费用，并提供有</w:t>
            </w:r>
            <w:r>
              <w:rPr>
                <w:rFonts w:hint="eastAsia" w:ascii="Times New Roman" w:hAnsi="Times New Roman" w:cs="Times New Roman"/>
                <w:caps w:val="0"/>
                <w:color w:val="auto"/>
                <w:szCs w:val="21"/>
              </w:rPr>
              <w:t>2023年</w:t>
            </w:r>
            <w:r>
              <w:rPr>
                <w:rFonts w:hint="default" w:ascii="Times New Roman" w:hAnsi="Times New Roman" w:cs="Times New Roman"/>
                <w:caps w:val="0"/>
                <w:color w:val="auto"/>
                <w:szCs w:val="21"/>
              </w:rPr>
              <w:t>提取计划和</w:t>
            </w:r>
            <w:r>
              <w:rPr>
                <w:rFonts w:hint="eastAsia" w:ascii="Times New Roman" w:hAnsi="Times New Roman" w:cs="Times New Roman"/>
                <w:caps w:val="0"/>
                <w:color w:val="auto"/>
                <w:szCs w:val="21"/>
              </w:rPr>
              <w:t>2023年</w:t>
            </w:r>
            <w:r>
              <w:rPr>
                <w:rFonts w:hint="default" w:ascii="Times New Roman" w:hAnsi="Times New Roman" w:cs="Times New Roman"/>
                <w:caps w:val="0"/>
                <w:color w:val="auto"/>
                <w:szCs w:val="21"/>
              </w:rPr>
              <w:t>落实情况。</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95783D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37DE6B1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737515B9">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4F76F92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7</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7194509A">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企业应为从业人员缴纳工伤保险。</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10DEE6A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0A9CFD62">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企业为从业人员缴纳了工伤保险</w:t>
            </w:r>
            <w:r>
              <w:rPr>
                <w:rFonts w:hint="eastAsia" w:ascii="Times New Roman" w:hAnsi="Times New Roman" w:cs="Times New Roman"/>
                <w:caps w:val="0"/>
                <w:color w:val="auto"/>
                <w:szCs w:val="21"/>
              </w:rPr>
              <w:t>和安全生产责任险</w:t>
            </w:r>
            <w:r>
              <w:rPr>
                <w:rFonts w:hint="default" w:ascii="Times New Roman" w:hAnsi="Times New Roman" w:cs="Times New Roman"/>
                <w:caps w:val="0"/>
                <w:color w:val="auto"/>
                <w:szCs w:val="21"/>
              </w:rPr>
              <w:t>。</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E6727D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5AC10CC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49CDAD67">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7B6C3C1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8</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154C7BCF">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企业应制定应急救援预案。</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3CF782F1">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7EB9E6A">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企业编制了露天矿山生产安全事故应急预案，并</w:t>
            </w:r>
            <w:r>
              <w:rPr>
                <w:rFonts w:hint="eastAsia" w:ascii="Times New Roman" w:hAnsi="Times New Roman" w:cs="Times New Roman"/>
                <w:caps w:val="0"/>
                <w:color w:val="auto"/>
                <w:szCs w:val="21"/>
              </w:rPr>
              <w:t>与2022年5月30日</w:t>
            </w:r>
            <w:r>
              <w:rPr>
                <w:rFonts w:hint="default" w:ascii="Times New Roman" w:hAnsi="Times New Roman" w:cs="Times New Roman"/>
                <w:caps w:val="0"/>
                <w:color w:val="auto"/>
                <w:szCs w:val="21"/>
              </w:rPr>
              <w:t>取得了应急预案备案登记表</w:t>
            </w:r>
            <w:r>
              <w:rPr>
                <w:rFonts w:hint="eastAsia" w:ascii="Times New Roman" w:hAnsi="Times New Roman" w:cs="Times New Roman"/>
                <w:caps w:val="0"/>
                <w:color w:val="auto"/>
                <w:szCs w:val="21"/>
              </w:rPr>
              <w:t>（备案编号：211382-2022-003-F）</w:t>
            </w:r>
            <w:r>
              <w:rPr>
                <w:rFonts w:hint="default" w:ascii="Times New Roman" w:hAnsi="Times New Roman" w:cs="Times New Roman"/>
                <w:caps w:val="0"/>
                <w:color w:val="auto"/>
                <w:szCs w:val="21"/>
              </w:rPr>
              <w:t>，应急预案备案登记表在有效期内。</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6BB395F0">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1D23161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528BFD05">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22564EA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9</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282F088D">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企业应提供设立事故应急救援组织的文件或者与矿山救护队、其他应急救援组织签订的救护协议。</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5ABB96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2EE4A0C2">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rPr>
            </w:pPr>
            <w:r>
              <w:rPr>
                <w:rFonts w:hint="default" w:ascii="Times New Roman" w:hAnsi="Times New Roman" w:cs="Times New Roman"/>
                <w:caps w:val="0"/>
                <w:color w:val="auto"/>
                <w:szCs w:val="21"/>
              </w:rPr>
              <w:t>企业设置了</w:t>
            </w:r>
            <w:r>
              <w:rPr>
                <w:rFonts w:hint="eastAsia" w:ascii="Times New Roman" w:hAnsi="Times New Roman" w:cs="Times New Roman"/>
                <w:caps w:val="0"/>
                <w:color w:val="auto"/>
                <w:szCs w:val="21"/>
              </w:rPr>
              <w:t>兼职</w:t>
            </w:r>
            <w:r>
              <w:rPr>
                <w:rFonts w:hint="default" w:ascii="Times New Roman" w:hAnsi="Times New Roman" w:cs="Times New Roman"/>
                <w:caps w:val="0"/>
                <w:color w:val="auto"/>
                <w:szCs w:val="21"/>
              </w:rPr>
              <w:t>救援组织并</w:t>
            </w:r>
            <w:r>
              <w:rPr>
                <w:rFonts w:hint="eastAsia" w:ascii="Times New Roman" w:hAnsi="Times New Roman" w:cs="Times New Roman"/>
                <w:caps w:val="0"/>
                <w:color w:val="auto"/>
                <w:szCs w:val="21"/>
              </w:rPr>
              <w:t>与</w:t>
            </w:r>
            <w:r>
              <w:rPr>
                <w:rFonts w:hint="eastAsia" w:ascii="Times New Roman" w:hAnsi="Times New Roman" w:cs="Times New Roman"/>
                <w:caps w:val="0"/>
                <w:color w:val="auto"/>
                <w:szCs w:val="21"/>
                <w:lang w:eastAsia="zh-CN"/>
              </w:rPr>
              <w:t>凌源市万益达珍珠岩有限责任公司</w:t>
            </w:r>
            <w:r>
              <w:rPr>
                <w:rFonts w:hint="default" w:ascii="Times New Roman" w:hAnsi="Times New Roman" w:cs="Times New Roman"/>
                <w:caps w:val="0"/>
                <w:color w:val="auto"/>
                <w:szCs w:val="21"/>
              </w:rPr>
              <w:t>签订了救护协议。</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1527643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613B515E">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要求</w:t>
            </w:r>
          </w:p>
        </w:tc>
      </w:tr>
      <w:tr w14:paraId="18E48740">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765A08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10</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60E5ED03">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szCs w:val="21"/>
              </w:rPr>
            </w:pPr>
            <w:r>
              <w:rPr>
                <w:rFonts w:hint="default" w:ascii="Times New Roman" w:hAnsi="Times New Roman" w:eastAsia="宋体" w:cs="Tahoma"/>
                <w:caps w:val="0"/>
                <w:color w:val="auto"/>
                <w:kern w:val="0"/>
                <w:szCs w:val="21"/>
              </w:rPr>
              <w:t>涉及人身安全、危险性较大的矿山井下特种设备由具备相应资质的检测检验机构出具合格的检测检验报告，并取得安全使用证或者安全标志；</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B2AA10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辽安监非煤</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2018</w:t>
            </w:r>
            <w:r>
              <w:rPr>
                <w:rFonts w:hint="eastAsia" w:ascii="Times New Roman" w:hAnsi="Times New Roman" w:cs="Times New Roman"/>
                <w:caps w:val="0"/>
                <w:color w:val="auto"/>
                <w:szCs w:val="21"/>
              </w:rPr>
              <w:t>）</w:t>
            </w:r>
            <w:r>
              <w:rPr>
                <w:rFonts w:hint="default" w:ascii="Times New Roman" w:hAnsi="Times New Roman" w:cs="Times New Roman"/>
                <w:caps w:val="0"/>
                <w:color w:val="auto"/>
                <w:szCs w:val="21"/>
              </w:rPr>
              <w:t>29号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350C8594">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矿山穿孔和爆破由民爆公司负责，空压机由民爆公司自带。建设单位备用1台空压机，有检测报告。</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2A9D6FC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240997EF">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62AD755B">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6A9BAD89">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11</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64763C1E">
            <w:pPr>
              <w:keepNext w:val="0"/>
              <w:keepLines w:val="0"/>
              <w:suppressLineNumbers w:val="0"/>
              <w:snapToGrid w:val="0"/>
              <w:spacing w:before="0" w:beforeAutospacing="0" w:after="0" w:afterAutospacing="0"/>
              <w:ind w:left="0" w:right="0"/>
              <w:rPr>
                <w:rFonts w:hint="default" w:ascii="Times New Roman" w:hAnsi="Times New Roman" w:eastAsia="宋体" w:cs="Tahoma"/>
                <w:caps w:val="0"/>
                <w:color w:val="auto"/>
                <w:kern w:val="0"/>
                <w:szCs w:val="21"/>
              </w:rPr>
            </w:pPr>
            <w:r>
              <w:rPr>
                <w:rFonts w:hint="eastAsia" w:ascii="Times New Roman" w:hAnsi="Times New Roman" w:eastAsia="宋体" w:cs="Tahoma"/>
                <w:caps w:val="0"/>
                <w:color w:val="auto"/>
                <w:kern w:val="0"/>
                <w:szCs w:val="21"/>
              </w:rPr>
              <w:t>非煤矿山企业必须依法设立安全管理机构或者配备专职安全生产管理人员，应当有注册安全工程师从事安全生产管理工作。</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A71B0D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eastAsia" w:ascii="Times New Roman" w:hAnsi="Times New Roman" w:cs="Times New Roman"/>
                <w:caps w:val="0"/>
                <w:color w:val="auto"/>
                <w:szCs w:val="21"/>
              </w:rPr>
              <w:t>矿安〔2022〕4号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40ED4125">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矿山聘请了专职注册安全工程师于文华参与矿山安全管理。</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AFE875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38965D2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AE4DE6B">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03F39F36">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12</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345D9C15">
            <w:pPr>
              <w:keepNext w:val="0"/>
              <w:keepLines w:val="0"/>
              <w:suppressLineNumbers w:val="0"/>
              <w:snapToGrid w:val="0"/>
              <w:spacing w:before="0" w:beforeAutospacing="0" w:after="0" w:afterAutospacing="0"/>
              <w:ind w:left="0" w:right="0"/>
              <w:rPr>
                <w:rFonts w:hint="eastAsia" w:ascii="Times New Roman" w:hAnsi="Times New Roman" w:eastAsia="宋体" w:cs="Tahoma"/>
                <w:caps w:val="0"/>
                <w:color w:val="auto"/>
                <w:kern w:val="0"/>
                <w:szCs w:val="21"/>
              </w:rPr>
            </w:pPr>
            <w:r>
              <w:rPr>
                <w:rFonts w:hint="eastAsia" w:ascii="Times New Roman" w:hAnsi="Times New Roman" w:eastAsia="宋体" w:cs="Tahoma"/>
                <w:caps w:val="0"/>
                <w:color w:val="auto"/>
                <w:kern w:val="0"/>
                <w:szCs w:val="21"/>
              </w:rPr>
              <w:t>金属非金属露天矿山应当配备具有采矿、地质、机电等矿山相关专业中专及以上学历或者中级及以上技术职称的专职技术人员，每个专业至少配备1人。</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075BF2C7">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矿安〔2022〕4号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70D6CAF5">
            <w:pPr>
              <w:keepNext w:val="0"/>
              <w:keepLines w:val="0"/>
              <w:suppressLineNumbers w:val="0"/>
              <w:snapToGrid w:val="0"/>
              <w:spacing w:before="0" w:beforeAutospacing="0" w:after="0" w:afterAutospacing="0"/>
              <w:ind w:left="0" w:right="0"/>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矿山配备了技术人员，并成立了技术科，人员资质符合上述要求。</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583FB052">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3B3F5A8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174A778F">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B7EB0B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13</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46DCF661">
            <w:pPr>
              <w:keepNext w:val="0"/>
              <w:keepLines w:val="0"/>
              <w:suppressLineNumbers w:val="0"/>
              <w:snapToGrid w:val="0"/>
              <w:spacing w:before="0" w:beforeAutospacing="0" w:after="0" w:afterAutospacing="0"/>
              <w:ind w:left="0" w:right="0"/>
              <w:rPr>
                <w:rFonts w:hint="eastAsia" w:ascii="Times New Roman" w:hAnsi="Times New Roman" w:eastAsia="宋体" w:cs="Tahoma"/>
                <w:caps w:val="0"/>
                <w:color w:val="auto"/>
                <w:kern w:val="0"/>
                <w:szCs w:val="21"/>
              </w:rPr>
            </w:pPr>
            <w:r>
              <w:rPr>
                <w:rFonts w:hint="eastAsia" w:ascii="Times New Roman" w:hAnsi="Times New Roman" w:eastAsia="宋体" w:cs="Tahoma"/>
                <w:caps w:val="0"/>
                <w:color w:val="auto"/>
                <w:kern w:val="0"/>
                <w:szCs w:val="21"/>
              </w:rPr>
              <w:t>非煤矿山企业应当严格执行《生产经营单位安全培训规定》（原国家安全监管总局令第3号）、《特种作业人员安全技术培训考核管理规定》（原国家安全监管总局令第30号）等规章，强化从业人员安全素质和技能提升，不得安排未经安全生产培训合格的从业人员上岗。</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01F39BF">
            <w:pPr>
              <w:keepNext w:val="0"/>
              <w:keepLines w:val="0"/>
              <w:suppressLineNumbers w:val="0"/>
              <w:snapToGrid w:val="0"/>
              <w:spacing w:before="0" w:beforeAutospacing="0" w:after="0" w:afterAutospacing="0"/>
              <w:ind w:left="0" w:right="0"/>
              <w:jc w:val="center"/>
              <w:rPr>
                <w:rFonts w:hint="eastAsia" w:ascii="Times New Roman" w:hAnsi="Times New Roman" w:cs="Times New Roman"/>
                <w:caps w:val="0"/>
                <w:color w:val="auto"/>
                <w:szCs w:val="21"/>
              </w:rPr>
            </w:pPr>
            <w:r>
              <w:rPr>
                <w:rFonts w:hint="eastAsia" w:ascii="Times New Roman" w:hAnsi="Times New Roman" w:cs="Times New Roman"/>
                <w:caps w:val="0"/>
                <w:color w:val="auto"/>
                <w:szCs w:val="21"/>
              </w:rPr>
              <w:t>矿安〔2022〕4号</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078E3E6E">
            <w:pPr>
              <w:keepNext w:val="0"/>
              <w:keepLines w:val="0"/>
              <w:suppressLineNumbers w:val="0"/>
              <w:snapToGrid w:val="0"/>
              <w:spacing w:before="0" w:beforeAutospacing="0" w:after="0" w:afterAutospacing="0"/>
              <w:ind w:left="0" w:right="0"/>
              <w:rPr>
                <w:rFonts w:hint="default" w:ascii="Times New Roman" w:hAnsi="Times New Roman" w:eastAsia="宋体" w:cs="Times New Roman"/>
                <w:caps w:val="0"/>
                <w:color w:val="auto"/>
                <w:szCs w:val="21"/>
                <w:lang w:val="en-US" w:eastAsia="zh-CN"/>
              </w:rPr>
            </w:pPr>
            <w:r>
              <w:rPr>
                <w:rFonts w:hint="eastAsia" w:ascii="Times New Roman" w:hAnsi="Times New Roman" w:cs="Times New Roman"/>
                <w:caps w:val="0"/>
                <w:color w:val="auto"/>
                <w:szCs w:val="21"/>
                <w:lang w:val="en-US" w:eastAsia="zh-CN"/>
              </w:rPr>
              <w:t>矿山严格执行</w:t>
            </w:r>
            <w:r>
              <w:rPr>
                <w:rFonts w:hint="eastAsia" w:ascii="Times New Roman" w:hAnsi="Times New Roman" w:eastAsia="宋体" w:cs="Tahoma"/>
                <w:caps w:val="0"/>
                <w:color w:val="auto"/>
                <w:kern w:val="0"/>
                <w:szCs w:val="21"/>
              </w:rPr>
              <w:t>《生产经营单位安全培训规定》（原国家安全监管总局令第3号）、《特种作业人员安全技术培训考核管理规定》（原国家安全监管总局令第30号）等规章，</w:t>
            </w:r>
            <w:r>
              <w:rPr>
                <w:rFonts w:hint="eastAsia" w:ascii="Times New Roman" w:hAnsi="Times New Roman" w:eastAsia="宋体" w:cs="Tahoma"/>
                <w:caps w:val="0"/>
                <w:color w:val="auto"/>
                <w:kern w:val="0"/>
                <w:szCs w:val="21"/>
                <w:lang w:val="en-US" w:eastAsia="zh-CN"/>
              </w:rPr>
              <w:t>上岗人员均进行了培训。</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98BC4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rPr>
            </w:pPr>
            <w:r>
              <w:rPr>
                <w:rFonts w:hint="default" w:ascii="Times New Roman" w:hAnsi="Times New Roman" w:cs="Times New Roman"/>
                <w:caps w:val="0"/>
                <w:color w:val="auto"/>
                <w:szCs w:val="21"/>
              </w:rPr>
              <w:t>符合</w:t>
            </w:r>
          </w:p>
          <w:p w14:paraId="5F574644">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rPr>
            </w:pPr>
            <w:r>
              <w:rPr>
                <w:rFonts w:hint="default" w:ascii="Times New Roman" w:hAnsi="Times New Roman" w:cs="Times New Roman"/>
                <w:caps w:val="0"/>
                <w:color w:val="auto"/>
                <w:szCs w:val="21"/>
              </w:rPr>
              <w:t>要求</w:t>
            </w:r>
          </w:p>
        </w:tc>
      </w:tr>
      <w:tr w14:paraId="06AAF3E7">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544552EA">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14</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77028662">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安全生产检查和隐患整改等记录。</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7A038E9D">
            <w:pPr>
              <w:keepNext w:val="0"/>
              <w:keepLines w:val="0"/>
              <w:suppressLineNumbers w:val="0"/>
              <w:spacing w:before="0" w:beforeAutospacing="0" w:after="0" w:afterAutospacing="0" w:line="240" w:lineRule="auto"/>
              <w:ind w:left="0" w:right="-88" w:rightChars="-42"/>
              <w:jc w:val="center"/>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《矿山安全法》第五章第三条</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7464F35F">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具有安全生产检查记录和隐患整改等相关记录。</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349859C3">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符合要求</w:t>
            </w:r>
          </w:p>
        </w:tc>
      </w:tr>
      <w:tr w14:paraId="5EF67E3F">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6AF751DC">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15</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5869C14F">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制定爆破伤害、边坡坍塌等各种事故以及诱发地质灾害等事故的应急救援预案。</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BC74EB7">
            <w:pPr>
              <w:keepNext w:val="0"/>
              <w:keepLines w:val="0"/>
              <w:suppressLineNumbers w:val="0"/>
              <w:spacing w:before="0" w:beforeAutospacing="0" w:after="0" w:afterAutospacing="0" w:line="240" w:lineRule="auto"/>
              <w:ind w:left="0" w:right="-88" w:rightChars="-42"/>
              <w:jc w:val="center"/>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《许可证实施办法》第二章第五条第十二款</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65B0C0C7">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编制了生产安全事故综合应急预案和</w:t>
            </w:r>
            <w:r>
              <w:rPr>
                <w:rFonts w:hint="eastAsia" w:ascii="Times New Roman" w:hAnsi="Times New Roman" w:cs="Times New Roman"/>
                <w:caps w:val="0"/>
                <w:color w:val="auto"/>
                <w:sz w:val="21"/>
                <w:szCs w:val="18"/>
              </w:rPr>
              <w:t>爆破事故</w:t>
            </w:r>
            <w:r>
              <w:rPr>
                <w:rFonts w:hint="default" w:ascii="Times New Roman" w:hAnsi="Times New Roman" w:cs="Times New Roman"/>
                <w:caps w:val="0"/>
                <w:color w:val="auto"/>
                <w:sz w:val="21"/>
                <w:szCs w:val="18"/>
              </w:rPr>
              <w:t>专项应急预案。</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71C9EF4C">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kern w:val="2"/>
                <w:sz w:val="21"/>
                <w:szCs w:val="18"/>
                <w:lang w:val="en-US" w:eastAsia="zh-CN" w:bidi="ar-SA"/>
              </w:rPr>
            </w:pPr>
            <w:r>
              <w:rPr>
                <w:rFonts w:hint="default" w:ascii="Times New Roman" w:hAnsi="Times New Roman" w:cs="Times New Roman"/>
                <w:caps w:val="0"/>
                <w:color w:val="auto"/>
                <w:sz w:val="21"/>
                <w:szCs w:val="18"/>
              </w:rPr>
              <w:t>符合要求</w:t>
            </w:r>
          </w:p>
        </w:tc>
      </w:tr>
      <w:tr w14:paraId="09B6A605">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79FDBF05">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16</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738245E1">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21"/>
                <w:lang w:val="en-US" w:eastAsia="zh-CN" w:bidi="ar-SA"/>
              </w:rPr>
            </w:pPr>
            <w:r>
              <w:rPr>
                <w:rFonts w:hint="eastAsia" w:ascii="Times New Roman" w:hAnsi="Times New Roman" w:cs="Times New Roman"/>
                <w:caps w:val="0"/>
                <w:color w:val="auto"/>
                <w:sz w:val="21"/>
                <w:szCs w:val="21"/>
              </w:rPr>
              <w:t>不良天气影响正常生产时，应立即停止作业；威胁人身安全时，人员应转移到安全地点。</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6C62BAB6">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《GB16423-20</w:t>
            </w:r>
            <w:r>
              <w:rPr>
                <w:rFonts w:hint="eastAsia" w:ascii="Times New Roman" w:hAnsi="Times New Roman" w:cs="Times New Roman"/>
                <w:caps w:val="0"/>
                <w:color w:val="auto"/>
                <w:sz w:val="21"/>
                <w:szCs w:val="21"/>
              </w:rPr>
              <w:t>20</w:t>
            </w:r>
            <w:r>
              <w:rPr>
                <w:rFonts w:hint="default" w:ascii="Times New Roman" w:hAnsi="Times New Roman" w:cs="Times New Roman"/>
                <w:caps w:val="0"/>
                <w:color w:val="auto"/>
                <w:sz w:val="21"/>
                <w:szCs w:val="21"/>
              </w:rPr>
              <w:t>》</w:t>
            </w:r>
          </w:p>
          <w:p w14:paraId="13B0BAC5">
            <w:pPr>
              <w:keepNext w:val="0"/>
              <w:keepLines w:val="0"/>
              <w:suppressLineNumbers w:val="0"/>
              <w:spacing w:before="0" w:beforeAutospacing="0" w:after="0" w:afterAutospacing="0" w:line="240" w:lineRule="auto"/>
              <w:ind w:left="0" w:right="-88" w:rightChars="-42"/>
              <w:jc w:val="center"/>
              <w:rPr>
                <w:rFonts w:hint="eastAsia" w:ascii="Times New Roman" w:hAnsi="Times New Roman" w:cs="Times New Roman"/>
                <w:caps w:val="0"/>
                <w:color w:val="auto"/>
                <w:kern w:val="2"/>
                <w:sz w:val="21"/>
                <w:szCs w:val="21"/>
                <w:lang w:val="en-US" w:eastAsia="zh-CN" w:bidi="ar-SA"/>
              </w:rPr>
            </w:pPr>
            <w:r>
              <w:rPr>
                <w:rFonts w:hint="default" w:ascii="Times New Roman" w:hAnsi="Times New Roman" w:cs="Times New Roman"/>
                <w:caps w:val="0"/>
                <w:color w:val="auto"/>
                <w:sz w:val="21"/>
                <w:szCs w:val="21"/>
              </w:rPr>
              <w:t>之5.1.</w:t>
            </w:r>
            <w:r>
              <w:rPr>
                <w:rFonts w:hint="eastAsia" w:ascii="Times New Roman" w:hAnsi="Times New Roman" w:cs="Times New Roman"/>
                <w:caps w:val="0"/>
                <w:color w:val="auto"/>
                <w:sz w:val="21"/>
                <w:szCs w:val="21"/>
              </w:rPr>
              <w:t>14</w:t>
            </w:r>
            <w:r>
              <w:rPr>
                <w:rFonts w:hint="default" w:ascii="Times New Roman" w:hAnsi="Times New Roman" w:cs="Times New Roman"/>
                <w:caps w:val="0"/>
                <w:color w:val="auto"/>
                <w:sz w:val="21"/>
                <w:szCs w:val="18"/>
              </w:rPr>
              <w:t>条</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5E0F798E">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21"/>
                <w:lang w:val="en-US" w:eastAsia="zh-CN" w:bidi="ar-SA"/>
              </w:rPr>
            </w:pPr>
            <w:r>
              <w:rPr>
                <w:rFonts w:hint="default" w:ascii="Times New Roman" w:hAnsi="Times New Roman" w:cs="Times New Roman"/>
                <w:caps w:val="0"/>
                <w:color w:val="auto"/>
                <w:sz w:val="21"/>
                <w:szCs w:val="21"/>
              </w:rPr>
              <w:t>遇到影响正常生产的</w:t>
            </w:r>
            <w:r>
              <w:rPr>
                <w:rFonts w:hint="eastAsia" w:ascii="Times New Roman" w:hAnsi="Times New Roman" w:cs="Times New Roman"/>
                <w:caps w:val="0"/>
                <w:color w:val="auto"/>
                <w:sz w:val="21"/>
                <w:szCs w:val="21"/>
              </w:rPr>
              <w:t>不良</w:t>
            </w:r>
            <w:r>
              <w:rPr>
                <w:rFonts w:hint="default" w:ascii="Times New Roman" w:hAnsi="Times New Roman" w:cs="Times New Roman"/>
                <w:caps w:val="0"/>
                <w:color w:val="auto"/>
                <w:sz w:val="21"/>
                <w:szCs w:val="21"/>
              </w:rPr>
              <w:t>天气能够做到停产，并将人员转移到安全地点。</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1B91A79B">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kern w:val="2"/>
                <w:sz w:val="21"/>
                <w:szCs w:val="21"/>
                <w:lang w:val="en-US" w:eastAsia="zh-CN" w:bidi="ar-SA"/>
              </w:rPr>
            </w:pPr>
            <w:r>
              <w:rPr>
                <w:rFonts w:hint="default" w:ascii="Times New Roman" w:hAnsi="Times New Roman" w:cs="Times New Roman"/>
                <w:caps w:val="0"/>
                <w:color w:val="auto"/>
                <w:sz w:val="21"/>
                <w:szCs w:val="21"/>
              </w:rPr>
              <w:t>符合要求</w:t>
            </w:r>
          </w:p>
        </w:tc>
      </w:tr>
      <w:tr w14:paraId="5CE9354B">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1011FF9D">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17</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74328EC6">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21"/>
                <w:lang w:val="en-US" w:eastAsia="zh-CN" w:bidi="ar-SA"/>
              </w:rPr>
            </w:pPr>
            <w:r>
              <w:rPr>
                <w:rFonts w:hint="eastAsia" w:ascii="Times New Roman" w:hAnsi="Times New Roman" w:cs="Times New Roman"/>
                <w:caps w:val="0"/>
                <w:color w:val="auto"/>
                <w:sz w:val="21"/>
                <w:szCs w:val="21"/>
              </w:rPr>
              <w:t>矿山从业人员的安全培训情况和考核结果，应记录存档。</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298C9590">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《GB16423-20</w:t>
            </w:r>
            <w:r>
              <w:rPr>
                <w:rFonts w:hint="eastAsia" w:ascii="Times New Roman" w:hAnsi="Times New Roman" w:cs="Times New Roman"/>
                <w:caps w:val="0"/>
                <w:color w:val="auto"/>
                <w:sz w:val="21"/>
                <w:szCs w:val="21"/>
              </w:rPr>
              <w:t>20</w:t>
            </w:r>
            <w:r>
              <w:rPr>
                <w:rFonts w:hint="default" w:ascii="Times New Roman" w:hAnsi="Times New Roman" w:cs="Times New Roman"/>
                <w:caps w:val="0"/>
                <w:color w:val="auto"/>
                <w:sz w:val="21"/>
                <w:szCs w:val="21"/>
              </w:rPr>
              <w:t>》</w:t>
            </w:r>
          </w:p>
          <w:p w14:paraId="2DCBA967">
            <w:pPr>
              <w:keepNext w:val="0"/>
              <w:keepLines w:val="0"/>
              <w:suppressLineNumbers w:val="0"/>
              <w:spacing w:before="0" w:beforeAutospacing="0" w:after="0" w:afterAutospacing="0" w:line="240" w:lineRule="auto"/>
              <w:ind w:left="0" w:right="-88" w:rightChars="-42"/>
              <w:jc w:val="center"/>
              <w:rPr>
                <w:rFonts w:hint="eastAsia" w:ascii="Times New Roman" w:hAnsi="Times New Roman" w:cs="Times New Roman"/>
                <w:caps w:val="0"/>
                <w:color w:val="auto"/>
                <w:kern w:val="2"/>
                <w:sz w:val="21"/>
                <w:szCs w:val="21"/>
                <w:lang w:val="en-US" w:eastAsia="zh-CN" w:bidi="ar-SA"/>
              </w:rPr>
            </w:pPr>
            <w:r>
              <w:rPr>
                <w:rFonts w:hint="default" w:ascii="Times New Roman" w:hAnsi="Times New Roman" w:cs="Times New Roman"/>
                <w:caps w:val="0"/>
                <w:color w:val="auto"/>
                <w:sz w:val="21"/>
                <w:szCs w:val="21"/>
              </w:rPr>
              <w:t>之</w:t>
            </w:r>
            <w:r>
              <w:rPr>
                <w:rFonts w:hint="eastAsia" w:ascii="Times New Roman" w:hAnsi="Times New Roman" w:cs="Times New Roman"/>
                <w:caps w:val="0"/>
                <w:color w:val="auto"/>
                <w:sz w:val="21"/>
                <w:szCs w:val="21"/>
              </w:rPr>
              <w:t>4.5.8</w:t>
            </w:r>
            <w:r>
              <w:rPr>
                <w:rFonts w:hint="default" w:ascii="Times New Roman" w:hAnsi="Times New Roman" w:cs="Times New Roman"/>
                <w:caps w:val="0"/>
                <w:color w:val="auto"/>
                <w:sz w:val="21"/>
                <w:szCs w:val="18"/>
              </w:rPr>
              <w:t>条</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00C0413E">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kern w:val="2"/>
                <w:sz w:val="21"/>
                <w:szCs w:val="21"/>
                <w:lang w:val="en-US" w:eastAsia="zh-CN" w:bidi="ar-SA"/>
              </w:rPr>
            </w:pPr>
            <w:r>
              <w:rPr>
                <w:rFonts w:hint="eastAsia" w:ascii="Times New Roman" w:hAnsi="Times New Roman" w:cs="Times New Roman"/>
                <w:caps w:val="0"/>
                <w:color w:val="auto"/>
                <w:sz w:val="21"/>
                <w:szCs w:val="21"/>
              </w:rPr>
              <w:t>矿山对从业人员的安全培训情况和考核结果留有记录，并存档。</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5F7B9A88">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kern w:val="2"/>
                <w:sz w:val="21"/>
                <w:szCs w:val="21"/>
                <w:lang w:val="en-US" w:eastAsia="zh-CN" w:bidi="ar-SA"/>
              </w:rPr>
            </w:pPr>
            <w:r>
              <w:rPr>
                <w:rFonts w:hint="default" w:ascii="Times New Roman" w:hAnsi="Times New Roman" w:cs="Times New Roman"/>
                <w:caps w:val="0"/>
                <w:color w:val="auto"/>
                <w:sz w:val="21"/>
                <w:szCs w:val="21"/>
              </w:rPr>
              <w:t>符合要求</w:t>
            </w:r>
          </w:p>
        </w:tc>
      </w:tr>
      <w:tr w14:paraId="53318F57">
        <w:tblPrEx>
          <w:tblCellMar>
            <w:top w:w="0" w:type="dxa"/>
            <w:left w:w="108" w:type="dxa"/>
            <w:bottom w:w="0" w:type="dxa"/>
            <w:right w:w="108" w:type="dxa"/>
          </w:tblCellMar>
        </w:tblPrEx>
        <w:trPr>
          <w:trHeight w:val="567" w:hRule="atLeast"/>
          <w:jc w:val="center"/>
        </w:trPr>
        <w:tc>
          <w:tcPr>
            <w:tcW w:w="566" w:type="dxa"/>
            <w:tcBorders>
              <w:top w:val="single" w:color="000000" w:sz="4" w:space="0"/>
              <w:left w:val="single" w:color="000000" w:sz="4" w:space="0"/>
              <w:bottom w:val="single" w:color="000000" w:sz="4" w:space="0"/>
              <w:right w:val="single" w:color="000000" w:sz="4" w:space="0"/>
            </w:tcBorders>
            <w:noWrap w:val="0"/>
            <w:vAlign w:val="center"/>
          </w:tcPr>
          <w:p w14:paraId="5F2B62E3">
            <w:pPr>
              <w:keepNext w:val="0"/>
              <w:keepLines w:val="0"/>
              <w:suppressLineNumbers w:val="0"/>
              <w:snapToGrid w:val="0"/>
              <w:spacing w:before="0" w:beforeAutospacing="0" w:after="0" w:afterAutospacing="0"/>
              <w:ind w:left="0" w:right="0"/>
              <w:jc w:val="center"/>
              <w:rPr>
                <w:rFonts w:hint="default" w:ascii="Times New Roman" w:hAnsi="Times New Roman" w:cs="Times New Roman"/>
                <w:caps w:val="0"/>
                <w:color w:val="auto"/>
                <w:szCs w:val="21"/>
                <w:lang w:val="en-US" w:eastAsia="zh-CN"/>
              </w:rPr>
            </w:pPr>
            <w:r>
              <w:rPr>
                <w:rFonts w:hint="eastAsia" w:ascii="Times New Roman" w:hAnsi="Times New Roman" w:cs="Times New Roman"/>
                <w:caps w:val="0"/>
                <w:color w:val="auto"/>
                <w:szCs w:val="21"/>
                <w:lang w:val="en-US" w:eastAsia="zh-CN"/>
              </w:rPr>
              <w:t>18</w:t>
            </w:r>
          </w:p>
        </w:tc>
        <w:tc>
          <w:tcPr>
            <w:tcW w:w="3419" w:type="dxa"/>
            <w:tcBorders>
              <w:top w:val="single" w:color="000000" w:sz="4" w:space="0"/>
              <w:left w:val="single" w:color="000000" w:sz="4" w:space="0"/>
              <w:bottom w:val="single" w:color="000000" w:sz="4" w:space="0"/>
              <w:right w:val="single" w:color="000000" w:sz="4" w:space="0"/>
            </w:tcBorders>
            <w:noWrap w:val="0"/>
            <w:vAlign w:val="center"/>
          </w:tcPr>
          <w:p w14:paraId="1B128289">
            <w:pPr>
              <w:keepNext w:val="0"/>
              <w:keepLines w:val="0"/>
              <w:suppressLineNumbers w:val="0"/>
              <w:spacing w:before="0" w:beforeAutospacing="0" w:after="0" w:afterAutospacing="0" w:line="240" w:lineRule="auto"/>
              <w:ind w:left="0" w:right="-88" w:rightChars="-42"/>
              <w:rPr>
                <w:rFonts w:hint="eastAsia" w:ascii="Times New Roman" w:hAnsi="Times New Roman" w:cs="Times New Roman"/>
                <w:caps w:val="0"/>
                <w:color w:val="auto"/>
                <w:sz w:val="21"/>
                <w:szCs w:val="21"/>
              </w:rPr>
            </w:pPr>
            <w:r>
              <w:rPr>
                <w:rFonts w:hint="eastAsia" w:ascii="Times New Roman" w:hAnsi="Times New Roman" w:cs="Times New Roman"/>
                <w:caps w:val="0"/>
                <w:color w:val="auto"/>
                <w:sz w:val="21"/>
                <w:szCs w:val="21"/>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6BDDE2E1">
            <w:pPr>
              <w:keepNext w:val="0"/>
              <w:keepLines w:val="0"/>
              <w:suppressLineNumbers w:val="0"/>
              <w:spacing w:before="0" w:beforeAutospacing="0" w:after="0" w:afterAutospacing="0" w:line="240" w:lineRule="auto"/>
              <w:ind w:left="0" w:right="-88" w:rightChars="-42"/>
              <w:jc w:val="center"/>
              <w:rPr>
                <w:rFonts w:hint="default" w:ascii="Times New Roman" w:hAnsi="Times New Roman" w:eastAsia="宋体" w:cs="Times New Roman"/>
                <w:caps w:val="0"/>
                <w:color w:val="auto"/>
                <w:sz w:val="21"/>
                <w:szCs w:val="21"/>
                <w:lang w:val="en-US" w:eastAsia="zh-CN"/>
              </w:rPr>
            </w:pPr>
            <w:r>
              <w:rPr>
                <w:rFonts w:hint="eastAsia" w:ascii="Times New Roman" w:hAnsi="Times New Roman" w:cs="Times New Roman"/>
                <w:caps w:val="0"/>
                <w:color w:val="auto"/>
                <w:sz w:val="21"/>
                <w:szCs w:val="21"/>
                <w:lang w:val="en-US" w:eastAsia="zh-CN"/>
              </w:rPr>
              <w:t>安全生产法，第四十八条</w:t>
            </w:r>
          </w:p>
        </w:tc>
        <w:tc>
          <w:tcPr>
            <w:tcW w:w="1883" w:type="dxa"/>
            <w:tcBorders>
              <w:top w:val="single" w:color="000000" w:sz="4" w:space="0"/>
              <w:left w:val="single" w:color="000000" w:sz="4" w:space="0"/>
              <w:bottom w:val="single" w:color="000000" w:sz="4" w:space="0"/>
              <w:right w:val="single" w:color="000000" w:sz="4" w:space="0"/>
            </w:tcBorders>
            <w:noWrap w:val="0"/>
            <w:vAlign w:val="center"/>
          </w:tcPr>
          <w:p w14:paraId="6D5AF80A">
            <w:pPr>
              <w:keepNext w:val="0"/>
              <w:keepLines w:val="0"/>
              <w:suppressLineNumbers w:val="0"/>
              <w:spacing w:before="0" w:beforeAutospacing="0" w:after="0" w:afterAutospacing="0" w:line="240" w:lineRule="auto"/>
              <w:ind w:left="0" w:right="-88" w:rightChars="-42"/>
              <w:rPr>
                <w:rFonts w:hint="default" w:ascii="Times New Roman" w:hAnsi="Times New Roman" w:eastAsia="宋体" w:cs="Times New Roman"/>
                <w:caps w:val="0"/>
                <w:color w:val="auto"/>
                <w:sz w:val="21"/>
                <w:szCs w:val="21"/>
                <w:lang w:val="en-US" w:eastAsia="zh-CN"/>
              </w:rPr>
            </w:pPr>
            <w:r>
              <w:rPr>
                <w:rFonts w:hint="eastAsia" w:ascii="Times New Roman" w:hAnsi="Times New Roman" w:cs="Times New Roman"/>
                <w:caps w:val="0"/>
                <w:color w:val="auto"/>
                <w:sz w:val="21"/>
                <w:szCs w:val="21"/>
                <w:lang w:val="en-US" w:eastAsia="zh-CN"/>
              </w:rPr>
              <w:t>矿山与凌源市万益达珍珠岩有限责任公司为相邻矿山，俩家签订了《相邻矿山安全管理协议》，制定了专职安全管理人员进行安全检查与协调。</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14:paraId="0A946321">
            <w:pPr>
              <w:keepNext w:val="0"/>
              <w:keepLines w:val="0"/>
              <w:suppressLineNumbers w:val="0"/>
              <w:spacing w:before="0" w:beforeAutospacing="0" w:after="0" w:afterAutospacing="0" w:line="240" w:lineRule="auto"/>
              <w:ind w:left="0" w:right="-88" w:rightChars="-42"/>
              <w:jc w:val="center"/>
              <w:rPr>
                <w:rFonts w:hint="default" w:ascii="Times New Roman" w:hAnsi="Times New Roman" w:cs="Times New Roman"/>
                <w:caps w:val="0"/>
                <w:color w:val="auto"/>
                <w:sz w:val="21"/>
                <w:szCs w:val="21"/>
              </w:rPr>
            </w:pPr>
            <w:r>
              <w:rPr>
                <w:rFonts w:hint="default" w:ascii="Times New Roman" w:hAnsi="Times New Roman" w:cs="Times New Roman"/>
                <w:caps w:val="0"/>
                <w:color w:val="auto"/>
                <w:sz w:val="21"/>
                <w:szCs w:val="21"/>
              </w:rPr>
              <w:t>符合要求</w:t>
            </w:r>
          </w:p>
        </w:tc>
      </w:tr>
    </w:tbl>
    <w:p w14:paraId="71055BB2">
      <w:pPr>
        <w:spacing w:before="120" w:line="360" w:lineRule="auto"/>
        <w:ind w:firstLine="560"/>
        <w:rPr>
          <w:rFonts w:ascii="Times New Roman" w:hAnsi="Times New Roman"/>
          <w:caps w:val="0"/>
          <w:color w:val="auto"/>
        </w:rPr>
      </w:pPr>
      <w:r>
        <w:rPr>
          <w:rFonts w:ascii="Times New Roman" w:hAnsi="Times New Roman"/>
          <w:caps w:val="0"/>
          <w:color w:val="auto"/>
          <w:sz w:val="28"/>
          <w:szCs w:val="28"/>
        </w:rPr>
        <w:t>评价单元小结：</w:t>
      </w:r>
    </w:p>
    <w:p w14:paraId="04D68D8E">
      <w:pPr>
        <w:spacing w:line="360" w:lineRule="auto"/>
        <w:ind w:firstLine="560"/>
        <w:rPr>
          <w:rFonts w:ascii="Times New Roman" w:hAnsi="Times New Roman"/>
          <w:caps w:val="0"/>
          <w:color w:val="auto"/>
        </w:rPr>
      </w:pPr>
      <w:r>
        <w:rPr>
          <w:rFonts w:ascii="Times New Roman" w:hAnsi="Times New Roman"/>
          <w:caps w:val="0"/>
          <w:color w:val="auto"/>
          <w:sz w:val="28"/>
          <w:szCs w:val="28"/>
        </w:rPr>
        <w:t>对该矿山的安全生产管理用安全检查表法进行了</w:t>
      </w:r>
      <w:r>
        <w:rPr>
          <w:rFonts w:hint="eastAsia" w:ascii="Times New Roman" w:hAnsi="Times New Roman"/>
          <w:caps w:val="0"/>
          <w:color w:val="auto"/>
          <w:sz w:val="28"/>
          <w:szCs w:val="28"/>
          <w:lang w:val="en-US" w:eastAsia="zh-CN"/>
        </w:rPr>
        <w:t>18</w:t>
      </w:r>
      <w:r>
        <w:rPr>
          <w:rFonts w:ascii="Times New Roman" w:hAnsi="Times New Roman"/>
          <w:caps w:val="0"/>
          <w:color w:val="auto"/>
          <w:sz w:val="28"/>
          <w:szCs w:val="28"/>
        </w:rPr>
        <w:t>项检查，均符合安全要求，检查结果表明，</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安全生产管理</w:t>
      </w:r>
      <w:r>
        <w:rPr>
          <w:rFonts w:hint="eastAsia" w:ascii="Times New Roman" w:hAnsi="Times New Roman"/>
          <w:caps w:val="0"/>
          <w:color w:val="auto"/>
          <w:sz w:val="28"/>
          <w:szCs w:val="28"/>
        </w:rPr>
        <w:t>单元符合设计要求，</w:t>
      </w:r>
      <w:r>
        <w:rPr>
          <w:rFonts w:ascii="Times New Roman" w:hAnsi="Times New Roman"/>
          <w:caps w:val="0"/>
          <w:color w:val="auto"/>
          <w:sz w:val="28"/>
          <w:szCs w:val="28"/>
        </w:rPr>
        <w:t>能够</w:t>
      </w:r>
      <w:r>
        <w:rPr>
          <w:rFonts w:hint="eastAsia" w:ascii="Times New Roman" w:hAnsi="Times New Roman"/>
          <w:caps w:val="0"/>
          <w:color w:val="auto"/>
          <w:sz w:val="28"/>
          <w:szCs w:val="28"/>
        </w:rPr>
        <w:t>满足</w:t>
      </w:r>
      <w:r>
        <w:rPr>
          <w:rFonts w:ascii="Times New Roman" w:hAnsi="Times New Roman"/>
          <w:caps w:val="0"/>
          <w:color w:val="auto"/>
          <w:sz w:val="28"/>
          <w:szCs w:val="28"/>
        </w:rPr>
        <w:t>矿山安全生产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791022B5">
      <w:pPr>
        <w:spacing w:line="360" w:lineRule="auto"/>
        <w:ind w:firstLine="560"/>
        <w:rPr>
          <w:rFonts w:ascii="Times New Roman" w:hAnsi="Times New Roman"/>
          <w:caps w:val="0"/>
          <w:color w:val="auto"/>
        </w:rPr>
        <w:sectPr>
          <w:headerReference r:id="rId19" w:type="even"/>
          <w:footerReference r:id="rId20" w:type="even"/>
          <w:pgSz w:w="11906" w:h="16838"/>
          <w:pgMar w:top="1418" w:right="1701" w:bottom="1418" w:left="1701" w:header="850" w:footer="964" w:gutter="0"/>
          <w:cols w:space="720" w:num="1"/>
          <w:titlePg/>
          <w:docGrid w:linePitch="286" w:charSpace="0"/>
        </w:sectPr>
      </w:pPr>
    </w:p>
    <w:p w14:paraId="52286682">
      <w:pPr>
        <w:snapToGrid w:val="0"/>
        <w:spacing w:before="360" w:beforeLines="150" w:after="360" w:afterLines="150" w:line="560" w:lineRule="exact"/>
        <w:jc w:val="center"/>
        <w:outlineLvl w:val="0"/>
        <w:rPr>
          <w:rFonts w:ascii="Times New Roman" w:hAnsi="Times New Roman"/>
          <w:b/>
          <w:bCs/>
          <w:caps w:val="0"/>
          <w:color w:val="auto"/>
          <w:sz w:val="32"/>
          <w:szCs w:val="32"/>
        </w:rPr>
      </w:pPr>
      <w:bookmarkStart w:id="261" w:name="_Toc12657"/>
      <w:bookmarkStart w:id="262" w:name="_Toc13538"/>
      <w:r>
        <w:rPr>
          <w:rFonts w:ascii="Times New Roman" w:hAnsi="Times New Roman"/>
          <w:b/>
          <w:bCs/>
          <w:caps w:val="0"/>
          <w:color w:val="auto"/>
          <w:sz w:val="32"/>
          <w:szCs w:val="32"/>
        </w:rPr>
        <w:t>4.安全对策措施建议</w:t>
      </w:r>
      <w:bookmarkEnd w:id="261"/>
      <w:bookmarkEnd w:id="262"/>
    </w:p>
    <w:p w14:paraId="70BDFCDD">
      <w:pPr>
        <w:spacing w:line="360" w:lineRule="auto"/>
        <w:ind w:firstLine="560"/>
        <w:rPr>
          <w:rFonts w:ascii="Times New Roman" w:hAnsi="Times New Roman"/>
          <w:caps w:val="0"/>
          <w:color w:val="auto"/>
        </w:rPr>
      </w:pPr>
      <w:r>
        <w:rPr>
          <w:rFonts w:ascii="Times New Roman" w:hAnsi="Times New Roman"/>
          <w:caps w:val="0"/>
          <w:color w:val="auto"/>
          <w:sz w:val="28"/>
          <w:szCs w:val="28"/>
        </w:rPr>
        <w:t>根据初步设计、安全设施设计及相关规程要求，结合矿山建设现状，对该矿山安全技术和安全管理两个方面补充提出以下对策措施：</w:t>
      </w:r>
    </w:p>
    <w:p w14:paraId="26802877">
      <w:pPr>
        <w:pStyle w:val="4"/>
        <w:rPr>
          <w:rFonts w:ascii="Times New Roman" w:hAnsi="Times New Roman"/>
          <w:caps w:val="0"/>
          <w:color w:val="auto"/>
        </w:rPr>
      </w:pPr>
      <w:bookmarkStart w:id="263" w:name="_Toc9919"/>
      <w:bookmarkStart w:id="264" w:name="_Toc32086"/>
      <w:r>
        <w:rPr>
          <w:rFonts w:ascii="Times New Roman" w:hAnsi="Times New Roman"/>
          <w:caps w:val="0"/>
          <w:color w:val="auto"/>
        </w:rPr>
        <w:t>4.1安全技术对策措施及建议</w:t>
      </w:r>
      <w:bookmarkEnd w:id="263"/>
      <w:bookmarkEnd w:id="264"/>
    </w:p>
    <w:p w14:paraId="5693E94C">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（1）</w:t>
      </w:r>
      <w:r>
        <w:rPr>
          <w:rFonts w:ascii="Times New Roman" w:hAnsi="Times New Roman"/>
          <w:caps w:val="0"/>
          <w:color w:val="auto"/>
          <w:sz w:val="28"/>
          <w:szCs w:val="28"/>
        </w:rPr>
        <w:t>矿山在生产过程中继续保持与相邻矿山</w:t>
      </w:r>
      <w:r>
        <w:rPr>
          <w:rFonts w:hint="eastAsia" w:ascii="Times New Roman" w:hAnsi="Times New Roman"/>
          <w:caps w:val="0"/>
          <w:color w:val="auto"/>
          <w:sz w:val="28"/>
          <w:szCs w:val="28"/>
        </w:rPr>
        <w:t>错时</w:t>
      </w:r>
      <w:r>
        <w:rPr>
          <w:rFonts w:ascii="Times New Roman" w:hAnsi="Times New Roman"/>
          <w:caps w:val="0"/>
          <w:color w:val="auto"/>
          <w:sz w:val="28"/>
          <w:szCs w:val="28"/>
        </w:rPr>
        <w:t>爆破、统一管理。</w:t>
      </w:r>
    </w:p>
    <w:p w14:paraId="075C39D5">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（2）日后生产过程中，继续保持按照设计开采，严禁陡帮开采。</w:t>
      </w:r>
    </w:p>
    <w:p w14:paraId="7EC76A32">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（3）</w:t>
      </w:r>
      <w:r>
        <w:rPr>
          <w:rFonts w:ascii="Times New Roman" w:hAnsi="Times New Roman"/>
          <w:caps w:val="0"/>
          <w:color w:val="auto"/>
          <w:sz w:val="28"/>
          <w:szCs w:val="28"/>
        </w:rPr>
        <w:t>企业目前开采方式为自上而下分台阶开采，符合要求，企业下步开采过程中应继续保持</w:t>
      </w:r>
      <w:r>
        <w:rPr>
          <w:rFonts w:hint="eastAsia" w:ascii="Times New Roman" w:hAnsi="Times New Roman"/>
          <w:caps w:val="0"/>
          <w:color w:val="auto"/>
          <w:sz w:val="28"/>
          <w:szCs w:val="28"/>
        </w:rPr>
        <w:t>。</w:t>
      </w:r>
    </w:p>
    <w:p w14:paraId="0A19D3FB">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（4）</w:t>
      </w:r>
      <w:r>
        <w:rPr>
          <w:rFonts w:ascii="Times New Roman" w:hAnsi="Times New Roman"/>
          <w:caps w:val="0"/>
          <w:color w:val="auto"/>
          <w:sz w:val="28"/>
          <w:szCs w:val="28"/>
        </w:rPr>
        <w:t>企业应继续保持在临近边坡进行爆破时采用控制爆破措施</w:t>
      </w:r>
      <w:r>
        <w:rPr>
          <w:rFonts w:hint="eastAsia" w:ascii="Times New Roman" w:hAnsi="Times New Roman"/>
          <w:caps w:val="0"/>
          <w:color w:val="auto"/>
          <w:sz w:val="28"/>
          <w:szCs w:val="28"/>
        </w:rPr>
        <w:t>。</w:t>
      </w:r>
    </w:p>
    <w:p w14:paraId="2EDFB7A1">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（5）</w:t>
      </w:r>
      <w:r>
        <w:rPr>
          <w:rFonts w:ascii="Times New Roman" w:hAnsi="Times New Roman"/>
          <w:caps w:val="0"/>
          <w:color w:val="auto"/>
          <w:sz w:val="28"/>
          <w:szCs w:val="28"/>
        </w:rPr>
        <w:t>矿山爆破后和铲装时，应继续坚持对爆堆进行喷雾降尘</w:t>
      </w:r>
      <w:r>
        <w:rPr>
          <w:rFonts w:hint="eastAsia" w:ascii="Times New Roman" w:hAnsi="Times New Roman"/>
          <w:caps w:val="0"/>
          <w:color w:val="auto"/>
          <w:sz w:val="28"/>
          <w:szCs w:val="28"/>
        </w:rPr>
        <w:t>。</w:t>
      </w:r>
    </w:p>
    <w:p w14:paraId="1CE9B351">
      <w:pPr>
        <w:spacing w:line="360" w:lineRule="auto"/>
        <w:ind w:firstLine="560"/>
        <w:rPr>
          <w:rFonts w:hint="eastAsia" w:ascii="Times New Roman" w:hAnsi="Times New Roman"/>
          <w:caps w:val="0"/>
          <w:color w:val="auto"/>
          <w:sz w:val="28"/>
          <w:szCs w:val="28"/>
        </w:rPr>
      </w:pPr>
      <w:r>
        <w:rPr>
          <w:rFonts w:hint="eastAsia" w:ascii="Times New Roman" w:hAnsi="Times New Roman"/>
          <w:caps w:val="0"/>
          <w:color w:val="auto"/>
          <w:sz w:val="28"/>
          <w:szCs w:val="28"/>
        </w:rPr>
        <w:t>（6）</w:t>
      </w:r>
      <w:r>
        <w:rPr>
          <w:rFonts w:ascii="Times New Roman" w:hAnsi="Times New Roman"/>
          <w:caps w:val="0"/>
          <w:color w:val="auto"/>
          <w:sz w:val="28"/>
          <w:szCs w:val="28"/>
        </w:rPr>
        <w:t>企业应继续坚持从上而下处理险石、浮石</w:t>
      </w:r>
      <w:r>
        <w:rPr>
          <w:rFonts w:hint="eastAsia" w:ascii="Times New Roman" w:hAnsi="Times New Roman"/>
          <w:caps w:val="0"/>
          <w:color w:val="auto"/>
          <w:sz w:val="28"/>
          <w:szCs w:val="28"/>
        </w:rPr>
        <w:t>。</w:t>
      </w:r>
    </w:p>
    <w:p w14:paraId="5F2C472A">
      <w:pPr>
        <w:numPr>
          <w:ilvl w:val="0"/>
          <w:numId w:val="0"/>
        </w:numPr>
        <w:spacing w:line="360" w:lineRule="auto"/>
        <w:ind w:firstLine="560" w:firstLineChars="0"/>
        <w:rPr>
          <w:rFonts w:hint="eastAsia" w:ascii="Times New Roman" w:hAnsi="Times New Roman"/>
          <w:caps w:val="0"/>
          <w:color w:val="auto"/>
          <w:sz w:val="28"/>
          <w:szCs w:val="28"/>
        </w:rPr>
      </w:pPr>
      <w:r>
        <w:rPr>
          <w:rFonts w:hint="eastAsia" w:ascii="Times New Roman" w:hAnsi="Times New Roman"/>
          <w:caps w:val="0"/>
          <w:color w:val="auto"/>
          <w:kern w:val="2"/>
          <w:sz w:val="28"/>
          <w:szCs w:val="28"/>
          <w:lang w:val="en-US" w:eastAsia="zh-CN" w:bidi="ar-SA"/>
        </w:rPr>
        <w:t>（7）</w:t>
      </w:r>
      <w:r>
        <w:rPr>
          <w:rFonts w:hint="eastAsia" w:ascii="Times New Roman" w:hAnsi="Times New Roman"/>
          <w:caps w:val="0"/>
          <w:color w:val="auto"/>
          <w:sz w:val="28"/>
          <w:szCs w:val="28"/>
        </w:rPr>
        <w:t>尽快完成其他</w:t>
      </w:r>
      <w:r>
        <w:rPr>
          <w:rFonts w:hint="eastAsia" w:ascii="Times New Roman" w:hAnsi="Times New Roman"/>
          <w:caps w:val="0"/>
          <w:color w:val="auto"/>
          <w:sz w:val="28"/>
          <w:szCs w:val="28"/>
          <w:lang w:val="en-US" w:eastAsia="zh-CN"/>
        </w:rPr>
        <w:t>治理区域</w:t>
      </w:r>
      <w:r>
        <w:rPr>
          <w:rFonts w:hint="eastAsia" w:ascii="Times New Roman" w:hAnsi="Times New Roman"/>
          <w:caps w:val="0"/>
          <w:color w:val="auto"/>
          <w:sz w:val="28"/>
          <w:szCs w:val="28"/>
        </w:rPr>
        <w:t>的整改，并由应急部门进行验收。</w:t>
      </w:r>
    </w:p>
    <w:p w14:paraId="0D3DF46F">
      <w:pPr>
        <w:spacing w:line="360"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8</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矿山应加强运输道路维护，及时清理运输道路尘土，定期洒水降尘</w:t>
      </w:r>
      <w:r>
        <w:rPr>
          <w:rFonts w:ascii="Times New Roman" w:hAnsi="Times New Roman"/>
          <w:caps w:val="0"/>
          <w:color w:val="auto"/>
          <w:sz w:val="28"/>
          <w:szCs w:val="28"/>
        </w:rPr>
        <w:t>。</w:t>
      </w:r>
    </w:p>
    <w:p w14:paraId="61C46338">
      <w:pPr>
        <w:spacing w:line="360" w:lineRule="auto"/>
        <w:ind w:firstLine="560"/>
        <w:rPr>
          <w:rFonts w:hint="eastAsia" w:ascii="Times New Roman" w:hAnsi="Times New Roman"/>
          <w:caps w:val="0"/>
        </w:rPr>
      </w:pPr>
      <w:r>
        <w:rPr>
          <w:rFonts w:hint="eastAsia" w:ascii="Times New Roman" w:hAnsi="Times New Roman" w:eastAsia="宋体" w:cs="Times New Roman"/>
          <w:caps w:val="0"/>
          <w:color w:val="auto"/>
          <w:sz w:val="28"/>
          <w:szCs w:val="28"/>
          <w:lang w:val="en-US" w:eastAsia="zh-CN"/>
        </w:rPr>
        <w:t>（9）定期维护安全挡墙、警示标识以及警戒线，禁止人员车辆进入，严格按照《相邻矿山安全管理协议》执行，爆破前相互通知，人员及设备撤出警戒范围。</w:t>
      </w:r>
    </w:p>
    <w:p w14:paraId="0C81980B">
      <w:pPr>
        <w:keepNext/>
        <w:keepLines/>
        <w:spacing w:before="60" w:after="60" w:line="360" w:lineRule="auto"/>
        <w:outlineLvl w:val="1"/>
        <w:rPr>
          <w:rFonts w:ascii="Times New Roman" w:hAnsi="Times New Roman"/>
          <w:caps w:val="0"/>
          <w:color w:val="auto"/>
        </w:rPr>
      </w:pPr>
      <w:r>
        <w:rPr>
          <w:rFonts w:hint="eastAsia" w:ascii="Times New Roman" w:hAnsi="Times New Roman"/>
          <w:b/>
          <w:bCs/>
          <w:caps w:val="0"/>
          <w:color w:val="auto"/>
          <w:sz w:val="28"/>
          <w:szCs w:val="32"/>
        </w:rPr>
        <w:t>4.2安全管理对策措施</w:t>
      </w:r>
    </w:p>
    <w:p w14:paraId="283CCAA2">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（1）</w:t>
      </w:r>
      <w:r>
        <w:rPr>
          <w:rFonts w:ascii="Times New Roman" w:hAnsi="Times New Roman"/>
          <w:caps w:val="0"/>
          <w:color w:val="auto"/>
          <w:sz w:val="28"/>
          <w:szCs w:val="28"/>
        </w:rPr>
        <w:t>企业现有安全生产管理制度完善，企业在日后管理过程中应继续保持，并及时进行更新。</w:t>
      </w:r>
    </w:p>
    <w:p w14:paraId="7FA3CA93">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（2）</w:t>
      </w:r>
      <w:r>
        <w:rPr>
          <w:rFonts w:ascii="Times New Roman" w:hAnsi="Times New Roman"/>
          <w:caps w:val="0"/>
          <w:color w:val="auto"/>
          <w:sz w:val="28"/>
          <w:szCs w:val="28"/>
        </w:rPr>
        <w:t>企业应继续保持边坡管理制度，随着矿山开采的进行，及时补充、更新和完善相关记录。</w:t>
      </w:r>
    </w:p>
    <w:p w14:paraId="3192821F">
      <w:pPr>
        <w:spacing w:line="360" w:lineRule="auto"/>
        <w:ind w:firstLine="560"/>
        <w:rPr>
          <w:rFonts w:ascii="Times New Roman" w:hAnsi="Times New Roman"/>
          <w:caps w:val="0"/>
          <w:color w:val="auto"/>
        </w:rPr>
      </w:pPr>
      <w:r>
        <w:rPr>
          <w:rFonts w:hint="eastAsia" w:ascii="Times New Roman" w:hAnsi="Times New Roman"/>
          <w:caps w:val="0"/>
          <w:color w:val="auto"/>
          <w:sz w:val="28"/>
          <w:szCs w:val="28"/>
        </w:rPr>
        <w:t>（3）</w:t>
      </w:r>
      <w:r>
        <w:rPr>
          <w:rFonts w:ascii="Times New Roman" w:hAnsi="Times New Roman"/>
          <w:caps w:val="0"/>
          <w:color w:val="auto"/>
          <w:sz w:val="28"/>
          <w:szCs w:val="28"/>
        </w:rPr>
        <w:t>企业应继续保持安全生产投入的长效保障机制。</w:t>
      </w:r>
    </w:p>
    <w:p w14:paraId="0AC2FFE2">
      <w:pPr>
        <w:spacing w:line="360"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（4）</w:t>
      </w:r>
      <w:r>
        <w:rPr>
          <w:rFonts w:ascii="Times New Roman" w:hAnsi="Times New Roman"/>
          <w:caps w:val="0"/>
          <w:color w:val="auto"/>
          <w:sz w:val="28"/>
          <w:szCs w:val="28"/>
        </w:rPr>
        <w:t>企业应继续保持每年至少进行一次</w:t>
      </w:r>
      <w:r>
        <w:rPr>
          <w:rFonts w:hint="eastAsia" w:ascii="Times New Roman" w:hAnsi="Times New Roman"/>
          <w:caps w:val="0"/>
          <w:color w:val="auto"/>
          <w:sz w:val="28"/>
          <w:szCs w:val="28"/>
        </w:rPr>
        <w:t>综合或专项</w:t>
      </w:r>
      <w:r>
        <w:rPr>
          <w:rFonts w:ascii="Times New Roman" w:hAnsi="Times New Roman"/>
          <w:caps w:val="0"/>
          <w:color w:val="auto"/>
          <w:sz w:val="28"/>
          <w:szCs w:val="28"/>
        </w:rPr>
        <w:t>应急预案的演练，</w:t>
      </w:r>
      <w:r>
        <w:rPr>
          <w:rFonts w:hint="eastAsia" w:ascii="Times New Roman" w:hAnsi="Times New Roman"/>
          <w:caps w:val="0"/>
          <w:color w:val="auto"/>
          <w:sz w:val="28"/>
          <w:szCs w:val="28"/>
        </w:rPr>
        <w:t>每半年至少一次现场处置方案演练，</w:t>
      </w:r>
      <w:r>
        <w:rPr>
          <w:rFonts w:ascii="Times New Roman" w:hAnsi="Times New Roman"/>
          <w:caps w:val="0"/>
          <w:color w:val="auto"/>
          <w:sz w:val="28"/>
          <w:szCs w:val="28"/>
        </w:rPr>
        <w:t>并做好相应记录。</w:t>
      </w:r>
    </w:p>
    <w:p w14:paraId="0D033525">
      <w:pPr>
        <w:spacing w:line="360"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（5）露天边坡及排土场边坡按要求定期进行边坡稳定性分析，并留有记录</w:t>
      </w:r>
      <w:r>
        <w:rPr>
          <w:rFonts w:ascii="Times New Roman" w:hAnsi="Times New Roman"/>
          <w:caps w:val="0"/>
          <w:color w:val="auto"/>
          <w:sz w:val="28"/>
          <w:szCs w:val="28"/>
        </w:rPr>
        <w:t>。</w:t>
      </w:r>
    </w:p>
    <w:p w14:paraId="703B762F">
      <w:pPr>
        <w:spacing w:line="360" w:lineRule="auto"/>
        <w:ind w:firstLine="560"/>
        <w:rPr>
          <w:rFonts w:ascii="Times New Roman" w:hAnsi="Times New Roman"/>
          <w:caps w:val="0"/>
          <w:color w:val="auto"/>
          <w:sz w:val="28"/>
          <w:szCs w:val="28"/>
        </w:rPr>
      </w:pP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6</w:t>
      </w:r>
      <w:r>
        <w:rPr>
          <w:rFonts w:hint="eastAsia" w:ascii="Times New Roman" w:hAnsi="Times New Roman"/>
          <w:caps w:val="0"/>
          <w:color w:val="auto"/>
          <w:sz w:val="28"/>
          <w:szCs w:val="28"/>
        </w:rPr>
        <w:t>）</w:t>
      </w:r>
      <w:r>
        <w:rPr>
          <w:rFonts w:hint="eastAsia" w:ascii="Times New Roman" w:hAnsi="Times New Roman"/>
          <w:caps w:val="0"/>
          <w:color w:val="auto"/>
          <w:sz w:val="28"/>
          <w:szCs w:val="28"/>
          <w:lang w:val="en-US" w:eastAsia="zh-CN"/>
        </w:rPr>
        <w:t>矿山应加强双重预防机制与隐患排查治理建设，不断完善矿山标准化相关内容</w:t>
      </w:r>
      <w:r>
        <w:rPr>
          <w:rFonts w:ascii="Times New Roman" w:hAnsi="Times New Roman"/>
          <w:caps w:val="0"/>
          <w:color w:val="auto"/>
          <w:sz w:val="28"/>
          <w:szCs w:val="28"/>
        </w:rPr>
        <w:t>。</w:t>
      </w:r>
    </w:p>
    <w:p w14:paraId="4C220635">
      <w:pPr>
        <w:pStyle w:val="2"/>
        <w:rPr>
          <w:rFonts w:ascii="Times New Roman" w:hAnsi="Times New Roman"/>
          <w:caps w:val="0"/>
        </w:rPr>
        <w:sectPr>
          <w:headerReference r:id="rId23" w:type="first"/>
          <w:headerReference r:id="rId21" w:type="default"/>
          <w:headerReference r:id="rId22" w:type="even"/>
          <w:footerReference r:id="rId24" w:type="even"/>
          <w:pgSz w:w="11906" w:h="16838"/>
          <w:pgMar w:top="1418" w:right="1701" w:bottom="1418" w:left="1701" w:header="850" w:footer="964" w:gutter="0"/>
          <w:cols w:space="720" w:num="1"/>
          <w:titlePg/>
          <w:docGrid w:linePitch="286" w:charSpace="0"/>
        </w:sectPr>
      </w:pPr>
    </w:p>
    <w:p w14:paraId="36F7FFC9">
      <w:pPr>
        <w:snapToGrid w:val="0"/>
        <w:spacing w:before="360" w:beforeLines="150" w:after="360" w:afterLines="150" w:line="560" w:lineRule="exact"/>
        <w:jc w:val="center"/>
        <w:outlineLvl w:val="0"/>
        <w:rPr>
          <w:rFonts w:ascii="Times New Roman" w:hAnsi="Times New Roman"/>
          <w:b/>
          <w:bCs/>
          <w:caps w:val="0"/>
          <w:color w:val="auto"/>
          <w:sz w:val="32"/>
          <w:szCs w:val="32"/>
        </w:rPr>
      </w:pPr>
      <w:bookmarkStart w:id="265" w:name="_Toc18537"/>
      <w:bookmarkStart w:id="266" w:name="_Toc2552"/>
      <w:r>
        <w:rPr>
          <w:rFonts w:ascii="Times New Roman" w:hAnsi="Times New Roman"/>
          <w:b/>
          <w:bCs/>
          <w:caps w:val="0"/>
          <w:color w:val="auto"/>
          <w:sz w:val="32"/>
          <w:szCs w:val="32"/>
        </w:rPr>
        <w:t>5.评价结论</w:t>
      </w:r>
      <w:bookmarkEnd w:id="265"/>
      <w:bookmarkEnd w:id="266"/>
    </w:p>
    <w:p w14:paraId="4D2C3299">
      <w:pPr>
        <w:pStyle w:val="4"/>
        <w:rPr>
          <w:rFonts w:ascii="Times New Roman" w:hAnsi="Times New Roman"/>
          <w:caps w:val="0"/>
          <w:color w:val="auto"/>
        </w:rPr>
      </w:pPr>
      <w:bookmarkStart w:id="267" w:name="_Toc28826"/>
      <w:bookmarkStart w:id="268" w:name="_Toc23955"/>
      <w:r>
        <w:rPr>
          <w:rFonts w:ascii="Times New Roman" w:hAnsi="Times New Roman"/>
          <w:caps w:val="0"/>
          <w:color w:val="auto"/>
        </w:rPr>
        <w:t>5.1安全设施验收评价综述</w:t>
      </w:r>
      <w:bookmarkEnd w:id="267"/>
      <w:bookmarkEnd w:id="268"/>
    </w:p>
    <w:p w14:paraId="4D1430E9">
      <w:pPr>
        <w:spacing w:line="360" w:lineRule="auto"/>
        <w:ind w:firstLine="560"/>
        <w:rPr>
          <w:rFonts w:ascii="Times New Roman" w:hAnsi="Times New Roman"/>
          <w:caps w:val="0"/>
          <w:color w:val="auto"/>
        </w:rPr>
      </w:pPr>
      <w:r>
        <w:rPr>
          <w:rFonts w:ascii="Times New Roman" w:hAnsi="Times New Roman"/>
          <w:caps w:val="0"/>
          <w:color w:val="auto"/>
          <w:sz w:val="28"/>
          <w:szCs w:val="28"/>
        </w:rPr>
        <w:t>根据国家的相关法律、法规、规程及初步设计，对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的各个评价单元进行直接、全面的符合性评价，本安全设施验收评价认定其安全生产管理能够满足安全生产需要，该项目安全设施设计确定的设计方案合理，建设单位已按照设计设置了相应的安全设施，能够保证该项目的安全生产。</w:t>
      </w:r>
    </w:p>
    <w:p w14:paraId="6393B0F6">
      <w:pPr>
        <w:pStyle w:val="4"/>
        <w:rPr>
          <w:rFonts w:ascii="Times New Roman" w:hAnsi="Times New Roman"/>
          <w:caps w:val="0"/>
          <w:color w:val="auto"/>
        </w:rPr>
      </w:pPr>
      <w:bookmarkStart w:id="269" w:name="_Toc22256"/>
      <w:bookmarkStart w:id="270" w:name="_Toc14249"/>
      <w:r>
        <w:rPr>
          <w:rFonts w:ascii="Times New Roman" w:hAnsi="Times New Roman"/>
          <w:caps w:val="0"/>
          <w:color w:val="auto"/>
        </w:rPr>
        <w:t>5.2各评价单元评价结果</w:t>
      </w:r>
      <w:bookmarkEnd w:id="269"/>
      <w:bookmarkEnd w:id="270"/>
    </w:p>
    <w:p w14:paraId="018BB879">
      <w:pPr>
        <w:pStyle w:val="5"/>
        <w:rPr>
          <w:rFonts w:ascii="Times New Roman" w:hAnsi="Times New Roman"/>
          <w:caps w:val="0"/>
          <w:color w:val="auto"/>
        </w:rPr>
      </w:pPr>
      <w:bookmarkStart w:id="271" w:name="_Toc21805"/>
      <w:bookmarkStart w:id="272" w:name="_Toc11788"/>
      <w:bookmarkStart w:id="273" w:name="_Toc3408"/>
      <w:bookmarkStart w:id="274" w:name="_Toc11326"/>
      <w:r>
        <w:rPr>
          <w:rFonts w:ascii="Times New Roman" w:hAnsi="Times New Roman"/>
          <w:caps w:val="0"/>
          <w:color w:val="auto"/>
        </w:rPr>
        <w:t>5.2.1安全设施“三同时”程序</w:t>
      </w:r>
      <w:bookmarkEnd w:id="271"/>
      <w:bookmarkEnd w:id="272"/>
      <w:bookmarkEnd w:id="273"/>
      <w:bookmarkEnd w:id="274"/>
    </w:p>
    <w:p w14:paraId="032BD72A">
      <w:pPr>
        <w:spacing w:line="360" w:lineRule="auto"/>
        <w:ind w:firstLine="560"/>
        <w:rPr>
          <w:rFonts w:ascii="Times New Roman" w:hAnsi="Times New Roman"/>
          <w:caps w:val="0"/>
          <w:color w:val="auto"/>
        </w:rPr>
      </w:pPr>
      <w:r>
        <w:rPr>
          <w:rFonts w:ascii="Times New Roman" w:hAnsi="Times New Roman"/>
          <w:caps w:val="0"/>
          <w:color w:val="auto"/>
          <w:sz w:val="28"/>
          <w:szCs w:val="28"/>
        </w:rPr>
        <w:t>通过安全检查表对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建设程序符合性进行检查，检查结果表明，该矿山的建设程序符合国家有关法律、法规、标准、规范及设计的规定和要求。</w:t>
      </w:r>
    </w:p>
    <w:p w14:paraId="7339AC51">
      <w:pPr>
        <w:pStyle w:val="5"/>
        <w:rPr>
          <w:rFonts w:ascii="Times New Roman" w:hAnsi="Times New Roman"/>
          <w:caps w:val="0"/>
          <w:color w:val="auto"/>
        </w:rPr>
      </w:pPr>
      <w:bookmarkStart w:id="275" w:name="_Toc30021"/>
      <w:bookmarkStart w:id="276" w:name="_Toc18324"/>
      <w:bookmarkStart w:id="277" w:name="_Toc2272"/>
      <w:bookmarkStart w:id="278" w:name="_Toc20056"/>
      <w:r>
        <w:rPr>
          <w:rFonts w:ascii="Times New Roman" w:hAnsi="Times New Roman"/>
          <w:caps w:val="0"/>
          <w:color w:val="auto"/>
        </w:rPr>
        <w:t>5.2.2露天采场单元</w:t>
      </w:r>
      <w:bookmarkEnd w:id="275"/>
      <w:bookmarkEnd w:id="276"/>
      <w:bookmarkEnd w:id="277"/>
      <w:bookmarkEnd w:id="278"/>
    </w:p>
    <w:p w14:paraId="527BC993">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露天采场单元进行检查，检查结果表明，该矿山</w:t>
      </w:r>
      <w:r>
        <w:rPr>
          <w:rFonts w:hint="eastAsia" w:ascii="Times New Roman" w:hAnsi="Times New Roman"/>
          <w:caps w:val="0"/>
          <w:color w:val="auto"/>
          <w:sz w:val="28"/>
          <w:szCs w:val="28"/>
        </w:rPr>
        <w:t>露天开采</w:t>
      </w:r>
      <w:r>
        <w:rPr>
          <w:rFonts w:ascii="Times New Roman" w:hAnsi="Times New Roman"/>
          <w:caps w:val="0"/>
          <w:color w:val="auto"/>
          <w:sz w:val="28"/>
          <w:szCs w:val="28"/>
        </w:rPr>
        <w:t>的安全设施、设备、装置及安全管理措施符合</w:t>
      </w:r>
      <w:r>
        <w:rPr>
          <w:rFonts w:hint="eastAsia" w:ascii="Times New Roman" w:hAnsi="Times New Roman"/>
          <w:caps w:val="0"/>
          <w:color w:val="auto"/>
          <w:sz w:val="28"/>
          <w:szCs w:val="28"/>
        </w:rPr>
        <w:t>符合设计要求</w:t>
      </w:r>
      <w:r>
        <w:rPr>
          <w:rFonts w:ascii="Times New Roman" w:hAnsi="Times New Roman"/>
          <w:caps w:val="0"/>
          <w:color w:val="auto"/>
          <w:sz w:val="28"/>
          <w:szCs w:val="28"/>
        </w:rPr>
        <w:t>，满足安全生产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442397FF">
      <w:pPr>
        <w:pStyle w:val="5"/>
        <w:rPr>
          <w:rFonts w:ascii="Times New Roman" w:hAnsi="Times New Roman"/>
          <w:caps w:val="0"/>
          <w:color w:val="auto"/>
        </w:rPr>
      </w:pPr>
      <w:bookmarkStart w:id="279" w:name="_Toc3947"/>
      <w:bookmarkStart w:id="280" w:name="_Toc32215"/>
      <w:bookmarkStart w:id="281" w:name="_Toc26555"/>
      <w:bookmarkStart w:id="282" w:name="_Toc7256"/>
      <w:r>
        <w:rPr>
          <w:rFonts w:ascii="Times New Roman" w:hAnsi="Times New Roman"/>
          <w:caps w:val="0"/>
          <w:color w:val="auto"/>
        </w:rPr>
        <w:t>5.2.3采场防排水系统单元</w:t>
      </w:r>
      <w:bookmarkEnd w:id="279"/>
      <w:bookmarkEnd w:id="280"/>
      <w:bookmarkEnd w:id="281"/>
      <w:bookmarkEnd w:id="282"/>
    </w:p>
    <w:p w14:paraId="52293117">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采场防排水系统单元进行检查，检查结果表明，该矿山防排水系统</w:t>
      </w:r>
      <w:r>
        <w:rPr>
          <w:rFonts w:hint="eastAsia" w:ascii="Times New Roman" w:hAnsi="Times New Roman"/>
          <w:caps w:val="0"/>
          <w:color w:val="auto"/>
          <w:sz w:val="28"/>
          <w:szCs w:val="28"/>
        </w:rPr>
        <w:t>单元符合设计要求</w:t>
      </w:r>
      <w:r>
        <w:rPr>
          <w:rFonts w:ascii="Times New Roman" w:hAnsi="Times New Roman"/>
          <w:caps w:val="0"/>
          <w:color w:val="auto"/>
          <w:sz w:val="28"/>
          <w:szCs w:val="28"/>
        </w:rPr>
        <w:t>，满足安全生产</w:t>
      </w:r>
      <w:r>
        <w:rPr>
          <w:rFonts w:hint="eastAsia" w:ascii="Times New Roman" w:hAnsi="Times New Roman"/>
          <w:caps w:val="0"/>
          <w:color w:val="auto"/>
          <w:sz w:val="28"/>
          <w:szCs w:val="28"/>
        </w:rPr>
        <w:t>条件</w:t>
      </w:r>
      <w:r>
        <w:rPr>
          <w:rFonts w:ascii="Times New Roman" w:hAnsi="Times New Roman"/>
          <w:caps w:val="0"/>
          <w:color w:val="auto"/>
          <w:sz w:val="28"/>
          <w:szCs w:val="28"/>
        </w:rPr>
        <w:t>。</w:t>
      </w:r>
    </w:p>
    <w:p w14:paraId="6A28BCA0">
      <w:pPr>
        <w:pStyle w:val="5"/>
        <w:rPr>
          <w:rFonts w:ascii="Times New Roman" w:hAnsi="Times New Roman"/>
          <w:caps w:val="0"/>
          <w:color w:val="auto"/>
        </w:rPr>
      </w:pPr>
      <w:bookmarkStart w:id="283" w:name="_Toc26401"/>
      <w:bookmarkStart w:id="284" w:name="_Toc14435"/>
      <w:bookmarkStart w:id="285" w:name="_Toc7237"/>
      <w:bookmarkStart w:id="286" w:name="_Toc13306"/>
      <w:r>
        <w:rPr>
          <w:rFonts w:ascii="Times New Roman" w:hAnsi="Times New Roman"/>
          <w:caps w:val="0"/>
          <w:color w:val="auto"/>
        </w:rPr>
        <w:t>5.2.4矿岩运输系统单元</w:t>
      </w:r>
      <w:bookmarkEnd w:id="283"/>
      <w:bookmarkEnd w:id="284"/>
      <w:bookmarkEnd w:id="285"/>
      <w:bookmarkEnd w:id="286"/>
    </w:p>
    <w:p w14:paraId="02CE2801">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矿岩运输系统进行检查，检查结果表明，该矿山开拓运输系统单元符合设计要求，满足安全生产条件。</w:t>
      </w:r>
    </w:p>
    <w:p w14:paraId="7DBC7D47">
      <w:pPr>
        <w:pStyle w:val="5"/>
        <w:rPr>
          <w:rFonts w:ascii="Times New Roman" w:hAnsi="Times New Roman"/>
          <w:caps w:val="0"/>
          <w:color w:val="auto"/>
        </w:rPr>
      </w:pPr>
      <w:bookmarkStart w:id="287" w:name="_Toc1773"/>
      <w:bookmarkStart w:id="288" w:name="_Toc11898"/>
      <w:bookmarkStart w:id="289" w:name="_Toc11654"/>
      <w:bookmarkStart w:id="290" w:name="_Toc15089"/>
      <w:r>
        <w:rPr>
          <w:rFonts w:ascii="Times New Roman" w:hAnsi="Times New Roman"/>
          <w:caps w:val="0"/>
          <w:color w:val="auto"/>
        </w:rPr>
        <w:t>5.2.5总平面布置单元</w:t>
      </w:r>
      <w:bookmarkEnd w:id="287"/>
      <w:bookmarkEnd w:id="288"/>
      <w:bookmarkEnd w:id="289"/>
      <w:bookmarkEnd w:id="290"/>
    </w:p>
    <w:p w14:paraId="32F7A7F1">
      <w:pPr>
        <w:spacing w:line="360" w:lineRule="auto"/>
        <w:ind w:firstLine="560"/>
        <w:rPr>
          <w:rFonts w:ascii="Times New Roman" w:hAnsi="Times New Roman"/>
          <w:caps w:val="0"/>
          <w:color w:val="auto"/>
        </w:rPr>
      </w:pPr>
      <w:r>
        <w:rPr>
          <w:rFonts w:ascii="Times New Roman" w:hAnsi="Times New Roman"/>
          <w:caps w:val="0"/>
          <w:color w:val="auto"/>
          <w:sz w:val="28"/>
          <w:szCs w:val="28"/>
        </w:rPr>
        <w:t>通过安全检查表对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总平面布置进行检查，检查结果表明，该矿山的总平面布置单元符合设计要求，满足安全生产条件。</w:t>
      </w:r>
    </w:p>
    <w:p w14:paraId="25DCBAF9">
      <w:pPr>
        <w:pStyle w:val="5"/>
        <w:rPr>
          <w:rFonts w:ascii="Times New Roman" w:hAnsi="Times New Roman"/>
          <w:caps w:val="0"/>
          <w:color w:val="auto"/>
        </w:rPr>
      </w:pPr>
      <w:bookmarkStart w:id="291" w:name="_Toc26999"/>
      <w:bookmarkStart w:id="292" w:name="_Toc17103"/>
      <w:bookmarkStart w:id="293" w:name="_Toc757"/>
      <w:bookmarkStart w:id="294" w:name="_Toc23366"/>
      <w:r>
        <w:rPr>
          <w:rFonts w:ascii="Times New Roman" w:hAnsi="Times New Roman"/>
          <w:caps w:val="0"/>
          <w:color w:val="auto"/>
        </w:rPr>
        <w:t>5.2.6通信系统单元</w:t>
      </w:r>
      <w:bookmarkEnd w:id="291"/>
      <w:bookmarkEnd w:id="292"/>
      <w:bookmarkEnd w:id="293"/>
      <w:bookmarkEnd w:id="294"/>
    </w:p>
    <w:p w14:paraId="066A65AD">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通信系统单元进行评价，该矿山通信系统的安全设施、设备、装置及安全管理措施符合国家有关法律、法规、标准、规范及设计的规定和要求，该矿山的通信系统满足安全生产的要求。</w:t>
      </w:r>
    </w:p>
    <w:p w14:paraId="79BA1B74">
      <w:pPr>
        <w:pStyle w:val="5"/>
        <w:rPr>
          <w:rFonts w:ascii="Times New Roman" w:hAnsi="Times New Roman"/>
          <w:caps w:val="0"/>
          <w:color w:val="auto"/>
        </w:rPr>
      </w:pPr>
      <w:bookmarkStart w:id="295" w:name="_Toc3416"/>
      <w:bookmarkStart w:id="296" w:name="_Toc12676"/>
      <w:bookmarkStart w:id="297" w:name="_Toc15913"/>
      <w:bookmarkStart w:id="298" w:name="_Toc10625"/>
      <w:r>
        <w:rPr>
          <w:rFonts w:ascii="Times New Roman" w:hAnsi="Times New Roman"/>
          <w:caps w:val="0"/>
          <w:color w:val="auto"/>
        </w:rPr>
        <w:t>5.2.7个人安全防护单元</w:t>
      </w:r>
      <w:bookmarkEnd w:id="295"/>
      <w:bookmarkEnd w:id="296"/>
      <w:bookmarkEnd w:id="297"/>
      <w:bookmarkEnd w:id="298"/>
    </w:p>
    <w:p w14:paraId="3414C87D">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个人安全防护进行评价，结果表明，该矿山个人安全防护的安全用品单元符合设计要求，满足安全生产条件。</w:t>
      </w:r>
    </w:p>
    <w:p w14:paraId="680B4F21">
      <w:pPr>
        <w:pStyle w:val="5"/>
        <w:rPr>
          <w:rFonts w:ascii="Times New Roman" w:hAnsi="Times New Roman"/>
          <w:caps w:val="0"/>
          <w:color w:val="auto"/>
        </w:rPr>
      </w:pPr>
      <w:bookmarkStart w:id="299" w:name="_Toc15342"/>
      <w:bookmarkStart w:id="300" w:name="_Toc10081"/>
      <w:bookmarkStart w:id="301" w:name="_Toc14866"/>
      <w:bookmarkStart w:id="302" w:name="_Toc24327"/>
      <w:r>
        <w:rPr>
          <w:rFonts w:ascii="Times New Roman" w:hAnsi="Times New Roman"/>
          <w:caps w:val="0"/>
          <w:color w:val="auto"/>
        </w:rPr>
        <w:t>5.2.8安全标志单元</w:t>
      </w:r>
      <w:bookmarkEnd w:id="299"/>
      <w:bookmarkEnd w:id="300"/>
      <w:bookmarkEnd w:id="301"/>
      <w:bookmarkEnd w:id="302"/>
    </w:p>
    <w:p w14:paraId="292E7837">
      <w:pPr>
        <w:spacing w:line="360" w:lineRule="auto"/>
        <w:ind w:firstLine="560"/>
        <w:rPr>
          <w:rFonts w:ascii="Times New Roman" w:hAnsi="Times New Roman"/>
          <w:caps w:val="0"/>
          <w:color w:val="auto"/>
        </w:rPr>
      </w:pPr>
      <w:r>
        <w:rPr>
          <w:rFonts w:ascii="Times New Roman" w:hAnsi="Times New Roman"/>
          <w:caps w:val="0"/>
          <w:color w:val="auto"/>
          <w:sz w:val="28"/>
          <w:szCs w:val="28"/>
        </w:rPr>
        <w:t>通过用安全检查表对</w:t>
      </w:r>
      <w:r>
        <w:rPr>
          <w:rFonts w:hint="eastAsia" w:ascii="Times New Roman" w:hAnsi="Times New Roman"/>
          <w:caps w:val="0"/>
          <w:color w:val="auto"/>
          <w:sz w:val="28"/>
          <w:szCs w:val="28"/>
        </w:rPr>
        <w:t>凌源市北方嘉合珍珠岩有限责任公司（珍珠岩矿）露天开采建设项目</w:t>
      </w:r>
      <w:r>
        <w:rPr>
          <w:rFonts w:ascii="Times New Roman" w:hAnsi="Times New Roman"/>
          <w:caps w:val="0"/>
          <w:color w:val="auto"/>
          <w:sz w:val="28"/>
          <w:szCs w:val="28"/>
        </w:rPr>
        <w:t>本项目安全标志进行评价，结果表明，该矿山安全标志单元符合设计要求，满足安全生产条件。</w:t>
      </w:r>
    </w:p>
    <w:p w14:paraId="6914688D">
      <w:pPr>
        <w:pStyle w:val="5"/>
        <w:rPr>
          <w:rFonts w:ascii="Times New Roman" w:hAnsi="Times New Roman"/>
          <w:caps w:val="0"/>
          <w:color w:val="auto"/>
        </w:rPr>
      </w:pPr>
      <w:bookmarkStart w:id="303" w:name="_Toc20432"/>
      <w:bookmarkStart w:id="304" w:name="_Toc12910"/>
      <w:bookmarkStart w:id="305" w:name="_Toc27439"/>
      <w:bookmarkStart w:id="306" w:name="_Toc8269"/>
      <w:r>
        <w:rPr>
          <w:rFonts w:ascii="Times New Roman" w:hAnsi="Times New Roman"/>
          <w:caps w:val="0"/>
          <w:color w:val="auto"/>
        </w:rPr>
        <w:t>5.2.9安全生产管理单元</w:t>
      </w:r>
      <w:bookmarkEnd w:id="303"/>
      <w:bookmarkEnd w:id="304"/>
      <w:bookmarkEnd w:id="305"/>
      <w:bookmarkEnd w:id="306"/>
    </w:p>
    <w:p w14:paraId="04E86CD6">
      <w:pPr>
        <w:spacing w:line="360" w:lineRule="auto"/>
        <w:ind w:firstLine="560"/>
        <w:rPr>
          <w:rFonts w:ascii="Times New Roman" w:hAnsi="Times New Roman"/>
          <w:caps w:val="0"/>
          <w:color w:val="auto"/>
        </w:rPr>
      </w:pPr>
      <w:r>
        <w:rPr>
          <w:rFonts w:ascii="Times New Roman" w:hAnsi="Times New Roman"/>
          <w:caps w:val="0"/>
          <w:color w:val="auto"/>
          <w:sz w:val="28"/>
          <w:szCs w:val="28"/>
        </w:rPr>
        <w:t>通过安全检查表对本项目安全生产管理进行检查，检查结果表明，该矿山的安全生产管理单元符合设计要求，满足安全生产条件。</w:t>
      </w:r>
    </w:p>
    <w:p w14:paraId="2B4E9765">
      <w:pPr>
        <w:pStyle w:val="4"/>
        <w:rPr>
          <w:rFonts w:ascii="Times New Roman" w:hAnsi="Times New Roman"/>
          <w:caps w:val="0"/>
          <w:color w:val="auto"/>
        </w:rPr>
      </w:pPr>
      <w:bookmarkStart w:id="307" w:name="_Toc12170"/>
      <w:bookmarkStart w:id="308" w:name="_Toc2197"/>
      <w:r>
        <w:rPr>
          <w:rFonts w:ascii="Times New Roman" w:hAnsi="Times New Roman"/>
          <w:caps w:val="0"/>
          <w:color w:val="auto"/>
        </w:rPr>
        <w:t>5.3安全总体评价结论</w:t>
      </w:r>
      <w:bookmarkEnd w:id="307"/>
      <w:bookmarkEnd w:id="308"/>
    </w:p>
    <w:p w14:paraId="10D41A00">
      <w:pPr>
        <w:spacing w:line="360" w:lineRule="auto"/>
        <w:ind w:firstLine="560"/>
        <w:jc w:val="left"/>
        <w:rPr>
          <w:rFonts w:hint="eastAsia" w:ascii="Times New Roman" w:hAnsi="Times New Roman"/>
          <w:caps w:val="0"/>
          <w:color w:val="auto"/>
          <w:sz w:val="28"/>
          <w:szCs w:val="28"/>
        </w:rPr>
      </w:pPr>
      <w:r>
        <w:rPr>
          <w:rFonts w:ascii="Times New Roman" w:hAnsi="Times New Roman"/>
          <w:caps w:val="0"/>
          <w:color w:val="auto"/>
          <w:sz w:val="28"/>
          <w:szCs w:val="28"/>
        </w:rPr>
        <w:t>按照科学、严谨、客观、公正的原则，本着对工作高度负责的精神，依据国家及地方政府的相关法律、法规、文件及规范的规定，对照按照安监总管一〔2016〕14号文</w:t>
      </w:r>
      <w:r>
        <w:rPr>
          <w:rFonts w:hint="eastAsia" w:ascii="Times New Roman" w:hAnsi="Times New Roman"/>
          <w:caps w:val="0"/>
          <w:color w:val="auto"/>
          <w:sz w:val="28"/>
          <w:szCs w:val="28"/>
        </w:rPr>
        <w:t>“</w:t>
      </w:r>
      <w:r>
        <w:rPr>
          <w:rFonts w:ascii="Times New Roman" w:hAnsi="Times New Roman"/>
          <w:caps w:val="0"/>
          <w:color w:val="auto"/>
          <w:sz w:val="28"/>
          <w:szCs w:val="28"/>
        </w:rPr>
        <w:t>关于金属非金属矿山建设项目安全设施竣工验收工作的要求</w:t>
      </w:r>
      <w:r>
        <w:rPr>
          <w:rFonts w:hint="eastAsia" w:ascii="Times New Roman" w:hAnsi="Times New Roman"/>
          <w:caps w:val="0"/>
          <w:color w:val="auto"/>
          <w:sz w:val="28"/>
          <w:szCs w:val="28"/>
        </w:rPr>
        <w:t>”</w:t>
      </w:r>
      <w:r>
        <w:rPr>
          <w:rFonts w:ascii="Times New Roman" w:hAnsi="Times New Roman"/>
          <w:caps w:val="0"/>
          <w:color w:val="auto"/>
          <w:sz w:val="28"/>
          <w:szCs w:val="28"/>
        </w:rPr>
        <w:t>，以设计的内容进行现场检查，</w:t>
      </w:r>
      <w:r>
        <w:rPr>
          <w:rFonts w:hint="eastAsia" w:ascii="Times New Roman" w:hAnsi="Times New Roman"/>
          <w:caps w:val="0"/>
          <w:color w:val="auto"/>
          <w:sz w:val="28"/>
          <w:szCs w:val="28"/>
        </w:rPr>
        <w:t>共检查</w:t>
      </w:r>
      <w:r>
        <w:rPr>
          <w:rFonts w:hint="eastAsia" w:ascii="Times New Roman" w:hAnsi="Times New Roman"/>
          <w:caps w:val="0"/>
          <w:color w:val="auto"/>
          <w:sz w:val="28"/>
          <w:szCs w:val="28"/>
          <w:lang w:val="en-US" w:eastAsia="zh-CN"/>
        </w:rPr>
        <w:t>97</w:t>
      </w:r>
      <w:r>
        <w:rPr>
          <w:rFonts w:hint="eastAsia" w:ascii="Times New Roman" w:hAnsi="Times New Roman"/>
          <w:caps w:val="0"/>
          <w:color w:val="auto"/>
          <w:sz w:val="28"/>
          <w:szCs w:val="28"/>
        </w:rPr>
        <w:t>项，其中否决项</w:t>
      </w:r>
      <w:r>
        <w:rPr>
          <w:rFonts w:hint="eastAsia" w:ascii="Times New Roman" w:hAnsi="Times New Roman"/>
          <w:caps w:val="0"/>
          <w:color w:val="auto"/>
          <w:sz w:val="28"/>
          <w:szCs w:val="28"/>
          <w:lang w:val="en-US" w:eastAsia="zh-CN"/>
        </w:rPr>
        <w:t>9</w:t>
      </w:r>
      <w:r>
        <w:rPr>
          <w:rFonts w:hint="eastAsia" w:ascii="Times New Roman" w:hAnsi="Times New Roman"/>
          <w:caps w:val="0"/>
          <w:color w:val="auto"/>
          <w:sz w:val="28"/>
          <w:szCs w:val="28"/>
        </w:rPr>
        <w:t>项全部符合要求，一般项</w:t>
      </w:r>
      <w:r>
        <w:rPr>
          <w:rFonts w:hint="eastAsia" w:ascii="Times New Roman" w:hAnsi="Times New Roman"/>
          <w:caps w:val="0"/>
          <w:color w:val="auto"/>
          <w:sz w:val="28"/>
          <w:szCs w:val="28"/>
          <w:lang w:val="en-US" w:eastAsia="zh-CN"/>
        </w:rPr>
        <w:t>88</w:t>
      </w:r>
      <w:r>
        <w:rPr>
          <w:rFonts w:hint="eastAsia" w:ascii="Times New Roman" w:hAnsi="Times New Roman"/>
          <w:caps w:val="0"/>
          <w:color w:val="auto"/>
          <w:sz w:val="28"/>
          <w:szCs w:val="28"/>
        </w:rPr>
        <w:t>项</w:t>
      </w:r>
      <w:r>
        <w:rPr>
          <w:rFonts w:hint="eastAsia" w:ascii="Times New Roman" w:hAnsi="Times New Roman"/>
          <w:caps w:val="0"/>
          <w:color w:val="auto"/>
          <w:sz w:val="28"/>
          <w:szCs w:val="28"/>
          <w:lang w:val="en-US" w:eastAsia="zh-CN"/>
        </w:rPr>
        <w:t>全部</w:t>
      </w:r>
      <w:r>
        <w:rPr>
          <w:rFonts w:hint="eastAsia" w:ascii="Times New Roman" w:hAnsi="Times New Roman"/>
          <w:caps w:val="0"/>
          <w:color w:val="auto"/>
          <w:sz w:val="28"/>
          <w:szCs w:val="28"/>
        </w:rPr>
        <w:t>符合要</w:t>
      </w:r>
      <w:r>
        <w:rPr>
          <w:rFonts w:hint="eastAsia" w:ascii="Times New Roman" w:hAnsi="Times New Roman"/>
          <w:caps w:val="0"/>
          <w:color w:val="auto"/>
          <w:sz w:val="28"/>
          <w:szCs w:val="28"/>
          <w:lang w:val="en-US" w:eastAsia="zh-CN"/>
        </w:rPr>
        <w:t>求</w:t>
      </w:r>
      <w:r>
        <w:rPr>
          <w:rFonts w:hint="eastAsia" w:ascii="Times New Roman" w:hAnsi="Times New Roman"/>
          <w:caps w:val="0"/>
          <w:color w:val="auto"/>
          <w:sz w:val="28"/>
          <w:szCs w:val="28"/>
        </w:rPr>
        <w:t>。</w:t>
      </w:r>
    </w:p>
    <w:p w14:paraId="37549C0E">
      <w:pPr>
        <w:spacing w:line="360" w:lineRule="auto"/>
        <w:ind w:firstLine="560"/>
        <w:jc w:val="left"/>
        <w:rPr>
          <w:rFonts w:ascii="Times New Roman" w:hAnsi="Times New Roman"/>
          <w:caps w:val="0"/>
          <w:color w:val="auto"/>
        </w:rPr>
        <w:sectPr>
          <w:pgSz w:w="11906" w:h="16838"/>
          <w:pgMar w:top="1418" w:right="1701" w:bottom="1418" w:left="1701" w:header="850" w:footer="964" w:gutter="0"/>
          <w:cols w:space="720" w:num="1"/>
          <w:titlePg/>
          <w:docGrid w:linePitch="286" w:charSpace="0"/>
        </w:sectPr>
      </w:pPr>
      <w:r>
        <w:rPr>
          <w:rFonts w:hint="eastAsia" w:ascii="Times New Roman" w:hAnsi="Times New Roman"/>
          <w:b/>
          <w:bCs/>
          <w:caps w:val="0"/>
          <w:color w:val="auto"/>
          <w:sz w:val="28"/>
          <w:szCs w:val="28"/>
        </w:rPr>
        <w:t>因此</w:t>
      </w:r>
      <w:r>
        <w:rPr>
          <w:rFonts w:ascii="Times New Roman" w:hAnsi="Times New Roman"/>
          <w:b/>
          <w:caps w:val="0"/>
          <w:color w:val="auto"/>
          <w:sz w:val="28"/>
          <w:szCs w:val="28"/>
        </w:rPr>
        <w:t>本安全设施验收评价认定：</w:t>
      </w:r>
      <w:r>
        <w:rPr>
          <w:rFonts w:hint="eastAsia" w:ascii="Times New Roman" w:hAnsi="Times New Roman"/>
          <w:b/>
          <w:caps w:val="0"/>
          <w:color w:val="auto"/>
          <w:sz w:val="28"/>
          <w:szCs w:val="28"/>
        </w:rPr>
        <w:t>凌源市北方嘉合珍珠岩有限责任公司（珍珠岩矿）露天开采建设项目</w:t>
      </w:r>
      <w:r>
        <w:rPr>
          <w:rFonts w:ascii="Times New Roman" w:hAnsi="Times New Roman"/>
          <w:b/>
          <w:caps w:val="0"/>
          <w:color w:val="auto"/>
          <w:sz w:val="28"/>
          <w:szCs w:val="28"/>
        </w:rPr>
        <w:t>符合</w:t>
      </w:r>
      <w:r>
        <w:rPr>
          <w:rFonts w:hint="eastAsia" w:ascii="Times New Roman" w:hAnsi="Times New Roman"/>
          <w:b/>
          <w:caps w:val="0"/>
          <w:color w:val="auto"/>
          <w:sz w:val="28"/>
          <w:szCs w:val="28"/>
          <w:lang w:eastAsia="zh-CN"/>
        </w:rPr>
        <w:t>《</w:t>
      </w:r>
      <w:r>
        <w:rPr>
          <w:rFonts w:hint="eastAsia" w:ascii="Times New Roman" w:hAnsi="Times New Roman"/>
          <w:b/>
          <w:caps w:val="0"/>
          <w:color w:val="auto"/>
          <w:sz w:val="28"/>
          <w:szCs w:val="28"/>
          <w:lang w:val="en-US" w:eastAsia="zh-CN"/>
        </w:rPr>
        <w:t>安全设施设计</w:t>
      </w:r>
      <w:r>
        <w:rPr>
          <w:rFonts w:hint="eastAsia" w:ascii="Times New Roman" w:hAnsi="Times New Roman"/>
          <w:b/>
          <w:caps w:val="0"/>
          <w:color w:val="auto"/>
          <w:sz w:val="28"/>
          <w:szCs w:val="28"/>
          <w:lang w:eastAsia="zh-CN"/>
        </w:rPr>
        <w:t>》</w:t>
      </w:r>
      <w:r>
        <w:rPr>
          <w:rFonts w:hint="eastAsia" w:ascii="Times New Roman" w:hAnsi="Times New Roman"/>
          <w:b/>
          <w:caps w:val="0"/>
          <w:color w:val="auto"/>
          <w:sz w:val="28"/>
          <w:szCs w:val="28"/>
          <w:lang w:val="en-US" w:eastAsia="zh-CN"/>
        </w:rPr>
        <w:t>、《安全设施设计重大变更》及《设计变更通知单》</w:t>
      </w:r>
      <w:r>
        <w:rPr>
          <w:rFonts w:ascii="Times New Roman" w:hAnsi="Times New Roman"/>
          <w:b/>
          <w:caps w:val="0"/>
          <w:color w:val="auto"/>
          <w:sz w:val="28"/>
          <w:szCs w:val="28"/>
        </w:rPr>
        <w:t>要求，</w:t>
      </w:r>
      <w:r>
        <w:rPr>
          <w:rFonts w:hint="eastAsia" w:ascii="Times New Roman" w:hAnsi="Times New Roman"/>
          <w:b/>
          <w:caps w:val="0"/>
          <w:color w:val="auto"/>
          <w:sz w:val="28"/>
          <w:szCs w:val="28"/>
        </w:rPr>
        <w:t>满足安全生产许可条件</w:t>
      </w:r>
      <w:r>
        <w:rPr>
          <w:rFonts w:ascii="Times New Roman" w:hAnsi="Times New Roman"/>
          <w:b/>
          <w:caps w:val="0"/>
          <w:color w:val="auto"/>
          <w:sz w:val="28"/>
          <w:szCs w:val="28"/>
        </w:rPr>
        <w:t>。</w:t>
      </w:r>
    </w:p>
    <w:p w14:paraId="77A41C33">
      <w:pPr>
        <w:pStyle w:val="28"/>
        <w:spacing w:before="0" w:after="120"/>
        <w:rPr>
          <w:rFonts w:ascii="Times New Roman" w:hAnsi="Times New Roman"/>
          <w:caps w:val="0"/>
          <w:color w:val="auto"/>
        </w:rPr>
      </w:pPr>
      <w:r>
        <w:rPr>
          <w:rFonts w:ascii="Times New Roman" w:hAnsi="Times New Roman"/>
          <w:caps w:val="0"/>
          <w:color w:val="auto"/>
        </w:rPr>
        <w:t>6.附件</w:t>
      </w:r>
    </w:p>
    <w:p w14:paraId="01DB5D28">
      <w:pPr>
        <w:tabs>
          <w:tab w:val="left" w:pos="0"/>
          <w:tab w:val="left" w:pos="1134"/>
        </w:tabs>
        <w:snapToGrid w:val="0"/>
        <w:spacing w:line="510" w:lineRule="exact"/>
        <w:rPr>
          <w:rFonts w:hint="default" w:ascii="Times New Roman" w:hAnsi="Times New Roman" w:eastAsia="宋体"/>
          <w:bCs/>
          <w:caps w:val="0"/>
          <w:color w:val="auto"/>
          <w:sz w:val="28"/>
          <w:szCs w:val="28"/>
          <w:lang w:val="en-US" w:eastAsia="zh-CN"/>
        </w:rPr>
      </w:pP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1</w:t>
      </w: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立项批复文件；</w:t>
      </w:r>
    </w:p>
    <w:p w14:paraId="7F7F3738">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2</w:t>
      </w:r>
      <w:r>
        <w:rPr>
          <w:rFonts w:hint="eastAsia" w:ascii="Times New Roman" w:hAnsi="Times New Roman"/>
          <w:bCs/>
          <w:caps w:val="0"/>
          <w:color w:val="auto"/>
          <w:sz w:val="28"/>
          <w:szCs w:val="28"/>
        </w:rPr>
        <w:t>）</w:t>
      </w:r>
      <w:r>
        <w:rPr>
          <w:rFonts w:ascii="Times New Roman" w:hAnsi="Times New Roman"/>
          <w:bCs/>
          <w:caps w:val="0"/>
          <w:color w:val="auto"/>
          <w:sz w:val="28"/>
          <w:szCs w:val="28"/>
        </w:rPr>
        <w:t>营业执照</w:t>
      </w:r>
      <w:r>
        <w:rPr>
          <w:rFonts w:hint="eastAsia" w:ascii="Times New Roman" w:hAnsi="Times New Roman"/>
          <w:bCs/>
          <w:caps w:val="0"/>
          <w:color w:val="auto"/>
          <w:sz w:val="28"/>
          <w:szCs w:val="28"/>
        </w:rPr>
        <w:t>；</w:t>
      </w:r>
    </w:p>
    <w:p w14:paraId="7EF36857">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3</w:t>
      </w:r>
      <w:r>
        <w:rPr>
          <w:rFonts w:hint="eastAsia" w:ascii="Times New Roman" w:hAnsi="Times New Roman"/>
          <w:bCs/>
          <w:caps w:val="0"/>
          <w:color w:val="auto"/>
          <w:sz w:val="28"/>
          <w:szCs w:val="28"/>
        </w:rPr>
        <w:t>）</w:t>
      </w:r>
      <w:r>
        <w:rPr>
          <w:rFonts w:ascii="Times New Roman" w:hAnsi="Times New Roman"/>
          <w:bCs/>
          <w:caps w:val="0"/>
          <w:color w:val="auto"/>
          <w:sz w:val="28"/>
          <w:szCs w:val="28"/>
        </w:rPr>
        <w:t>采矿许可证</w:t>
      </w:r>
      <w:r>
        <w:rPr>
          <w:rFonts w:hint="eastAsia" w:ascii="Times New Roman" w:hAnsi="Times New Roman"/>
          <w:bCs/>
          <w:caps w:val="0"/>
          <w:color w:val="auto"/>
          <w:sz w:val="28"/>
          <w:szCs w:val="28"/>
        </w:rPr>
        <w:t>；</w:t>
      </w:r>
    </w:p>
    <w:p w14:paraId="59499439">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4</w:t>
      </w:r>
      <w:r>
        <w:rPr>
          <w:rFonts w:hint="eastAsia" w:ascii="Times New Roman" w:hAnsi="Times New Roman"/>
          <w:bCs/>
          <w:caps w:val="0"/>
          <w:color w:val="auto"/>
          <w:sz w:val="28"/>
          <w:szCs w:val="28"/>
        </w:rPr>
        <w:t>）安全设施设计批复；</w:t>
      </w:r>
    </w:p>
    <w:p w14:paraId="6C6CEBF8">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5</w:t>
      </w:r>
      <w:r>
        <w:rPr>
          <w:rFonts w:hint="eastAsia" w:ascii="Times New Roman" w:hAnsi="Times New Roman"/>
          <w:bCs/>
          <w:caps w:val="0"/>
          <w:color w:val="auto"/>
          <w:sz w:val="28"/>
          <w:szCs w:val="28"/>
        </w:rPr>
        <w:t>）安全设施设计重大变更批复；</w:t>
      </w:r>
    </w:p>
    <w:p w14:paraId="10423E39">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6</w:t>
      </w:r>
      <w:r>
        <w:rPr>
          <w:rFonts w:hint="eastAsia" w:ascii="Times New Roman" w:hAnsi="Times New Roman"/>
          <w:bCs/>
          <w:caps w:val="0"/>
          <w:color w:val="auto"/>
          <w:sz w:val="28"/>
          <w:szCs w:val="28"/>
        </w:rPr>
        <w:t>）下发全员安全生产责任制红</w:t>
      </w:r>
      <w:r>
        <w:rPr>
          <w:rFonts w:hint="eastAsia" w:ascii="Times New Roman" w:hAnsi="Times New Roman"/>
          <w:bCs/>
          <w:caps w:val="0"/>
          <w:color w:val="auto"/>
          <w:sz w:val="28"/>
          <w:szCs w:val="28"/>
          <w:lang w:val="en-US" w:eastAsia="zh-CN"/>
        </w:rPr>
        <w:t>头</w:t>
      </w:r>
      <w:r>
        <w:rPr>
          <w:rFonts w:hint="eastAsia" w:ascii="Times New Roman" w:hAnsi="Times New Roman"/>
          <w:bCs/>
          <w:caps w:val="0"/>
          <w:color w:val="auto"/>
          <w:sz w:val="28"/>
          <w:szCs w:val="28"/>
        </w:rPr>
        <w:t>文件及全文；</w:t>
      </w:r>
    </w:p>
    <w:p w14:paraId="1A77B0A5">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7</w:t>
      </w:r>
      <w:r>
        <w:rPr>
          <w:rFonts w:hint="eastAsia" w:ascii="Times New Roman" w:hAnsi="Times New Roman"/>
          <w:bCs/>
          <w:caps w:val="0"/>
          <w:color w:val="auto"/>
          <w:sz w:val="28"/>
          <w:szCs w:val="28"/>
        </w:rPr>
        <w:t>）安全规章制度和安全操作规程目录清单；</w:t>
      </w:r>
    </w:p>
    <w:p w14:paraId="7FFEEA64">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8</w:t>
      </w:r>
      <w:r>
        <w:rPr>
          <w:rFonts w:hint="eastAsia" w:ascii="Times New Roman" w:hAnsi="Times New Roman"/>
          <w:bCs/>
          <w:caps w:val="0"/>
          <w:color w:val="auto"/>
          <w:sz w:val="28"/>
          <w:szCs w:val="28"/>
        </w:rPr>
        <w:t>）成立安全科红头文件；</w:t>
      </w:r>
    </w:p>
    <w:p w14:paraId="57B92BF4">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9</w:t>
      </w:r>
      <w:r>
        <w:rPr>
          <w:rFonts w:hint="eastAsia" w:ascii="Times New Roman" w:hAnsi="Times New Roman"/>
          <w:bCs/>
          <w:caps w:val="0"/>
          <w:color w:val="auto"/>
          <w:sz w:val="28"/>
          <w:szCs w:val="28"/>
        </w:rPr>
        <w:t>）主要负责人任命文件；</w:t>
      </w:r>
    </w:p>
    <w:p w14:paraId="78C5B993">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10</w:t>
      </w:r>
      <w:r>
        <w:rPr>
          <w:rFonts w:hint="eastAsia" w:ascii="Times New Roman" w:hAnsi="Times New Roman"/>
          <w:bCs/>
          <w:caps w:val="0"/>
          <w:color w:val="auto"/>
          <w:sz w:val="28"/>
          <w:szCs w:val="28"/>
        </w:rPr>
        <w:t>）主要负责人和安全管理人员资格证书；</w:t>
      </w:r>
    </w:p>
    <w:p w14:paraId="0CA984D2">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1</w:t>
      </w:r>
      <w:r>
        <w:rPr>
          <w:rFonts w:hint="eastAsia" w:ascii="Times New Roman" w:hAnsi="Times New Roman"/>
          <w:bCs/>
          <w:caps w:val="0"/>
          <w:color w:val="auto"/>
          <w:sz w:val="28"/>
          <w:szCs w:val="28"/>
        </w:rPr>
        <w:t>）成立技术科红头文件；</w:t>
      </w:r>
    </w:p>
    <w:p w14:paraId="6AB22DE9">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2</w:t>
      </w:r>
      <w:r>
        <w:rPr>
          <w:rFonts w:hint="eastAsia" w:ascii="Times New Roman" w:hAnsi="Times New Roman"/>
          <w:bCs/>
          <w:caps w:val="0"/>
          <w:color w:val="auto"/>
          <w:sz w:val="28"/>
          <w:szCs w:val="28"/>
        </w:rPr>
        <w:t>）注册安全工程师聘任文件；</w:t>
      </w:r>
    </w:p>
    <w:p w14:paraId="36FCD445">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3</w:t>
      </w:r>
      <w:r>
        <w:rPr>
          <w:rFonts w:hint="eastAsia" w:ascii="Times New Roman" w:hAnsi="Times New Roman"/>
          <w:bCs/>
          <w:caps w:val="0"/>
          <w:color w:val="auto"/>
          <w:sz w:val="28"/>
          <w:szCs w:val="28"/>
        </w:rPr>
        <w:t>）技术人员和注册安全工程师资格证书；</w:t>
      </w:r>
    </w:p>
    <w:p w14:paraId="49BE2E30">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4</w:t>
      </w:r>
      <w:r>
        <w:rPr>
          <w:rFonts w:hint="eastAsia" w:ascii="Times New Roman" w:hAnsi="Times New Roman"/>
          <w:bCs/>
          <w:caps w:val="0"/>
          <w:color w:val="auto"/>
          <w:sz w:val="28"/>
          <w:szCs w:val="28"/>
        </w:rPr>
        <w:t>）特种作业人员资格证书；</w:t>
      </w:r>
    </w:p>
    <w:p w14:paraId="6F9FEE7F">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5</w:t>
      </w:r>
      <w:r>
        <w:rPr>
          <w:rFonts w:hint="eastAsia" w:ascii="Times New Roman" w:hAnsi="Times New Roman"/>
          <w:bCs/>
          <w:caps w:val="0"/>
          <w:color w:val="auto"/>
          <w:sz w:val="28"/>
          <w:szCs w:val="28"/>
        </w:rPr>
        <w:t>）安全生产费用提取计划和使用台账；</w:t>
      </w:r>
    </w:p>
    <w:p w14:paraId="1C7F48FF">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6</w:t>
      </w:r>
      <w:r>
        <w:rPr>
          <w:rFonts w:hint="eastAsia" w:ascii="Times New Roman" w:hAnsi="Times New Roman"/>
          <w:bCs/>
          <w:caps w:val="0"/>
          <w:color w:val="auto"/>
          <w:sz w:val="28"/>
          <w:szCs w:val="28"/>
        </w:rPr>
        <w:t>）空压机检测报告；</w:t>
      </w:r>
    </w:p>
    <w:p w14:paraId="1B2415FC">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7</w:t>
      </w: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相邻非煤矿山应急救援互助协议书</w:t>
      </w:r>
      <w:r>
        <w:rPr>
          <w:rFonts w:hint="eastAsia" w:ascii="Times New Roman" w:hAnsi="Times New Roman"/>
          <w:bCs/>
          <w:caps w:val="0"/>
          <w:color w:val="auto"/>
          <w:sz w:val="28"/>
          <w:szCs w:val="28"/>
        </w:rPr>
        <w:t>；</w:t>
      </w:r>
    </w:p>
    <w:p w14:paraId="6ECB6B0F">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8</w:t>
      </w:r>
      <w:r>
        <w:rPr>
          <w:rFonts w:hint="eastAsia" w:ascii="Times New Roman" w:hAnsi="Times New Roman"/>
          <w:bCs/>
          <w:caps w:val="0"/>
          <w:color w:val="auto"/>
          <w:sz w:val="28"/>
          <w:szCs w:val="28"/>
        </w:rPr>
        <w:t>）应急预案备案表；</w:t>
      </w:r>
    </w:p>
    <w:p w14:paraId="4FE3408E">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w:t>
      </w:r>
      <w:r>
        <w:rPr>
          <w:rFonts w:hint="eastAsia" w:ascii="Times New Roman" w:hAnsi="Times New Roman"/>
          <w:bCs/>
          <w:caps w:val="0"/>
          <w:color w:val="auto"/>
          <w:sz w:val="28"/>
          <w:szCs w:val="28"/>
          <w:lang w:val="en-US" w:eastAsia="zh-CN"/>
        </w:rPr>
        <w:t>9</w:t>
      </w:r>
      <w:r>
        <w:rPr>
          <w:rFonts w:hint="eastAsia" w:ascii="Times New Roman" w:hAnsi="Times New Roman"/>
          <w:bCs/>
          <w:caps w:val="0"/>
          <w:color w:val="auto"/>
          <w:sz w:val="28"/>
          <w:szCs w:val="28"/>
        </w:rPr>
        <w:t>）爆破作业合同；</w:t>
      </w:r>
    </w:p>
    <w:p w14:paraId="61DAA469">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20</w:t>
      </w:r>
      <w:r>
        <w:rPr>
          <w:rFonts w:hint="eastAsia" w:ascii="Times New Roman" w:hAnsi="Times New Roman"/>
          <w:bCs/>
          <w:caps w:val="0"/>
          <w:color w:val="auto"/>
          <w:sz w:val="28"/>
          <w:szCs w:val="28"/>
        </w:rPr>
        <w:t>）竣工报告封皮、资质；</w:t>
      </w:r>
    </w:p>
    <w:p w14:paraId="274FD650">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1</w:t>
      </w:r>
      <w:r>
        <w:rPr>
          <w:rFonts w:hint="eastAsia" w:ascii="Times New Roman" w:hAnsi="Times New Roman"/>
          <w:bCs/>
          <w:caps w:val="0"/>
          <w:color w:val="auto"/>
          <w:sz w:val="28"/>
          <w:szCs w:val="28"/>
        </w:rPr>
        <w:t>）监理报告封皮、资质；</w:t>
      </w:r>
    </w:p>
    <w:p w14:paraId="697DA199">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2</w:t>
      </w:r>
      <w:r>
        <w:rPr>
          <w:rFonts w:hint="eastAsia" w:ascii="Times New Roman" w:hAnsi="Times New Roman"/>
          <w:bCs/>
          <w:caps w:val="0"/>
          <w:color w:val="auto"/>
          <w:sz w:val="28"/>
          <w:szCs w:val="28"/>
        </w:rPr>
        <w:t>）应急演练记录；</w:t>
      </w:r>
    </w:p>
    <w:p w14:paraId="24C8D590">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3</w:t>
      </w:r>
      <w:r>
        <w:rPr>
          <w:rFonts w:hint="eastAsia" w:ascii="Times New Roman" w:hAnsi="Times New Roman"/>
          <w:bCs/>
          <w:caps w:val="0"/>
          <w:color w:val="auto"/>
          <w:sz w:val="28"/>
          <w:szCs w:val="28"/>
        </w:rPr>
        <w:t>）错时爆破证明；</w:t>
      </w:r>
    </w:p>
    <w:p w14:paraId="5B90EB18">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4</w:t>
      </w:r>
      <w:r>
        <w:rPr>
          <w:rFonts w:hint="eastAsia" w:ascii="Times New Roman" w:hAnsi="Times New Roman"/>
          <w:bCs/>
          <w:caps w:val="0"/>
          <w:color w:val="auto"/>
          <w:sz w:val="28"/>
          <w:szCs w:val="28"/>
        </w:rPr>
        <w:t>）工伤保险和安全生产责任险；</w:t>
      </w:r>
    </w:p>
    <w:p w14:paraId="67862236">
      <w:pPr>
        <w:tabs>
          <w:tab w:val="left" w:pos="0"/>
          <w:tab w:val="left" w:pos="1134"/>
        </w:tabs>
        <w:snapToGrid w:val="0"/>
        <w:spacing w:line="510" w:lineRule="exact"/>
        <w:rPr>
          <w:rFonts w:hint="eastAsia" w:ascii="Times New Roman" w:hAnsi="Times New Roman" w:eastAsia="宋体"/>
          <w:bCs/>
          <w:caps w:val="0"/>
          <w:color w:val="auto"/>
          <w:sz w:val="28"/>
          <w:szCs w:val="28"/>
          <w:lang w:eastAsia="zh-CN"/>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5</w:t>
      </w:r>
      <w:r>
        <w:rPr>
          <w:rFonts w:hint="eastAsia" w:ascii="Times New Roman" w:hAnsi="Times New Roman"/>
          <w:bCs/>
          <w:caps w:val="0"/>
          <w:color w:val="auto"/>
          <w:sz w:val="28"/>
          <w:szCs w:val="28"/>
        </w:rPr>
        <w:t>）设计变更通知单</w:t>
      </w:r>
      <w:r>
        <w:rPr>
          <w:rFonts w:hint="eastAsia" w:ascii="Times New Roman" w:hAnsi="Times New Roman"/>
          <w:bCs/>
          <w:caps w:val="0"/>
          <w:color w:val="auto"/>
          <w:sz w:val="28"/>
          <w:szCs w:val="28"/>
          <w:lang w:eastAsia="zh-CN"/>
        </w:rPr>
        <w:t>；</w:t>
      </w:r>
    </w:p>
    <w:p w14:paraId="4602A734">
      <w:pPr>
        <w:tabs>
          <w:tab w:val="left" w:pos="0"/>
          <w:tab w:val="left" w:pos="1134"/>
        </w:tabs>
        <w:snapToGrid w:val="0"/>
        <w:spacing w:line="510" w:lineRule="exact"/>
        <w:rPr>
          <w:rFonts w:hint="eastAsia" w:ascii="Times New Roman" w:hAnsi="Times New Roman"/>
          <w:bCs/>
          <w:caps w:val="0"/>
          <w:color w:val="auto"/>
          <w:sz w:val="28"/>
          <w:szCs w:val="28"/>
          <w:lang w:eastAsia="zh-CN"/>
        </w:rPr>
      </w:pPr>
      <w:r>
        <w:rPr>
          <w:rFonts w:hint="eastAsia" w:ascii="Times New Roman" w:hAnsi="Times New Roman"/>
          <w:bCs/>
          <w:caps w:val="0"/>
          <w:color w:val="auto"/>
          <w:sz w:val="28"/>
          <w:szCs w:val="28"/>
        </w:rPr>
        <w:t>（2</w:t>
      </w:r>
      <w:r>
        <w:rPr>
          <w:rFonts w:hint="eastAsia" w:ascii="Times New Roman" w:hAnsi="Times New Roman"/>
          <w:bCs/>
          <w:caps w:val="0"/>
          <w:color w:val="auto"/>
          <w:sz w:val="28"/>
          <w:szCs w:val="28"/>
          <w:lang w:val="en-US" w:eastAsia="zh-CN"/>
        </w:rPr>
        <w:t>6</w:t>
      </w: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相邻矿山安全管理协议</w:t>
      </w:r>
      <w:r>
        <w:rPr>
          <w:rFonts w:hint="eastAsia" w:ascii="Times New Roman" w:hAnsi="Times New Roman"/>
          <w:bCs/>
          <w:caps w:val="0"/>
          <w:color w:val="auto"/>
          <w:sz w:val="28"/>
          <w:szCs w:val="28"/>
          <w:lang w:eastAsia="zh-CN"/>
        </w:rPr>
        <w:t>；</w:t>
      </w:r>
    </w:p>
    <w:p w14:paraId="5CD90217">
      <w:pPr>
        <w:tabs>
          <w:tab w:val="left" w:pos="0"/>
          <w:tab w:val="left" w:pos="1134"/>
        </w:tabs>
        <w:snapToGrid w:val="0"/>
        <w:spacing w:line="510" w:lineRule="exact"/>
        <w:rPr>
          <w:rFonts w:hint="eastAsia" w:ascii="Times New Roman" w:hAnsi="Times New Roman"/>
          <w:bCs/>
          <w:caps w:val="0"/>
          <w:color w:val="auto"/>
          <w:sz w:val="28"/>
          <w:szCs w:val="28"/>
          <w:lang w:eastAsia="zh-CN"/>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27</w:t>
      </w: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劳保用品发放记录</w:t>
      </w:r>
      <w:r>
        <w:rPr>
          <w:rFonts w:hint="eastAsia" w:ascii="Times New Roman" w:hAnsi="Times New Roman"/>
          <w:bCs/>
          <w:caps w:val="0"/>
          <w:color w:val="auto"/>
          <w:sz w:val="28"/>
          <w:szCs w:val="28"/>
          <w:lang w:eastAsia="zh-CN"/>
        </w:rPr>
        <w:t>；</w:t>
      </w:r>
    </w:p>
    <w:p w14:paraId="2D1B916B">
      <w:pPr>
        <w:tabs>
          <w:tab w:val="left" w:pos="0"/>
          <w:tab w:val="left" w:pos="1134"/>
        </w:tabs>
        <w:snapToGrid w:val="0"/>
        <w:spacing w:line="510" w:lineRule="exact"/>
        <w:rPr>
          <w:rFonts w:hint="eastAsia" w:ascii="Times New Roman" w:hAnsi="Times New Roman"/>
          <w:bCs/>
          <w:caps w:val="0"/>
          <w:color w:val="auto"/>
          <w:sz w:val="28"/>
          <w:szCs w:val="28"/>
          <w:lang w:eastAsia="zh-CN"/>
        </w:rPr>
      </w:pP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28</w:t>
      </w:r>
      <w:r>
        <w:rPr>
          <w:rFonts w:hint="eastAsia" w:ascii="Times New Roman" w:hAnsi="Times New Roman"/>
          <w:bCs/>
          <w:caps w:val="0"/>
          <w:color w:val="auto"/>
          <w:sz w:val="28"/>
          <w:szCs w:val="28"/>
        </w:rPr>
        <w:t>）</w:t>
      </w:r>
      <w:r>
        <w:rPr>
          <w:rFonts w:hint="eastAsia" w:ascii="Times New Roman" w:hAnsi="Times New Roman"/>
          <w:bCs/>
          <w:caps w:val="0"/>
          <w:color w:val="auto"/>
          <w:sz w:val="28"/>
          <w:szCs w:val="28"/>
          <w:lang w:val="en-US" w:eastAsia="zh-CN"/>
        </w:rPr>
        <w:t>培训考试试卷。</w:t>
      </w:r>
    </w:p>
    <w:p w14:paraId="71A6F543">
      <w:pPr>
        <w:tabs>
          <w:tab w:val="left" w:pos="0"/>
          <w:tab w:val="left" w:pos="1134"/>
        </w:tabs>
        <w:snapToGrid w:val="0"/>
        <w:spacing w:line="510" w:lineRule="exact"/>
        <w:rPr>
          <w:rFonts w:hint="eastAsia" w:ascii="Times New Roman" w:hAnsi="Times New Roman"/>
          <w:bCs/>
          <w:caps w:val="0"/>
          <w:color w:val="auto"/>
          <w:sz w:val="28"/>
          <w:szCs w:val="28"/>
          <w:lang w:eastAsia="zh-CN"/>
        </w:rPr>
      </w:pPr>
    </w:p>
    <w:p w14:paraId="63DE3556">
      <w:pPr>
        <w:pStyle w:val="28"/>
        <w:spacing w:before="0" w:after="120"/>
        <w:rPr>
          <w:rFonts w:hint="eastAsia" w:ascii="Times New Roman" w:hAnsi="Times New Roman"/>
          <w:caps w:val="0"/>
          <w:color w:val="auto"/>
        </w:rPr>
      </w:pPr>
      <w:r>
        <w:rPr>
          <w:rFonts w:hint="eastAsia" w:ascii="Times New Roman" w:hAnsi="Times New Roman"/>
          <w:caps w:val="0"/>
          <w:color w:val="auto"/>
        </w:rPr>
        <w:t>7</w:t>
      </w:r>
      <w:r>
        <w:rPr>
          <w:rFonts w:ascii="Times New Roman" w:hAnsi="Times New Roman"/>
          <w:caps w:val="0"/>
          <w:color w:val="auto"/>
        </w:rPr>
        <w:t>.附</w:t>
      </w:r>
      <w:r>
        <w:rPr>
          <w:rFonts w:hint="eastAsia" w:ascii="Times New Roman" w:hAnsi="Times New Roman"/>
          <w:caps w:val="0"/>
          <w:color w:val="auto"/>
        </w:rPr>
        <w:t>图</w:t>
      </w:r>
    </w:p>
    <w:p w14:paraId="76F724FF">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（1）地形地质图；</w:t>
      </w:r>
    </w:p>
    <w:p w14:paraId="2178474B">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（2）总平面布置竣工图；</w:t>
      </w:r>
    </w:p>
    <w:p w14:paraId="6C86C4D7">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（3）开拓运输系统基建终了竣工图；</w:t>
      </w:r>
    </w:p>
    <w:p w14:paraId="1BB85062">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（4）露天采场竣工剖面图；</w:t>
      </w:r>
    </w:p>
    <w:p w14:paraId="3F3CF888">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（5）采矿方法图；</w:t>
      </w:r>
    </w:p>
    <w:p w14:paraId="23BE60C0">
      <w:pPr>
        <w:tabs>
          <w:tab w:val="left" w:pos="0"/>
          <w:tab w:val="left" w:pos="1134"/>
        </w:tabs>
        <w:snapToGrid w:val="0"/>
        <w:spacing w:line="510" w:lineRule="exact"/>
        <w:rPr>
          <w:rFonts w:hint="eastAsia" w:ascii="Times New Roman" w:hAnsi="Times New Roman"/>
          <w:bCs/>
          <w:caps w:val="0"/>
          <w:color w:val="auto"/>
          <w:sz w:val="28"/>
          <w:szCs w:val="28"/>
        </w:rPr>
      </w:pPr>
      <w:r>
        <w:rPr>
          <w:rFonts w:hint="eastAsia" w:ascii="Times New Roman" w:hAnsi="Times New Roman"/>
          <w:bCs/>
          <w:caps w:val="0"/>
          <w:color w:val="auto"/>
          <w:sz w:val="28"/>
          <w:szCs w:val="28"/>
        </w:rPr>
        <w:t>（6）供电系统图</w:t>
      </w:r>
      <w:r>
        <w:rPr>
          <w:rFonts w:hint="eastAsia" w:ascii="Times New Roman" w:hAnsi="Times New Roman"/>
          <w:bCs/>
          <w:caps w:val="0"/>
          <w:color w:val="auto"/>
          <w:sz w:val="28"/>
          <w:szCs w:val="28"/>
          <w:lang w:eastAsia="zh-CN"/>
        </w:rPr>
        <w:t>；</w:t>
      </w:r>
    </w:p>
    <w:p w14:paraId="4ADD901B">
      <w:pPr>
        <w:tabs>
          <w:tab w:val="left" w:pos="0"/>
          <w:tab w:val="left" w:pos="1134"/>
        </w:tabs>
        <w:snapToGrid w:val="0"/>
        <w:spacing w:line="510" w:lineRule="exact"/>
        <w:rPr>
          <w:rFonts w:hint="eastAsia" w:ascii="Times New Roman" w:hAnsi="Times New Roman"/>
          <w:bCs/>
          <w:caps w:val="0"/>
          <w:color w:val="auto"/>
          <w:sz w:val="28"/>
          <w:szCs w:val="28"/>
          <w:lang w:val="en-US" w:eastAsia="zh-CN"/>
        </w:rPr>
      </w:pP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7</w:t>
      </w: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设计通知单附图；</w:t>
      </w:r>
    </w:p>
    <w:p w14:paraId="0414A695">
      <w:pPr>
        <w:tabs>
          <w:tab w:val="left" w:pos="0"/>
          <w:tab w:val="left" w:pos="1134"/>
        </w:tabs>
        <w:snapToGrid w:val="0"/>
        <w:spacing w:line="510" w:lineRule="exact"/>
        <w:rPr>
          <w:rFonts w:hint="eastAsia" w:ascii="Times New Roman" w:hAnsi="Times New Roman"/>
          <w:bCs/>
          <w:caps w:val="0"/>
          <w:color w:val="auto"/>
          <w:sz w:val="28"/>
          <w:szCs w:val="28"/>
          <w:lang w:val="en-US" w:eastAsia="zh-CN"/>
        </w:rPr>
      </w:pP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8</w:t>
      </w:r>
      <w:r>
        <w:rPr>
          <w:rFonts w:hint="eastAsia" w:ascii="Times New Roman" w:hAnsi="Times New Roman"/>
          <w:bCs/>
          <w:caps w:val="0"/>
          <w:color w:val="auto"/>
          <w:sz w:val="28"/>
          <w:szCs w:val="28"/>
          <w:lang w:eastAsia="zh-CN"/>
        </w:rPr>
        <w:t>）</w:t>
      </w:r>
      <w:r>
        <w:rPr>
          <w:rFonts w:hint="eastAsia" w:ascii="Times New Roman" w:hAnsi="Times New Roman"/>
          <w:bCs/>
          <w:caps w:val="0"/>
          <w:color w:val="auto"/>
          <w:sz w:val="28"/>
          <w:szCs w:val="28"/>
          <w:lang w:val="en-US" w:eastAsia="zh-CN"/>
        </w:rPr>
        <w:t>设计开采终了平面图。</w:t>
      </w:r>
    </w:p>
    <w:p w14:paraId="4D6290A5">
      <w:pPr>
        <w:pStyle w:val="2"/>
        <w:ind w:left="0" w:leftChars="0" w:firstLine="0" w:firstLineChars="0"/>
        <w:rPr>
          <w:rFonts w:hint="default" w:ascii="Times New Roman" w:hAnsi="Times New Roman"/>
          <w:caps w:val="0"/>
          <w:lang w:val="en-US" w:eastAsia="zh-CN"/>
        </w:rPr>
      </w:pPr>
    </w:p>
    <w:p w14:paraId="3E3C3EEB">
      <w:pPr>
        <w:tabs>
          <w:tab w:val="left" w:pos="0"/>
          <w:tab w:val="left" w:pos="1134"/>
        </w:tabs>
        <w:snapToGrid w:val="0"/>
        <w:spacing w:line="510" w:lineRule="exact"/>
        <w:rPr>
          <w:rFonts w:hint="eastAsia" w:ascii="Times New Roman" w:hAnsi="Times New Roman"/>
          <w:bCs/>
          <w:caps w:val="0"/>
          <w:color w:val="auto"/>
          <w:sz w:val="28"/>
          <w:szCs w:val="28"/>
        </w:rPr>
      </w:pPr>
    </w:p>
    <w:p w14:paraId="28A79488">
      <w:pPr>
        <w:tabs>
          <w:tab w:val="left" w:pos="0"/>
          <w:tab w:val="left" w:pos="1134"/>
        </w:tabs>
        <w:snapToGrid w:val="0"/>
        <w:spacing w:line="510" w:lineRule="exact"/>
        <w:rPr>
          <w:rFonts w:hint="eastAsia" w:ascii="Times New Roman" w:hAnsi="Times New Roman"/>
          <w:bCs/>
          <w:caps w:val="0"/>
          <w:color w:val="auto"/>
          <w:sz w:val="28"/>
          <w:szCs w:val="28"/>
        </w:rPr>
      </w:pPr>
    </w:p>
    <w:p w14:paraId="577AB263">
      <w:pPr>
        <w:tabs>
          <w:tab w:val="left" w:pos="0"/>
          <w:tab w:val="left" w:pos="1418"/>
        </w:tabs>
        <w:snapToGrid w:val="0"/>
        <w:spacing w:line="510" w:lineRule="exact"/>
        <w:rPr>
          <w:rFonts w:ascii="Times New Roman" w:hAnsi="Times New Roman"/>
          <w:caps w:val="0"/>
          <w:color w:val="auto"/>
        </w:rPr>
      </w:pPr>
      <w:bookmarkStart w:id="309" w:name="_Hlk61192941"/>
      <w:bookmarkEnd w:id="309"/>
    </w:p>
    <w:sectPr>
      <w:headerReference r:id="rId26" w:type="first"/>
      <w:headerReference r:id="rId25" w:type="default"/>
      <w:pgSz w:w="11906" w:h="16838"/>
      <w:pgMar w:top="1418" w:right="1701" w:bottom="1418" w:left="1701" w:header="850" w:footer="964" w:gutter="0"/>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C8394">
    <w:pPr>
      <w:pBdr>
        <w:top w:val="single" w:color="000000" w:sz="4" w:space="1"/>
        <w:left w:val="none" w:color="000000" w:sz="0" w:space="0"/>
        <w:bottom w:val="none" w:color="000000" w:sz="0" w:space="0"/>
        <w:right w:val="none" w:color="000000" w:sz="0" w:space="0"/>
      </w:pBdr>
      <w:tabs>
        <w:tab w:val="center" w:pos="4153"/>
        <w:tab w:val="right" w:pos="8306"/>
      </w:tabs>
      <w:snapToGrid w:val="0"/>
    </w:pPr>
    <w:r>
      <mc:AlternateContent>
        <mc:Choice Requires="wps">
          <w:drawing>
            <wp:anchor distT="0" distB="0" distL="114935" distR="114935" simplePos="0" relativeHeight="251660288" behindDoc="1" locked="0" layoutInCell="1" allowOverlap="1">
              <wp:simplePos x="0" y="0"/>
              <wp:positionH relativeFrom="margin">
                <wp:align>center</wp:align>
              </wp:positionH>
              <wp:positionV relativeFrom="paragraph">
                <wp:posOffset>-16510</wp:posOffset>
              </wp:positionV>
              <wp:extent cx="5387975" cy="215900"/>
              <wp:effectExtent l="0" t="0" r="0" b="0"/>
              <wp:wrapNone/>
              <wp:docPr id="31" name="文本框 7"/>
              <wp:cNvGraphicFramePr/>
              <a:graphic xmlns:a="http://schemas.openxmlformats.org/drawingml/2006/main">
                <a:graphicData uri="http://schemas.microsoft.com/office/word/2010/wordprocessingShape">
                  <wps:wsp>
                    <wps:cNvSpPr txBox="1"/>
                    <wps:spPr>
                      <a:xfrm>
                        <a:off x="0" y="0"/>
                        <a:ext cx="5387975" cy="215900"/>
                      </a:xfrm>
                      <a:prstGeom prst="rect">
                        <a:avLst/>
                      </a:prstGeom>
                      <a:solidFill>
                        <a:srgbClr val="FFFFFF">
                          <a:alpha val="0"/>
                        </a:srgbClr>
                      </a:solidFill>
                      <a:ln>
                        <a:noFill/>
                      </a:ln>
                    </wps:spPr>
                    <wps:txbx>
                      <w:txbxContent>
                        <w:p w14:paraId="0BBCD40B">
                          <w:pPr>
                            <w:pBdr>
                              <w:top w:val="none" w:color="000000" w:sz="0" w:space="0"/>
                              <w:left w:val="none" w:color="000000" w:sz="0" w:space="0"/>
                              <w:bottom w:val="none" w:color="000000" w:sz="0" w:space="0"/>
                              <w:right w:val="none" w:color="000000" w:sz="0" w:space="0"/>
                            </w:pBdr>
                            <w:tabs>
                              <w:tab w:val="center" w:pos="4153"/>
                              <w:tab w:val="right" w:pos="8306"/>
                            </w:tabs>
                            <w:snapToGrid w:val="0"/>
                            <w:ind w:firstLine="3360" w:firstLineChars="1600"/>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txbxContent>
                    </wps:txbx>
                    <wps:bodyPr wrap="square" lIns="1270" tIns="1270" rIns="1270" bIns="1270" upright="1"/>
                  </wps:wsp>
                </a:graphicData>
              </a:graphic>
            </wp:anchor>
          </w:drawing>
        </mc:Choice>
        <mc:Fallback>
          <w:pict>
            <v:shape id="文本框 7" o:spid="_x0000_s1026" o:spt="202" type="#_x0000_t202" style="position:absolute;left:0pt;margin-top:-1.3pt;height:17pt;width:424.25pt;mso-position-horizontal:center;mso-position-horizontal-relative:margin;z-index:-251656192;mso-width-relative:page;mso-height-relative:page;" fillcolor="#FFFFFF" filled="t" stroked="f" coordsize="21600,21600" o:gfxdata="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UNlE8&#10;1wAAAAYBAAAPAAAAAAAAAAEAIAAAACIAAABkcnMvZG93bnJldi54bWxQSwECFAAUAAAACACHTuJA&#10;SkgfKekBAADTAwAADgAAAAAAAAABACAAAAAmAQAAZHJzL2Uyb0RvYy54bWxQSwUGAAAAAAYABgBZ&#10;AQAAgQUAAAAA&#10;">
              <v:fill on="t" opacity="0f" focussize="0,0"/>
              <v:stroke on="f"/>
              <v:imagedata o:title=""/>
              <o:lock v:ext="edit" aspectratio="f"/>
              <v:textbox inset="0.1pt,0.1pt,0.1pt,0.1pt">
                <w:txbxContent>
                  <w:p w14:paraId="0BBCD40B">
                    <w:pPr>
                      <w:pBdr>
                        <w:top w:val="none" w:color="000000" w:sz="0" w:space="0"/>
                        <w:left w:val="none" w:color="000000" w:sz="0" w:space="0"/>
                        <w:bottom w:val="none" w:color="000000" w:sz="0" w:space="0"/>
                        <w:right w:val="none" w:color="000000" w:sz="0" w:space="0"/>
                      </w:pBdr>
                      <w:tabs>
                        <w:tab w:val="center" w:pos="4153"/>
                        <w:tab w:val="right" w:pos="8306"/>
                      </w:tabs>
                      <w:snapToGrid w:val="0"/>
                      <w:ind w:firstLine="3360" w:firstLineChars="1600"/>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4D18D">
    <w:pPr>
      <w:pBdr>
        <w:top w:val="single" w:color="000000" w:sz="6" w:space="1"/>
        <w:left w:val="none" w:color="000000" w:sz="0" w:space="0"/>
        <w:bottom w:val="none" w:color="000000" w:sz="0" w:space="0"/>
        <w:right w:val="none" w:color="000000" w:sz="0" w:space="0"/>
      </w:pBdr>
      <w:tabs>
        <w:tab w:val="center" w:pos="4153"/>
        <w:tab w:val="right" w:pos="8306"/>
      </w:tabs>
      <w:snapToGrid w:val="0"/>
      <w:rPr>
        <w:rFonts w:hint="eastAsia" w:ascii="楷体_GB2312" w:hAnsi="楷体_GB2312" w:eastAsia="楷体_GB2312" w:cs="楷体_GB2312"/>
        <w:szCs w:val="21"/>
      </w:rPr>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257D">
    <w:pPr>
      <w:pBdr>
        <w:top w:val="single" w:color="000000" w:sz="6" w:space="1"/>
        <w:left w:val="none" w:color="000000" w:sz="0" w:space="0"/>
        <w:bottom w:val="none" w:color="000000" w:sz="0" w:space="0"/>
        <w:right w:val="none" w:color="000000" w:sz="0" w:space="0"/>
      </w:pBdr>
      <w:tabs>
        <w:tab w:val="center" w:pos="4153"/>
        <w:tab w:val="right" w:pos="8306"/>
      </w:tabs>
      <w:snapToGrid w:val="0"/>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III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AE0C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03993">
    <w:pPr>
      <w:pBdr>
        <w:top w:val="single" w:color="000000" w:sz="6" w:space="1"/>
        <w:left w:val="none" w:color="000000" w:sz="0" w:space="0"/>
        <w:bottom w:val="none" w:color="000000" w:sz="0" w:space="0"/>
        <w:right w:val="none" w:color="000000" w:sz="0" w:space="0"/>
      </w:pBdr>
      <w:tabs>
        <w:tab w:val="center" w:pos="4153"/>
        <w:tab w:val="right" w:pos="8306"/>
      </w:tabs>
      <w:snapToGrid w:val="0"/>
      <w:rPr>
        <w:rFonts w:ascii="楷体_GB2312" w:hAnsi="楷体_GB2312" w:eastAsia="楷体_GB2312" w:cs="楷体_GB2312"/>
        <w:szCs w:val="21"/>
      </w:rPr>
    </w:pPr>
    <w:r>
      <mc:AlternateContent>
        <mc:Choice Requires="wps">
          <w:drawing>
            <wp:anchor distT="0" distB="0" distL="114935" distR="114935" simplePos="0" relativeHeight="251659264" behindDoc="1" locked="0" layoutInCell="1" allowOverlap="1">
              <wp:simplePos x="0" y="0"/>
              <wp:positionH relativeFrom="margin">
                <wp:align>center</wp:align>
              </wp:positionH>
              <wp:positionV relativeFrom="paragraph">
                <wp:posOffset>5080</wp:posOffset>
              </wp:positionV>
              <wp:extent cx="5387975" cy="172720"/>
              <wp:effectExtent l="0" t="0" r="0" b="0"/>
              <wp:wrapNone/>
              <wp:docPr id="30" name="文本框 2"/>
              <wp:cNvGraphicFramePr/>
              <a:graphic xmlns:a="http://schemas.openxmlformats.org/drawingml/2006/main">
                <a:graphicData uri="http://schemas.microsoft.com/office/word/2010/wordprocessingShape">
                  <wps:wsp>
                    <wps:cNvSpPr txBox="1"/>
                    <wps:spPr>
                      <a:xfrm>
                        <a:off x="0" y="0"/>
                        <a:ext cx="5387975" cy="172720"/>
                      </a:xfrm>
                      <a:prstGeom prst="rect">
                        <a:avLst/>
                      </a:prstGeom>
                      <a:solidFill>
                        <a:srgbClr val="FFFFFF">
                          <a:alpha val="0"/>
                        </a:srgbClr>
                      </a:solidFill>
                      <a:ln>
                        <a:noFill/>
                      </a:ln>
                    </wps:spPr>
                    <wps:txbx>
                      <w:txbxContent>
                        <w:p w14:paraId="6FDE60D5">
                          <w:pPr>
                            <w:pBdr>
                              <w:top w:val="none" w:color="000000" w:sz="0" w:space="0"/>
                              <w:left w:val="none" w:color="000000" w:sz="0" w:space="0"/>
                              <w:bottom w:val="none" w:color="000000" w:sz="0" w:space="0"/>
                              <w:right w:val="none" w:color="000000" w:sz="0" w:space="0"/>
                            </w:pBdr>
                            <w:tabs>
                              <w:tab w:val="center" w:pos="4153"/>
                              <w:tab w:val="right" w:pos="8306"/>
                            </w:tabs>
                            <w:snapToGrid w:val="0"/>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txbxContent>
                    </wps:txbx>
                    <wps:bodyPr wrap="square" lIns="1270" tIns="1270" rIns="1270" bIns="1270" upright="1"/>
                  </wps:wsp>
                </a:graphicData>
              </a:graphic>
            </wp:anchor>
          </w:drawing>
        </mc:Choice>
        <mc:Fallback>
          <w:pict>
            <v:shape id="文本框 2" o:spid="_x0000_s1026" o:spt="202" type="#_x0000_t202" style="position:absolute;left:0pt;margin-top:0.4pt;height:13.6pt;width:424.25pt;mso-position-horizontal:center;mso-position-horizontal-relative:margin;z-index:-251657216;mso-width-relative:page;mso-height-relative:page;" fillcolor="#FFFFFF" filled="t" stroked="f" coordsize="21600,21600" o:gfxdata="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6Kh9/UAAAA&#10;BAEAAA8AAAAAAAAAAQAgAAAAIgAAAGRycy9kb3ducmV2LnhtbFBLAQIUABQAAAAIAIdO4kDTKQzh&#10;6AEAANMDAAAOAAAAAAAAAAEAIAAAACMBAABkcnMvZTJvRG9jLnhtbFBLBQYAAAAABgAGAFkBAAB9&#10;BQAAAAA=&#10;">
              <v:fill on="t" opacity="0f" focussize="0,0"/>
              <v:stroke on="f"/>
              <v:imagedata o:title=""/>
              <o:lock v:ext="edit" aspectratio="f"/>
              <v:textbox inset="0.1pt,0.1pt,0.1pt,0.1pt">
                <w:txbxContent>
                  <w:p w14:paraId="6FDE60D5">
                    <w:pPr>
                      <w:pBdr>
                        <w:top w:val="none" w:color="000000" w:sz="0" w:space="0"/>
                        <w:left w:val="none" w:color="000000" w:sz="0" w:space="0"/>
                        <w:bottom w:val="none" w:color="000000" w:sz="0" w:space="0"/>
                        <w:right w:val="none" w:color="000000" w:sz="0" w:space="0"/>
                      </w:pBdr>
                      <w:tabs>
                        <w:tab w:val="center" w:pos="4153"/>
                        <w:tab w:val="right" w:pos="8306"/>
                      </w:tabs>
                      <w:snapToGrid w:val="0"/>
                    </w:pPr>
                    <w:r>
                      <w:rPr>
                        <w:rFonts w:hint="eastAsia" w:ascii="楷体_GB2312" w:hAnsi="楷体_GB2312" w:eastAsia="楷体_GB2312" w:cs="楷体_GB2312"/>
                        <w:szCs w:val="21"/>
                      </w:rPr>
                      <w:t xml:space="preserve">      </w:t>
                    </w:r>
                    <w:r>
                      <w:rPr>
                        <w:rFonts w:ascii="楷体_GB2312" w:hAnsi="楷体_GB2312" w:eastAsia="楷体_GB2312" w:cs="楷体_GB2312"/>
                        <w:szCs w:val="21"/>
                      </w:rPr>
                      <w:t xml:space="preserve">            </w:t>
                    </w:r>
                    <w:r>
                      <w:rPr>
                        <w:rFonts w:hint="eastAsia" w:ascii="楷体_GB2312" w:hAnsi="楷体_GB2312" w:eastAsia="楷体_GB2312" w:cs="楷体_GB2312"/>
                        <w:szCs w:val="21"/>
                      </w:rPr>
                      <w:t xml:space="preserve">                                                         第</w:t>
                    </w:r>
                    <w:r>
                      <w:rPr>
                        <w:rFonts w:hint="eastAsia" w:ascii="楷体_GB2312" w:hAnsi="楷体_GB2312" w:eastAsia="楷体_GB2312" w:cs="楷体_GB2312"/>
                        <w:szCs w:val="21"/>
                      </w:rPr>
                      <w:fldChar w:fldCharType="begin"/>
                    </w:r>
                    <w:r>
                      <w:rPr>
                        <w:rFonts w:hint="eastAsia" w:ascii="楷体_GB2312" w:hAnsi="楷体_GB2312" w:eastAsia="楷体_GB2312" w:cs="楷体_GB2312"/>
                        <w:szCs w:val="21"/>
                      </w:rPr>
                      <w:instrText xml:space="preserve"> PAGE </w:instrText>
                    </w:r>
                    <w:r>
                      <w:rPr>
                        <w:rFonts w:hint="eastAsia" w:ascii="楷体_GB2312" w:hAnsi="楷体_GB2312" w:eastAsia="楷体_GB2312" w:cs="楷体_GB2312"/>
                        <w:szCs w:val="21"/>
                      </w:rPr>
                      <w:fldChar w:fldCharType="separate"/>
                    </w:r>
                    <w:r>
                      <w:rPr>
                        <w:rFonts w:ascii="楷体_GB2312" w:hAnsi="楷体_GB2312" w:eastAsia="楷体_GB2312" w:cs="楷体_GB2312"/>
                        <w:szCs w:val="21"/>
                      </w:rPr>
                      <w:t>I</w:t>
                    </w:r>
                    <w:r>
                      <w:rPr>
                        <w:rFonts w:hint="eastAsia" w:ascii="楷体_GB2312" w:hAnsi="楷体_GB2312" w:eastAsia="楷体_GB2312" w:cs="楷体_GB2312"/>
                        <w:szCs w:val="21"/>
                      </w:rPr>
                      <w:fldChar w:fldCharType="end"/>
                    </w:r>
                    <w:r>
                      <w:rPr>
                        <w:rFonts w:hint="eastAsia" w:ascii="楷体_GB2312" w:hAnsi="楷体_GB2312" w:eastAsia="楷体_GB2312" w:cs="楷体_GB2312"/>
                        <w:szCs w:val="21"/>
                      </w:rPr>
                      <w:t>页</w:t>
                    </w:r>
                  </w:p>
                </w:txbxContent>
              </v:textbox>
            </v:shape>
          </w:pict>
        </mc:Fallback>
      </mc:AlternateContent>
    </w:r>
    <w:r>
      <w:rPr>
        <w:rFonts w:hint="eastAsia" w:ascii="楷体_GB2312" w:hAnsi="楷体_GB2312" w:eastAsia="楷体_GB2312" w:cs="楷体_GB2312"/>
        <w:szCs w:val="2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5FD31">
    <w:pPr>
      <w:pBdr>
        <w:top w:val="single" w:color="000000" w:sz="6" w:space="1"/>
        <w:left w:val="none" w:color="000000" w:sz="0" w:space="0"/>
        <w:bottom w:val="none" w:color="000000" w:sz="0" w:space="0"/>
        <w:right w:val="none" w:color="000000" w:sz="0" w:space="0"/>
      </w:pBdr>
      <w:tabs>
        <w:tab w:val="center" w:pos="4153"/>
        <w:tab w:val="right" w:pos="8306"/>
      </w:tabs>
      <w:snapToGrid w:val="0"/>
    </w:pPr>
    <w:r>
      <w:rPr>
        <w:rFonts w:hint="eastAsia"/>
      </w:rPr>
      <w:drawing>
        <wp:inline distT="0" distB="0" distL="114300" distR="114300">
          <wp:extent cx="361315" cy="136525"/>
          <wp:effectExtent l="0" t="0" r="0" b="15875"/>
          <wp:docPr id="32" name="图片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 xml:space="preserve">辽宁诺诚安全科技有限公司          </w:t>
    </w:r>
    <w:r>
      <w:rPr>
        <w:rFonts w:eastAsia="Times New Roman"/>
        <w:szCs w:val="21"/>
      </w:rPr>
      <w:t xml:space="preserve">                                  </w:t>
    </w:r>
    <w:r>
      <w:rPr>
        <w:rFonts w:eastAsia="楷体"/>
        <w:szCs w:val="21"/>
      </w:rPr>
      <w:t>第</w:t>
    </w:r>
    <w:r>
      <w:rPr>
        <w:rFonts w:eastAsia="楷体"/>
        <w:szCs w:val="21"/>
      </w:rPr>
      <w:fldChar w:fldCharType="begin"/>
    </w:r>
    <w:r>
      <w:rPr>
        <w:rFonts w:eastAsia="楷体"/>
        <w:szCs w:val="21"/>
      </w:rPr>
      <w:instrText xml:space="preserve"> PAGE </w:instrText>
    </w:r>
    <w:r>
      <w:rPr>
        <w:rFonts w:eastAsia="楷体"/>
        <w:szCs w:val="21"/>
      </w:rPr>
      <w:fldChar w:fldCharType="separate"/>
    </w:r>
    <w:r>
      <w:rPr>
        <w:rFonts w:eastAsia="楷体"/>
        <w:szCs w:val="21"/>
      </w:rPr>
      <w:t>43</w:t>
    </w:r>
    <w:r>
      <w:rPr>
        <w:rFonts w:eastAsia="楷体"/>
        <w:szCs w:val="21"/>
      </w:rPr>
      <w:fldChar w:fldCharType="end"/>
    </w:r>
    <w:r>
      <w:rPr>
        <w:rFonts w:hint="eastAsia" w:ascii="楷体" w:hAnsi="楷体" w:eastAsia="楷体" w:cs="楷体"/>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61FB3"/>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EC719">
    <w:pPr>
      <w:pBdr>
        <w:top w:val="single" w:color="auto" w:sz="4" w:space="0"/>
      </w:pBdr>
      <w:tabs>
        <w:tab w:val="center" w:pos="4153"/>
        <w:tab w:val="right" w:pos="8306"/>
      </w:tabs>
      <w:snapToGrid w:val="0"/>
      <w:rPr>
        <w:rFonts w:hint="eastAsia" w:ascii="楷体_GB2312" w:hAnsi="楷体_GB2312" w:eastAsia="楷体_GB2312" w:cs="楷体_GB2312"/>
        <w:szCs w:val="21"/>
      </w:rPr>
    </w:pPr>
    <w:r>
      <w:rPr>
        <w:rFonts w:hint="eastAsia"/>
      </w:rPr>
      <w:drawing>
        <wp:inline distT="0" distB="0" distL="114300" distR="114300">
          <wp:extent cx="361315" cy="136525"/>
          <wp:effectExtent l="0" t="0" r="0" b="15875"/>
          <wp:docPr id="33" name="图片 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szCs w:val="21"/>
      </w:rPr>
      <w:t>辽宁诺诚安全科技有限公司</w:t>
    </w:r>
    <w:r>
      <w:rPr>
        <w:rFonts w:eastAsia="Times New Roman"/>
        <w:szCs w:val="21"/>
      </w:rPr>
      <w:t xml:space="preserve">                                            </w:t>
    </w:r>
    <w:r>
      <w:rPr>
        <w:rFonts w:eastAsia="楷体"/>
        <w:szCs w:val="21"/>
      </w:rPr>
      <w:t>第</w:t>
    </w:r>
    <w:r>
      <w:rPr>
        <w:rFonts w:eastAsia="楷体"/>
        <w:szCs w:val="21"/>
      </w:rPr>
      <w:fldChar w:fldCharType="begin"/>
    </w:r>
    <w:r>
      <w:rPr>
        <w:rFonts w:eastAsia="楷体"/>
        <w:szCs w:val="21"/>
      </w:rPr>
      <w:instrText xml:space="preserve"> PAGE </w:instrText>
    </w:r>
    <w:r>
      <w:rPr>
        <w:rFonts w:eastAsia="楷体"/>
        <w:szCs w:val="21"/>
      </w:rPr>
      <w:fldChar w:fldCharType="separate"/>
    </w:r>
    <w:r>
      <w:rPr>
        <w:rFonts w:eastAsia="楷体"/>
        <w:szCs w:val="21"/>
      </w:rPr>
      <w:t>1</w:t>
    </w:r>
    <w:r>
      <w:rPr>
        <w:rFonts w:eastAsia="楷体"/>
        <w:szCs w:val="21"/>
      </w:rPr>
      <w:fldChar w:fldCharType="end"/>
    </w:r>
    <w:r>
      <w:rPr>
        <w:rFonts w:hint="eastAsia" w:ascii="楷体" w:hAnsi="楷体" w:eastAsia="楷体" w:cs="楷体"/>
        <w:szCs w:val="21"/>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F8A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C4C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ED7E1">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F2CDA">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D70A3">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41706"/>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A6B87">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01423">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6D18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9F001">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7F2C"/>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702B1">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F12A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A3DFA">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74093">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3A788">
    <w:pPr>
      <w:pStyle w:val="11"/>
    </w:pPr>
    <w:r>
      <w:rPr>
        <w:rFonts w:hint="eastAsia" w:ascii="楷体_GB2312" w:hAnsi="楷体_GB2312" w:eastAsia="楷体_GB2312" w:cs="楷体_GB2312"/>
        <w:spacing w:val="-10"/>
        <w:sz w:val="21"/>
      </w:rPr>
      <w:t>凌源市北方嘉合珍珠岩有限责任公司（珍珠岩矿）露天开采建设项目安全设施验收评价报告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7381F"/>
    <w:multiLevelType w:val="multilevel"/>
    <w:tmpl w:val="B957381F"/>
    <w:lvl w:ilvl="0" w:tentative="0">
      <w:start w:val="1"/>
      <w:numFmt w:val="decimal"/>
      <w:suff w:val="nothing"/>
      <w:lvlText w:val="（%1）"/>
      <w:lvlJc w:val="left"/>
      <w:pPr>
        <w:ind w:left="0" w:firstLine="0"/>
      </w:pPr>
      <w:rPr>
        <w:rFonts w:hint="eastAsia"/>
        <w:sz w:val="28"/>
        <w:szCs w:val="28"/>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575"/>
        </w:tabs>
        <w:ind w:left="1575" w:hanging="735"/>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C8750092"/>
    <w:multiLevelType w:val="multilevel"/>
    <w:tmpl w:val="C8750092"/>
    <w:lvl w:ilvl="0" w:tentative="0">
      <w:start w:val="1"/>
      <w:numFmt w:val="decimal"/>
      <w:suff w:val="nothing"/>
      <w:lvlText w:val="（%1）"/>
      <w:lvlJc w:val="left"/>
      <w:pPr>
        <w:ind w:left="0" w:firstLine="0"/>
      </w:pPr>
      <w:rPr>
        <w:rFonts w:hint="eastAsia"/>
        <w:sz w:val="28"/>
        <w:szCs w:val="28"/>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575"/>
        </w:tabs>
        <w:ind w:left="1575" w:hanging="735"/>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F2099E08"/>
    <w:multiLevelType w:val="multilevel"/>
    <w:tmpl w:val="F2099E08"/>
    <w:lvl w:ilvl="0" w:tentative="0">
      <w:start w:val="1"/>
      <w:numFmt w:val="decimal"/>
      <w:suff w:val="nothing"/>
      <w:lvlText w:val="（%1）"/>
      <w:lvlJc w:val="left"/>
      <w:pPr>
        <w:ind w:left="0" w:firstLine="0"/>
      </w:pPr>
      <w:rPr>
        <w:rFonts w:hint="eastAsia"/>
        <w:sz w:val="28"/>
        <w:szCs w:val="28"/>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575"/>
        </w:tabs>
        <w:ind w:left="1575" w:hanging="735"/>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pStyle w:val="5"/>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00000002"/>
    <w:multiLevelType w:val="multilevel"/>
    <w:tmpl w:val="00000002"/>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09F49A3"/>
    <w:multiLevelType w:val="multilevel"/>
    <w:tmpl w:val="109F49A3"/>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66D20C0"/>
    <w:multiLevelType w:val="multilevel"/>
    <w:tmpl w:val="266D20C0"/>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57246D0"/>
    <w:multiLevelType w:val="multilevel"/>
    <w:tmpl w:val="357246D0"/>
    <w:lvl w:ilvl="0" w:tentative="0">
      <w:start w:val="1"/>
      <w:numFmt w:val="decimal"/>
      <w:suff w:val="nothing"/>
      <w:lvlText w:val="（%1）"/>
      <w:lvlJc w:val="left"/>
      <w:pPr>
        <w:ind w:left="0" w:firstLine="0"/>
      </w:pPr>
      <w:rPr>
        <w:rFonts w:hint="eastAsia"/>
        <w:sz w:val="28"/>
        <w:szCs w:val="28"/>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575"/>
        </w:tabs>
        <w:ind w:left="1575" w:hanging="735"/>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6BE5A3F7"/>
    <w:multiLevelType w:val="multilevel"/>
    <w:tmpl w:val="6BE5A3F7"/>
    <w:lvl w:ilvl="0" w:tentative="0">
      <w:start w:val="1"/>
      <w:numFmt w:val="decimal"/>
      <w:suff w:val="nothing"/>
      <w:lvlText w:val="（%1）"/>
      <w:lvlJc w:val="left"/>
      <w:rPr>
        <w:rFonts w:hint="default"/>
        <w:sz w:val="28"/>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autoHyphenation/>
  <w:hyphenationZone w:val="360"/>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0MWQ1ZWEzNTdiZjM4MGU2YjAwM2Y0ZWFiZDk5YzkifQ=="/>
  </w:docVars>
  <w:rsids>
    <w:rsidRoot w:val="009947A3"/>
    <w:rsid w:val="00000E91"/>
    <w:rsid w:val="00013346"/>
    <w:rsid w:val="00021ABB"/>
    <w:rsid w:val="00060343"/>
    <w:rsid w:val="00084EAD"/>
    <w:rsid w:val="0009053C"/>
    <w:rsid w:val="00171F1F"/>
    <w:rsid w:val="00282972"/>
    <w:rsid w:val="002C4AE0"/>
    <w:rsid w:val="002E4CA3"/>
    <w:rsid w:val="00301BDC"/>
    <w:rsid w:val="00334A4F"/>
    <w:rsid w:val="00335871"/>
    <w:rsid w:val="00374219"/>
    <w:rsid w:val="0043335F"/>
    <w:rsid w:val="004564EB"/>
    <w:rsid w:val="004874D5"/>
    <w:rsid w:val="00494F26"/>
    <w:rsid w:val="004D109A"/>
    <w:rsid w:val="00562606"/>
    <w:rsid w:val="00563014"/>
    <w:rsid w:val="00574457"/>
    <w:rsid w:val="005832C9"/>
    <w:rsid w:val="005B2FC5"/>
    <w:rsid w:val="005B5664"/>
    <w:rsid w:val="006D3CE9"/>
    <w:rsid w:val="0076001E"/>
    <w:rsid w:val="007E2975"/>
    <w:rsid w:val="008B4BA3"/>
    <w:rsid w:val="008C743E"/>
    <w:rsid w:val="008D6C5B"/>
    <w:rsid w:val="008E693C"/>
    <w:rsid w:val="00944899"/>
    <w:rsid w:val="0098432F"/>
    <w:rsid w:val="009947A3"/>
    <w:rsid w:val="009A5006"/>
    <w:rsid w:val="009B5571"/>
    <w:rsid w:val="009F4692"/>
    <w:rsid w:val="009F7D0A"/>
    <w:rsid w:val="00AD03A1"/>
    <w:rsid w:val="00AD2578"/>
    <w:rsid w:val="00AE634D"/>
    <w:rsid w:val="00B2494E"/>
    <w:rsid w:val="00B873C2"/>
    <w:rsid w:val="00C164AD"/>
    <w:rsid w:val="00C6226B"/>
    <w:rsid w:val="00C8478E"/>
    <w:rsid w:val="00CB26DB"/>
    <w:rsid w:val="00D44565"/>
    <w:rsid w:val="00DA5BE2"/>
    <w:rsid w:val="00E144F7"/>
    <w:rsid w:val="00E36B11"/>
    <w:rsid w:val="00F01AE6"/>
    <w:rsid w:val="00F359C7"/>
    <w:rsid w:val="00F50672"/>
    <w:rsid w:val="00F63856"/>
    <w:rsid w:val="00FE411E"/>
    <w:rsid w:val="029A1B3E"/>
    <w:rsid w:val="03293C1B"/>
    <w:rsid w:val="037151E1"/>
    <w:rsid w:val="03D03C72"/>
    <w:rsid w:val="03E868D9"/>
    <w:rsid w:val="04E237E4"/>
    <w:rsid w:val="05242D5F"/>
    <w:rsid w:val="05883ED0"/>
    <w:rsid w:val="05ED73F7"/>
    <w:rsid w:val="06BC7A7D"/>
    <w:rsid w:val="07B40FAC"/>
    <w:rsid w:val="088210AA"/>
    <w:rsid w:val="089578EB"/>
    <w:rsid w:val="0A0501E5"/>
    <w:rsid w:val="0A43029A"/>
    <w:rsid w:val="0AD407D8"/>
    <w:rsid w:val="0B161F7E"/>
    <w:rsid w:val="0B84665A"/>
    <w:rsid w:val="0BAD28E2"/>
    <w:rsid w:val="0C247341"/>
    <w:rsid w:val="0C8F1FE8"/>
    <w:rsid w:val="0D817B82"/>
    <w:rsid w:val="0DE40111"/>
    <w:rsid w:val="0E1B6F59"/>
    <w:rsid w:val="0F087E2F"/>
    <w:rsid w:val="0F362BEE"/>
    <w:rsid w:val="10E67A00"/>
    <w:rsid w:val="10ED1235"/>
    <w:rsid w:val="111156C1"/>
    <w:rsid w:val="11E271D9"/>
    <w:rsid w:val="12564FEE"/>
    <w:rsid w:val="13CB59D9"/>
    <w:rsid w:val="14047C18"/>
    <w:rsid w:val="147A0610"/>
    <w:rsid w:val="14EB1A70"/>
    <w:rsid w:val="14FF215E"/>
    <w:rsid w:val="15375ED8"/>
    <w:rsid w:val="15477903"/>
    <w:rsid w:val="15916DD0"/>
    <w:rsid w:val="16FF09D2"/>
    <w:rsid w:val="175434D2"/>
    <w:rsid w:val="17877C80"/>
    <w:rsid w:val="17FB2C27"/>
    <w:rsid w:val="18C75672"/>
    <w:rsid w:val="18FD7163"/>
    <w:rsid w:val="191B4BBD"/>
    <w:rsid w:val="193525D8"/>
    <w:rsid w:val="1A2F0966"/>
    <w:rsid w:val="1A3348FA"/>
    <w:rsid w:val="1A3D7527"/>
    <w:rsid w:val="1B7A3E63"/>
    <w:rsid w:val="1D027F28"/>
    <w:rsid w:val="1D0B7468"/>
    <w:rsid w:val="1DDD595E"/>
    <w:rsid w:val="1F843502"/>
    <w:rsid w:val="200A7EAB"/>
    <w:rsid w:val="20B83463"/>
    <w:rsid w:val="21A34113"/>
    <w:rsid w:val="22A05692"/>
    <w:rsid w:val="241B6079"/>
    <w:rsid w:val="24B147A6"/>
    <w:rsid w:val="24E16D01"/>
    <w:rsid w:val="258A6A50"/>
    <w:rsid w:val="25CB3C39"/>
    <w:rsid w:val="25DB44DD"/>
    <w:rsid w:val="26472647"/>
    <w:rsid w:val="267E0438"/>
    <w:rsid w:val="26B01120"/>
    <w:rsid w:val="27051F1B"/>
    <w:rsid w:val="28072F22"/>
    <w:rsid w:val="28C50E13"/>
    <w:rsid w:val="28C57065"/>
    <w:rsid w:val="28CA467C"/>
    <w:rsid w:val="28CB625D"/>
    <w:rsid w:val="294C32E2"/>
    <w:rsid w:val="29D7028F"/>
    <w:rsid w:val="2A40234D"/>
    <w:rsid w:val="2B236067"/>
    <w:rsid w:val="2BAC0068"/>
    <w:rsid w:val="2C1D4AC2"/>
    <w:rsid w:val="2CB11C4E"/>
    <w:rsid w:val="2D3043FB"/>
    <w:rsid w:val="2ED718A0"/>
    <w:rsid w:val="2F220968"/>
    <w:rsid w:val="2F9B0445"/>
    <w:rsid w:val="2FCC6F2B"/>
    <w:rsid w:val="304C25E1"/>
    <w:rsid w:val="30A719F6"/>
    <w:rsid w:val="31576CC8"/>
    <w:rsid w:val="3330157F"/>
    <w:rsid w:val="336D632F"/>
    <w:rsid w:val="338418CB"/>
    <w:rsid w:val="34B1374D"/>
    <w:rsid w:val="34CF0659"/>
    <w:rsid w:val="34D36666"/>
    <w:rsid w:val="35BE73A1"/>
    <w:rsid w:val="3670384C"/>
    <w:rsid w:val="372E2279"/>
    <w:rsid w:val="389600D6"/>
    <w:rsid w:val="39311E60"/>
    <w:rsid w:val="39E91DA0"/>
    <w:rsid w:val="39EB6200"/>
    <w:rsid w:val="3A0A16D5"/>
    <w:rsid w:val="3A184B1B"/>
    <w:rsid w:val="3A797E98"/>
    <w:rsid w:val="3AF55386"/>
    <w:rsid w:val="3CA46CA7"/>
    <w:rsid w:val="3CAD7649"/>
    <w:rsid w:val="3E530817"/>
    <w:rsid w:val="401C35B7"/>
    <w:rsid w:val="40640ABA"/>
    <w:rsid w:val="40C003E6"/>
    <w:rsid w:val="40D34B6B"/>
    <w:rsid w:val="41526B64"/>
    <w:rsid w:val="41AE46E3"/>
    <w:rsid w:val="42B15B0D"/>
    <w:rsid w:val="459736E0"/>
    <w:rsid w:val="46951E27"/>
    <w:rsid w:val="46BC66F3"/>
    <w:rsid w:val="47DC362C"/>
    <w:rsid w:val="48021CD3"/>
    <w:rsid w:val="48425B16"/>
    <w:rsid w:val="490177EE"/>
    <w:rsid w:val="4998627A"/>
    <w:rsid w:val="49C97DDE"/>
    <w:rsid w:val="4ACF5E87"/>
    <w:rsid w:val="4AEE163A"/>
    <w:rsid w:val="4B8B339F"/>
    <w:rsid w:val="4BCF3BD3"/>
    <w:rsid w:val="4C373527"/>
    <w:rsid w:val="4CEA2347"/>
    <w:rsid w:val="4EFB10C5"/>
    <w:rsid w:val="4FC108B2"/>
    <w:rsid w:val="501F548E"/>
    <w:rsid w:val="50281B04"/>
    <w:rsid w:val="503A1096"/>
    <w:rsid w:val="5072466A"/>
    <w:rsid w:val="50EF617E"/>
    <w:rsid w:val="518A5EA7"/>
    <w:rsid w:val="520A5980"/>
    <w:rsid w:val="52572AAC"/>
    <w:rsid w:val="52D049DF"/>
    <w:rsid w:val="53484FFE"/>
    <w:rsid w:val="539354E6"/>
    <w:rsid w:val="53942471"/>
    <w:rsid w:val="53EC4670"/>
    <w:rsid w:val="54A159E1"/>
    <w:rsid w:val="55727B24"/>
    <w:rsid w:val="55C831D5"/>
    <w:rsid w:val="56476620"/>
    <w:rsid w:val="576D604E"/>
    <w:rsid w:val="582A2C70"/>
    <w:rsid w:val="58856926"/>
    <w:rsid w:val="59D6612D"/>
    <w:rsid w:val="59EF5441"/>
    <w:rsid w:val="5A56101C"/>
    <w:rsid w:val="5BC670B8"/>
    <w:rsid w:val="5BCC3A04"/>
    <w:rsid w:val="5DF80C5A"/>
    <w:rsid w:val="5E196F30"/>
    <w:rsid w:val="5E2C6416"/>
    <w:rsid w:val="5E734892"/>
    <w:rsid w:val="5E8343A9"/>
    <w:rsid w:val="609C51EC"/>
    <w:rsid w:val="62D17DD9"/>
    <w:rsid w:val="632C3261"/>
    <w:rsid w:val="635051A2"/>
    <w:rsid w:val="63C90AB0"/>
    <w:rsid w:val="64194987"/>
    <w:rsid w:val="645B094F"/>
    <w:rsid w:val="64B5373B"/>
    <w:rsid w:val="651915C4"/>
    <w:rsid w:val="653C4FAA"/>
    <w:rsid w:val="6659611C"/>
    <w:rsid w:val="67825B46"/>
    <w:rsid w:val="67D83B2B"/>
    <w:rsid w:val="68C06926"/>
    <w:rsid w:val="68E24E4A"/>
    <w:rsid w:val="69825989"/>
    <w:rsid w:val="6AF91789"/>
    <w:rsid w:val="6C042FCD"/>
    <w:rsid w:val="6D954E56"/>
    <w:rsid w:val="6E70494A"/>
    <w:rsid w:val="6E7F750D"/>
    <w:rsid w:val="6F280D81"/>
    <w:rsid w:val="6F826B0D"/>
    <w:rsid w:val="6FEA24DA"/>
    <w:rsid w:val="6FF2313D"/>
    <w:rsid w:val="70066351"/>
    <w:rsid w:val="706E1579"/>
    <w:rsid w:val="70787AE6"/>
    <w:rsid w:val="70A7069B"/>
    <w:rsid w:val="71052F6B"/>
    <w:rsid w:val="72EE0533"/>
    <w:rsid w:val="75790588"/>
    <w:rsid w:val="75AC0DC8"/>
    <w:rsid w:val="75E75665"/>
    <w:rsid w:val="763747D2"/>
    <w:rsid w:val="765A338F"/>
    <w:rsid w:val="77620687"/>
    <w:rsid w:val="779E6C78"/>
    <w:rsid w:val="77F54993"/>
    <w:rsid w:val="78EB5A57"/>
    <w:rsid w:val="790125B1"/>
    <w:rsid w:val="797579F5"/>
    <w:rsid w:val="7B0B450A"/>
    <w:rsid w:val="7C592C29"/>
    <w:rsid w:val="7C8810B1"/>
    <w:rsid w:val="7D276B1C"/>
    <w:rsid w:val="7E47347C"/>
    <w:rsid w:val="7F453289"/>
    <w:rsid w:val="7F4B22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numPr>
        <w:ilvl w:val="1"/>
        <w:numId w:val="1"/>
      </w:numPr>
      <w:spacing w:before="60" w:after="60" w:line="360" w:lineRule="auto"/>
      <w:outlineLvl w:val="1"/>
    </w:pPr>
    <w:rPr>
      <w:b/>
      <w:bCs/>
      <w:sz w:val="28"/>
      <w:szCs w:val="32"/>
    </w:rPr>
  </w:style>
  <w:style w:type="paragraph" w:styleId="5">
    <w:name w:val="heading 3"/>
    <w:basedOn w:val="1"/>
    <w:next w:val="1"/>
    <w:qFormat/>
    <w:uiPriority w:val="0"/>
    <w:pPr>
      <w:keepNext/>
      <w:keepLines/>
      <w:numPr>
        <w:ilvl w:val="2"/>
        <w:numId w:val="1"/>
      </w:numPr>
      <w:spacing w:before="60" w:after="60" w:line="360" w:lineRule="auto"/>
      <w:outlineLvl w:val="2"/>
    </w:pPr>
    <w:rPr>
      <w:b/>
      <w:color w:val="000000"/>
      <w:sz w:val="28"/>
      <w:szCs w:val="28"/>
    </w:rPr>
  </w:style>
  <w:style w:type="character" w:default="1" w:styleId="19">
    <w:name w:val="Default Paragraph Font"/>
    <w:unhideWhenUsed/>
    <w:uiPriority w:val="1"/>
  </w:style>
  <w:style w:type="table" w:default="1" w:styleId="1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3"/>
    <w:uiPriority w:val="0"/>
    <w:pPr>
      <w:tabs>
        <w:tab w:val="left" w:pos="2025"/>
      </w:tabs>
      <w:ind w:left="0" w:right="0" w:firstLine="420"/>
    </w:pPr>
  </w:style>
  <w:style w:type="paragraph" w:styleId="3">
    <w:name w:val="Body Text Indent"/>
    <w:basedOn w:val="1"/>
    <w:qFormat/>
    <w:uiPriority w:val="0"/>
    <w:pPr>
      <w:spacing w:after="120"/>
      <w:ind w:left="420" w:leftChars="200"/>
    </w:pPr>
    <w:rPr>
      <w:rFonts w:eastAsia="宋体"/>
    </w:rPr>
  </w:style>
  <w:style w:type="paragraph" w:styleId="6">
    <w:name w:val="annotation text"/>
    <w:basedOn w:val="1"/>
    <w:link w:val="23"/>
    <w:unhideWhenUsed/>
    <w:qFormat/>
    <w:uiPriority w:val="99"/>
    <w:pPr>
      <w:jc w:val="left"/>
    </w:pPr>
  </w:style>
  <w:style w:type="paragraph" w:styleId="7">
    <w:name w:val="toc 3"/>
    <w:basedOn w:val="1"/>
    <w:next w:val="1"/>
    <w:qFormat/>
    <w:uiPriority w:val="39"/>
    <w:pPr>
      <w:ind w:left="420" w:right="0" w:firstLine="0"/>
      <w:jc w:val="left"/>
    </w:pPr>
    <w:rPr>
      <w:i/>
      <w:iCs/>
      <w:sz w:val="20"/>
      <w:szCs w:val="20"/>
    </w:rPr>
  </w:style>
  <w:style w:type="paragraph" w:styleId="8">
    <w:name w:val="Body Text Indent 2"/>
    <w:basedOn w:val="1"/>
    <w:link w:val="24"/>
    <w:qFormat/>
    <w:uiPriority w:val="0"/>
    <w:pPr>
      <w:spacing w:line="560" w:lineRule="exact"/>
      <w:ind w:left="0" w:right="0" w:firstLine="420"/>
    </w:pPr>
    <w:rPr>
      <w:rFonts w:ascii="仿宋_GB2312" w:hAnsi="仿宋_GB2312" w:eastAsia="仿宋_GB2312" w:cs="仿宋_GB2312"/>
      <w:spacing w:val="16"/>
      <w:sz w:val="28"/>
    </w:rPr>
  </w:style>
  <w:style w:type="paragraph" w:styleId="9">
    <w:name w:val="Balloon Text"/>
    <w:basedOn w:val="1"/>
    <w:link w:val="25"/>
    <w:unhideWhenUsed/>
    <w:qFormat/>
    <w:uiPriority w:val="99"/>
    <w:rPr>
      <w:sz w:val="18"/>
      <w:szCs w:val="18"/>
    </w:rPr>
  </w:style>
  <w:style w:type="paragraph" w:styleId="10">
    <w:name w:val="footer"/>
    <w:basedOn w:val="1"/>
    <w:link w:val="26"/>
    <w:unhideWhenUsed/>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302"/>
      </w:tabs>
      <w:jc w:val="left"/>
    </w:pPr>
    <w:rPr>
      <w:rFonts w:ascii="黑体" w:hAnsi="黑体" w:eastAsia="黑体" w:cs="宋体"/>
      <w:bCs/>
      <w:caps/>
      <w:sz w:val="24"/>
    </w:rPr>
  </w:style>
  <w:style w:type="paragraph" w:styleId="13">
    <w:name w:val="table of figures"/>
    <w:basedOn w:val="1"/>
    <w:next w:val="1"/>
    <w:qFormat/>
    <w:uiPriority w:val="0"/>
    <w:pPr>
      <w:autoSpaceDE w:val="0"/>
      <w:autoSpaceDN w:val="0"/>
      <w:spacing w:line="360" w:lineRule="auto"/>
      <w:ind w:left="200" w:leftChars="200" w:hanging="200" w:hangingChars="200"/>
    </w:pPr>
    <w:rPr>
      <w:sz w:val="28"/>
      <w:szCs w:val="20"/>
    </w:rPr>
  </w:style>
  <w:style w:type="paragraph" w:styleId="14">
    <w:name w:val="toc 2"/>
    <w:basedOn w:val="1"/>
    <w:next w:val="1"/>
    <w:uiPriority w:val="39"/>
    <w:pPr>
      <w:tabs>
        <w:tab w:val="right" w:leader="dot" w:pos="8302"/>
      </w:tabs>
      <w:spacing w:line="480" w:lineRule="exact"/>
      <w:jc w:val="left"/>
    </w:pPr>
    <w:rPr>
      <w:rFonts w:ascii="宋体" w:hAnsi="宋体" w:cs="宋体"/>
      <w:bCs/>
      <w:caps/>
      <w:sz w:val="24"/>
    </w:rPr>
  </w:style>
  <w:style w:type="paragraph" w:styleId="15">
    <w:name w:val="Normal (Web)"/>
    <w:basedOn w:val="1"/>
    <w:unhideWhenUsed/>
    <w:uiPriority w:val="99"/>
    <w:rPr>
      <w:sz w:val="24"/>
    </w:rPr>
  </w:style>
  <w:style w:type="paragraph" w:styleId="16">
    <w:name w:val="annotation subject"/>
    <w:basedOn w:val="6"/>
    <w:next w:val="6"/>
    <w:link w:val="27"/>
    <w:unhideWhenUsed/>
    <w:uiPriority w:val="99"/>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Emphasis"/>
    <w:qFormat/>
    <w:uiPriority w:val="0"/>
    <w:rPr>
      <w:color w:val="CC0000"/>
    </w:rPr>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character" w:customStyle="1" w:styleId="23">
    <w:name w:val="批注文字 字符"/>
    <w:link w:val="6"/>
    <w:qFormat/>
    <w:uiPriority w:val="99"/>
    <w:rPr>
      <w:kern w:val="2"/>
      <w:sz w:val="21"/>
      <w:szCs w:val="24"/>
    </w:rPr>
  </w:style>
  <w:style w:type="character" w:customStyle="1" w:styleId="24">
    <w:name w:val="正文文本缩进 2 Char"/>
    <w:basedOn w:val="19"/>
    <w:link w:val="8"/>
    <w:qFormat/>
    <w:uiPriority w:val="0"/>
    <w:rPr>
      <w:kern w:val="2"/>
      <w:sz w:val="24"/>
      <w:szCs w:val="24"/>
    </w:rPr>
  </w:style>
  <w:style w:type="character" w:customStyle="1" w:styleId="25">
    <w:name w:val="批注框文本 字符"/>
    <w:link w:val="9"/>
    <w:semiHidden/>
    <w:qFormat/>
    <w:uiPriority w:val="99"/>
    <w:rPr>
      <w:rFonts w:eastAsia="宋体"/>
      <w:kern w:val="2"/>
      <w:sz w:val="18"/>
      <w:szCs w:val="18"/>
    </w:rPr>
  </w:style>
  <w:style w:type="character" w:customStyle="1" w:styleId="26">
    <w:name w:val="页脚 字符"/>
    <w:link w:val="10"/>
    <w:qFormat/>
    <w:uiPriority w:val="99"/>
    <w:rPr>
      <w:rFonts w:eastAsia="宋体"/>
      <w:kern w:val="2"/>
      <w:sz w:val="18"/>
      <w:szCs w:val="18"/>
    </w:rPr>
  </w:style>
  <w:style w:type="character" w:customStyle="1" w:styleId="27">
    <w:name w:val="批注主题 字符"/>
    <w:link w:val="16"/>
    <w:semiHidden/>
    <w:qFormat/>
    <w:uiPriority w:val="99"/>
    <w:rPr>
      <w:b/>
      <w:bCs/>
      <w:kern w:val="2"/>
      <w:sz w:val="21"/>
      <w:szCs w:val="24"/>
    </w:rPr>
  </w:style>
  <w:style w:type="paragraph" w:customStyle="1" w:styleId="28">
    <w:name w:val="标题样式"/>
    <w:basedOn w:val="1"/>
    <w:next w:val="1"/>
    <w:qFormat/>
    <w:uiPriority w:val="0"/>
    <w:pPr>
      <w:spacing w:before="240" w:after="60"/>
      <w:jc w:val="center"/>
    </w:pPr>
    <w:rPr>
      <w:rFonts w:eastAsia="黑体" w:cs="Times New Roman"/>
      <w:b/>
      <w:bCs/>
      <w:sz w:val="32"/>
      <w:szCs w:val="32"/>
    </w:rPr>
  </w:style>
  <w:style w:type="paragraph" w:customStyle="1" w:styleId="29">
    <w:name w:val="我的正文"/>
    <w:basedOn w:val="1"/>
    <w:qFormat/>
    <w:uiPriority w:val="0"/>
    <w:pPr>
      <w:spacing w:line="560" w:lineRule="exact"/>
      <w:ind w:left="0" w:right="0" w:firstLine="200"/>
    </w:pPr>
    <w:rPr>
      <w:spacing w:val="16"/>
      <w:sz w:val="28"/>
    </w:rPr>
  </w:style>
  <w:style w:type="table" w:customStyle="1" w:styleId="30">
    <w:name w:val="网格型2"/>
    <w:qFormat/>
    <w:uiPriority w:val="0"/>
    <w:pPr>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
    <w:name w:val="正文文本缩进 2 字符"/>
    <w:basedOn w:val="19"/>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1.xml"/><Relationship Id="rId49" Type="http://schemas.openxmlformats.org/officeDocument/2006/relationships/customXml" Target="../customXml/item1.xml"/><Relationship Id="rId48" Type="http://schemas.openxmlformats.org/officeDocument/2006/relationships/image" Target="media/image22.png"/><Relationship Id="rId47" Type="http://schemas.openxmlformats.org/officeDocument/2006/relationships/image" Target="media/image21.png"/><Relationship Id="rId46" Type="http://schemas.openxmlformats.org/officeDocument/2006/relationships/image" Target="media/image20.png"/><Relationship Id="rId45" Type="http://schemas.openxmlformats.org/officeDocument/2006/relationships/image" Target="media/image19.png"/><Relationship Id="rId44" Type="http://schemas.openxmlformats.org/officeDocument/2006/relationships/image" Target="media/image18.png"/><Relationship Id="rId43" Type="http://schemas.openxmlformats.org/officeDocument/2006/relationships/image" Target="media/image17.png"/><Relationship Id="rId42" Type="http://schemas.openxmlformats.org/officeDocument/2006/relationships/image" Target="media/image16.png"/><Relationship Id="rId41" Type="http://schemas.openxmlformats.org/officeDocument/2006/relationships/image" Target="media/image15.png"/><Relationship Id="rId40" Type="http://schemas.openxmlformats.org/officeDocument/2006/relationships/image" Target="media/image14.png"/><Relationship Id="rId4" Type="http://schemas.openxmlformats.org/officeDocument/2006/relationships/header" Target="header2.xml"/><Relationship Id="rId39" Type="http://schemas.openxmlformats.org/officeDocument/2006/relationships/image" Target="media/image13.png"/><Relationship Id="rId38" Type="http://schemas.openxmlformats.org/officeDocument/2006/relationships/image" Target="media/image12.png"/><Relationship Id="rId37" Type="http://schemas.openxmlformats.org/officeDocument/2006/relationships/image" Target="media/image11.png"/><Relationship Id="rId36" Type="http://schemas.openxmlformats.org/officeDocument/2006/relationships/image" Target="media/image10.jpeg"/><Relationship Id="rId35" Type="http://schemas.openxmlformats.org/officeDocument/2006/relationships/image" Target="media/image9.png"/><Relationship Id="rId34" Type="http://schemas.openxmlformats.org/officeDocument/2006/relationships/image" Target="media/image8.png"/><Relationship Id="rId33" Type="http://schemas.openxmlformats.org/officeDocument/2006/relationships/image" Target="media/image7.jpe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 Id="rId3" Type="http://schemas.openxmlformats.org/officeDocument/2006/relationships/header" Target="header1.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theme" Target="theme/theme1.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footer" Target="footer10.xml"/><Relationship Id="rId23" Type="http://schemas.openxmlformats.org/officeDocument/2006/relationships/header" Target="header12.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14327</Words>
  <Characters>18173</Characters>
  <Lines>311</Lines>
  <Paragraphs>87</Paragraphs>
  <TotalTime>52</TotalTime>
  <ScaleCrop>false</ScaleCrop>
  <LinksUpToDate>false</LinksUpToDate>
  <CharactersWithSpaces>18275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2016-12-15T07:21:00Z</dcterms:created>
  <dc:creator>于华军</dc:creator>
  <cp:lastModifiedBy>审核</cp:lastModifiedBy>
  <cp:lastPrinted>2024-01-22T09:58:00Z</cp:lastPrinted>
  <dcterms:modified xsi:type="dcterms:W3CDTF">2026-10-15T05:21:06Z</dcterms:modified>
  <dc:title>1</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A629ADF30B8E4420BFA273EA9FBEA353_13</vt:lpwstr>
  </property>
  <property fmtid="{D5CDD505-2E9C-101B-9397-08002B2CF9AE}" pid="4" name="KSOTemplateDocerSaveRecord">
    <vt:lpwstr>eyJoZGlkIjoiN2M0MWQ1ZWEzNTdiZjM4MGU2YjAwM2Y0ZWFiZDk5YzkiLCJ1c2VySWQiOiIyNDI5NTcxNTkifQ==</vt:lpwstr>
  </property>
</Properties>
</file>