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98A24">
      <w:pPr>
        <w:pStyle w:val="12"/>
        <w:spacing w:line="360" w:lineRule="auto"/>
        <w:jc w:val="right"/>
        <w:rPr>
          <w:rFonts w:eastAsia="宋体"/>
          <w:lang w:eastAsia="zh-CN"/>
        </w:rPr>
      </w:pPr>
      <w:bookmarkStart w:id="267" w:name="_GoBack"/>
      <w:bookmarkEnd w:id="267"/>
      <w:r>
        <w:rPr>
          <w:rFonts w:eastAsia="宋体"/>
          <w:lang w:eastAsia="zh-CN"/>
        </w:rPr>
        <w:drawing>
          <wp:inline distT="0" distB="0" distL="114300" distR="114300">
            <wp:extent cx="2193925" cy="1264920"/>
            <wp:effectExtent l="0" t="0" r="15875" b="11430"/>
            <wp:docPr id="62" name="图片 62" descr="c832e29e5eab4640e3f7278af09d1b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c832e29e5eab4640e3f7278af09d1b0d"/>
                    <pic:cNvPicPr>
                      <a:picLocks noChangeAspect="1"/>
                    </pic:cNvPicPr>
                  </pic:nvPicPr>
                  <pic:blipFill>
                    <a:blip r:embed="rId34"/>
                    <a:stretch>
                      <a:fillRect/>
                    </a:stretch>
                  </pic:blipFill>
                  <pic:spPr>
                    <a:xfrm>
                      <a:off x="0" y="0"/>
                      <a:ext cx="2193925" cy="1264920"/>
                    </a:xfrm>
                    <a:prstGeom prst="rect">
                      <a:avLst/>
                    </a:prstGeom>
                  </pic:spPr>
                </pic:pic>
              </a:graphicData>
            </a:graphic>
          </wp:inline>
        </w:drawing>
      </w:r>
    </w:p>
    <w:p w14:paraId="121570A8">
      <w:pPr>
        <w:pStyle w:val="12"/>
        <w:spacing w:line="360" w:lineRule="auto"/>
      </w:pPr>
    </w:p>
    <w:p w14:paraId="5B8F8DF5">
      <w:pPr>
        <w:pStyle w:val="12"/>
        <w:spacing w:line="360" w:lineRule="auto"/>
      </w:pPr>
    </w:p>
    <w:p w14:paraId="2D45E14C">
      <w:pPr>
        <w:pStyle w:val="12"/>
        <w:spacing w:line="360" w:lineRule="auto"/>
      </w:pPr>
    </w:p>
    <w:p w14:paraId="6CE0ECA9">
      <w:pPr>
        <w:pStyle w:val="12"/>
        <w:spacing w:line="360" w:lineRule="auto"/>
      </w:pPr>
    </w:p>
    <w:p w14:paraId="71971378">
      <w:pPr>
        <w:pStyle w:val="12"/>
        <w:spacing w:line="360" w:lineRule="auto"/>
      </w:pPr>
    </w:p>
    <w:p w14:paraId="4BD2CF17">
      <w:pPr>
        <w:spacing w:line="360" w:lineRule="auto"/>
        <w:jc w:val="center"/>
        <w:rPr>
          <w:rFonts w:hint="eastAsia" w:ascii="宋体" w:hAnsi="宋体" w:eastAsia="宋体" w:cs="宋体"/>
          <w:sz w:val="43"/>
          <w:szCs w:val="43"/>
          <w:lang w:eastAsia="zh-CN"/>
        </w:rPr>
      </w:pPr>
      <w:r>
        <w:rPr>
          <w:rFonts w:hint="eastAsia" w:ascii="宋体" w:hAnsi="宋体" w:eastAsia="宋体" w:cs="宋体"/>
          <w:b/>
          <w:bCs/>
          <w:spacing w:val="5"/>
          <w:sz w:val="43"/>
          <w:szCs w:val="43"/>
          <w:lang w:eastAsia="zh-CN"/>
        </w:rPr>
        <w:t>辽阳万利矿业有限公司选矿厂尾矿库</w:t>
      </w:r>
    </w:p>
    <w:p w14:paraId="715F7FCB">
      <w:pPr>
        <w:spacing w:line="360" w:lineRule="auto"/>
        <w:jc w:val="center"/>
        <w:rPr>
          <w:rFonts w:hint="eastAsia" w:ascii="宋体" w:hAnsi="宋体" w:eastAsia="宋体" w:cs="宋体"/>
          <w:sz w:val="52"/>
          <w:szCs w:val="52"/>
          <w:lang w:eastAsia="zh-CN"/>
        </w:rPr>
      </w:pPr>
      <w:r>
        <w:rPr>
          <w:rFonts w:ascii="宋体" w:hAnsi="宋体" w:eastAsia="宋体" w:cs="宋体"/>
          <w:b/>
          <w:bCs/>
          <w:spacing w:val="-8"/>
          <w:sz w:val="52"/>
          <w:szCs w:val="52"/>
          <w:lang w:eastAsia="zh-CN"/>
        </w:rPr>
        <w:t>安全现状评价</w:t>
      </w:r>
    </w:p>
    <w:p w14:paraId="77B671CC">
      <w:pPr>
        <w:spacing w:line="360" w:lineRule="auto"/>
        <w:jc w:val="center"/>
        <w:rPr>
          <w:rFonts w:hint="eastAsia" w:ascii="宋体" w:hAnsi="宋体" w:eastAsia="宋体" w:cs="宋体"/>
          <w:sz w:val="31"/>
          <w:szCs w:val="31"/>
          <w:lang w:eastAsia="zh-CN"/>
        </w:rPr>
      </w:pPr>
      <w:r>
        <w:rPr>
          <w:rFonts w:ascii="宋体" w:hAnsi="宋体" w:eastAsia="宋体" w:cs="宋体"/>
          <w:b/>
          <w:bCs/>
          <w:spacing w:val="-1"/>
          <w:sz w:val="31"/>
          <w:szCs w:val="31"/>
          <w:lang w:eastAsia="zh-CN"/>
        </w:rPr>
        <w:t>（</w:t>
      </w:r>
      <w:r>
        <w:rPr>
          <w:rFonts w:hint="eastAsia" w:ascii="宋体" w:hAnsi="宋体" w:eastAsia="宋体" w:cs="宋体"/>
          <w:b/>
          <w:bCs/>
          <w:spacing w:val="-1"/>
          <w:sz w:val="32"/>
          <w:szCs w:val="32"/>
          <w:lang w:val="en-US" w:eastAsia="zh-CN"/>
        </w:rPr>
        <w:t>备案</w:t>
      </w:r>
      <w:r>
        <w:rPr>
          <w:rFonts w:ascii="宋体" w:hAnsi="宋体" w:eastAsia="宋体" w:cs="宋体"/>
          <w:b/>
          <w:bCs/>
          <w:spacing w:val="-1"/>
          <w:sz w:val="32"/>
          <w:szCs w:val="32"/>
          <w:lang w:eastAsia="zh-CN"/>
        </w:rPr>
        <w:t>稿</w:t>
      </w:r>
      <w:r>
        <w:rPr>
          <w:rFonts w:ascii="宋体" w:hAnsi="宋体" w:eastAsia="宋体" w:cs="宋体"/>
          <w:b/>
          <w:bCs/>
          <w:spacing w:val="-1"/>
          <w:sz w:val="31"/>
          <w:szCs w:val="31"/>
          <w:lang w:eastAsia="zh-CN"/>
        </w:rPr>
        <w:t>）</w:t>
      </w:r>
    </w:p>
    <w:p w14:paraId="2D38A469">
      <w:pPr>
        <w:pStyle w:val="12"/>
        <w:spacing w:line="360" w:lineRule="auto"/>
        <w:rPr>
          <w:lang w:eastAsia="zh-CN"/>
        </w:rPr>
      </w:pPr>
    </w:p>
    <w:p w14:paraId="71080903">
      <w:pPr>
        <w:pStyle w:val="12"/>
        <w:spacing w:line="360" w:lineRule="auto"/>
        <w:rPr>
          <w:lang w:eastAsia="zh-CN"/>
        </w:rPr>
      </w:pPr>
    </w:p>
    <w:p w14:paraId="5C4EB31F">
      <w:pPr>
        <w:pStyle w:val="12"/>
        <w:spacing w:line="360" w:lineRule="auto"/>
        <w:rPr>
          <w:lang w:eastAsia="zh-CN"/>
        </w:rPr>
      </w:pPr>
    </w:p>
    <w:p w14:paraId="2BB2D40C">
      <w:pPr>
        <w:pStyle w:val="12"/>
        <w:spacing w:line="360" w:lineRule="auto"/>
        <w:rPr>
          <w:lang w:eastAsia="zh-CN"/>
        </w:rPr>
      </w:pPr>
    </w:p>
    <w:p w14:paraId="067DA2DC">
      <w:pPr>
        <w:pStyle w:val="12"/>
        <w:spacing w:line="360" w:lineRule="auto"/>
        <w:rPr>
          <w:lang w:eastAsia="zh-CN"/>
        </w:rPr>
      </w:pPr>
    </w:p>
    <w:p w14:paraId="1CDD84E0">
      <w:pPr>
        <w:spacing w:line="360" w:lineRule="auto"/>
        <w:ind w:firstLine="2016"/>
      </w:pPr>
      <w:r>
        <w:rPr>
          <w:position w:val="-32"/>
        </w:rPr>
        <w:drawing>
          <wp:inline distT="0" distB="0" distL="0" distR="0">
            <wp:extent cx="2427605" cy="102933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5"/>
                    <a:stretch>
                      <a:fillRect/>
                    </a:stretch>
                  </pic:blipFill>
                  <pic:spPr>
                    <a:xfrm>
                      <a:off x="0" y="0"/>
                      <a:ext cx="2427610" cy="1029956"/>
                    </a:xfrm>
                    <a:prstGeom prst="rect">
                      <a:avLst/>
                    </a:prstGeom>
                  </pic:spPr>
                </pic:pic>
              </a:graphicData>
            </a:graphic>
          </wp:inline>
        </w:drawing>
      </w:r>
    </w:p>
    <w:p w14:paraId="793F4CA1">
      <w:pPr>
        <w:pStyle w:val="12"/>
        <w:spacing w:line="360" w:lineRule="auto"/>
      </w:pPr>
    </w:p>
    <w:p w14:paraId="0C6BB2BB">
      <w:pPr>
        <w:pStyle w:val="12"/>
        <w:spacing w:line="360" w:lineRule="auto"/>
      </w:pPr>
    </w:p>
    <w:p w14:paraId="4F22DF94">
      <w:pPr>
        <w:pStyle w:val="12"/>
        <w:spacing w:line="360" w:lineRule="auto"/>
      </w:pPr>
    </w:p>
    <w:p w14:paraId="3690960E">
      <w:pPr>
        <w:pStyle w:val="12"/>
        <w:spacing w:line="360" w:lineRule="auto"/>
      </w:pPr>
    </w:p>
    <w:p w14:paraId="133A1D22">
      <w:pPr>
        <w:pStyle w:val="12"/>
        <w:spacing w:line="360" w:lineRule="auto"/>
      </w:pPr>
    </w:p>
    <w:p w14:paraId="377C5BDF">
      <w:pPr>
        <w:spacing w:line="360" w:lineRule="auto"/>
        <w:jc w:val="center"/>
        <w:rPr>
          <w:rFonts w:hint="eastAsia" w:ascii="宋体" w:hAnsi="宋体" w:eastAsia="宋体" w:cs="宋体"/>
          <w:spacing w:val="8"/>
          <w:sz w:val="43"/>
          <w:szCs w:val="43"/>
          <w:lang w:eastAsia="zh-CN"/>
        </w:rPr>
      </w:pPr>
      <w:r>
        <w:rPr>
          <w:rFonts w:ascii="宋体" w:hAnsi="宋体" w:eastAsia="宋体" w:cs="宋体"/>
          <w:b/>
          <w:bCs/>
          <w:spacing w:val="4"/>
          <w:sz w:val="44"/>
          <w:szCs w:val="44"/>
          <w:lang w:eastAsia="zh-CN"/>
        </w:rPr>
        <w:t>辽宁诺诚安全科技有限公司</w:t>
      </w:r>
    </w:p>
    <w:p w14:paraId="38DD4E88">
      <w:pPr>
        <w:spacing w:line="360" w:lineRule="auto"/>
        <w:jc w:val="center"/>
        <w:rPr>
          <w:rFonts w:hint="eastAsia" w:ascii="宋体" w:hAnsi="宋体" w:eastAsia="宋体" w:cs="宋体"/>
          <w:sz w:val="32"/>
          <w:szCs w:val="32"/>
          <w:lang w:eastAsia="zh-CN"/>
        </w:rPr>
      </w:pPr>
      <w:r>
        <w:rPr>
          <w:rFonts w:ascii="宋体" w:hAnsi="宋体" w:eastAsia="宋体" w:cs="宋体"/>
          <w:b/>
          <w:bCs/>
          <w:spacing w:val="4"/>
          <w:sz w:val="32"/>
          <w:szCs w:val="32"/>
          <w:lang w:eastAsia="zh-CN"/>
        </w:rPr>
        <w:t>资质证书编号：</w:t>
      </w:r>
      <w:r>
        <w:rPr>
          <w:rFonts w:ascii="宋体" w:hAnsi="宋体" w:eastAsia="宋体" w:cs="宋体"/>
          <w:b/>
          <w:bCs/>
          <w:sz w:val="32"/>
          <w:szCs w:val="32"/>
          <w:lang w:eastAsia="zh-CN"/>
        </w:rPr>
        <w:t>APJ</w:t>
      </w:r>
      <w:r>
        <w:rPr>
          <w:rFonts w:ascii="宋体" w:hAnsi="宋体" w:eastAsia="宋体" w:cs="宋体"/>
          <w:b/>
          <w:bCs/>
          <w:spacing w:val="4"/>
          <w:sz w:val="32"/>
          <w:szCs w:val="32"/>
          <w:lang w:eastAsia="zh-CN"/>
        </w:rPr>
        <w:t>-(辽）-021</w:t>
      </w:r>
    </w:p>
    <w:p w14:paraId="1D1A8D0D">
      <w:pPr>
        <w:autoSpaceDN/>
        <w:spacing w:line="360" w:lineRule="auto"/>
        <w:jc w:val="center"/>
        <w:rPr>
          <w:rFonts w:hint="eastAsia" w:ascii="宋体" w:hAnsi="宋体" w:eastAsia="宋体" w:cs="宋体"/>
          <w:sz w:val="32"/>
          <w:szCs w:val="32"/>
        </w:rPr>
      </w:pPr>
      <w:r>
        <w:rPr>
          <w:rFonts w:ascii="宋体" w:hAnsi="宋体" w:eastAsia="宋体" w:cs="宋体"/>
          <w:b/>
          <w:bCs/>
          <w:spacing w:val="-10"/>
          <w:sz w:val="32"/>
          <w:szCs w:val="32"/>
        </w:rPr>
        <w:t>202</w:t>
      </w:r>
      <w:r>
        <w:rPr>
          <w:rFonts w:hint="eastAsia" w:ascii="宋体" w:hAnsi="宋体" w:eastAsia="宋体" w:cs="宋体"/>
          <w:b/>
          <w:bCs/>
          <w:spacing w:val="-10"/>
          <w:sz w:val="32"/>
          <w:szCs w:val="32"/>
          <w:lang w:eastAsia="zh-CN"/>
        </w:rPr>
        <w:t>6</w:t>
      </w:r>
      <w:r>
        <w:rPr>
          <w:rFonts w:ascii="宋体" w:hAnsi="宋体" w:eastAsia="宋体" w:cs="宋体"/>
          <w:b/>
          <w:bCs/>
          <w:spacing w:val="-10"/>
          <w:sz w:val="32"/>
          <w:szCs w:val="32"/>
        </w:rPr>
        <w:t>年</w:t>
      </w:r>
      <w:r>
        <w:rPr>
          <w:rFonts w:hint="eastAsia" w:ascii="宋体" w:hAnsi="宋体" w:eastAsia="宋体" w:cs="宋体"/>
          <w:b/>
          <w:bCs/>
          <w:spacing w:val="-10"/>
          <w:sz w:val="32"/>
          <w:szCs w:val="32"/>
          <w:lang w:val="en-US" w:eastAsia="zh-CN"/>
        </w:rPr>
        <w:t>7</w:t>
      </w:r>
      <w:r>
        <w:rPr>
          <w:rFonts w:ascii="宋体" w:hAnsi="宋体" w:eastAsia="宋体" w:cs="宋体"/>
          <w:b/>
          <w:bCs/>
          <w:spacing w:val="-10"/>
          <w:sz w:val="32"/>
          <w:szCs w:val="32"/>
        </w:rPr>
        <w:t>月</w:t>
      </w:r>
      <w:r>
        <w:rPr>
          <w:rFonts w:hint="eastAsia" w:ascii="宋体" w:hAnsi="宋体" w:eastAsia="宋体" w:cs="宋体"/>
          <w:b/>
          <w:bCs/>
          <w:spacing w:val="-10"/>
          <w:sz w:val="32"/>
          <w:szCs w:val="32"/>
          <w:lang w:eastAsia="zh-CN"/>
        </w:rPr>
        <w:t>3</w:t>
      </w:r>
      <w:r>
        <w:rPr>
          <w:rFonts w:hint="eastAsia" w:ascii="宋体" w:hAnsi="宋体" w:eastAsia="宋体" w:cs="宋体"/>
          <w:b/>
          <w:bCs/>
          <w:spacing w:val="-10"/>
          <w:sz w:val="32"/>
          <w:szCs w:val="32"/>
          <w:lang w:val="en-US" w:eastAsia="zh-CN"/>
        </w:rPr>
        <w:t>1</w:t>
      </w:r>
      <w:r>
        <w:rPr>
          <w:rFonts w:ascii="宋体" w:hAnsi="宋体" w:eastAsia="宋体" w:cs="宋体"/>
          <w:b/>
          <w:bCs/>
          <w:spacing w:val="-10"/>
          <w:sz w:val="32"/>
          <w:szCs w:val="32"/>
        </w:rPr>
        <w:t>日</w:t>
      </w:r>
    </w:p>
    <w:p w14:paraId="1EA1F6CE">
      <w:pPr>
        <w:spacing w:line="360" w:lineRule="auto"/>
        <w:rPr>
          <w:rFonts w:hint="eastAsia" w:ascii="宋体" w:hAnsi="宋体" w:eastAsia="宋体" w:cs="宋体"/>
          <w:sz w:val="31"/>
          <w:szCs w:val="31"/>
        </w:rPr>
        <w:sectPr>
          <w:pgSz w:w="11906" w:h="16839"/>
          <w:pgMar w:top="1431" w:right="1785" w:bottom="1429" w:left="1785" w:header="0" w:footer="0" w:gutter="0"/>
          <w:cols w:space="720" w:num="1"/>
        </w:sectPr>
      </w:pPr>
    </w:p>
    <w:p w14:paraId="4685F076">
      <w:pPr>
        <w:spacing w:line="360" w:lineRule="auto"/>
        <w:jc w:val="right"/>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NCAP/KS-XZ-2026-001</w:t>
      </w:r>
    </w:p>
    <w:p w14:paraId="1B66BE7A">
      <w:pPr>
        <w:pStyle w:val="12"/>
        <w:spacing w:line="360" w:lineRule="auto"/>
      </w:pPr>
    </w:p>
    <w:p w14:paraId="4FA61F78">
      <w:pPr>
        <w:pStyle w:val="12"/>
        <w:spacing w:line="360" w:lineRule="auto"/>
      </w:pPr>
    </w:p>
    <w:p w14:paraId="33120D92">
      <w:pPr>
        <w:pStyle w:val="12"/>
        <w:spacing w:line="360" w:lineRule="auto"/>
      </w:pPr>
    </w:p>
    <w:p w14:paraId="569F5EBF">
      <w:pPr>
        <w:pStyle w:val="12"/>
        <w:spacing w:line="360" w:lineRule="auto"/>
      </w:pPr>
    </w:p>
    <w:p w14:paraId="3B02B4E1">
      <w:pPr>
        <w:pStyle w:val="12"/>
        <w:spacing w:line="360" w:lineRule="auto"/>
      </w:pPr>
    </w:p>
    <w:p w14:paraId="71E2005D">
      <w:pPr>
        <w:pStyle w:val="12"/>
        <w:spacing w:line="360" w:lineRule="auto"/>
      </w:pPr>
    </w:p>
    <w:p w14:paraId="0634EDD2">
      <w:pPr>
        <w:pStyle w:val="12"/>
        <w:spacing w:line="360" w:lineRule="auto"/>
      </w:pPr>
    </w:p>
    <w:p w14:paraId="3794327C">
      <w:pPr>
        <w:pStyle w:val="12"/>
        <w:spacing w:line="360" w:lineRule="auto"/>
      </w:pPr>
    </w:p>
    <w:p w14:paraId="4B61846E">
      <w:pPr>
        <w:spacing w:line="360" w:lineRule="auto"/>
        <w:jc w:val="center"/>
        <w:rPr>
          <w:rFonts w:hint="eastAsia" w:ascii="宋体" w:hAnsi="宋体" w:eastAsia="宋体" w:cs="宋体"/>
          <w:b/>
          <w:bCs/>
          <w:spacing w:val="6"/>
          <w:sz w:val="32"/>
          <w:szCs w:val="32"/>
          <w:lang w:eastAsia="zh-CN"/>
        </w:rPr>
      </w:pPr>
      <w:r>
        <w:rPr>
          <w:rFonts w:hint="eastAsia" w:ascii="宋体" w:hAnsi="宋体" w:eastAsia="宋体" w:cs="宋体"/>
          <w:b/>
          <w:bCs/>
          <w:spacing w:val="6"/>
          <w:sz w:val="32"/>
          <w:szCs w:val="32"/>
          <w:lang w:eastAsia="zh-CN"/>
        </w:rPr>
        <w:t>辽阳万利矿业有限公司选矿厂尾矿库</w:t>
      </w:r>
    </w:p>
    <w:p w14:paraId="77225171">
      <w:pPr>
        <w:spacing w:line="360" w:lineRule="auto"/>
        <w:jc w:val="center"/>
        <w:rPr>
          <w:rFonts w:hint="eastAsia" w:ascii="宋体" w:hAnsi="宋体" w:eastAsia="宋体" w:cs="宋体"/>
          <w:sz w:val="44"/>
          <w:szCs w:val="44"/>
          <w:lang w:eastAsia="zh-CN"/>
        </w:rPr>
      </w:pPr>
      <w:r>
        <w:rPr>
          <w:rFonts w:ascii="宋体" w:hAnsi="宋体" w:eastAsia="宋体" w:cs="宋体"/>
          <w:b/>
          <w:bCs/>
          <w:spacing w:val="3"/>
          <w:sz w:val="44"/>
          <w:szCs w:val="44"/>
          <w:lang w:eastAsia="zh-CN"/>
        </w:rPr>
        <w:t>安全现状评价</w:t>
      </w:r>
    </w:p>
    <w:p w14:paraId="7A9B41F3">
      <w:pPr>
        <w:spacing w:line="360" w:lineRule="auto"/>
        <w:jc w:val="center"/>
        <w:rPr>
          <w:rFonts w:hint="eastAsia" w:ascii="宋体" w:hAnsi="宋体" w:eastAsia="宋体" w:cs="宋体"/>
          <w:sz w:val="31"/>
          <w:szCs w:val="31"/>
          <w:lang w:eastAsia="zh-CN"/>
        </w:rPr>
      </w:pPr>
      <w:r>
        <w:rPr>
          <w:rFonts w:ascii="宋体" w:hAnsi="宋体" w:eastAsia="宋体" w:cs="宋体"/>
          <w:b/>
          <w:bCs/>
          <w:spacing w:val="-1"/>
          <w:sz w:val="31"/>
          <w:szCs w:val="31"/>
          <w:lang w:eastAsia="zh-CN"/>
        </w:rPr>
        <w:t>（</w:t>
      </w:r>
      <w:r>
        <w:rPr>
          <w:rFonts w:hint="eastAsia" w:ascii="宋体" w:hAnsi="宋体" w:eastAsia="宋体" w:cs="宋体"/>
          <w:b/>
          <w:bCs/>
          <w:spacing w:val="-1"/>
          <w:sz w:val="32"/>
          <w:szCs w:val="32"/>
          <w:lang w:val="en-US" w:eastAsia="zh-CN"/>
        </w:rPr>
        <w:t>备案</w:t>
      </w:r>
      <w:r>
        <w:rPr>
          <w:rFonts w:ascii="宋体" w:hAnsi="宋体" w:eastAsia="宋体" w:cs="宋体"/>
          <w:b/>
          <w:bCs/>
          <w:spacing w:val="-1"/>
          <w:sz w:val="32"/>
          <w:szCs w:val="32"/>
          <w:lang w:eastAsia="zh-CN"/>
        </w:rPr>
        <w:t>稿</w:t>
      </w:r>
      <w:r>
        <w:rPr>
          <w:rFonts w:ascii="宋体" w:hAnsi="宋体" w:eastAsia="宋体" w:cs="宋体"/>
          <w:b/>
          <w:bCs/>
          <w:spacing w:val="-1"/>
          <w:sz w:val="31"/>
          <w:szCs w:val="31"/>
          <w:lang w:eastAsia="zh-CN"/>
        </w:rPr>
        <w:t>）</w:t>
      </w:r>
    </w:p>
    <w:p w14:paraId="313E08AE">
      <w:pPr>
        <w:pStyle w:val="12"/>
        <w:spacing w:line="360" w:lineRule="auto"/>
        <w:rPr>
          <w:lang w:eastAsia="zh-CN"/>
        </w:rPr>
      </w:pPr>
    </w:p>
    <w:p w14:paraId="33DFC95D">
      <w:pPr>
        <w:pStyle w:val="12"/>
        <w:spacing w:line="360" w:lineRule="auto"/>
        <w:rPr>
          <w:lang w:eastAsia="zh-CN"/>
        </w:rPr>
      </w:pPr>
    </w:p>
    <w:p w14:paraId="2B3CB992">
      <w:pPr>
        <w:pStyle w:val="12"/>
        <w:spacing w:line="360" w:lineRule="auto"/>
        <w:rPr>
          <w:lang w:eastAsia="zh-CN"/>
        </w:rPr>
      </w:pPr>
    </w:p>
    <w:p w14:paraId="53A7E623">
      <w:pPr>
        <w:pStyle w:val="12"/>
        <w:spacing w:line="360" w:lineRule="auto"/>
        <w:rPr>
          <w:lang w:eastAsia="zh-CN"/>
        </w:rPr>
      </w:pPr>
    </w:p>
    <w:p w14:paraId="6B34AD38">
      <w:pPr>
        <w:pStyle w:val="12"/>
        <w:spacing w:line="360" w:lineRule="auto"/>
        <w:rPr>
          <w:lang w:eastAsia="zh-CN"/>
        </w:rPr>
      </w:pPr>
    </w:p>
    <w:p w14:paraId="5EE63BBF">
      <w:pPr>
        <w:pStyle w:val="12"/>
        <w:spacing w:line="360" w:lineRule="auto"/>
        <w:rPr>
          <w:lang w:eastAsia="zh-CN"/>
        </w:rPr>
      </w:pPr>
    </w:p>
    <w:p w14:paraId="418EF8B6">
      <w:pPr>
        <w:pStyle w:val="12"/>
        <w:spacing w:line="360" w:lineRule="auto"/>
        <w:rPr>
          <w:lang w:eastAsia="zh-CN"/>
        </w:rPr>
      </w:pPr>
    </w:p>
    <w:p w14:paraId="24E82E4B">
      <w:pPr>
        <w:pStyle w:val="12"/>
        <w:spacing w:line="360" w:lineRule="auto"/>
        <w:rPr>
          <w:lang w:eastAsia="zh-CN"/>
        </w:rPr>
      </w:pPr>
    </w:p>
    <w:p w14:paraId="7A44B45B">
      <w:pPr>
        <w:pStyle w:val="12"/>
        <w:spacing w:line="360" w:lineRule="auto"/>
        <w:rPr>
          <w:lang w:eastAsia="zh-CN"/>
        </w:rPr>
      </w:pPr>
    </w:p>
    <w:p w14:paraId="38C80158">
      <w:pPr>
        <w:pStyle w:val="12"/>
        <w:spacing w:line="360" w:lineRule="auto"/>
        <w:rPr>
          <w:lang w:eastAsia="zh-CN"/>
        </w:rPr>
      </w:pPr>
    </w:p>
    <w:p w14:paraId="6BE8513A">
      <w:pPr>
        <w:pStyle w:val="12"/>
        <w:spacing w:line="360" w:lineRule="auto"/>
        <w:rPr>
          <w:lang w:eastAsia="zh-CN"/>
        </w:rPr>
      </w:pPr>
    </w:p>
    <w:p w14:paraId="4A810A1E">
      <w:pPr>
        <w:pStyle w:val="12"/>
        <w:spacing w:line="360" w:lineRule="auto"/>
        <w:rPr>
          <w:lang w:eastAsia="zh-CN"/>
        </w:rPr>
      </w:pPr>
    </w:p>
    <w:p w14:paraId="536DF80A">
      <w:pPr>
        <w:spacing w:line="360" w:lineRule="auto"/>
        <w:jc w:val="center"/>
        <w:rPr>
          <w:rFonts w:hint="eastAsia" w:ascii="宋体" w:hAnsi="宋体" w:eastAsia="宋体" w:cs="宋体"/>
          <w:sz w:val="28"/>
          <w:szCs w:val="28"/>
          <w:lang w:eastAsia="zh-CN"/>
        </w:rPr>
      </w:pPr>
      <w:r>
        <w:rPr>
          <w:rFonts w:ascii="宋体" w:hAnsi="宋体" w:eastAsia="宋体" w:cs="宋体"/>
          <w:spacing w:val="-2"/>
          <w:sz w:val="28"/>
          <w:szCs w:val="28"/>
          <w:lang w:eastAsia="zh-CN"/>
        </w:rPr>
        <w:t>法定代表人：孙同辉</w:t>
      </w:r>
    </w:p>
    <w:p w14:paraId="3CD17AFD">
      <w:pPr>
        <w:spacing w:line="360" w:lineRule="auto"/>
        <w:jc w:val="center"/>
        <w:rPr>
          <w:rFonts w:hint="eastAsia" w:ascii="宋体" w:hAnsi="宋体" w:eastAsia="宋体" w:cs="宋体"/>
          <w:sz w:val="28"/>
          <w:szCs w:val="28"/>
          <w:lang w:eastAsia="zh-CN"/>
        </w:rPr>
      </w:pPr>
      <w:r>
        <w:rPr>
          <w:rFonts w:ascii="宋体" w:hAnsi="宋体" w:eastAsia="宋体" w:cs="宋体"/>
          <w:spacing w:val="-2"/>
          <w:sz w:val="28"/>
          <w:szCs w:val="28"/>
          <w:lang w:eastAsia="zh-CN"/>
        </w:rPr>
        <w:t>技术负责人：</w:t>
      </w:r>
      <w:r>
        <w:rPr>
          <w:rFonts w:hint="eastAsia" w:ascii="宋体" w:hAnsi="宋体" w:eastAsia="宋体" w:cs="宋体"/>
          <w:spacing w:val="-2"/>
          <w:sz w:val="28"/>
          <w:szCs w:val="28"/>
          <w:lang w:eastAsia="zh-CN"/>
        </w:rPr>
        <w:t>张廷辉</w:t>
      </w:r>
    </w:p>
    <w:p w14:paraId="4B681034">
      <w:pPr>
        <w:spacing w:line="360" w:lineRule="auto"/>
        <w:jc w:val="center"/>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项目负责人：孙同辉</w:t>
      </w:r>
    </w:p>
    <w:p w14:paraId="724281FD">
      <w:pPr>
        <w:pStyle w:val="12"/>
        <w:spacing w:line="360" w:lineRule="auto"/>
        <w:rPr>
          <w:lang w:eastAsia="zh-CN"/>
        </w:rPr>
      </w:pPr>
    </w:p>
    <w:p w14:paraId="7C81C4B6">
      <w:pPr>
        <w:pStyle w:val="12"/>
        <w:spacing w:line="360" w:lineRule="auto"/>
        <w:rPr>
          <w:lang w:eastAsia="zh-CN"/>
        </w:rPr>
      </w:pPr>
    </w:p>
    <w:p w14:paraId="1964796C">
      <w:pPr>
        <w:pStyle w:val="12"/>
        <w:spacing w:line="360" w:lineRule="auto"/>
        <w:rPr>
          <w:lang w:eastAsia="zh-CN"/>
        </w:rPr>
      </w:pPr>
    </w:p>
    <w:p w14:paraId="3E92EF17">
      <w:pPr>
        <w:pStyle w:val="12"/>
        <w:spacing w:line="360" w:lineRule="auto"/>
        <w:rPr>
          <w:rFonts w:hint="eastAsia" w:ascii="Times New Roman" w:hAnsi="Times New Roman" w:eastAsia="宋体" w:cs="Times New Roman"/>
          <w:snapToGrid w:val="0"/>
          <w:color w:val="auto"/>
          <w:spacing w:val="-5"/>
          <w:sz w:val="24"/>
          <w:szCs w:val="24"/>
          <w:lang w:val="en-US" w:eastAsia="zh-CN" w:bidi="ar-SA"/>
        </w:rPr>
      </w:pPr>
    </w:p>
    <w:p w14:paraId="25EB0A71">
      <w:pPr>
        <w:widowControl w:val="0"/>
        <w:overflowPunct w:val="0"/>
        <w:autoSpaceDN/>
        <w:spacing w:line="360" w:lineRule="auto"/>
        <w:jc w:val="center"/>
        <w:rPr>
          <w:rFonts w:hint="eastAsia" w:ascii="Times New Roman" w:hAnsi="Times New Roman" w:eastAsia="宋体" w:cs="Times New Roman"/>
          <w:b/>
          <w:bCs/>
          <w:snapToGrid w:val="0"/>
          <w:color w:val="auto"/>
          <w:spacing w:val="-5"/>
          <w:sz w:val="24"/>
          <w:szCs w:val="24"/>
          <w:lang w:val="en-US" w:eastAsia="zh-CN" w:bidi="ar-SA"/>
        </w:rPr>
      </w:pPr>
      <w:r>
        <w:rPr>
          <w:rFonts w:hint="eastAsia" w:ascii="Times New Roman" w:hAnsi="Times New Roman" w:eastAsia="宋体" w:cs="Times New Roman"/>
          <w:b/>
          <w:bCs/>
          <w:snapToGrid w:val="0"/>
          <w:color w:val="auto"/>
          <w:spacing w:val="-5"/>
          <w:sz w:val="24"/>
          <w:szCs w:val="24"/>
          <w:lang w:val="en-US" w:eastAsia="zh-CN" w:bidi="ar-SA"/>
        </w:rPr>
        <w:t>2026年7月31日</w:t>
      </w:r>
    </w:p>
    <w:p w14:paraId="44FC56A9">
      <w:pPr>
        <w:spacing w:line="360" w:lineRule="auto"/>
        <w:jc w:val="center"/>
        <w:rPr>
          <w:rFonts w:hint="eastAsia" w:ascii="宋体" w:hAnsi="宋体" w:eastAsia="宋体" w:cs="宋体"/>
          <w:lang w:eastAsia="zh-CN"/>
        </w:rPr>
      </w:pPr>
      <w:r>
        <w:rPr>
          <w:rFonts w:ascii="宋体" w:hAnsi="宋体" w:eastAsia="宋体" w:cs="宋体"/>
          <w:spacing w:val="7"/>
          <w:lang w:eastAsia="zh-CN"/>
        </w:rPr>
        <w:t>（安全评价机构公章）</w:t>
      </w:r>
    </w:p>
    <w:p w14:paraId="1F95616C">
      <w:pPr>
        <w:spacing w:line="360" w:lineRule="auto"/>
        <w:rPr>
          <w:rFonts w:hint="eastAsia" w:ascii="宋体" w:hAnsi="宋体" w:eastAsia="宋体" w:cs="宋体"/>
          <w:sz w:val="20"/>
          <w:szCs w:val="20"/>
          <w:lang w:eastAsia="zh-CN"/>
        </w:rPr>
        <w:sectPr>
          <w:pgSz w:w="11906" w:h="16839"/>
          <w:pgMar w:top="1431" w:right="1785" w:bottom="1429" w:left="1785" w:header="0" w:footer="0" w:gutter="0"/>
          <w:cols w:space="720" w:num="1"/>
        </w:sectPr>
      </w:pPr>
    </w:p>
    <w:p w14:paraId="40C71F69">
      <w:pPr>
        <w:spacing w:line="360" w:lineRule="auto"/>
        <w:jc w:val="center"/>
        <w:rPr>
          <w:rFonts w:hint="eastAsia" w:ascii="黑体" w:hAnsi="黑体" w:eastAsia="黑体" w:cs="黑体"/>
          <w:sz w:val="31"/>
          <w:szCs w:val="31"/>
          <w:lang w:eastAsia="zh-CN"/>
        </w:rPr>
      </w:pPr>
      <w:r>
        <w:rPr>
          <w:rFonts w:ascii="黑体" w:hAnsi="黑体" w:eastAsia="黑体" w:cs="黑体"/>
          <w:b/>
          <w:bCs/>
          <w:sz w:val="31"/>
          <w:szCs w:val="31"/>
          <w:lang w:eastAsia="zh-CN"/>
        </w:rPr>
        <w:t>前</w:t>
      </w:r>
      <w:r>
        <w:rPr>
          <w:rFonts w:hint="eastAsia" w:ascii="黑体" w:hAnsi="黑体" w:eastAsia="黑体" w:cs="黑体"/>
          <w:b/>
          <w:bCs/>
          <w:sz w:val="31"/>
          <w:szCs w:val="31"/>
          <w:lang w:eastAsia="zh-CN"/>
        </w:rPr>
        <w:t xml:space="preserve"> </w:t>
      </w:r>
      <w:r>
        <w:rPr>
          <w:rFonts w:ascii="黑体" w:hAnsi="黑体" w:eastAsia="黑体" w:cs="黑体"/>
          <w:b/>
          <w:bCs/>
          <w:sz w:val="31"/>
          <w:szCs w:val="31"/>
          <w:lang w:eastAsia="zh-CN"/>
        </w:rPr>
        <w:t>言</w:t>
      </w:r>
    </w:p>
    <w:p w14:paraId="76D7753D">
      <w:pPr>
        <w:spacing w:line="360" w:lineRule="auto"/>
        <w:ind w:firstLine="556" w:firstLineChars="200"/>
        <w:rPr>
          <w:rFonts w:hint="default" w:ascii="宋体" w:hAnsi="宋体" w:eastAsia="宋体" w:cs="宋体"/>
          <w:color w:val="auto"/>
          <w:spacing w:val="-1"/>
          <w:sz w:val="28"/>
          <w:szCs w:val="28"/>
          <w:lang w:val="en-US" w:eastAsia="zh-CN"/>
        </w:rPr>
      </w:pPr>
      <w:r>
        <w:rPr>
          <w:rFonts w:hint="eastAsia" w:ascii="宋体" w:hAnsi="宋体" w:eastAsia="宋体" w:cs="宋体"/>
          <w:color w:val="auto"/>
          <w:spacing w:val="-1"/>
          <w:sz w:val="28"/>
          <w:szCs w:val="28"/>
          <w:lang w:val="en-US" w:eastAsia="zh-CN"/>
        </w:rPr>
        <w:t>XX</w:t>
      </w:r>
    </w:p>
    <w:p w14:paraId="67E40ECE">
      <w:pPr>
        <w:spacing w:line="360" w:lineRule="auto"/>
        <w:ind w:firstLine="556" w:firstLineChars="200"/>
        <w:rPr>
          <w:rFonts w:hint="eastAsia" w:ascii="宋体" w:hAnsi="宋体" w:eastAsia="宋体" w:cs="宋体"/>
          <w:color w:val="auto"/>
          <w:sz w:val="28"/>
          <w:szCs w:val="28"/>
          <w:lang w:eastAsia="zh-CN"/>
        </w:rPr>
      </w:pPr>
      <w:r>
        <w:rPr>
          <w:rFonts w:ascii="宋体" w:hAnsi="宋体" w:eastAsia="宋体" w:cs="宋体"/>
          <w:color w:val="auto"/>
          <w:spacing w:val="-1"/>
          <w:sz w:val="28"/>
          <w:szCs w:val="28"/>
          <w:lang w:eastAsia="zh-CN"/>
        </w:rPr>
        <w:t>为了圆满完成该项目，公司专门成立评价小组，于</w:t>
      </w:r>
      <w:r>
        <w:rPr>
          <w:rFonts w:ascii="Times New Roman" w:hAnsi="Times New Roman" w:eastAsia="Times New Roman" w:cs="Times New Roman"/>
          <w:color w:val="auto"/>
          <w:spacing w:val="-1"/>
          <w:sz w:val="28"/>
          <w:szCs w:val="28"/>
          <w:lang w:eastAsia="zh-CN"/>
        </w:rPr>
        <w:t>20</w:t>
      </w:r>
      <w:r>
        <w:rPr>
          <w:rFonts w:hint="eastAsia" w:ascii="Times New Roman" w:hAnsi="Times New Roman" w:eastAsia="Times New Roman" w:cs="Times New Roman"/>
          <w:color w:val="auto"/>
          <w:spacing w:val="-1"/>
          <w:sz w:val="28"/>
          <w:szCs w:val="28"/>
          <w:lang w:eastAsia="zh-CN"/>
        </w:rPr>
        <w:t>26</w:t>
      </w:r>
      <w:r>
        <w:rPr>
          <w:rFonts w:ascii="宋体" w:hAnsi="宋体" w:eastAsia="宋体" w:cs="宋体"/>
          <w:color w:val="auto"/>
          <w:spacing w:val="-1"/>
          <w:sz w:val="28"/>
          <w:szCs w:val="28"/>
          <w:lang w:eastAsia="zh-CN"/>
        </w:rPr>
        <w:t>年</w:t>
      </w:r>
      <w:r>
        <w:rPr>
          <w:rFonts w:ascii="Times New Roman" w:hAnsi="Times New Roman" w:eastAsia="Times New Roman" w:cs="Times New Roman"/>
          <w:color w:val="auto"/>
          <w:spacing w:val="-4"/>
          <w:sz w:val="28"/>
          <w:szCs w:val="28"/>
          <w:lang w:eastAsia="zh-CN"/>
        </w:rPr>
        <w:t>1</w:t>
      </w:r>
      <w:r>
        <w:rPr>
          <w:rFonts w:ascii="宋体" w:hAnsi="宋体" w:eastAsia="宋体" w:cs="宋体"/>
          <w:color w:val="auto"/>
          <w:spacing w:val="-4"/>
          <w:sz w:val="28"/>
          <w:szCs w:val="28"/>
          <w:lang w:eastAsia="zh-CN"/>
        </w:rPr>
        <w:t>月</w:t>
      </w:r>
      <w:r>
        <w:rPr>
          <w:rFonts w:hint="eastAsia" w:ascii="Times New Roman" w:hAnsi="Times New Roman" w:eastAsia="Times New Roman" w:cs="Times New Roman"/>
          <w:color w:val="auto"/>
          <w:spacing w:val="-4"/>
          <w:sz w:val="28"/>
          <w:szCs w:val="28"/>
          <w:lang w:eastAsia="zh-CN"/>
        </w:rPr>
        <w:t>24</w:t>
      </w:r>
      <w:r>
        <w:rPr>
          <w:rFonts w:ascii="宋体" w:hAnsi="宋体" w:eastAsia="宋体" w:cs="宋体"/>
          <w:color w:val="auto"/>
          <w:spacing w:val="-4"/>
          <w:sz w:val="28"/>
          <w:szCs w:val="28"/>
          <w:lang w:eastAsia="zh-CN"/>
        </w:rPr>
        <w:t>日对该尾矿库进行实地勘察和</w:t>
      </w:r>
      <w:r>
        <w:rPr>
          <w:rFonts w:ascii="宋体" w:hAnsi="宋体" w:eastAsia="宋体" w:cs="宋体"/>
          <w:color w:val="auto"/>
          <w:spacing w:val="-5"/>
          <w:sz w:val="28"/>
          <w:szCs w:val="28"/>
          <w:lang w:eastAsia="zh-CN"/>
        </w:rPr>
        <w:t>资料收集工作并提出现</w:t>
      </w:r>
      <w:r>
        <w:rPr>
          <w:rFonts w:ascii="宋体" w:hAnsi="宋体" w:eastAsia="宋体" w:cs="宋体"/>
          <w:color w:val="auto"/>
          <w:sz w:val="28"/>
          <w:szCs w:val="28"/>
          <w:lang w:eastAsia="zh-CN"/>
        </w:rPr>
        <w:t>场整改意见，企业认真落实。</w:t>
      </w:r>
      <w:r>
        <w:rPr>
          <w:rFonts w:hint="eastAsia" w:ascii="宋体" w:hAnsi="宋体" w:eastAsia="宋体" w:cs="宋体"/>
          <w:color w:val="auto"/>
          <w:sz w:val="28"/>
          <w:szCs w:val="28"/>
          <w:lang w:val="en-US" w:eastAsia="zh-CN"/>
        </w:rPr>
        <w:t>我公司</w:t>
      </w:r>
      <w:r>
        <w:rPr>
          <w:rFonts w:ascii="宋体" w:hAnsi="宋体" w:eastAsia="宋体" w:cs="宋体"/>
          <w:color w:val="auto"/>
          <w:spacing w:val="-2"/>
          <w:sz w:val="28"/>
          <w:szCs w:val="28"/>
          <w:lang w:eastAsia="zh-CN"/>
        </w:rPr>
        <w:t>依据现行有关安全生产法律、行政法规、部门规章、</w:t>
      </w:r>
      <w:r>
        <w:rPr>
          <w:rFonts w:ascii="宋体" w:hAnsi="宋体" w:eastAsia="宋体" w:cs="宋体"/>
          <w:color w:val="auto"/>
          <w:sz w:val="28"/>
          <w:szCs w:val="28"/>
          <w:lang w:eastAsia="zh-CN"/>
        </w:rPr>
        <w:t>地方性法规、地方政府规章和有关规范性文</w:t>
      </w:r>
      <w:r>
        <w:rPr>
          <w:rFonts w:ascii="宋体" w:hAnsi="宋体" w:eastAsia="宋体" w:cs="宋体"/>
          <w:color w:val="auto"/>
          <w:spacing w:val="-1"/>
          <w:sz w:val="28"/>
          <w:szCs w:val="28"/>
          <w:lang w:eastAsia="zh-CN"/>
        </w:rPr>
        <w:t>件及委托方所提供的其</w:t>
      </w:r>
      <w:r>
        <w:rPr>
          <w:rFonts w:ascii="宋体" w:hAnsi="宋体" w:eastAsia="宋体" w:cs="宋体"/>
          <w:color w:val="auto"/>
          <w:sz w:val="28"/>
          <w:szCs w:val="28"/>
          <w:lang w:eastAsia="zh-CN"/>
        </w:rPr>
        <w:t>他资料，分析该尾矿库可能存在的主要危险</w:t>
      </w:r>
      <w:r>
        <w:rPr>
          <w:rFonts w:ascii="宋体" w:hAnsi="宋体" w:eastAsia="宋体" w:cs="宋体"/>
          <w:color w:val="auto"/>
          <w:spacing w:val="-1"/>
          <w:sz w:val="28"/>
          <w:szCs w:val="28"/>
          <w:lang w:eastAsia="zh-CN"/>
        </w:rPr>
        <w:t>、有害因素，运用定性、定量分析法进行评价</w:t>
      </w:r>
      <w:r>
        <w:rPr>
          <w:rFonts w:hint="eastAsia" w:ascii="宋体" w:hAnsi="宋体" w:eastAsia="宋体" w:cs="宋体"/>
          <w:color w:val="auto"/>
          <w:spacing w:val="-1"/>
          <w:sz w:val="28"/>
          <w:szCs w:val="28"/>
          <w:lang w:eastAsia="zh-CN"/>
        </w:rPr>
        <w:t>，</w:t>
      </w:r>
      <w:r>
        <w:rPr>
          <w:rFonts w:ascii="宋体" w:hAnsi="宋体" w:eastAsia="宋体" w:cs="宋体"/>
          <w:color w:val="auto"/>
          <w:spacing w:val="-1"/>
          <w:sz w:val="28"/>
          <w:szCs w:val="28"/>
          <w:lang w:eastAsia="zh-CN"/>
        </w:rPr>
        <w:t>在评价的基础上提出了相应的安全措施</w:t>
      </w:r>
      <w:r>
        <w:rPr>
          <w:rFonts w:ascii="宋体" w:hAnsi="宋体" w:eastAsia="宋体" w:cs="宋体"/>
          <w:color w:val="auto"/>
          <w:spacing w:val="-2"/>
          <w:sz w:val="28"/>
          <w:szCs w:val="28"/>
          <w:lang w:eastAsia="zh-CN"/>
        </w:rPr>
        <w:t>和建议，最终得出了该项目的安全现状评价结论</w:t>
      </w:r>
      <w:r>
        <w:rPr>
          <w:rFonts w:hint="eastAsia" w:ascii="宋体" w:hAnsi="宋体" w:eastAsia="宋体" w:cs="宋体"/>
          <w:color w:val="auto"/>
          <w:spacing w:val="-2"/>
          <w:sz w:val="28"/>
          <w:szCs w:val="28"/>
          <w:lang w:eastAsia="zh-CN"/>
        </w:rPr>
        <w:t>并</w:t>
      </w:r>
      <w:r>
        <w:rPr>
          <w:rFonts w:ascii="宋体" w:hAnsi="宋体" w:eastAsia="宋体" w:cs="宋体"/>
          <w:color w:val="auto"/>
          <w:spacing w:val="-2"/>
          <w:sz w:val="28"/>
          <w:szCs w:val="28"/>
          <w:lang w:eastAsia="zh-CN"/>
        </w:rPr>
        <w:t>于</w:t>
      </w:r>
      <w:r>
        <w:rPr>
          <w:rFonts w:ascii="Times New Roman" w:hAnsi="Times New Roman" w:eastAsia="Times New Roman" w:cs="Times New Roman"/>
          <w:color w:val="auto"/>
          <w:spacing w:val="-3"/>
          <w:sz w:val="28"/>
          <w:szCs w:val="28"/>
          <w:lang w:eastAsia="zh-CN"/>
        </w:rPr>
        <w:t>202</w:t>
      </w:r>
      <w:r>
        <w:rPr>
          <w:rFonts w:hint="eastAsia" w:ascii="Times New Roman" w:hAnsi="Times New Roman" w:eastAsia="宋体" w:cs="Times New Roman"/>
          <w:color w:val="auto"/>
          <w:spacing w:val="-3"/>
          <w:sz w:val="28"/>
          <w:szCs w:val="28"/>
          <w:lang w:eastAsia="zh-CN"/>
        </w:rPr>
        <w:t>6</w:t>
      </w:r>
      <w:r>
        <w:rPr>
          <w:rFonts w:ascii="宋体" w:hAnsi="宋体" w:eastAsia="宋体" w:cs="宋体"/>
          <w:color w:val="auto"/>
          <w:spacing w:val="-3"/>
          <w:sz w:val="28"/>
          <w:szCs w:val="28"/>
          <w:lang w:eastAsia="zh-CN"/>
        </w:rPr>
        <w:t>年</w:t>
      </w:r>
      <w:r>
        <w:rPr>
          <w:rFonts w:hint="eastAsia" w:ascii="Times New Roman" w:hAnsi="Times New Roman" w:eastAsia="Times New Roman" w:cs="Times New Roman"/>
          <w:color w:val="auto"/>
          <w:spacing w:val="-3"/>
          <w:sz w:val="28"/>
          <w:szCs w:val="28"/>
          <w:lang w:val="en-US" w:eastAsia="zh-CN"/>
        </w:rPr>
        <w:t>7</w:t>
      </w:r>
      <w:r>
        <w:rPr>
          <w:rFonts w:ascii="宋体" w:hAnsi="宋体" w:eastAsia="宋体" w:cs="宋体"/>
          <w:color w:val="auto"/>
          <w:spacing w:val="-3"/>
          <w:sz w:val="28"/>
          <w:szCs w:val="28"/>
          <w:lang w:eastAsia="zh-CN"/>
        </w:rPr>
        <w:t>月</w:t>
      </w:r>
      <w:r>
        <w:rPr>
          <w:rFonts w:ascii="宋体" w:hAnsi="宋体" w:eastAsia="宋体" w:cs="宋体"/>
          <w:color w:val="auto"/>
          <w:spacing w:val="-1"/>
          <w:sz w:val="28"/>
          <w:szCs w:val="28"/>
          <w:lang w:eastAsia="zh-CN"/>
        </w:rPr>
        <w:t>编制完成《</w:t>
      </w:r>
      <w:r>
        <w:rPr>
          <w:rFonts w:hint="eastAsia" w:ascii="宋体" w:hAnsi="宋体" w:eastAsia="宋体" w:cs="宋体"/>
          <w:color w:val="auto"/>
          <w:spacing w:val="-1"/>
          <w:sz w:val="28"/>
          <w:szCs w:val="28"/>
          <w:lang w:eastAsia="zh-CN"/>
        </w:rPr>
        <w:t>辽阳万利矿业有限公司选矿厂尾矿库</w:t>
      </w:r>
      <w:r>
        <w:rPr>
          <w:rFonts w:ascii="宋体" w:hAnsi="宋体" w:eastAsia="宋体" w:cs="宋体"/>
          <w:color w:val="auto"/>
          <w:spacing w:val="-1"/>
          <w:sz w:val="28"/>
          <w:szCs w:val="28"/>
          <w:lang w:eastAsia="zh-CN"/>
        </w:rPr>
        <w:t>安全现状评价</w:t>
      </w:r>
      <w:r>
        <w:rPr>
          <w:rFonts w:ascii="宋体" w:hAnsi="宋体" w:eastAsia="宋体" w:cs="宋体"/>
          <w:color w:val="auto"/>
          <w:spacing w:val="-4"/>
          <w:sz w:val="28"/>
          <w:szCs w:val="28"/>
          <w:lang w:eastAsia="zh-CN"/>
        </w:rPr>
        <w:t>》。</w:t>
      </w:r>
    </w:p>
    <w:p w14:paraId="3318ECDF">
      <w:pPr>
        <w:spacing w:line="360" w:lineRule="auto"/>
        <w:ind w:firstLine="628" w:firstLineChars="200"/>
        <w:rPr>
          <w:rFonts w:hint="eastAsia" w:ascii="宋体" w:hAnsi="宋体" w:eastAsia="宋体" w:cs="宋体"/>
          <w:color w:val="auto"/>
          <w:sz w:val="28"/>
          <w:szCs w:val="28"/>
          <w:lang w:eastAsia="zh-CN"/>
        </w:rPr>
      </w:pPr>
      <w:r>
        <w:rPr>
          <w:rFonts w:ascii="宋体" w:hAnsi="宋体" w:eastAsia="宋体" w:cs="宋体"/>
          <w:color w:val="auto"/>
          <w:spacing w:val="17"/>
          <w:sz w:val="28"/>
          <w:szCs w:val="28"/>
          <w:lang w:eastAsia="zh-CN"/>
        </w:rPr>
        <w:t>本安全现状评价报告的格式和内容，按照《安全评价通则》</w:t>
      </w:r>
      <w:r>
        <w:rPr>
          <w:rFonts w:ascii="宋体" w:hAnsi="宋体" w:eastAsia="宋体" w:cs="宋体"/>
          <w:color w:val="auto"/>
          <w:sz w:val="28"/>
          <w:szCs w:val="28"/>
          <w:lang w:eastAsia="zh-CN"/>
        </w:rPr>
        <w:t xml:space="preserve">  （</w:t>
      </w:r>
      <w:r>
        <w:rPr>
          <w:rFonts w:ascii="Times New Roman" w:hAnsi="Times New Roman" w:eastAsia="Times New Roman" w:cs="Times New Roman"/>
          <w:color w:val="auto"/>
          <w:sz w:val="28"/>
          <w:szCs w:val="28"/>
          <w:lang w:eastAsia="zh-CN"/>
        </w:rPr>
        <w:t>AQ</w:t>
      </w:r>
      <w:r>
        <w:rPr>
          <w:rFonts w:ascii="Times New Roman" w:hAnsi="Times New Roman" w:eastAsia="Times New Roman" w:cs="Times New Roman"/>
          <w:color w:val="auto"/>
          <w:spacing w:val="34"/>
          <w:w w:val="101"/>
          <w:sz w:val="28"/>
          <w:szCs w:val="28"/>
          <w:lang w:eastAsia="zh-CN"/>
        </w:rPr>
        <w:t xml:space="preserve"> </w:t>
      </w:r>
      <w:r>
        <w:rPr>
          <w:rFonts w:ascii="Times New Roman" w:hAnsi="Times New Roman" w:eastAsia="Times New Roman" w:cs="Times New Roman"/>
          <w:color w:val="auto"/>
          <w:sz w:val="28"/>
          <w:szCs w:val="28"/>
          <w:lang w:eastAsia="zh-CN"/>
        </w:rPr>
        <w:t>8001-2007</w:t>
      </w:r>
      <w:r>
        <w:rPr>
          <w:rFonts w:ascii="宋体" w:hAnsi="宋体" w:eastAsia="宋体" w:cs="宋体"/>
          <w:color w:val="auto"/>
          <w:sz w:val="28"/>
          <w:szCs w:val="28"/>
          <w:lang w:eastAsia="zh-CN"/>
        </w:rPr>
        <w:t>）、《尾矿库安全规程》（</w:t>
      </w:r>
      <w:r>
        <w:rPr>
          <w:rFonts w:ascii="Times New Roman" w:hAnsi="Times New Roman" w:eastAsia="Times New Roman" w:cs="Times New Roman"/>
          <w:color w:val="auto"/>
          <w:sz w:val="28"/>
          <w:szCs w:val="28"/>
          <w:lang w:eastAsia="zh-CN"/>
        </w:rPr>
        <w:t>GB 39496-2020</w:t>
      </w:r>
      <w:r>
        <w:rPr>
          <w:rFonts w:ascii="宋体" w:hAnsi="宋体" w:eastAsia="宋体" w:cs="宋体"/>
          <w:color w:val="auto"/>
          <w:sz w:val="28"/>
          <w:szCs w:val="28"/>
          <w:lang w:eastAsia="zh-CN"/>
        </w:rPr>
        <w:t>）、《国  家矿山安全监察局关于印发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关于加强非煤矿山安全生产工作的指导</w:t>
      </w:r>
      <w:r>
        <w:rPr>
          <w:rFonts w:ascii="宋体" w:hAnsi="宋体" w:eastAsia="宋体" w:cs="宋体"/>
          <w:color w:val="auto"/>
          <w:spacing w:val="8"/>
          <w:sz w:val="28"/>
          <w:szCs w:val="28"/>
          <w:lang w:eastAsia="zh-CN"/>
        </w:rPr>
        <w:t xml:space="preserve">  </w:t>
      </w:r>
      <w:r>
        <w:rPr>
          <w:rFonts w:ascii="宋体" w:hAnsi="宋体" w:eastAsia="宋体" w:cs="宋体"/>
          <w:color w:val="auto"/>
          <w:spacing w:val="4"/>
          <w:sz w:val="28"/>
          <w:szCs w:val="28"/>
          <w:lang w:eastAsia="zh-CN"/>
        </w:rPr>
        <w:t>意见</w:t>
      </w:r>
      <w:r>
        <w:rPr>
          <w:rFonts w:ascii="Times New Roman" w:hAnsi="Times New Roman" w:eastAsia="Times New Roman" w:cs="Times New Roman"/>
          <w:color w:val="auto"/>
          <w:spacing w:val="4"/>
          <w:sz w:val="28"/>
          <w:szCs w:val="28"/>
          <w:lang w:eastAsia="zh-CN"/>
        </w:rPr>
        <w:t>&gt;</w:t>
      </w:r>
      <w:r>
        <w:rPr>
          <w:rFonts w:ascii="Times New Roman" w:hAnsi="Times New Roman" w:eastAsia="Times New Roman" w:cs="Times New Roman"/>
          <w:color w:val="auto"/>
          <w:spacing w:val="-29"/>
          <w:sz w:val="28"/>
          <w:szCs w:val="28"/>
          <w:lang w:eastAsia="zh-CN"/>
        </w:rPr>
        <w:t xml:space="preserve"> </w:t>
      </w:r>
      <w:r>
        <w:rPr>
          <w:rFonts w:ascii="宋体" w:hAnsi="宋体" w:eastAsia="宋体" w:cs="宋体"/>
          <w:color w:val="auto"/>
          <w:spacing w:val="4"/>
          <w:sz w:val="28"/>
          <w:szCs w:val="28"/>
          <w:lang w:eastAsia="zh-CN"/>
        </w:rPr>
        <w:t>的通知》（矿安</w:t>
      </w:r>
      <w:r>
        <w:rPr>
          <w:rFonts w:ascii="Times New Roman" w:hAnsi="Times New Roman" w:eastAsia="Times New Roman" w:cs="Times New Roman"/>
          <w:color w:val="auto"/>
          <w:spacing w:val="4"/>
          <w:sz w:val="28"/>
          <w:szCs w:val="28"/>
          <w:lang w:eastAsia="zh-CN"/>
        </w:rPr>
        <w:t>[2022]4</w:t>
      </w:r>
      <w:r>
        <w:rPr>
          <w:rFonts w:ascii="宋体" w:hAnsi="宋体" w:eastAsia="宋体" w:cs="宋体"/>
          <w:color w:val="auto"/>
          <w:spacing w:val="4"/>
          <w:sz w:val="28"/>
          <w:szCs w:val="28"/>
          <w:lang w:eastAsia="zh-CN"/>
        </w:rPr>
        <w:t>号）、《国家矿山安全监察局关于印</w:t>
      </w:r>
      <w:r>
        <w:rPr>
          <w:rFonts w:ascii="宋体" w:hAnsi="宋体" w:eastAsia="宋体" w:cs="宋体"/>
          <w:color w:val="auto"/>
          <w:sz w:val="28"/>
          <w:szCs w:val="28"/>
          <w:lang w:eastAsia="zh-CN"/>
        </w:rPr>
        <w:t xml:space="preserve">  </w:t>
      </w:r>
      <w:r>
        <w:rPr>
          <w:rFonts w:ascii="宋体" w:hAnsi="宋体" w:eastAsia="宋体" w:cs="宋体"/>
          <w:color w:val="auto"/>
          <w:spacing w:val="3"/>
          <w:sz w:val="28"/>
          <w:szCs w:val="28"/>
          <w:lang w:eastAsia="zh-CN"/>
        </w:rPr>
        <w:t>发</w:t>
      </w:r>
      <w:r>
        <w:rPr>
          <w:rFonts w:ascii="Times New Roman" w:hAnsi="Times New Roman" w:eastAsia="Times New Roman" w:cs="Times New Roman"/>
          <w:color w:val="auto"/>
          <w:spacing w:val="3"/>
          <w:sz w:val="28"/>
          <w:szCs w:val="28"/>
          <w:lang w:eastAsia="zh-CN"/>
        </w:rPr>
        <w:t>&lt;</w:t>
      </w:r>
      <w:r>
        <w:rPr>
          <w:rFonts w:ascii="宋体" w:hAnsi="宋体" w:eastAsia="宋体" w:cs="宋体"/>
          <w:color w:val="auto"/>
          <w:spacing w:val="3"/>
          <w:sz w:val="28"/>
          <w:szCs w:val="28"/>
          <w:lang w:eastAsia="zh-CN"/>
        </w:rPr>
        <w:t>金属非金属矿山重大事故隐患判定标准补充情形</w:t>
      </w:r>
      <w:r>
        <w:rPr>
          <w:rFonts w:ascii="Times New Roman" w:hAnsi="Times New Roman" w:eastAsia="Times New Roman" w:cs="Times New Roman"/>
          <w:color w:val="auto"/>
          <w:spacing w:val="3"/>
          <w:sz w:val="28"/>
          <w:szCs w:val="28"/>
          <w:lang w:eastAsia="zh-CN"/>
        </w:rPr>
        <w:t>&gt;</w:t>
      </w:r>
      <w:r>
        <w:rPr>
          <w:rFonts w:ascii="Times New Roman" w:hAnsi="Times New Roman" w:eastAsia="Times New Roman" w:cs="Times New Roman"/>
          <w:color w:val="auto"/>
          <w:spacing w:val="-22"/>
          <w:sz w:val="28"/>
          <w:szCs w:val="28"/>
          <w:lang w:eastAsia="zh-CN"/>
        </w:rPr>
        <w:t xml:space="preserve"> </w:t>
      </w:r>
      <w:r>
        <w:rPr>
          <w:rFonts w:ascii="宋体" w:hAnsi="宋体" w:eastAsia="宋体" w:cs="宋体"/>
          <w:color w:val="auto"/>
          <w:spacing w:val="3"/>
          <w:sz w:val="28"/>
          <w:szCs w:val="28"/>
          <w:lang w:eastAsia="zh-CN"/>
        </w:rPr>
        <w:t>的通知》（矿</w:t>
      </w:r>
      <w:r>
        <w:rPr>
          <w:rFonts w:ascii="宋体" w:hAnsi="宋体" w:eastAsia="宋体" w:cs="宋体"/>
          <w:color w:val="auto"/>
          <w:sz w:val="28"/>
          <w:szCs w:val="28"/>
          <w:lang w:eastAsia="zh-CN"/>
        </w:rPr>
        <w:t xml:space="preserve">  </w:t>
      </w:r>
      <w:r>
        <w:rPr>
          <w:rFonts w:ascii="宋体" w:hAnsi="宋体" w:eastAsia="宋体" w:cs="宋体"/>
          <w:color w:val="auto"/>
          <w:spacing w:val="8"/>
          <w:sz w:val="28"/>
          <w:szCs w:val="28"/>
          <w:lang w:eastAsia="zh-CN"/>
        </w:rPr>
        <w:t>安</w:t>
      </w:r>
      <w:r>
        <w:rPr>
          <w:rFonts w:ascii="Times New Roman" w:hAnsi="Times New Roman" w:eastAsia="Times New Roman" w:cs="Times New Roman"/>
          <w:color w:val="auto"/>
          <w:spacing w:val="8"/>
          <w:sz w:val="28"/>
          <w:szCs w:val="28"/>
          <w:lang w:eastAsia="zh-CN"/>
        </w:rPr>
        <w:t>[2024]41</w:t>
      </w:r>
      <w:r>
        <w:rPr>
          <w:rFonts w:ascii="宋体" w:hAnsi="宋体" w:eastAsia="宋体" w:cs="宋体"/>
          <w:color w:val="auto"/>
          <w:spacing w:val="8"/>
          <w:sz w:val="28"/>
          <w:szCs w:val="28"/>
          <w:lang w:eastAsia="zh-CN"/>
        </w:rPr>
        <w:t>号）、《辽宁省安全生产监督管理局关于进一步规范非</w:t>
      </w:r>
      <w:r>
        <w:rPr>
          <w:rFonts w:ascii="宋体" w:hAnsi="宋体" w:eastAsia="宋体" w:cs="宋体"/>
          <w:color w:val="auto"/>
          <w:spacing w:val="2"/>
          <w:sz w:val="28"/>
          <w:szCs w:val="28"/>
          <w:lang w:eastAsia="zh-CN"/>
        </w:rPr>
        <w:t xml:space="preserve">  </w:t>
      </w:r>
      <w:r>
        <w:rPr>
          <w:rFonts w:ascii="宋体" w:hAnsi="宋体" w:eastAsia="宋体" w:cs="宋体"/>
          <w:color w:val="auto"/>
          <w:spacing w:val="35"/>
          <w:sz w:val="28"/>
          <w:szCs w:val="28"/>
          <w:lang w:eastAsia="zh-CN"/>
        </w:rPr>
        <w:t>煤矿矿山安全生产行政许可管理工作的通知</w:t>
      </w:r>
      <w:r>
        <w:rPr>
          <w:rFonts w:ascii="宋体" w:hAnsi="宋体" w:eastAsia="宋体" w:cs="宋体"/>
          <w:color w:val="auto"/>
          <w:spacing w:val="-73"/>
          <w:sz w:val="28"/>
          <w:szCs w:val="28"/>
          <w:lang w:eastAsia="zh-CN"/>
        </w:rPr>
        <w:t xml:space="preserve"> </w:t>
      </w:r>
      <w:r>
        <w:rPr>
          <w:rFonts w:ascii="宋体" w:hAnsi="宋体" w:eastAsia="宋体" w:cs="宋体"/>
          <w:color w:val="auto"/>
          <w:spacing w:val="35"/>
          <w:sz w:val="28"/>
          <w:szCs w:val="28"/>
          <w:lang w:eastAsia="zh-CN"/>
        </w:rPr>
        <w:t>》</w:t>
      </w:r>
      <w:r>
        <w:rPr>
          <w:rFonts w:ascii="宋体" w:hAnsi="宋体" w:eastAsia="宋体" w:cs="宋体"/>
          <w:color w:val="auto"/>
          <w:spacing w:val="-101"/>
          <w:sz w:val="28"/>
          <w:szCs w:val="28"/>
          <w:lang w:eastAsia="zh-CN"/>
        </w:rPr>
        <w:t xml:space="preserve"> </w:t>
      </w:r>
      <w:r>
        <w:rPr>
          <w:rFonts w:ascii="宋体" w:hAnsi="宋体" w:eastAsia="宋体" w:cs="宋体"/>
          <w:color w:val="auto"/>
          <w:spacing w:val="35"/>
          <w:sz w:val="28"/>
          <w:szCs w:val="28"/>
          <w:lang w:eastAsia="zh-CN"/>
        </w:rPr>
        <w:t>（辽安监</w:t>
      </w:r>
      <w:r>
        <w:rPr>
          <w:rFonts w:ascii="宋体" w:hAnsi="宋体" w:eastAsia="宋体" w:cs="宋体"/>
          <w:color w:val="auto"/>
          <w:spacing w:val="34"/>
          <w:sz w:val="28"/>
          <w:szCs w:val="28"/>
          <w:lang w:eastAsia="zh-CN"/>
        </w:rPr>
        <w:t>非煤</w:t>
      </w:r>
      <w:r>
        <w:rPr>
          <w:rFonts w:ascii="宋体" w:hAnsi="宋体" w:eastAsia="宋体" w:cs="宋体"/>
          <w:color w:val="auto"/>
          <w:sz w:val="28"/>
          <w:szCs w:val="28"/>
          <w:lang w:eastAsia="zh-CN"/>
        </w:rPr>
        <w:t xml:space="preserve">  </w:t>
      </w:r>
      <w:r>
        <w:rPr>
          <w:rFonts w:ascii="Times New Roman" w:hAnsi="Times New Roman" w:eastAsia="Times New Roman" w:cs="Times New Roman"/>
          <w:color w:val="auto"/>
          <w:spacing w:val="1"/>
          <w:sz w:val="28"/>
          <w:szCs w:val="28"/>
          <w:lang w:eastAsia="zh-CN"/>
        </w:rPr>
        <w:t xml:space="preserve">[2018]29 </w:t>
      </w:r>
      <w:r>
        <w:rPr>
          <w:rFonts w:ascii="宋体" w:hAnsi="宋体" w:eastAsia="宋体" w:cs="宋体"/>
          <w:color w:val="auto"/>
          <w:spacing w:val="1"/>
          <w:sz w:val="28"/>
          <w:szCs w:val="28"/>
          <w:lang w:eastAsia="zh-CN"/>
        </w:rPr>
        <w:t>号）及《国家矿山安全监察局关于</w:t>
      </w:r>
      <w:r>
        <w:rPr>
          <w:rFonts w:ascii="Times New Roman" w:hAnsi="Times New Roman" w:eastAsia="Times New Roman" w:cs="Times New Roman"/>
          <w:color w:val="auto"/>
          <w:spacing w:val="1"/>
          <w:sz w:val="28"/>
          <w:szCs w:val="28"/>
          <w:lang w:eastAsia="zh-CN"/>
        </w:rPr>
        <w:t>&lt;</w:t>
      </w:r>
      <w:r>
        <w:rPr>
          <w:rFonts w:ascii="宋体" w:hAnsi="宋体" w:eastAsia="宋体" w:cs="宋体"/>
          <w:color w:val="auto"/>
          <w:spacing w:val="1"/>
          <w:sz w:val="28"/>
          <w:szCs w:val="28"/>
          <w:lang w:eastAsia="zh-CN"/>
        </w:rPr>
        <w:t>进一步加强非煤矿山安</w:t>
      </w:r>
      <w:r>
        <w:rPr>
          <w:rFonts w:ascii="宋体" w:hAnsi="宋体" w:eastAsia="宋体" w:cs="宋体"/>
          <w:color w:val="auto"/>
          <w:spacing w:val="2"/>
          <w:sz w:val="28"/>
          <w:szCs w:val="28"/>
          <w:lang w:eastAsia="zh-CN"/>
        </w:rPr>
        <w:t xml:space="preserve">  </w:t>
      </w:r>
      <w:r>
        <w:rPr>
          <w:rFonts w:ascii="宋体" w:hAnsi="宋体" w:eastAsia="宋体" w:cs="宋体"/>
          <w:color w:val="auto"/>
          <w:spacing w:val="-3"/>
          <w:sz w:val="28"/>
          <w:szCs w:val="28"/>
          <w:lang w:eastAsia="zh-CN"/>
        </w:rPr>
        <w:t>全生产行政许可工作</w:t>
      </w:r>
      <w:r>
        <w:rPr>
          <w:rFonts w:ascii="Times New Roman" w:hAnsi="Times New Roman" w:eastAsia="Times New Roman" w:cs="Times New Roman"/>
          <w:color w:val="auto"/>
          <w:spacing w:val="-3"/>
          <w:sz w:val="28"/>
          <w:szCs w:val="28"/>
          <w:lang w:eastAsia="zh-CN"/>
        </w:rPr>
        <w:t>&gt;</w:t>
      </w:r>
      <w:r>
        <w:rPr>
          <w:rFonts w:ascii="Times New Roman" w:hAnsi="Times New Roman" w:eastAsia="Times New Roman" w:cs="Times New Roman"/>
          <w:color w:val="auto"/>
          <w:spacing w:val="-30"/>
          <w:sz w:val="28"/>
          <w:szCs w:val="28"/>
          <w:lang w:eastAsia="zh-CN"/>
        </w:rPr>
        <w:t xml:space="preserve"> </w:t>
      </w:r>
      <w:r>
        <w:rPr>
          <w:rFonts w:ascii="宋体" w:hAnsi="宋体" w:eastAsia="宋体" w:cs="宋体"/>
          <w:color w:val="auto"/>
          <w:spacing w:val="-3"/>
          <w:sz w:val="28"/>
          <w:szCs w:val="28"/>
          <w:lang w:eastAsia="zh-CN"/>
        </w:rPr>
        <w:t>的通知》（矿安</w:t>
      </w:r>
      <w:r>
        <w:rPr>
          <w:rFonts w:ascii="Times New Roman" w:hAnsi="Times New Roman" w:eastAsia="Times New Roman" w:cs="Times New Roman"/>
          <w:color w:val="auto"/>
          <w:spacing w:val="-3"/>
          <w:sz w:val="28"/>
          <w:szCs w:val="28"/>
          <w:lang w:eastAsia="zh-CN"/>
        </w:rPr>
        <w:t xml:space="preserve">[2024]70 </w:t>
      </w:r>
      <w:r>
        <w:rPr>
          <w:rFonts w:ascii="宋体" w:hAnsi="宋体" w:eastAsia="宋体" w:cs="宋体"/>
          <w:color w:val="auto"/>
          <w:spacing w:val="-3"/>
          <w:sz w:val="28"/>
          <w:szCs w:val="28"/>
          <w:lang w:eastAsia="zh-CN"/>
        </w:rPr>
        <w:t>号）等相关要求确定。</w:t>
      </w:r>
    </w:p>
    <w:p w14:paraId="5E440066">
      <w:pPr>
        <w:spacing w:line="360" w:lineRule="auto"/>
        <w:ind w:firstLine="552" w:firstLineChars="200"/>
        <w:rPr>
          <w:rFonts w:hint="eastAsia" w:ascii="宋体" w:hAnsi="宋体" w:eastAsia="宋体" w:cs="宋体"/>
          <w:color w:val="auto"/>
          <w:sz w:val="28"/>
          <w:szCs w:val="28"/>
          <w:lang w:eastAsia="zh-CN"/>
        </w:rPr>
        <w:sectPr>
          <w:pgSz w:w="11906" w:h="16839"/>
          <w:pgMar w:top="1431" w:right="1627" w:bottom="1429" w:left="1785" w:header="0" w:footer="0" w:gutter="0"/>
          <w:cols w:space="720" w:num="1"/>
        </w:sectPr>
      </w:pPr>
      <w:r>
        <w:rPr>
          <w:rFonts w:ascii="宋体" w:hAnsi="宋体" w:eastAsia="宋体" w:cs="宋体"/>
          <w:color w:val="auto"/>
          <w:spacing w:val="-2"/>
          <w:sz w:val="28"/>
          <w:szCs w:val="28"/>
          <w:lang w:eastAsia="zh-CN"/>
        </w:rPr>
        <w:t>在此，对评价过程中给予我公司评价组帮助和配合的各位领导、</w:t>
      </w:r>
      <w:r>
        <w:rPr>
          <w:rFonts w:ascii="宋体" w:hAnsi="宋体" w:eastAsia="宋体" w:cs="宋体"/>
          <w:color w:val="auto"/>
          <w:spacing w:val="4"/>
          <w:sz w:val="28"/>
          <w:szCs w:val="28"/>
          <w:lang w:eastAsia="zh-CN"/>
        </w:rPr>
        <w:t xml:space="preserve"> </w:t>
      </w:r>
      <w:r>
        <w:rPr>
          <w:rFonts w:ascii="宋体" w:hAnsi="宋体" w:eastAsia="宋体" w:cs="宋体"/>
          <w:color w:val="auto"/>
          <w:spacing w:val="-1"/>
          <w:sz w:val="28"/>
          <w:szCs w:val="28"/>
          <w:lang w:eastAsia="zh-CN"/>
        </w:rPr>
        <w:t>工程师、现场工作人员表示由衷的感谢！</w:t>
      </w:r>
    </w:p>
    <w:sdt>
      <w:sdtPr>
        <w:rPr>
          <w:rFonts w:ascii="Times New Roman" w:hAnsi="Times New Roman" w:eastAsia="宋体" w:cs="Times New Roman"/>
          <w:b/>
          <w:bCs/>
          <w:sz w:val="28"/>
          <w:szCs w:val="28"/>
        </w:rPr>
        <w:id w:val="147462550"/>
        <w15:color w:val="DBDBDB"/>
        <w:docPartObj>
          <w:docPartGallery w:val="Table of Contents"/>
          <w:docPartUnique/>
        </w:docPartObj>
      </w:sdtPr>
      <w:sdtEndPr>
        <w:rPr>
          <w:rFonts w:ascii="Times New Roman" w:hAnsi="Times New Roman" w:eastAsia="Times New Roman" w:cs="Times New Roman"/>
          <w:b/>
          <w:bCs/>
          <w:sz w:val="21"/>
          <w:szCs w:val="31"/>
        </w:rPr>
      </w:sdtEndPr>
      <w:sdtContent>
        <w:p w14:paraId="71D03DA4">
          <w:pPr>
            <w:spacing w:line="360" w:lineRule="auto"/>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目录</w:t>
          </w:r>
        </w:p>
        <w:p w14:paraId="5CD9AEB1">
          <w:pPr>
            <w:pStyle w:val="16"/>
            <w:tabs>
              <w:tab w:val="right" w:leader="dot" w:pos="8504"/>
            </w:tabs>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TOC \o "1-3" \h \u </w:instrText>
          </w:r>
          <w:r>
            <w:rPr>
              <w:rFonts w:ascii="Times New Roman" w:hAnsi="Times New Roman" w:eastAsia="宋体" w:cs="Times New Roman"/>
              <w:b/>
              <w:bCs/>
              <w:sz w:val="28"/>
              <w:szCs w:val="28"/>
            </w:rPr>
            <w:fldChar w:fldCharType="separate"/>
          </w:r>
          <w:r>
            <w:fldChar w:fldCharType="begin"/>
          </w:r>
          <w:r>
            <w:instrText xml:space="preserve"> HYPERLINK \l "_Toc29380" </w:instrText>
          </w:r>
          <w:r>
            <w:fldChar w:fldCharType="separate"/>
          </w:r>
          <w:r>
            <w:rPr>
              <w:rFonts w:ascii="Times New Roman" w:hAnsi="Times New Roman" w:eastAsia="宋体" w:cs="Times New Roman"/>
              <w:b/>
              <w:bCs/>
              <w:spacing w:val="6"/>
              <w:sz w:val="28"/>
              <w:szCs w:val="28"/>
            </w:rPr>
            <w:t>1 安全评价的目的、范围、依据与工作程序</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_Toc29380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1</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260FAEB8">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"_Toc9464" </w:instrText>
          </w:r>
          <w:r>
            <w:fldChar w:fldCharType="separate"/>
          </w:r>
          <w:r>
            <w:rPr>
              <w:rFonts w:ascii="Times New Roman" w:hAnsi="Times New Roman" w:eastAsia="宋体" w:cs="Times New Roman"/>
              <w:b/>
              <w:bCs/>
              <w:spacing w:val="-5"/>
              <w:sz w:val="28"/>
              <w:szCs w:val="28"/>
            </w:rPr>
            <w:t>1.1 安全现状评价目的</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_Toc9464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1</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42AE8A55">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"_Toc13047" </w:instrText>
          </w:r>
          <w:r>
            <w:fldChar w:fldCharType="separate"/>
          </w:r>
          <w:r>
            <w:rPr>
              <w:rFonts w:ascii="Times New Roman" w:hAnsi="Times New Roman" w:eastAsia="宋体" w:cs="Times New Roman"/>
              <w:b/>
              <w:bCs/>
              <w:spacing w:val="-5"/>
              <w:sz w:val="28"/>
              <w:szCs w:val="28"/>
            </w:rPr>
            <w:t>1.2 安全评价的范围</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_Toc13047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1</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3CFDAF47">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"_Toc6869" </w:instrText>
          </w:r>
          <w:r>
            <w:fldChar w:fldCharType="separate"/>
          </w:r>
          <w:r>
            <w:rPr>
              <w:rFonts w:ascii="Times New Roman" w:hAnsi="Times New Roman" w:eastAsia="宋体" w:cs="Times New Roman"/>
              <w:b/>
              <w:bCs/>
              <w:spacing w:val="-5"/>
              <w:sz w:val="28"/>
              <w:szCs w:val="28"/>
            </w:rPr>
            <w:t>1.3 安全现状评价依据</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_Toc6869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1</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6B3A0CCF">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"_Toc15164" </w:instrText>
          </w:r>
          <w:r>
            <w:fldChar w:fldCharType="separate"/>
          </w:r>
          <w:r>
            <w:rPr>
              <w:rFonts w:ascii="Times New Roman" w:hAnsi="Times New Roman" w:eastAsia="宋体" w:cs="Times New Roman"/>
              <w:b/>
              <w:bCs/>
              <w:spacing w:val="-6"/>
              <w:sz w:val="28"/>
              <w:szCs w:val="28"/>
            </w:rPr>
            <w:t>1.4</w:t>
          </w:r>
          <w:r>
            <w:rPr>
              <w:rFonts w:ascii="Times New Roman" w:hAnsi="Times New Roman" w:eastAsia="宋体" w:cs="Times New Roman"/>
              <w:b/>
              <w:bCs/>
              <w:spacing w:val="31"/>
              <w:sz w:val="28"/>
              <w:szCs w:val="28"/>
            </w:rPr>
            <w:t xml:space="preserve"> </w:t>
          </w:r>
          <w:r>
            <w:rPr>
              <w:rFonts w:ascii="Times New Roman" w:hAnsi="Times New Roman" w:eastAsia="宋体" w:cs="Times New Roman"/>
              <w:b/>
              <w:bCs/>
              <w:spacing w:val="-6"/>
              <w:sz w:val="28"/>
              <w:szCs w:val="28"/>
            </w:rPr>
            <w:t>安全评价的工作程序</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_Toc15164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2D0A4F1F">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"_Toc27733" </w:instrText>
          </w:r>
          <w:r>
            <w:fldChar w:fldCharType="separate"/>
          </w:r>
          <w:r>
            <w:rPr>
              <w:rFonts w:ascii="Times New Roman" w:hAnsi="Times New Roman" w:eastAsia="宋体" w:cs="Times New Roman"/>
              <w:b/>
              <w:bCs/>
              <w:spacing w:val="3"/>
              <w:sz w:val="28"/>
              <w:szCs w:val="28"/>
            </w:rPr>
            <w:t>2 项目概况</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_Toc27733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7F8A1DB7">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"_Toc31501" </w:instrText>
          </w:r>
          <w:r>
            <w:fldChar w:fldCharType="separate"/>
          </w:r>
          <w:r>
            <w:rPr>
              <w:rFonts w:ascii="Times New Roman" w:hAnsi="Times New Roman" w:eastAsia="宋体" w:cs="Times New Roman"/>
              <w:b/>
              <w:bCs/>
              <w:spacing w:val="-4"/>
              <w:sz w:val="28"/>
              <w:szCs w:val="28"/>
            </w:rPr>
            <w:t>2.1 企业概况</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_Toc31501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70A3044B">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"_Toc22193" </w:instrText>
          </w:r>
          <w:r>
            <w:fldChar w:fldCharType="separate"/>
          </w:r>
          <w:r>
            <w:rPr>
              <w:rFonts w:ascii="Times New Roman" w:hAnsi="Times New Roman" w:eastAsia="宋体" w:cs="Times New Roman"/>
              <w:b/>
              <w:bCs/>
              <w:spacing w:val="-8"/>
              <w:sz w:val="28"/>
              <w:szCs w:val="28"/>
            </w:rPr>
            <w:t>2.2</w:t>
          </w:r>
          <w:r>
            <w:rPr>
              <w:rFonts w:ascii="Times New Roman" w:hAnsi="Times New Roman" w:eastAsia="宋体" w:cs="Times New Roman"/>
              <w:b/>
              <w:bCs/>
              <w:spacing w:val="38"/>
              <w:w w:val="101"/>
              <w:sz w:val="28"/>
              <w:szCs w:val="28"/>
            </w:rPr>
            <w:t xml:space="preserve"> </w:t>
          </w:r>
          <w:r>
            <w:rPr>
              <w:rFonts w:ascii="Times New Roman" w:hAnsi="Times New Roman" w:eastAsia="宋体" w:cs="Times New Roman"/>
              <w:b/>
              <w:bCs/>
              <w:spacing w:val="-8"/>
              <w:sz w:val="28"/>
              <w:szCs w:val="28"/>
            </w:rPr>
            <w:t>自然环境概况</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_Toc22193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10</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38E8932E">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"_Toc21950" </w:instrText>
          </w:r>
          <w:r>
            <w:fldChar w:fldCharType="separate"/>
          </w:r>
          <w:r>
            <w:rPr>
              <w:rFonts w:ascii="Times New Roman" w:hAnsi="Times New Roman" w:eastAsia="宋体" w:cs="Times New Roman"/>
              <w:b/>
              <w:bCs/>
              <w:spacing w:val="-4"/>
              <w:sz w:val="28"/>
              <w:szCs w:val="28"/>
            </w:rPr>
            <w:t>2.3 地质概况</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_Toc21950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10</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4D630EC5">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"_Toc11560" </w:instrText>
          </w:r>
          <w:r>
            <w:fldChar w:fldCharType="separate"/>
          </w:r>
          <w:r>
            <w:rPr>
              <w:rFonts w:ascii="Times New Roman" w:hAnsi="Times New Roman" w:eastAsia="宋体" w:cs="Times New Roman"/>
              <w:b/>
              <w:bCs/>
              <w:spacing w:val="-4"/>
              <w:sz w:val="28"/>
              <w:szCs w:val="28"/>
            </w:rPr>
            <w:t>2.4 尾矿库设计概况</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_Toc11560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13</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6C3A8B35">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"_Toc13734" </w:instrText>
          </w:r>
          <w:r>
            <w:fldChar w:fldCharType="separate"/>
          </w:r>
          <w:r>
            <w:rPr>
              <w:rFonts w:ascii="Times New Roman" w:hAnsi="Times New Roman" w:eastAsia="宋体" w:cs="Times New Roman"/>
              <w:b/>
              <w:bCs/>
              <w:spacing w:val="-4"/>
              <w:sz w:val="28"/>
              <w:szCs w:val="28"/>
            </w:rPr>
            <w:t>2.5 尾矿库现状</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_Toc13734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21</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1CFB62D2">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"_Toc2908" </w:instrText>
          </w:r>
          <w:r>
            <w:fldChar w:fldCharType="separate"/>
          </w:r>
          <w:r>
            <w:rPr>
              <w:rFonts w:ascii="Times New Roman" w:hAnsi="Times New Roman" w:eastAsia="宋体" w:cs="Times New Roman"/>
              <w:b/>
              <w:bCs/>
              <w:spacing w:val="6"/>
              <w:sz w:val="28"/>
              <w:szCs w:val="28"/>
            </w:rPr>
            <w:t>3 主要危险、有害因素辨识及分析</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_Toc2908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49</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730AE1C9">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"_Toc32518" </w:instrText>
          </w:r>
          <w:r>
            <w:fldChar w:fldCharType="separate"/>
          </w:r>
          <w:r>
            <w:rPr>
              <w:rFonts w:ascii="Times New Roman" w:hAnsi="Times New Roman" w:eastAsia="宋体" w:cs="Times New Roman"/>
              <w:b/>
              <w:bCs/>
              <w:spacing w:val="-3"/>
              <w:sz w:val="28"/>
              <w:szCs w:val="28"/>
            </w:rPr>
            <w:t>3.1 主要危险因素辨识及分析</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_Toc32518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49</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384D183">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"_Toc7313" </w:instrText>
          </w:r>
          <w:r>
            <w:fldChar w:fldCharType="separate"/>
          </w:r>
          <w:r>
            <w:rPr>
              <w:rFonts w:ascii="Times New Roman" w:hAnsi="Times New Roman" w:eastAsia="宋体" w:cs="Times New Roman"/>
              <w:b/>
              <w:bCs/>
              <w:spacing w:val="-3"/>
              <w:sz w:val="28"/>
              <w:szCs w:val="28"/>
            </w:rPr>
            <w:t>3.2 主要有害因素辨识及分析</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_Toc7313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55</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19663AE0">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"_Toc24454" </w:instrText>
          </w:r>
          <w:r>
            <w:fldChar w:fldCharType="separate"/>
          </w:r>
          <w:r>
            <w:rPr>
              <w:rFonts w:ascii="Times New Roman" w:hAnsi="Times New Roman" w:eastAsia="宋体" w:cs="Times New Roman"/>
              <w:b/>
              <w:bCs/>
              <w:spacing w:val="5"/>
              <w:sz w:val="28"/>
              <w:szCs w:val="28"/>
            </w:rPr>
            <w:t>4 评价单元划分与评价方法选择</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_Toc24454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56</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1ED6444">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"_Toc14204" </w:instrText>
          </w:r>
          <w:r>
            <w:fldChar w:fldCharType="separate"/>
          </w:r>
          <w:r>
            <w:rPr>
              <w:rFonts w:ascii="Times New Roman" w:hAnsi="Times New Roman" w:eastAsia="宋体" w:cs="Times New Roman"/>
              <w:b/>
              <w:bCs/>
              <w:spacing w:val="-4"/>
              <w:sz w:val="28"/>
              <w:szCs w:val="28"/>
            </w:rPr>
            <w:t>4.1 评价单元划分</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_Toc14204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56</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B2C43B9">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"_Toc22461" </w:instrText>
          </w:r>
          <w:r>
            <w:fldChar w:fldCharType="separate"/>
          </w:r>
          <w:r>
            <w:rPr>
              <w:rFonts w:ascii="Times New Roman" w:hAnsi="Times New Roman" w:eastAsia="宋体" w:cs="Times New Roman"/>
              <w:b/>
              <w:bCs/>
              <w:spacing w:val="-4"/>
              <w:sz w:val="28"/>
              <w:szCs w:val="28"/>
            </w:rPr>
            <w:t>4.2 评价方法选择</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_Toc22461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56</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3C2EBA78">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"_Toc9084" </w:instrText>
          </w:r>
          <w:r>
            <w:fldChar w:fldCharType="separate"/>
          </w:r>
          <w:r>
            <w:rPr>
              <w:rFonts w:ascii="Times New Roman" w:hAnsi="Times New Roman" w:eastAsia="宋体" w:cs="Times New Roman"/>
              <w:b/>
              <w:bCs/>
              <w:spacing w:val="-3"/>
              <w:sz w:val="28"/>
              <w:szCs w:val="28"/>
            </w:rPr>
            <w:t>4.3 各评价单元采用的评价方法</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_Toc9084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57</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67B46925">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"_Toc15386" </w:instrText>
          </w:r>
          <w:r>
            <w:fldChar w:fldCharType="separate"/>
          </w:r>
          <w:r>
            <w:rPr>
              <w:rFonts w:ascii="Times New Roman" w:hAnsi="Times New Roman" w:eastAsia="宋体" w:cs="Times New Roman"/>
              <w:b/>
              <w:bCs/>
              <w:spacing w:val="3"/>
              <w:sz w:val="28"/>
              <w:szCs w:val="28"/>
            </w:rPr>
            <w:t>5 定性定量评价</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_Toc15386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58</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F32A003">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"_Toc18895" </w:instrText>
          </w:r>
          <w:r>
            <w:fldChar w:fldCharType="separate"/>
          </w:r>
          <w:r>
            <w:rPr>
              <w:rFonts w:ascii="Times New Roman" w:hAnsi="Times New Roman" w:eastAsia="宋体" w:cs="Times New Roman"/>
              <w:b/>
              <w:bCs/>
              <w:spacing w:val="-4"/>
              <w:sz w:val="28"/>
              <w:szCs w:val="28"/>
            </w:rPr>
            <w:t>5.1 周边环境单元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_Toc18895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58</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24315853">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"_Toc21997" </w:instrText>
          </w:r>
          <w:r>
            <w:fldChar w:fldCharType="separate"/>
          </w:r>
          <w:r>
            <w:rPr>
              <w:rFonts w:ascii="Times New Roman" w:hAnsi="Times New Roman" w:eastAsia="宋体" w:cs="Times New Roman"/>
              <w:b/>
              <w:bCs/>
              <w:spacing w:val="-4"/>
              <w:sz w:val="28"/>
              <w:szCs w:val="28"/>
            </w:rPr>
            <w:t>5.2 尾矿坝单元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_Toc21997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59</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14163BB3">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"_Toc14523" </w:instrText>
          </w:r>
          <w:r>
            <w:fldChar w:fldCharType="separate"/>
          </w:r>
          <w:r>
            <w:rPr>
              <w:rFonts w:ascii="Times New Roman" w:hAnsi="Times New Roman" w:eastAsia="宋体" w:cs="Times New Roman"/>
              <w:b/>
              <w:bCs/>
              <w:spacing w:val="-4"/>
              <w:sz w:val="28"/>
              <w:szCs w:val="28"/>
            </w:rPr>
            <w:t>5.3 防排洪系统单元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_Toc14523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71</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33FD09CF">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"_Toc23590" </w:instrText>
          </w:r>
          <w:r>
            <w:fldChar w:fldCharType="separate"/>
          </w:r>
          <w:r>
            <w:rPr>
              <w:rFonts w:ascii="Times New Roman" w:hAnsi="Times New Roman" w:eastAsia="宋体" w:cs="Times New Roman"/>
              <w:b/>
              <w:bCs/>
              <w:spacing w:val="-4"/>
              <w:sz w:val="28"/>
              <w:szCs w:val="28"/>
            </w:rPr>
            <w:t>5.4 安全监测设施单元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_Toc23590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79</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D6E247E">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"_Toc11489" </w:instrText>
          </w:r>
          <w:r>
            <w:fldChar w:fldCharType="separate"/>
          </w:r>
          <w:r>
            <w:rPr>
              <w:rFonts w:ascii="Times New Roman" w:hAnsi="Times New Roman" w:eastAsia="宋体" w:cs="Times New Roman"/>
              <w:b/>
              <w:bCs/>
              <w:spacing w:val="-4"/>
              <w:sz w:val="28"/>
              <w:szCs w:val="28"/>
            </w:rPr>
            <w:t>5.5 辅助设施单元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_Toc11489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80</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557AA487">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"_Toc2505" </w:instrText>
          </w:r>
          <w:r>
            <w:fldChar w:fldCharType="separate"/>
          </w:r>
          <w:r>
            <w:rPr>
              <w:rFonts w:ascii="Times New Roman" w:hAnsi="Times New Roman" w:eastAsia="宋体" w:cs="Times New Roman"/>
              <w:b/>
              <w:bCs/>
              <w:spacing w:val="-4"/>
              <w:sz w:val="28"/>
              <w:szCs w:val="28"/>
            </w:rPr>
            <w:t>5.6 安全管理单元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_Toc2505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81</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5D06B611">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"_Toc4851" </w:instrText>
          </w:r>
          <w:r>
            <w:fldChar w:fldCharType="separate"/>
          </w:r>
          <w:r>
            <w:rPr>
              <w:rFonts w:ascii="Times New Roman" w:hAnsi="Times New Roman" w:eastAsia="宋体" w:cs="Times New Roman"/>
              <w:b/>
              <w:bCs/>
              <w:spacing w:val="-4"/>
              <w:sz w:val="28"/>
              <w:szCs w:val="28"/>
            </w:rPr>
            <w:t>5.7 重大事故隐患判定单元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_Toc4851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83</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6583A103">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"_Toc19135" </w:instrText>
          </w:r>
          <w:r>
            <w:fldChar w:fldCharType="separate"/>
          </w:r>
          <w:r>
            <w:rPr>
              <w:rFonts w:ascii="Times New Roman" w:hAnsi="Times New Roman" w:eastAsia="宋体" w:cs="Times New Roman"/>
              <w:b/>
              <w:bCs/>
              <w:spacing w:val="-3"/>
              <w:sz w:val="28"/>
              <w:szCs w:val="28"/>
            </w:rPr>
            <w:t>5.8“延期换证审核”单元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_Toc19135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85</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5C4CD14">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"_Toc22421" </w:instrText>
          </w:r>
          <w:r>
            <w:fldChar w:fldCharType="separate"/>
          </w:r>
          <w:r>
            <w:rPr>
              <w:rFonts w:ascii="Times New Roman" w:hAnsi="Times New Roman" w:eastAsia="宋体" w:cs="Times New Roman"/>
              <w:b/>
              <w:bCs/>
              <w:spacing w:val="5"/>
              <w:sz w:val="28"/>
              <w:szCs w:val="28"/>
            </w:rPr>
            <w:t>6 建议补充的安全对策措施</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_Toc22421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87</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69FC3BB3">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"_Toc16501" </w:instrText>
          </w:r>
          <w:r>
            <w:fldChar w:fldCharType="separate"/>
          </w:r>
          <w:r>
            <w:rPr>
              <w:rFonts w:ascii="Times New Roman" w:hAnsi="Times New Roman" w:eastAsia="宋体" w:cs="Times New Roman"/>
              <w:b/>
              <w:bCs/>
              <w:spacing w:val="-4"/>
              <w:sz w:val="28"/>
              <w:szCs w:val="28"/>
            </w:rPr>
            <w:t>6.1 周边环境单元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_Toc16501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87</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C8B2E27">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"_Toc11756" </w:instrText>
          </w:r>
          <w:r>
            <w:fldChar w:fldCharType="separate"/>
          </w:r>
          <w:r>
            <w:rPr>
              <w:rFonts w:ascii="Times New Roman" w:hAnsi="Times New Roman" w:eastAsia="宋体" w:cs="Times New Roman"/>
              <w:b/>
              <w:bCs/>
              <w:spacing w:val="-4"/>
              <w:sz w:val="28"/>
              <w:szCs w:val="28"/>
            </w:rPr>
            <w:t>6.2 尾矿坝单元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_Toc11756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87</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527645C4">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"_Toc16376" </w:instrText>
          </w:r>
          <w:r>
            <w:fldChar w:fldCharType="separate"/>
          </w:r>
          <w:r>
            <w:rPr>
              <w:rFonts w:ascii="Times New Roman" w:hAnsi="Times New Roman" w:eastAsia="宋体" w:cs="Times New Roman"/>
              <w:b/>
              <w:bCs/>
              <w:spacing w:val="-4"/>
              <w:sz w:val="28"/>
              <w:szCs w:val="28"/>
            </w:rPr>
            <w:t>6.3 排洪系统单元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_Toc16376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87</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1E5F4181">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"_Toc17008" </w:instrText>
          </w:r>
          <w:r>
            <w:fldChar w:fldCharType="separate"/>
          </w:r>
          <w:r>
            <w:rPr>
              <w:rFonts w:ascii="Times New Roman" w:hAnsi="Times New Roman" w:eastAsia="宋体" w:cs="Times New Roman"/>
              <w:b/>
              <w:bCs/>
              <w:spacing w:val="-4"/>
              <w:sz w:val="28"/>
              <w:szCs w:val="28"/>
            </w:rPr>
            <w:t>6.4 安全监测设施单元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_Toc17008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88</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4760A869">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"_Toc31074" </w:instrText>
          </w:r>
          <w:r>
            <w:fldChar w:fldCharType="separate"/>
          </w:r>
          <w:r>
            <w:rPr>
              <w:rFonts w:ascii="Times New Roman" w:hAnsi="Times New Roman" w:eastAsia="宋体" w:cs="Times New Roman"/>
              <w:b/>
              <w:bCs/>
              <w:spacing w:val="-4"/>
              <w:sz w:val="28"/>
              <w:szCs w:val="28"/>
            </w:rPr>
            <w:t>6.5 安全管理单元</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_Toc31074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88</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6229A6F9">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"_Toc8426" </w:instrText>
          </w:r>
          <w:r>
            <w:fldChar w:fldCharType="separate"/>
          </w:r>
          <w:r>
            <w:rPr>
              <w:rFonts w:ascii="Times New Roman" w:hAnsi="Times New Roman" w:eastAsia="宋体" w:cs="Times New Roman"/>
              <w:b/>
              <w:bCs/>
              <w:spacing w:val="2"/>
              <w:sz w:val="28"/>
              <w:szCs w:val="28"/>
            </w:rPr>
            <w:t>7 评价结论</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_Toc8426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90</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72F78EB2">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"_Toc28391" </w:instrText>
          </w:r>
          <w:r>
            <w:fldChar w:fldCharType="separate"/>
          </w:r>
          <w:r>
            <w:rPr>
              <w:rFonts w:ascii="Times New Roman" w:hAnsi="Times New Roman" w:eastAsia="宋体" w:cs="Times New Roman"/>
              <w:b/>
              <w:bCs/>
              <w:spacing w:val="-4"/>
              <w:sz w:val="28"/>
              <w:szCs w:val="28"/>
            </w:rPr>
            <w:t>7.1 安全现状综合评述</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_Toc28391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90</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1E2A469D">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"_Toc31269" </w:instrText>
          </w:r>
          <w:r>
            <w:fldChar w:fldCharType="separate"/>
          </w:r>
          <w:r>
            <w:rPr>
              <w:rFonts w:ascii="Times New Roman" w:hAnsi="Times New Roman" w:eastAsia="宋体" w:cs="Times New Roman"/>
              <w:b/>
              <w:bCs/>
              <w:spacing w:val="-4"/>
              <w:sz w:val="28"/>
              <w:szCs w:val="28"/>
            </w:rPr>
            <w:t>7.2 各评价单元评价结果</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_Toc31269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90</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56E3C9EE">
          <w:pPr>
            <w:pStyle w:val="18"/>
            <w:tabs>
              <w:tab w:val="right" w:leader="dot" w:pos="8504"/>
            </w:tabs>
            <w:spacing w:line="360" w:lineRule="auto"/>
            <w:ind w:left="0" w:leftChars="0"/>
            <w:rPr>
              <w:rFonts w:ascii="Times New Roman" w:hAnsi="Times New Roman" w:eastAsia="宋体" w:cs="Times New Roman"/>
              <w:b/>
              <w:bCs/>
              <w:sz w:val="28"/>
              <w:szCs w:val="28"/>
            </w:rPr>
          </w:pPr>
          <w:r>
            <w:fldChar w:fldCharType="begin"/>
          </w:r>
          <w:r>
            <w:instrText xml:space="preserve"> HYPERLINK \l "_Toc28671" </w:instrText>
          </w:r>
          <w:r>
            <w:fldChar w:fldCharType="separate"/>
          </w:r>
          <w:r>
            <w:rPr>
              <w:rFonts w:ascii="Times New Roman" w:hAnsi="Times New Roman" w:eastAsia="宋体" w:cs="Times New Roman"/>
              <w:b/>
              <w:bCs/>
              <w:spacing w:val="-4"/>
              <w:sz w:val="28"/>
              <w:szCs w:val="28"/>
            </w:rPr>
            <w:t>7.3 总体评价结论</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_Toc28671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93</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7BC68194">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"_Toc8740" </w:instrText>
          </w:r>
          <w:r>
            <w:fldChar w:fldCharType="separate"/>
          </w:r>
          <w:r>
            <w:rPr>
              <w:rFonts w:ascii="Times New Roman" w:hAnsi="Times New Roman" w:eastAsia="宋体" w:cs="Times New Roman"/>
              <w:b/>
              <w:bCs/>
              <w:spacing w:val="-8"/>
              <w:sz w:val="28"/>
              <w:szCs w:val="28"/>
            </w:rPr>
            <w:t>8</w:t>
          </w:r>
          <w:r>
            <w:rPr>
              <w:rFonts w:ascii="Times New Roman" w:hAnsi="Times New Roman" w:eastAsia="宋体" w:cs="Times New Roman"/>
              <w:b/>
              <w:bCs/>
              <w:spacing w:val="21"/>
              <w:sz w:val="28"/>
              <w:szCs w:val="28"/>
            </w:rPr>
            <w:t xml:space="preserve"> </w:t>
          </w:r>
          <w:r>
            <w:rPr>
              <w:rFonts w:ascii="Times New Roman" w:hAnsi="Times New Roman" w:eastAsia="宋体" w:cs="Times New Roman"/>
              <w:b/>
              <w:bCs/>
              <w:spacing w:val="-8"/>
              <w:sz w:val="28"/>
              <w:szCs w:val="28"/>
            </w:rPr>
            <w:t>附件</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_Toc8740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94</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09660DF8">
          <w:pPr>
            <w:pStyle w:val="16"/>
            <w:tabs>
              <w:tab w:val="right" w:leader="dot" w:pos="8504"/>
            </w:tabs>
            <w:spacing w:line="360" w:lineRule="auto"/>
            <w:rPr>
              <w:rFonts w:ascii="Times New Roman" w:hAnsi="Times New Roman" w:eastAsia="宋体" w:cs="Times New Roman"/>
              <w:b/>
              <w:bCs/>
              <w:sz w:val="28"/>
              <w:szCs w:val="28"/>
            </w:rPr>
          </w:pPr>
          <w:r>
            <w:fldChar w:fldCharType="begin"/>
          </w:r>
          <w:r>
            <w:instrText xml:space="preserve"> HYPERLINK \l "_Toc329" </w:instrText>
          </w:r>
          <w:r>
            <w:fldChar w:fldCharType="separate"/>
          </w:r>
          <w:r>
            <w:rPr>
              <w:rFonts w:ascii="Times New Roman" w:hAnsi="Times New Roman" w:eastAsia="宋体" w:cs="Times New Roman"/>
              <w:b/>
              <w:bCs/>
              <w:spacing w:val="-10"/>
              <w:sz w:val="28"/>
              <w:szCs w:val="28"/>
            </w:rPr>
            <w:t>9</w:t>
          </w:r>
          <w:r>
            <w:rPr>
              <w:rFonts w:ascii="Times New Roman" w:hAnsi="Times New Roman" w:eastAsia="宋体" w:cs="Times New Roman"/>
              <w:b/>
              <w:bCs/>
              <w:spacing w:val="28"/>
              <w:sz w:val="28"/>
              <w:szCs w:val="28"/>
            </w:rPr>
            <w:t xml:space="preserve"> </w:t>
          </w:r>
          <w:r>
            <w:rPr>
              <w:rFonts w:ascii="Times New Roman" w:hAnsi="Times New Roman" w:eastAsia="宋体" w:cs="Times New Roman"/>
              <w:b/>
              <w:bCs/>
              <w:spacing w:val="-10"/>
              <w:sz w:val="28"/>
              <w:szCs w:val="28"/>
            </w:rPr>
            <w:t>附图</w:t>
          </w:r>
          <w:r>
            <w:rPr>
              <w:rFonts w:ascii="Times New Roman" w:hAnsi="Times New Roman" w:eastAsia="宋体" w:cs="Times New Roman"/>
              <w:b/>
              <w:bCs/>
              <w:sz w:val="28"/>
              <w:szCs w:val="28"/>
            </w:rPr>
            <w:tab/>
          </w:r>
          <w:r>
            <w:rPr>
              <w:rFonts w:ascii="Times New Roman" w:hAnsi="Times New Roman" w:eastAsia="宋体" w:cs="Times New Roman"/>
              <w:b/>
              <w:bCs/>
              <w:sz w:val="28"/>
              <w:szCs w:val="28"/>
            </w:rPr>
            <w:fldChar w:fldCharType="begin"/>
          </w:r>
          <w:r>
            <w:rPr>
              <w:rFonts w:ascii="Times New Roman" w:hAnsi="Times New Roman" w:eastAsia="宋体" w:cs="Times New Roman"/>
              <w:b/>
              <w:bCs/>
              <w:sz w:val="28"/>
              <w:szCs w:val="28"/>
            </w:rPr>
            <w:instrText xml:space="preserve"> PAGEREF _Toc329 \h </w:instrText>
          </w:r>
          <w:r>
            <w:rPr>
              <w:rFonts w:ascii="Times New Roman" w:hAnsi="Times New Roman" w:eastAsia="宋体" w:cs="Times New Roman"/>
              <w:b/>
              <w:bCs/>
              <w:sz w:val="28"/>
              <w:szCs w:val="28"/>
            </w:rPr>
            <w:fldChar w:fldCharType="separate"/>
          </w:r>
          <w:r>
            <w:rPr>
              <w:rFonts w:ascii="Times New Roman" w:hAnsi="Times New Roman" w:eastAsia="宋体" w:cs="Times New Roman"/>
              <w:b/>
              <w:bCs/>
              <w:sz w:val="28"/>
              <w:szCs w:val="28"/>
            </w:rPr>
            <w:t>95</w:t>
          </w:r>
          <w:r>
            <w:rPr>
              <w:rFonts w:ascii="Times New Roman" w:hAnsi="Times New Roman" w:eastAsia="宋体" w:cs="Times New Roman"/>
              <w:b/>
              <w:bCs/>
              <w:sz w:val="28"/>
              <w:szCs w:val="28"/>
            </w:rPr>
            <w:fldChar w:fldCharType="end"/>
          </w:r>
          <w:r>
            <w:rPr>
              <w:rFonts w:ascii="Times New Roman" w:hAnsi="Times New Roman" w:eastAsia="宋体" w:cs="Times New Roman"/>
              <w:b/>
              <w:bCs/>
              <w:sz w:val="28"/>
              <w:szCs w:val="28"/>
            </w:rPr>
            <w:fldChar w:fldCharType="end"/>
          </w:r>
        </w:p>
        <w:p w14:paraId="2B3298AB">
          <w:pPr>
            <w:spacing w:line="360" w:lineRule="auto"/>
            <w:rPr>
              <w:rFonts w:ascii="Times New Roman" w:hAnsi="Times New Roman" w:eastAsia="Times New Roman" w:cs="Times New Roman"/>
              <w:szCs w:val="31"/>
            </w:rPr>
          </w:pPr>
          <w:r>
            <w:rPr>
              <w:rFonts w:ascii="Times New Roman" w:hAnsi="Times New Roman" w:eastAsia="宋体" w:cs="Times New Roman"/>
              <w:b/>
              <w:bCs/>
              <w:sz w:val="28"/>
              <w:szCs w:val="28"/>
            </w:rPr>
            <w:fldChar w:fldCharType="end"/>
          </w:r>
        </w:p>
      </w:sdtContent>
    </w:sdt>
    <w:p w14:paraId="4F17AD17">
      <w:pPr>
        <w:pStyle w:val="2"/>
        <w:sectPr>
          <w:pgSz w:w="11906" w:h="16839"/>
          <w:pgMar w:top="1431" w:right="1701" w:bottom="1457" w:left="1701" w:header="0" w:footer="0" w:gutter="0"/>
          <w:cols w:space="720" w:num="1"/>
        </w:sectPr>
      </w:pPr>
    </w:p>
    <w:p w14:paraId="5A582472">
      <w:pPr>
        <w:spacing w:line="360" w:lineRule="auto"/>
        <w:jc w:val="center"/>
        <w:outlineLvl w:val="0"/>
        <w:rPr>
          <w:rFonts w:hint="eastAsia" w:ascii="黑体" w:hAnsi="黑体" w:eastAsia="黑体" w:cs="黑体"/>
          <w:color w:val="auto"/>
          <w:sz w:val="31"/>
          <w:szCs w:val="31"/>
          <w:lang w:eastAsia="zh-CN"/>
        </w:rPr>
      </w:pPr>
      <w:bookmarkStart w:id="0" w:name="bookmark2"/>
      <w:bookmarkEnd w:id="0"/>
      <w:bookmarkStart w:id="1" w:name="_Toc29380"/>
      <w:bookmarkStart w:id="2" w:name="_Toc18377"/>
      <w:r>
        <w:rPr>
          <w:rFonts w:ascii="Times New Roman" w:hAnsi="Times New Roman" w:eastAsia="Times New Roman" w:cs="Times New Roman"/>
          <w:b/>
          <w:bCs/>
          <w:color w:val="auto"/>
          <w:spacing w:val="6"/>
          <w:sz w:val="31"/>
          <w:szCs w:val="31"/>
          <w:lang w:eastAsia="zh-CN"/>
        </w:rPr>
        <w:t xml:space="preserve">1 </w:t>
      </w:r>
      <w:r>
        <w:rPr>
          <w:rFonts w:ascii="黑体" w:hAnsi="黑体" w:eastAsia="黑体" w:cs="黑体"/>
          <w:b/>
          <w:bCs/>
          <w:color w:val="auto"/>
          <w:spacing w:val="6"/>
          <w:sz w:val="31"/>
          <w:szCs w:val="31"/>
          <w:lang w:eastAsia="zh-CN"/>
        </w:rPr>
        <w:t>安全评价的目的、范围、依据与工作程序</w:t>
      </w:r>
      <w:bookmarkEnd w:id="1"/>
      <w:bookmarkEnd w:id="2"/>
    </w:p>
    <w:p w14:paraId="027B0222">
      <w:pPr>
        <w:spacing w:line="360" w:lineRule="auto"/>
        <w:jc w:val="center"/>
        <w:outlineLvl w:val="0"/>
        <w:rPr>
          <w:rFonts w:hint="eastAsia" w:ascii="黑体" w:hAnsi="黑体" w:eastAsia="黑体" w:cs="黑体"/>
          <w:color w:val="auto"/>
          <w:sz w:val="30"/>
          <w:szCs w:val="30"/>
          <w:lang w:eastAsia="zh-CN"/>
        </w:rPr>
      </w:pPr>
      <w:bookmarkStart w:id="3" w:name="bookmark4"/>
      <w:bookmarkEnd w:id="3"/>
      <w:bookmarkStart w:id="4" w:name="_Toc9464"/>
      <w:bookmarkStart w:id="5" w:name="_Toc24099"/>
      <w:r>
        <w:rPr>
          <w:rFonts w:ascii="Times New Roman" w:hAnsi="Times New Roman" w:eastAsia="Times New Roman" w:cs="Times New Roman"/>
          <w:b/>
          <w:bCs/>
          <w:color w:val="auto"/>
          <w:spacing w:val="-5"/>
          <w:sz w:val="30"/>
          <w:szCs w:val="30"/>
          <w:lang w:eastAsia="zh-CN"/>
        </w:rPr>
        <w:t xml:space="preserve">1.1 </w:t>
      </w:r>
      <w:r>
        <w:rPr>
          <w:rFonts w:ascii="黑体" w:hAnsi="黑体" w:eastAsia="黑体" w:cs="黑体"/>
          <w:b/>
          <w:bCs/>
          <w:color w:val="auto"/>
          <w:spacing w:val="-5"/>
          <w:sz w:val="30"/>
          <w:szCs w:val="30"/>
          <w:lang w:eastAsia="zh-CN"/>
        </w:rPr>
        <w:t>安全现状评价目的</w:t>
      </w:r>
      <w:bookmarkEnd w:id="4"/>
      <w:bookmarkEnd w:id="5"/>
    </w:p>
    <w:p w14:paraId="440D883A">
      <w:pPr>
        <w:spacing w:line="360" w:lineRule="auto"/>
        <w:ind w:firstLine="565"/>
        <w:jc w:val="both"/>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 xml:space="preserve">安全评价目的是贯彻“安全第一，预防为主，综合治理”方针，提高  </w:t>
      </w:r>
      <w:r>
        <w:rPr>
          <w:rFonts w:ascii="宋体" w:hAnsi="宋体" w:eastAsia="宋体" w:cs="宋体"/>
          <w:color w:val="auto"/>
          <w:spacing w:val="-2"/>
          <w:sz w:val="28"/>
          <w:szCs w:val="28"/>
          <w:lang w:eastAsia="zh-CN"/>
        </w:rPr>
        <w:t>该尾矿库的安全程度和安全管理水平，减少和控制该尾矿库运行中的危险、</w:t>
      </w:r>
      <w:r>
        <w:rPr>
          <w:rFonts w:ascii="宋体" w:hAnsi="宋体" w:eastAsia="宋体" w:cs="宋体"/>
          <w:color w:val="auto"/>
          <w:spacing w:val="13"/>
          <w:sz w:val="28"/>
          <w:szCs w:val="28"/>
          <w:lang w:eastAsia="zh-CN"/>
        </w:rPr>
        <w:t xml:space="preserve"> </w:t>
      </w:r>
      <w:r>
        <w:rPr>
          <w:rFonts w:ascii="宋体" w:hAnsi="宋体" w:eastAsia="宋体" w:cs="宋体"/>
          <w:color w:val="auto"/>
          <w:spacing w:val="2"/>
          <w:sz w:val="28"/>
          <w:szCs w:val="28"/>
          <w:lang w:eastAsia="zh-CN"/>
        </w:rPr>
        <w:t>有害因素，降低其风险，预防事故发生，保护企业的财产安全及</w:t>
      </w:r>
      <w:r>
        <w:rPr>
          <w:rFonts w:ascii="宋体" w:hAnsi="宋体" w:eastAsia="宋体" w:cs="宋体"/>
          <w:color w:val="auto"/>
          <w:spacing w:val="1"/>
          <w:sz w:val="28"/>
          <w:szCs w:val="28"/>
          <w:lang w:eastAsia="zh-CN"/>
        </w:rPr>
        <w:t>人员的健</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康和生命安全。本次安全现状评价的主要目的如下：</w:t>
      </w:r>
    </w:p>
    <w:p w14:paraId="562FE38D">
      <w:pPr>
        <w:spacing w:line="360" w:lineRule="auto"/>
        <w:ind w:firstLine="565"/>
        <w:rPr>
          <w:rFonts w:hint="eastAsia" w:ascii="宋体" w:hAnsi="宋体" w:eastAsia="宋体" w:cs="宋体"/>
          <w:color w:val="auto"/>
          <w:sz w:val="28"/>
          <w:szCs w:val="28"/>
          <w:lang w:eastAsia="zh-CN"/>
        </w:rPr>
      </w:pPr>
      <w:r>
        <w:rPr>
          <w:rFonts w:ascii="宋体" w:hAnsi="宋体" w:eastAsia="宋体" w:cs="宋体"/>
          <w:color w:val="auto"/>
          <w:spacing w:val="6"/>
          <w:sz w:val="28"/>
          <w:szCs w:val="28"/>
          <w:lang w:eastAsia="zh-CN"/>
        </w:rPr>
        <w:t>（</w:t>
      </w:r>
      <w:r>
        <w:rPr>
          <w:rFonts w:ascii="Times New Roman" w:hAnsi="Times New Roman" w:eastAsia="Times New Roman" w:cs="Times New Roman"/>
          <w:color w:val="auto"/>
          <w:spacing w:val="6"/>
          <w:sz w:val="28"/>
          <w:szCs w:val="28"/>
          <w:lang w:eastAsia="zh-CN"/>
        </w:rPr>
        <w:t>1</w:t>
      </w:r>
      <w:r>
        <w:rPr>
          <w:rFonts w:ascii="宋体" w:hAnsi="宋体" w:eastAsia="宋体" w:cs="宋体"/>
          <w:color w:val="auto"/>
          <w:spacing w:val="6"/>
          <w:sz w:val="28"/>
          <w:szCs w:val="28"/>
          <w:lang w:eastAsia="zh-CN"/>
        </w:rPr>
        <w:t>）根据现场检查情况以及尾矿库现有技术资料，辨识、分析现状</w:t>
      </w:r>
      <w:r>
        <w:rPr>
          <w:rFonts w:ascii="宋体" w:hAnsi="宋体" w:eastAsia="宋体" w:cs="宋体"/>
          <w:color w:val="auto"/>
          <w:spacing w:val="12"/>
          <w:sz w:val="28"/>
          <w:szCs w:val="28"/>
          <w:lang w:eastAsia="zh-CN"/>
        </w:rPr>
        <w:t xml:space="preserve"> </w:t>
      </w:r>
      <w:r>
        <w:rPr>
          <w:rFonts w:ascii="宋体" w:hAnsi="宋体" w:eastAsia="宋体" w:cs="宋体"/>
          <w:color w:val="auto"/>
          <w:spacing w:val="2"/>
          <w:sz w:val="28"/>
          <w:szCs w:val="28"/>
          <w:lang w:eastAsia="zh-CN"/>
        </w:rPr>
        <w:t>条件下尾矿库存在的主要危险、有害因素及其可能导致</w:t>
      </w:r>
      <w:r>
        <w:rPr>
          <w:rFonts w:ascii="宋体" w:hAnsi="宋体" w:eastAsia="宋体" w:cs="宋体"/>
          <w:color w:val="auto"/>
          <w:spacing w:val="1"/>
          <w:sz w:val="28"/>
          <w:szCs w:val="28"/>
          <w:lang w:eastAsia="zh-CN"/>
        </w:rPr>
        <w:t>事故的诱发因</w:t>
      </w:r>
      <w:r>
        <w:rPr>
          <w:rFonts w:ascii="宋体" w:hAnsi="宋体" w:eastAsia="宋体" w:cs="宋体"/>
          <w:color w:val="auto"/>
          <w:spacing w:val="-7"/>
          <w:sz w:val="28"/>
          <w:szCs w:val="28"/>
          <w:lang w:eastAsia="zh-CN"/>
        </w:rPr>
        <w:t>素。</w:t>
      </w:r>
    </w:p>
    <w:p w14:paraId="063977D6">
      <w:pPr>
        <w:spacing w:line="360" w:lineRule="auto"/>
        <w:ind w:firstLine="566"/>
        <w:rPr>
          <w:rFonts w:hint="eastAsia" w:ascii="宋体" w:hAnsi="宋体" w:eastAsia="宋体" w:cs="宋体"/>
          <w:color w:val="auto"/>
          <w:sz w:val="28"/>
          <w:szCs w:val="28"/>
          <w:lang w:eastAsia="zh-CN"/>
        </w:rPr>
      </w:pPr>
      <w:r>
        <w:rPr>
          <w:rFonts w:ascii="宋体" w:hAnsi="宋体" w:eastAsia="宋体" w:cs="宋体"/>
          <w:color w:val="auto"/>
          <w:spacing w:val="6"/>
          <w:sz w:val="28"/>
          <w:szCs w:val="28"/>
          <w:lang w:eastAsia="zh-CN"/>
        </w:rPr>
        <w:t>（</w:t>
      </w:r>
      <w:r>
        <w:rPr>
          <w:rFonts w:ascii="Times New Roman" w:hAnsi="Times New Roman" w:eastAsia="Times New Roman" w:cs="Times New Roman"/>
          <w:color w:val="auto"/>
          <w:spacing w:val="6"/>
          <w:sz w:val="28"/>
          <w:szCs w:val="28"/>
          <w:lang w:eastAsia="zh-CN"/>
        </w:rPr>
        <w:t>2</w:t>
      </w:r>
      <w:r>
        <w:rPr>
          <w:rFonts w:ascii="宋体" w:hAnsi="宋体" w:eastAsia="宋体" w:cs="宋体"/>
          <w:color w:val="auto"/>
          <w:spacing w:val="6"/>
          <w:sz w:val="28"/>
          <w:szCs w:val="28"/>
          <w:lang w:eastAsia="zh-CN"/>
        </w:rPr>
        <w:t>）排查尾矿库存在的安全隐患，针对存在的危险有害因素及隐患</w:t>
      </w:r>
      <w:r>
        <w:rPr>
          <w:rFonts w:ascii="宋体" w:hAnsi="宋体" w:eastAsia="宋体" w:cs="宋体"/>
          <w:color w:val="auto"/>
          <w:spacing w:val="12"/>
          <w:sz w:val="28"/>
          <w:szCs w:val="28"/>
          <w:lang w:eastAsia="zh-CN"/>
        </w:rPr>
        <w:t xml:space="preserve"> </w:t>
      </w:r>
      <w:r>
        <w:rPr>
          <w:rFonts w:ascii="宋体" w:hAnsi="宋体" w:eastAsia="宋体" w:cs="宋体"/>
          <w:color w:val="auto"/>
          <w:spacing w:val="-1"/>
          <w:sz w:val="28"/>
          <w:szCs w:val="28"/>
          <w:lang w:eastAsia="zh-CN"/>
        </w:rPr>
        <w:t>情况，提出合理安全对策措施。</w:t>
      </w:r>
    </w:p>
    <w:p w14:paraId="65B6F786">
      <w:pPr>
        <w:spacing w:line="360" w:lineRule="auto"/>
        <w:ind w:firstLine="567"/>
        <w:rPr>
          <w:rFonts w:hint="eastAsia" w:ascii="宋体" w:hAnsi="宋体" w:eastAsia="宋体" w:cs="宋体"/>
          <w:color w:val="auto"/>
          <w:sz w:val="28"/>
          <w:szCs w:val="28"/>
          <w:lang w:eastAsia="zh-CN"/>
        </w:rPr>
      </w:pPr>
      <w:r>
        <w:rPr>
          <w:rFonts w:ascii="宋体" w:hAnsi="宋体" w:eastAsia="宋体" w:cs="宋体"/>
          <w:color w:val="auto"/>
          <w:spacing w:val="6"/>
          <w:sz w:val="28"/>
          <w:szCs w:val="28"/>
          <w:lang w:eastAsia="zh-CN"/>
        </w:rPr>
        <w:t>（</w:t>
      </w:r>
      <w:r>
        <w:rPr>
          <w:rFonts w:ascii="Times New Roman" w:hAnsi="Times New Roman" w:eastAsia="Times New Roman" w:cs="Times New Roman"/>
          <w:color w:val="auto"/>
          <w:spacing w:val="6"/>
          <w:sz w:val="28"/>
          <w:szCs w:val="28"/>
          <w:lang w:eastAsia="zh-CN"/>
        </w:rPr>
        <w:t>3</w:t>
      </w:r>
      <w:r>
        <w:rPr>
          <w:rFonts w:ascii="宋体" w:hAnsi="宋体" w:eastAsia="宋体" w:cs="宋体"/>
          <w:color w:val="auto"/>
          <w:spacing w:val="6"/>
          <w:sz w:val="28"/>
          <w:szCs w:val="28"/>
          <w:lang w:eastAsia="zh-CN"/>
        </w:rPr>
        <w:t>）为尾矿库日常运行提供安全技术指导及参考，提高尾矿库的安</w:t>
      </w:r>
      <w:r>
        <w:rPr>
          <w:rFonts w:ascii="宋体" w:hAnsi="宋体" w:eastAsia="宋体" w:cs="宋体"/>
          <w:color w:val="auto"/>
          <w:spacing w:val="9"/>
          <w:sz w:val="28"/>
          <w:szCs w:val="28"/>
          <w:lang w:eastAsia="zh-CN"/>
        </w:rPr>
        <w:t xml:space="preserve"> </w:t>
      </w:r>
      <w:r>
        <w:rPr>
          <w:rFonts w:ascii="宋体" w:hAnsi="宋体" w:eastAsia="宋体" w:cs="宋体"/>
          <w:color w:val="auto"/>
          <w:spacing w:val="-1"/>
          <w:sz w:val="28"/>
          <w:szCs w:val="28"/>
          <w:lang w:eastAsia="zh-CN"/>
        </w:rPr>
        <w:t>全度，实现评价对象的运行安全。</w:t>
      </w:r>
    </w:p>
    <w:p w14:paraId="3742C505">
      <w:pPr>
        <w:spacing w:line="360" w:lineRule="auto"/>
        <w:ind w:firstLine="565"/>
        <w:rPr>
          <w:rFonts w:hint="eastAsia" w:ascii="宋体" w:hAnsi="宋体" w:eastAsia="宋体" w:cs="宋体"/>
          <w:color w:val="auto"/>
          <w:sz w:val="28"/>
          <w:szCs w:val="28"/>
          <w:lang w:eastAsia="zh-CN"/>
        </w:rPr>
      </w:pPr>
      <w:r>
        <w:rPr>
          <w:rFonts w:ascii="宋体" w:hAnsi="宋体" w:eastAsia="宋体" w:cs="宋体"/>
          <w:color w:val="auto"/>
          <w:spacing w:val="6"/>
          <w:sz w:val="28"/>
          <w:szCs w:val="28"/>
          <w:lang w:eastAsia="zh-CN"/>
        </w:rPr>
        <w:t>（</w:t>
      </w:r>
      <w:r>
        <w:rPr>
          <w:rFonts w:ascii="Times New Roman" w:hAnsi="Times New Roman" w:eastAsia="Times New Roman" w:cs="Times New Roman"/>
          <w:color w:val="auto"/>
          <w:spacing w:val="6"/>
          <w:sz w:val="28"/>
          <w:szCs w:val="28"/>
          <w:lang w:eastAsia="zh-CN"/>
        </w:rPr>
        <w:t>4</w:t>
      </w:r>
      <w:r>
        <w:rPr>
          <w:rFonts w:ascii="宋体" w:hAnsi="宋体" w:eastAsia="宋体" w:cs="宋体"/>
          <w:color w:val="auto"/>
          <w:spacing w:val="6"/>
          <w:sz w:val="28"/>
          <w:szCs w:val="28"/>
          <w:lang w:eastAsia="zh-CN"/>
        </w:rPr>
        <w:t>）为政府应急管理部门进行尾矿库安全监督、监察及安全生产许</w:t>
      </w:r>
      <w:r>
        <w:rPr>
          <w:rFonts w:ascii="宋体" w:hAnsi="宋体" w:eastAsia="宋体" w:cs="宋体"/>
          <w:color w:val="auto"/>
          <w:spacing w:val="12"/>
          <w:sz w:val="28"/>
          <w:szCs w:val="28"/>
          <w:lang w:eastAsia="zh-CN"/>
        </w:rPr>
        <w:t xml:space="preserve"> </w:t>
      </w:r>
      <w:r>
        <w:rPr>
          <w:rFonts w:ascii="宋体" w:hAnsi="宋体" w:eastAsia="宋体" w:cs="宋体"/>
          <w:color w:val="auto"/>
          <w:spacing w:val="-2"/>
          <w:sz w:val="28"/>
          <w:szCs w:val="28"/>
          <w:lang w:eastAsia="zh-CN"/>
        </w:rPr>
        <w:t>可证延续提供依据。</w:t>
      </w:r>
    </w:p>
    <w:p w14:paraId="178D1587">
      <w:pPr>
        <w:spacing w:line="360" w:lineRule="auto"/>
        <w:jc w:val="center"/>
        <w:outlineLvl w:val="0"/>
        <w:rPr>
          <w:rFonts w:hint="eastAsia" w:ascii="黑体" w:hAnsi="黑体" w:eastAsia="黑体" w:cs="黑体"/>
          <w:color w:val="auto"/>
          <w:sz w:val="30"/>
          <w:szCs w:val="30"/>
          <w:lang w:eastAsia="zh-CN"/>
        </w:rPr>
      </w:pPr>
      <w:bookmarkStart w:id="6" w:name="bookmark6"/>
      <w:bookmarkEnd w:id="6"/>
      <w:bookmarkStart w:id="7" w:name="_Toc21465"/>
      <w:bookmarkStart w:id="8" w:name="_Toc13047"/>
      <w:r>
        <w:rPr>
          <w:rFonts w:ascii="Times New Roman" w:hAnsi="Times New Roman" w:eastAsia="Times New Roman" w:cs="Times New Roman"/>
          <w:b/>
          <w:bCs/>
          <w:color w:val="auto"/>
          <w:spacing w:val="-5"/>
          <w:sz w:val="30"/>
          <w:szCs w:val="30"/>
          <w:lang w:eastAsia="zh-CN"/>
        </w:rPr>
        <w:t xml:space="preserve">1.2 </w:t>
      </w:r>
      <w:r>
        <w:rPr>
          <w:rFonts w:ascii="黑体" w:hAnsi="黑体" w:eastAsia="黑体" w:cs="黑体"/>
          <w:b/>
          <w:bCs/>
          <w:color w:val="auto"/>
          <w:spacing w:val="-5"/>
          <w:sz w:val="30"/>
          <w:szCs w:val="30"/>
          <w:lang w:eastAsia="zh-CN"/>
        </w:rPr>
        <w:t>安全评价的范围</w:t>
      </w:r>
      <w:bookmarkEnd w:id="7"/>
      <w:bookmarkEnd w:id="8"/>
    </w:p>
    <w:p w14:paraId="1A7FA52D">
      <w:pPr>
        <w:spacing w:line="360" w:lineRule="auto"/>
        <w:ind w:firstLine="561"/>
        <w:jc w:val="both"/>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本次安全评价的范围包括：</w:t>
      </w:r>
      <w:r>
        <w:rPr>
          <w:rFonts w:hint="eastAsia" w:ascii="宋体" w:hAnsi="宋体" w:eastAsia="宋体" w:cs="宋体"/>
          <w:color w:val="auto"/>
          <w:spacing w:val="2"/>
          <w:sz w:val="28"/>
          <w:szCs w:val="28"/>
          <w:lang w:eastAsia="zh-CN"/>
        </w:rPr>
        <w:t>辽阳万利矿业有限公司选矿厂尾矿库</w:t>
      </w:r>
      <w:r>
        <w:rPr>
          <w:rFonts w:ascii="宋体" w:hAnsi="宋体" w:eastAsia="宋体" w:cs="宋体"/>
          <w:color w:val="auto"/>
          <w:spacing w:val="1"/>
          <w:sz w:val="28"/>
          <w:szCs w:val="28"/>
          <w:lang w:eastAsia="zh-CN"/>
        </w:rPr>
        <w:t>基本</w:t>
      </w:r>
      <w:r>
        <w:rPr>
          <w:rFonts w:ascii="宋体" w:hAnsi="宋体" w:eastAsia="宋体" w:cs="宋体"/>
          <w:color w:val="auto"/>
          <w:spacing w:val="2"/>
          <w:sz w:val="28"/>
          <w:szCs w:val="28"/>
          <w:lang w:eastAsia="zh-CN"/>
        </w:rPr>
        <w:t>安全设施、专用安全设施及安全管理，</w:t>
      </w:r>
      <w:r>
        <w:rPr>
          <w:rFonts w:hint="eastAsia" w:ascii="宋体" w:hAnsi="宋体" w:eastAsia="宋体" w:cs="宋体"/>
          <w:color w:val="auto"/>
          <w:spacing w:val="2"/>
          <w:sz w:val="28"/>
          <w:szCs w:val="28"/>
          <w:lang w:eastAsia="zh-CN"/>
        </w:rPr>
        <w:t>具体</w:t>
      </w:r>
      <w:r>
        <w:rPr>
          <w:rFonts w:ascii="宋体" w:hAnsi="宋体" w:eastAsia="宋体" w:cs="宋体"/>
          <w:color w:val="auto"/>
          <w:spacing w:val="2"/>
          <w:sz w:val="28"/>
          <w:szCs w:val="28"/>
          <w:lang w:eastAsia="zh-CN"/>
        </w:rPr>
        <w:t>包括</w:t>
      </w:r>
      <w:r>
        <w:rPr>
          <w:rFonts w:hint="eastAsia" w:ascii="宋体" w:hAnsi="宋体" w:eastAsia="宋体" w:cs="宋体"/>
          <w:color w:val="auto"/>
          <w:spacing w:val="2"/>
          <w:sz w:val="28"/>
          <w:szCs w:val="28"/>
          <w:lang w:eastAsia="zh-CN"/>
        </w:rPr>
        <w:t>尾矿坝、排洪</w:t>
      </w:r>
      <w:r>
        <w:rPr>
          <w:rFonts w:ascii="宋体" w:hAnsi="宋体" w:eastAsia="宋体" w:cs="宋体"/>
          <w:color w:val="auto"/>
          <w:spacing w:val="2"/>
          <w:sz w:val="28"/>
          <w:szCs w:val="28"/>
          <w:lang w:eastAsia="zh-CN"/>
        </w:rPr>
        <w:t>设</w:t>
      </w:r>
      <w:r>
        <w:rPr>
          <w:rFonts w:ascii="宋体" w:hAnsi="宋体" w:eastAsia="宋体" w:cs="宋体"/>
          <w:color w:val="auto"/>
          <w:spacing w:val="1"/>
          <w:sz w:val="28"/>
          <w:szCs w:val="28"/>
          <w:lang w:eastAsia="zh-CN"/>
        </w:rPr>
        <w:t>施、</w:t>
      </w:r>
      <w:r>
        <w:rPr>
          <w:rFonts w:ascii="宋体" w:hAnsi="宋体" w:eastAsia="宋体" w:cs="宋体"/>
          <w:color w:val="auto"/>
          <w:spacing w:val="2"/>
          <w:sz w:val="28"/>
          <w:szCs w:val="28"/>
          <w:lang w:eastAsia="zh-CN"/>
        </w:rPr>
        <w:t>辅助设施、安全监测设施、</w:t>
      </w:r>
      <w:r>
        <w:rPr>
          <w:rFonts w:hint="eastAsia" w:ascii="宋体" w:hAnsi="宋体" w:eastAsia="宋体" w:cs="宋体"/>
          <w:color w:val="auto"/>
          <w:spacing w:val="2"/>
          <w:sz w:val="28"/>
          <w:szCs w:val="28"/>
          <w:lang w:val="en-US" w:eastAsia="zh-CN"/>
        </w:rPr>
        <w:t>排渗设施、</w:t>
      </w:r>
      <w:r>
        <w:rPr>
          <w:rFonts w:ascii="宋体" w:hAnsi="宋体" w:eastAsia="宋体" w:cs="宋体"/>
          <w:color w:val="auto"/>
          <w:spacing w:val="2"/>
          <w:sz w:val="28"/>
          <w:szCs w:val="28"/>
          <w:lang w:eastAsia="zh-CN"/>
        </w:rPr>
        <w:t>应急救援器材及设</w:t>
      </w:r>
      <w:r>
        <w:rPr>
          <w:rFonts w:ascii="宋体" w:hAnsi="宋体" w:eastAsia="宋体" w:cs="宋体"/>
          <w:color w:val="auto"/>
          <w:spacing w:val="1"/>
          <w:sz w:val="28"/>
          <w:szCs w:val="28"/>
          <w:lang w:eastAsia="zh-CN"/>
        </w:rPr>
        <w:t>备、周边</w:t>
      </w:r>
      <w:r>
        <w:rPr>
          <w:rFonts w:ascii="宋体" w:hAnsi="宋体" w:eastAsia="宋体" w:cs="宋体"/>
          <w:color w:val="auto"/>
          <w:spacing w:val="-1"/>
          <w:sz w:val="28"/>
          <w:szCs w:val="28"/>
          <w:lang w:eastAsia="zh-CN"/>
        </w:rPr>
        <w:t>环境、安全管理等，回水系统不在本次评价范围之内。</w:t>
      </w:r>
    </w:p>
    <w:p w14:paraId="2DF06D9D">
      <w:pPr>
        <w:spacing w:line="360" w:lineRule="auto"/>
        <w:jc w:val="center"/>
        <w:outlineLvl w:val="0"/>
        <w:rPr>
          <w:rFonts w:hint="eastAsia" w:ascii="黑体" w:hAnsi="黑体" w:eastAsia="黑体" w:cs="黑体"/>
          <w:color w:val="auto"/>
          <w:sz w:val="30"/>
          <w:szCs w:val="30"/>
          <w:lang w:eastAsia="zh-CN"/>
        </w:rPr>
      </w:pPr>
      <w:bookmarkStart w:id="9" w:name="bookmark8"/>
      <w:bookmarkEnd w:id="9"/>
      <w:bookmarkStart w:id="10" w:name="_Toc13273"/>
      <w:bookmarkStart w:id="11" w:name="_Toc6869"/>
      <w:r>
        <w:rPr>
          <w:rFonts w:ascii="Times New Roman" w:hAnsi="Times New Roman" w:eastAsia="Times New Roman" w:cs="Times New Roman"/>
          <w:b/>
          <w:bCs/>
          <w:color w:val="auto"/>
          <w:spacing w:val="-5"/>
          <w:sz w:val="30"/>
          <w:szCs w:val="30"/>
          <w:lang w:eastAsia="zh-CN"/>
        </w:rPr>
        <w:t xml:space="preserve">1.3 </w:t>
      </w:r>
      <w:r>
        <w:rPr>
          <w:rFonts w:ascii="黑体" w:hAnsi="黑体" w:eastAsia="黑体" w:cs="黑体"/>
          <w:b/>
          <w:bCs/>
          <w:color w:val="auto"/>
          <w:spacing w:val="-5"/>
          <w:sz w:val="30"/>
          <w:szCs w:val="30"/>
          <w:lang w:eastAsia="zh-CN"/>
        </w:rPr>
        <w:t>安全现状评价依据</w:t>
      </w:r>
      <w:bookmarkEnd w:id="10"/>
      <w:bookmarkEnd w:id="11"/>
    </w:p>
    <w:p w14:paraId="7BA9F7B3">
      <w:pPr>
        <w:spacing w:line="360" w:lineRule="auto"/>
        <w:outlineLvl w:val="2"/>
        <w:rPr>
          <w:rFonts w:hint="eastAsia" w:ascii="宋体" w:hAnsi="宋体" w:eastAsia="宋体" w:cs="宋体"/>
          <w:color w:val="auto"/>
          <w:sz w:val="28"/>
          <w:szCs w:val="28"/>
          <w:lang w:eastAsia="zh-CN"/>
        </w:rPr>
      </w:pPr>
      <w:bookmarkStart w:id="12" w:name="_Toc19999"/>
      <w:bookmarkStart w:id="13" w:name="_Toc28314"/>
      <w:bookmarkStart w:id="14" w:name="_Toc16828"/>
      <w:r>
        <w:rPr>
          <w:rFonts w:ascii="Times New Roman" w:hAnsi="Times New Roman" w:eastAsia="Times New Roman" w:cs="Times New Roman"/>
          <w:b/>
          <w:bCs/>
          <w:color w:val="auto"/>
          <w:spacing w:val="-5"/>
          <w:sz w:val="28"/>
          <w:szCs w:val="28"/>
          <w:lang w:eastAsia="zh-CN"/>
        </w:rPr>
        <w:t xml:space="preserve">1.3.1 </w:t>
      </w:r>
      <w:r>
        <w:rPr>
          <w:rFonts w:ascii="宋体" w:hAnsi="宋体" w:eastAsia="宋体" w:cs="宋体"/>
          <w:b/>
          <w:bCs/>
          <w:color w:val="auto"/>
          <w:spacing w:val="-5"/>
          <w:sz w:val="28"/>
          <w:szCs w:val="28"/>
          <w:lang w:eastAsia="zh-CN"/>
        </w:rPr>
        <w:t>法律</w:t>
      </w:r>
      <w:bookmarkEnd w:id="12"/>
      <w:bookmarkEnd w:id="13"/>
      <w:bookmarkEnd w:id="14"/>
    </w:p>
    <w:p w14:paraId="42907BCC">
      <w:pPr>
        <w:spacing w:line="360" w:lineRule="auto"/>
        <w:outlineLvl w:val="3"/>
        <w:rPr>
          <w:rFonts w:hint="eastAsia" w:ascii="宋体" w:hAnsi="宋体" w:eastAsia="宋体" w:cs="宋体"/>
          <w:color w:val="auto"/>
          <w:sz w:val="28"/>
          <w:szCs w:val="28"/>
          <w:lang w:eastAsia="zh-CN"/>
        </w:rPr>
      </w:pPr>
      <w:r>
        <w:fldChar w:fldCharType="begin"/>
      </w:r>
      <w:r>
        <w:instrText xml:space="preserve"> HYPERLINK "1.3.1.1" </w:instrText>
      </w:r>
      <w:r>
        <w:fldChar w:fldCharType="separate"/>
      </w:r>
      <w:r>
        <w:rPr>
          <w:rFonts w:ascii="Times New Roman" w:hAnsi="Times New Roman" w:eastAsia="Times New Roman" w:cs="Times New Roman"/>
          <w:color w:val="auto"/>
          <w:sz w:val="28"/>
          <w:szCs w:val="28"/>
          <w:lang w:eastAsia="zh-CN"/>
        </w:rPr>
        <w:t>1.3.1.1</w:t>
      </w:r>
      <w:r>
        <w:rPr>
          <w:rFonts w:ascii="Times New Roman" w:hAnsi="Times New Roman" w:eastAsia="Times New Roman" w:cs="Times New Roman"/>
          <w:color w:val="auto"/>
          <w:sz w:val="28"/>
          <w:szCs w:val="28"/>
          <w:lang w:eastAsia="zh-CN"/>
        </w:rPr>
        <w:fldChar w:fldCharType="end"/>
      </w:r>
      <w:r>
        <w:rPr>
          <w:rFonts w:ascii="Times New Roman" w:hAnsi="Times New Roman" w:eastAsia="Times New Roman" w:cs="Times New Roman"/>
          <w:color w:val="auto"/>
          <w:sz w:val="28"/>
          <w:szCs w:val="28"/>
          <w:lang w:eastAsia="zh-CN"/>
        </w:rPr>
        <w:t xml:space="preserve"> </w:t>
      </w:r>
      <w:r>
        <w:rPr>
          <w:rFonts w:ascii="宋体" w:hAnsi="宋体" w:eastAsia="宋体" w:cs="宋体"/>
          <w:color w:val="auto"/>
          <w:sz w:val="28"/>
          <w:szCs w:val="28"/>
          <w:lang w:eastAsia="zh-CN"/>
        </w:rPr>
        <w:t>法律</w:t>
      </w:r>
    </w:p>
    <w:p w14:paraId="1E6A1919">
      <w:pPr>
        <w:keepNext w:val="0"/>
        <w:keepLines w:val="0"/>
        <w:pageBreakBefore w:val="0"/>
        <w:widowControl/>
        <w:numPr>
          <w:ilvl w:val="0"/>
          <w:numId w:val="2"/>
        </w:numPr>
        <w:kinsoku w:val="0"/>
        <w:wordWrap/>
        <w:overflowPunct/>
        <w:topLinePunct w:val="0"/>
        <w:autoSpaceDE w:val="0"/>
        <w:bidi w:val="0"/>
        <w:adjustRightInd w:val="0"/>
        <w:snapToGrid w:val="0"/>
        <w:spacing w:line="360" w:lineRule="auto"/>
        <w:ind w:firstLine="560" w:firstLineChars="200"/>
        <w:textAlignment w:val="baseline"/>
        <w:rPr>
          <w:rFonts w:ascii="宋体" w:hAnsi="宋体" w:eastAsia="宋体" w:cs="宋体"/>
          <w:color w:val="auto"/>
          <w:sz w:val="28"/>
          <w:szCs w:val="28"/>
          <w:lang w:eastAsia="zh-CN"/>
        </w:rPr>
      </w:pPr>
      <w:r>
        <w:rPr>
          <w:rFonts w:ascii="宋体" w:hAnsi="宋体" w:eastAsia="宋体" w:cs="宋体"/>
          <w:color w:val="auto"/>
          <w:sz w:val="28"/>
          <w:szCs w:val="28"/>
          <w:lang w:eastAsia="zh-CN"/>
        </w:rPr>
        <w:t>《中华人民共和国环境保护法》（中华人民共和国主席令第</w:t>
      </w:r>
      <w:r>
        <w:rPr>
          <w:rFonts w:ascii="Times New Roman" w:hAnsi="Times New Roman" w:eastAsia="Times New Roman" w:cs="Times New Roman"/>
          <w:color w:val="auto"/>
          <w:sz w:val="28"/>
          <w:szCs w:val="28"/>
          <w:lang w:eastAsia="zh-CN"/>
        </w:rPr>
        <w:t>9</w:t>
      </w:r>
      <w:r>
        <w:rPr>
          <w:rFonts w:ascii="宋体" w:hAnsi="宋体" w:eastAsia="宋体" w:cs="宋体"/>
          <w:color w:val="auto"/>
          <w:sz w:val="28"/>
          <w:szCs w:val="28"/>
          <w:lang w:eastAsia="zh-CN"/>
        </w:rPr>
        <w:t>号修正，</w:t>
      </w:r>
      <w:r>
        <w:rPr>
          <w:rFonts w:ascii="Times New Roman" w:hAnsi="Times New Roman" w:eastAsia="Times New Roman" w:cs="Times New Roman"/>
          <w:color w:val="auto"/>
          <w:sz w:val="28"/>
          <w:szCs w:val="28"/>
          <w:lang w:eastAsia="zh-CN"/>
        </w:rPr>
        <w:t xml:space="preserve">2015 </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10391DB1">
      <w:pPr>
        <w:keepNext w:val="0"/>
        <w:keepLines w:val="0"/>
        <w:pageBreakBefore w:val="0"/>
        <w:widowControl/>
        <w:kinsoku w:val="0"/>
        <w:wordWrap/>
        <w:overflowPunct/>
        <w:topLinePunct w:val="0"/>
        <w:autoSpaceDE w:val="0"/>
        <w:autoSpaceDN/>
        <w:bidi w:val="0"/>
        <w:adjustRightInd w:val="0"/>
        <w:snapToGrid w:val="0"/>
        <w:spacing w:line="360" w:lineRule="auto"/>
        <w:ind w:firstLine="560" w:firstLineChars="200"/>
        <w:textAlignment w:val="baseline"/>
        <w:rPr>
          <w:rFonts w:hint="eastAsia" w:ascii="宋体" w:hAnsi="宋体" w:eastAsia="宋体" w:cs="宋体"/>
          <w:color w:val="auto"/>
          <w:sz w:val="28"/>
          <w:szCs w:val="28"/>
          <w:lang w:eastAsia="zh-CN"/>
        </w:rPr>
      </w:pPr>
      <w:r>
        <w:rPr>
          <w:rFonts w:hint="eastAsia" w:ascii="Times New Roman" w:hAnsi="Times New Roman" w:eastAsia="Times New Roman" w:cs="Times New Roman"/>
          <w:color w:val="auto"/>
          <w:sz w:val="28"/>
          <w:szCs w:val="28"/>
          <w:lang w:eastAsia="zh-CN"/>
        </w:rPr>
        <w:t>（</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）《中华人民共和国水土保持法》（中华人民共和国主席令第</w:t>
      </w:r>
      <w:r>
        <w:rPr>
          <w:rFonts w:ascii="Times New Roman" w:hAnsi="Times New Roman" w:eastAsia="Times New Roman" w:cs="Times New Roman"/>
          <w:color w:val="auto"/>
          <w:sz w:val="28"/>
          <w:szCs w:val="28"/>
          <w:lang w:eastAsia="zh-CN"/>
        </w:rPr>
        <w:t>39</w:t>
      </w:r>
      <w:r>
        <w:rPr>
          <w:rFonts w:ascii="宋体" w:hAnsi="宋体" w:eastAsia="宋体" w:cs="宋体"/>
          <w:color w:val="auto"/>
          <w:sz w:val="28"/>
          <w:szCs w:val="28"/>
          <w:lang w:eastAsia="zh-CN"/>
        </w:rPr>
        <w:t>号第二次修正，</w:t>
      </w:r>
      <w:r>
        <w:rPr>
          <w:rFonts w:ascii="Times New Roman" w:hAnsi="Times New Roman" w:eastAsia="Times New Roman" w:cs="Times New Roman"/>
          <w:color w:val="auto"/>
          <w:sz w:val="28"/>
          <w:szCs w:val="28"/>
          <w:lang w:eastAsia="zh-CN"/>
        </w:rPr>
        <w:t xml:space="preserve">2011 </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3</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41198203">
      <w:pPr>
        <w:spacing w:line="360" w:lineRule="auto"/>
        <w:ind w:firstLine="572"/>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3</w:t>
      </w:r>
      <w:r>
        <w:rPr>
          <w:rFonts w:ascii="宋体" w:hAnsi="宋体" w:eastAsia="宋体" w:cs="宋体"/>
          <w:color w:val="auto"/>
          <w:sz w:val="28"/>
          <w:szCs w:val="28"/>
          <w:lang w:eastAsia="zh-CN"/>
        </w:rPr>
        <w:t>）《中华人民共和国矿山安全法》（中华人民共和国主席令第</w:t>
      </w:r>
      <w:r>
        <w:rPr>
          <w:rFonts w:ascii="Times New Roman" w:hAnsi="Times New Roman" w:eastAsia="Times New Roman" w:cs="Times New Roman"/>
          <w:color w:val="auto"/>
          <w:sz w:val="28"/>
          <w:szCs w:val="28"/>
          <w:lang w:eastAsia="zh-CN"/>
        </w:rPr>
        <w:t>18</w:t>
      </w:r>
      <w:r>
        <w:rPr>
          <w:rFonts w:ascii="宋体" w:hAnsi="宋体" w:eastAsia="宋体" w:cs="宋体"/>
          <w:color w:val="auto"/>
          <w:sz w:val="28"/>
          <w:szCs w:val="28"/>
          <w:lang w:eastAsia="zh-CN"/>
        </w:rPr>
        <w:t>号修正，</w:t>
      </w:r>
      <w:r>
        <w:rPr>
          <w:rFonts w:ascii="Times New Roman" w:hAnsi="Times New Roman" w:eastAsia="Times New Roman" w:cs="Times New Roman"/>
          <w:color w:val="auto"/>
          <w:sz w:val="28"/>
          <w:szCs w:val="28"/>
          <w:lang w:eastAsia="zh-CN"/>
        </w:rPr>
        <w:t xml:space="preserve">2009 </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8</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27</w:t>
      </w:r>
      <w:r>
        <w:rPr>
          <w:rFonts w:ascii="宋体" w:hAnsi="宋体" w:eastAsia="宋体" w:cs="宋体"/>
          <w:color w:val="auto"/>
          <w:sz w:val="28"/>
          <w:szCs w:val="28"/>
          <w:lang w:eastAsia="zh-CN"/>
        </w:rPr>
        <w:t>日施行）；</w:t>
      </w:r>
    </w:p>
    <w:p w14:paraId="0A9D78EC">
      <w:pPr>
        <w:spacing w:line="360" w:lineRule="auto"/>
        <w:ind w:firstLine="567"/>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）《中华人民共和国防洪法》（中华人民共和国主席令第</w:t>
      </w:r>
      <w:r>
        <w:rPr>
          <w:rFonts w:ascii="Times New Roman" w:hAnsi="Times New Roman" w:eastAsia="Times New Roman" w:cs="Times New Roman"/>
          <w:color w:val="auto"/>
          <w:sz w:val="28"/>
          <w:szCs w:val="28"/>
          <w:lang w:eastAsia="zh-CN"/>
        </w:rPr>
        <w:t>48</w:t>
      </w:r>
      <w:r>
        <w:rPr>
          <w:rFonts w:ascii="宋体" w:hAnsi="宋体" w:eastAsia="宋体" w:cs="宋体"/>
          <w:color w:val="auto"/>
          <w:sz w:val="28"/>
          <w:szCs w:val="28"/>
          <w:lang w:eastAsia="zh-CN"/>
        </w:rPr>
        <w:t>号</w:t>
      </w:r>
      <w:r>
        <w:rPr>
          <w:rFonts w:hint="eastAsia" w:ascii="宋体" w:hAnsi="宋体" w:eastAsia="宋体" w:cs="宋体"/>
          <w:color w:val="auto"/>
          <w:sz w:val="28"/>
          <w:szCs w:val="28"/>
          <w:lang w:val="en-US" w:eastAsia="zh-CN"/>
        </w:rPr>
        <w:t xml:space="preserve"> </w:t>
      </w:r>
      <w:r>
        <w:rPr>
          <w:rFonts w:ascii="宋体" w:hAnsi="宋体" w:eastAsia="宋体" w:cs="宋体"/>
          <w:color w:val="auto"/>
          <w:sz w:val="28"/>
          <w:szCs w:val="28"/>
          <w:lang w:eastAsia="zh-CN"/>
        </w:rPr>
        <w:t>第三次修正，</w:t>
      </w:r>
      <w:r>
        <w:rPr>
          <w:rFonts w:ascii="Times New Roman" w:hAnsi="Times New Roman" w:eastAsia="Times New Roman" w:cs="Times New Roman"/>
          <w:color w:val="auto"/>
          <w:sz w:val="28"/>
          <w:szCs w:val="28"/>
          <w:lang w:eastAsia="zh-CN"/>
        </w:rPr>
        <w:t>2016</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日施行）；</w:t>
      </w:r>
    </w:p>
    <w:p w14:paraId="5634A251">
      <w:pPr>
        <w:spacing w:line="360" w:lineRule="auto"/>
        <w:ind w:firstLine="567"/>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5</w:t>
      </w:r>
      <w:r>
        <w:rPr>
          <w:rFonts w:ascii="宋体" w:hAnsi="宋体" w:eastAsia="宋体" w:cs="宋体"/>
          <w:color w:val="auto"/>
          <w:sz w:val="28"/>
          <w:szCs w:val="28"/>
          <w:lang w:eastAsia="zh-CN"/>
        </w:rPr>
        <w:t>）《中华人民共和国消防法》（中华人民共和国主席令第</w:t>
      </w:r>
      <w:r>
        <w:rPr>
          <w:rFonts w:ascii="Times New Roman" w:hAnsi="Times New Roman" w:eastAsia="Times New Roman" w:cs="Times New Roman"/>
          <w:color w:val="auto"/>
          <w:sz w:val="28"/>
          <w:szCs w:val="28"/>
          <w:lang w:eastAsia="zh-CN"/>
        </w:rPr>
        <w:t>81</w:t>
      </w:r>
      <w:r>
        <w:rPr>
          <w:rFonts w:ascii="宋体" w:hAnsi="宋体" w:eastAsia="宋体" w:cs="宋体"/>
          <w:color w:val="auto"/>
          <w:sz w:val="28"/>
          <w:szCs w:val="28"/>
          <w:lang w:eastAsia="zh-CN"/>
        </w:rPr>
        <w:t>号第二次修正，</w:t>
      </w:r>
      <w:r>
        <w:rPr>
          <w:rFonts w:ascii="Times New Roman" w:hAnsi="Times New Roman" w:eastAsia="Times New Roman" w:cs="Times New Roman"/>
          <w:color w:val="auto"/>
          <w:sz w:val="28"/>
          <w:szCs w:val="28"/>
          <w:lang w:eastAsia="zh-CN"/>
        </w:rPr>
        <w:t>2021</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29</w:t>
      </w:r>
      <w:r>
        <w:rPr>
          <w:rFonts w:ascii="宋体" w:hAnsi="宋体" w:eastAsia="宋体" w:cs="宋体"/>
          <w:color w:val="auto"/>
          <w:sz w:val="28"/>
          <w:szCs w:val="28"/>
          <w:lang w:eastAsia="zh-CN"/>
        </w:rPr>
        <w:t>日施行）；</w:t>
      </w:r>
    </w:p>
    <w:p w14:paraId="3C43DA30">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6</w:t>
      </w:r>
      <w:r>
        <w:rPr>
          <w:rFonts w:ascii="宋体" w:hAnsi="宋体" w:eastAsia="宋体" w:cs="宋体"/>
          <w:color w:val="auto"/>
          <w:sz w:val="28"/>
          <w:szCs w:val="28"/>
          <w:lang w:eastAsia="zh-CN"/>
        </w:rPr>
        <w:t>）《中华人民共和国职业病防治法》（中华人民共和国主席令第</w:t>
      </w:r>
      <w:r>
        <w:rPr>
          <w:rFonts w:ascii="Times New Roman" w:hAnsi="Times New Roman" w:eastAsia="Times New Roman" w:cs="Times New Roman"/>
          <w:color w:val="auto"/>
          <w:sz w:val="28"/>
          <w:szCs w:val="28"/>
          <w:lang w:eastAsia="zh-CN"/>
        </w:rPr>
        <w:t>24</w:t>
      </w:r>
      <w:r>
        <w:rPr>
          <w:rFonts w:ascii="宋体" w:hAnsi="宋体" w:eastAsia="宋体" w:cs="宋体"/>
          <w:color w:val="auto"/>
          <w:sz w:val="28"/>
          <w:szCs w:val="28"/>
          <w:lang w:eastAsia="zh-CN"/>
        </w:rPr>
        <w:t>号第四次修正，</w:t>
      </w:r>
      <w:r>
        <w:rPr>
          <w:rFonts w:ascii="Times New Roman" w:hAnsi="Times New Roman" w:eastAsia="Times New Roman" w:cs="Times New Roman"/>
          <w:color w:val="auto"/>
          <w:sz w:val="28"/>
          <w:szCs w:val="28"/>
          <w:lang w:eastAsia="zh-CN"/>
        </w:rPr>
        <w:t>2018</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12</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29</w:t>
      </w:r>
      <w:r>
        <w:rPr>
          <w:rFonts w:ascii="宋体" w:hAnsi="宋体" w:eastAsia="宋体" w:cs="宋体"/>
          <w:color w:val="auto"/>
          <w:sz w:val="28"/>
          <w:szCs w:val="28"/>
          <w:lang w:eastAsia="zh-CN"/>
        </w:rPr>
        <w:t>日施行）；</w:t>
      </w:r>
    </w:p>
    <w:p w14:paraId="12163856">
      <w:pPr>
        <w:spacing w:line="360" w:lineRule="auto"/>
        <w:ind w:firstLine="56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）《中华人民共和国安全生产法》（中华人民共和国主席令第</w:t>
      </w:r>
      <w:r>
        <w:rPr>
          <w:rFonts w:ascii="Times New Roman" w:hAnsi="Times New Roman" w:eastAsia="Times New Roman" w:cs="Times New Roman"/>
          <w:color w:val="auto"/>
          <w:sz w:val="28"/>
          <w:szCs w:val="28"/>
          <w:lang w:eastAsia="zh-CN"/>
        </w:rPr>
        <w:t>88</w:t>
      </w:r>
      <w:r>
        <w:rPr>
          <w:rFonts w:ascii="宋体" w:hAnsi="宋体" w:eastAsia="宋体" w:cs="宋体"/>
          <w:color w:val="auto"/>
          <w:sz w:val="28"/>
          <w:szCs w:val="28"/>
          <w:lang w:eastAsia="zh-CN"/>
        </w:rPr>
        <w:t>号第三次修正，</w:t>
      </w:r>
      <w:r>
        <w:rPr>
          <w:rFonts w:ascii="Times New Roman" w:hAnsi="Times New Roman" w:eastAsia="Times New Roman" w:cs="Times New Roman"/>
          <w:color w:val="auto"/>
          <w:sz w:val="28"/>
          <w:szCs w:val="28"/>
          <w:lang w:eastAsia="zh-CN"/>
        </w:rPr>
        <w:t>2021</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9</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797BE6FF">
      <w:pPr>
        <w:spacing w:line="360" w:lineRule="auto"/>
        <w:ind w:firstLine="567"/>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8</w:t>
      </w:r>
      <w:r>
        <w:rPr>
          <w:rFonts w:ascii="宋体" w:hAnsi="宋体" w:eastAsia="宋体" w:cs="宋体"/>
          <w:color w:val="auto"/>
          <w:sz w:val="28"/>
          <w:szCs w:val="28"/>
          <w:lang w:eastAsia="zh-CN"/>
        </w:rPr>
        <w:t>）《中华人民共和国突发事件应对法》（中华人民共和国主席令</w:t>
      </w:r>
      <w:r>
        <w:rPr>
          <w:rFonts w:ascii="Times New Roman" w:hAnsi="Times New Roman" w:eastAsia="Times New Roman" w:cs="Times New Roman"/>
          <w:color w:val="auto"/>
          <w:sz w:val="28"/>
          <w:szCs w:val="28"/>
          <w:lang w:eastAsia="zh-CN"/>
        </w:rPr>
        <w:t>[2024]25</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2024</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6</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28</w:t>
      </w:r>
      <w:r>
        <w:rPr>
          <w:rFonts w:ascii="宋体" w:hAnsi="宋体" w:eastAsia="宋体" w:cs="宋体"/>
          <w:color w:val="auto"/>
          <w:sz w:val="28"/>
          <w:szCs w:val="28"/>
          <w:lang w:eastAsia="zh-CN"/>
        </w:rPr>
        <w:t>日修订通过）。</w:t>
      </w:r>
    </w:p>
    <w:p w14:paraId="2159C7D7">
      <w:pPr>
        <w:spacing w:line="360" w:lineRule="auto"/>
        <w:outlineLvl w:val="3"/>
        <w:rPr>
          <w:rFonts w:hint="eastAsia" w:ascii="宋体" w:hAnsi="宋体" w:eastAsia="宋体" w:cs="宋体"/>
          <w:color w:val="auto"/>
          <w:sz w:val="28"/>
          <w:szCs w:val="28"/>
          <w:lang w:eastAsia="zh-CN"/>
        </w:rPr>
      </w:pPr>
      <w:r>
        <w:fldChar w:fldCharType="begin"/>
      </w:r>
      <w:r>
        <w:instrText xml:space="preserve"> HYPERLINK "1.3.1.2" </w:instrText>
      </w:r>
      <w:r>
        <w:fldChar w:fldCharType="separate"/>
      </w:r>
      <w:r>
        <w:rPr>
          <w:rFonts w:ascii="Times New Roman" w:hAnsi="Times New Roman" w:eastAsia="Times New Roman" w:cs="Times New Roman"/>
          <w:color w:val="auto"/>
          <w:sz w:val="28"/>
          <w:szCs w:val="28"/>
          <w:lang w:eastAsia="zh-CN"/>
        </w:rPr>
        <w:t>1.3.1.2</w:t>
      </w:r>
      <w:r>
        <w:rPr>
          <w:rFonts w:ascii="Times New Roman" w:hAnsi="Times New Roman" w:eastAsia="Times New Roman" w:cs="Times New Roman"/>
          <w:color w:val="auto"/>
          <w:sz w:val="28"/>
          <w:szCs w:val="28"/>
          <w:lang w:eastAsia="zh-CN"/>
        </w:rPr>
        <w:fldChar w:fldCharType="end"/>
      </w:r>
      <w:r>
        <w:rPr>
          <w:rFonts w:ascii="Times New Roman" w:hAnsi="Times New Roman" w:eastAsia="Times New Roman" w:cs="Times New Roman"/>
          <w:color w:val="auto"/>
          <w:sz w:val="28"/>
          <w:szCs w:val="28"/>
          <w:lang w:eastAsia="zh-CN"/>
        </w:rPr>
        <w:t xml:space="preserve"> </w:t>
      </w:r>
      <w:r>
        <w:rPr>
          <w:rFonts w:ascii="宋体" w:hAnsi="宋体" w:eastAsia="宋体" w:cs="宋体"/>
          <w:color w:val="auto"/>
          <w:sz w:val="28"/>
          <w:szCs w:val="28"/>
          <w:lang w:eastAsia="zh-CN"/>
        </w:rPr>
        <w:t>行政法规</w:t>
      </w:r>
    </w:p>
    <w:p w14:paraId="0C5438AF">
      <w:pPr>
        <w:spacing w:line="360" w:lineRule="auto"/>
        <w:ind w:firstLine="545"/>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）《中华人民共和国矿山安全法实施条例》（原劳动部令第</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 xml:space="preserve">号， </w:t>
      </w:r>
      <w:r>
        <w:rPr>
          <w:rFonts w:ascii="Times New Roman" w:hAnsi="Times New Roman" w:eastAsia="Times New Roman" w:cs="Times New Roman"/>
          <w:color w:val="auto"/>
          <w:sz w:val="28"/>
          <w:szCs w:val="28"/>
          <w:lang w:eastAsia="zh-CN"/>
        </w:rPr>
        <w:t xml:space="preserve">1996 </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10</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30</w:t>
      </w:r>
      <w:r>
        <w:rPr>
          <w:rFonts w:ascii="宋体" w:hAnsi="宋体" w:eastAsia="宋体" w:cs="宋体"/>
          <w:color w:val="auto"/>
          <w:sz w:val="28"/>
          <w:szCs w:val="28"/>
          <w:lang w:eastAsia="zh-CN"/>
        </w:rPr>
        <w:t>日施行）；</w:t>
      </w:r>
    </w:p>
    <w:p w14:paraId="3EC9C01C">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）《工伤保险条例》（中华人民共和国主席令第</w:t>
      </w:r>
      <w:r>
        <w:rPr>
          <w:rFonts w:ascii="Times New Roman" w:hAnsi="Times New Roman" w:eastAsia="Times New Roman" w:cs="Times New Roman"/>
          <w:color w:val="auto"/>
          <w:sz w:val="28"/>
          <w:szCs w:val="28"/>
          <w:lang w:eastAsia="zh-CN"/>
        </w:rPr>
        <w:t>586</w:t>
      </w:r>
      <w:r>
        <w:rPr>
          <w:rFonts w:ascii="宋体" w:hAnsi="宋体" w:eastAsia="宋体" w:cs="宋体"/>
          <w:color w:val="auto"/>
          <w:sz w:val="28"/>
          <w:szCs w:val="28"/>
          <w:lang w:eastAsia="zh-CN"/>
        </w:rPr>
        <w:t>号修正，</w:t>
      </w:r>
      <w:r>
        <w:rPr>
          <w:rFonts w:ascii="Times New Roman" w:hAnsi="Times New Roman" w:eastAsia="Times New Roman" w:cs="Times New Roman"/>
          <w:color w:val="auto"/>
          <w:sz w:val="28"/>
          <w:szCs w:val="28"/>
          <w:lang w:eastAsia="zh-CN"/>
        </w:rPr>
        <w:t>2011</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57DBA806">
      <w:pPr>
        <w:spacing w:line="360" w:lineRule="auto"/>
        <w:ind w:firstLine="518"/>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3</w:t>
      </w:r>
      <w:r>
        <w:rPr>
          <w:rFonts w:ascii="宋体" w:hAnsi="宋体" w:eastAsia="宋体" w:cs="宋体"/>
          <w:color w:val="auto"/>
          <w:sz w:val="28"/>
          <w:szCs w:val="28"/>
          <w:lang w:eastAsia="zh-CN"/>
        </w:rPr>
        <w:t>）《安全生产许可证条例》（国务院令第</w:t>
      </w:r>
      <w:r>
        <w:rPr>
          <w:rFonts w:ascii="Times New Roman" w:hAnsi="Times New Roman" w:eastAsia="Times New Roman" w:cs="Times New Roman"/>
          <w:color w:val="auto"/>
          <w:sz w:val="28"/>
          <w:szCs w:val="28"/>
          <w:lang w:eastAsia="zh-CN"/>
        </w:rPr>
        <w:t>653</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2014</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29</w:t>
      </w:r>
      <w:r>
        <w:rPr>
          <w:rFonts w:ascii="宋体" w:hAnsi="宋体" w:eastAsia="宋体" w:cs="宋体"/>
          <w:color w:val="auto"/>
          <w:sz w:val="28"/>
          <w:szCs w:val="28"/>
          <w:lang w:eastAsia="zh-CN"/>
        </w:rPr>
        <w:t>日施行）；</w:t>
      </w:r>
    </w:p>
    <w:p w14:paraId="5C07F017">
      <w:pPr>
        <w:spacing w:line="360" w:lineRule="auto"/>
        <w:ind w:firstLine="539"/>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）《生产安全事故报告和调查处理条例》（国务院令第</w:t>
      </w:r>
      <w:r>
        <w:rPr>
          <w:rFonts w:ascii="Times New Roman" w:hAnsi="Times New Roman" w:eastAsia="Times New Roman" w:cs="Times New Roman"/>
          <w:color w:val="auto"/>
          <w:sz w:val="28"/>
          <w:szCs w:val="28"/>
          <w:lang w:eastAsia="zh-CN"/>
        </w:rPr>
        <w:t>493</w:t>
      </w:r>
      <w:r>
        <w:rPr>
          <w:rFonts w:ascii="宋体" w:hAnsi="宋体" w:eastAsia="宋体" w:cs="宋体"/>
          <w:color w:val="auto"/>
          <w:sz w:val="28"/>
          <w:szCs w:val="28"/>
          <w:lang w:eastAsia="zh-CN"/>
        </w:rPr>
        <w:t>号，国家安全生产监督管理总局令第</w:t>
      </w:r>
      <w:r>
        <w:rPr>
          <w:rFonts w:ascii="Times New Roman" w:hAnsi="Times New Roman" w:eastAsia="Times New Roman" w:cs="Times New Roman"/>
          <w:color w:val="auto"/>
          <w:sz w:val="28"/>
          <w:szCs w:val="28"/>
          <w:lang w:eastAsia="zh-CN"/>
        </w:rPr>
        <w:t>77</w:t>
      </w:r>
      <w:r>
        <w:rPr>
          <w:rFonts w:ascii="宋体" w:hAnsi="宋体" w:eastAsia="宋体" w:cs="宋体"/>
          <w:color w:val="auto"/>
          <w:sz w:val="28"/>
          <w:szCs w:val="28"/>
          <w:lang w:eastAsia="zh-CN"/>
        </w:rPr>
        <w:t>号修订，</w:t>
      </w:r>
      <w:r>
        <w:rPr>
          <w:rFonts w:ascii="Times New Roman" w:hAnsi="Times New Roman" w:eastAsia="Times New Roman" w:cs="Times New Roman"/>
          <w:color w:val="auto"/>
          <w:sz w:val="28"/>
          <w:szCs w:val="28"/>
          <w:lang w:eastAsia="zh-CN"/>
        </w:rPr>
        <w:t>2015</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5</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14C95DDC">
      <w:pPr>
        <w:spacing w:line="360" w:lineRule="auto"/>
        <w:ind w:firstLine="572"/>
        <w:rPr>
          <w:rFonts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5</w:t>
      </w:r>
      <w:r>
        <w:rPr>
          <w:rFonts w:ascii="宋体" w:hAnsi="宋体" w:eastAsia="宋体" w:cs="宋体"/>
          <w:color w:val="auto"/>
          <w:sz w:val="28"/>
          <w:szCs w:val="28"/>
          <w:lang w:eastAsia="zh-CN"/>
        </w:rPr>
        <w:t>）《生产安全事故应急条例》（中华人民共和国主席令第</w:t>
      </w:r>
      <w:r>
        <w:rPr>
          <w:rFonts w:ascii="Times New Roman" w:hAnsi="Times New Roman" w:eastAsia="Times New Roman" w:cs="Times New Roman"/>
          <w:color w:val="auto"/>
          <w:sz w:val="28"/>
          <w:szCs w:val="28"/>
          <w:lang w:eastAsia="zh-CN"/>
        </w:rPr>
        <w:t>708</w:t>
      </w:r>
      <w:r>
        <w:rPr>
          <w:rFonts w:ascii="宋体" w:hAnsi="宋体" w:eastAsia="宋体" w:cs="宋体"/>
          <w:color w:val="auto"/>
          <w:sz w:val="28"/>
          <w:szCs w:val="28"/>
          <w:lang w:eastAsia="zh-CN"/>
        </w:rPr>
        <w:t xml:space="preserve">号， </w:t>
      </w:r>
      <w:r>
        <w:rPr>
          <w:rFonts w:ascii="Times New Roman" w:hAnsi="Times New Roman" w:eastAsia="Times New Roman" w:cs="Times New Roman"/>
          <w:color w:val="auto"/>
          <w:sz w:val="28"/>
          <w:szCs w:val="28"/>
          <w:lang w:eastAsia="zh-CN"/>
        </w:rPr>
        <w:t xml:space="preserve">2019 </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282B28BE">
      <w:pPr>
        <w:spacing w:line="360" w:lineRule="auto"/>
        <w:outlineLvl w:val="3"/>
        <w:rPr>
          <w:rFonts w:hint="eastAsia" w:ascii="宋体" w:hAnsi="宋体" w:eastAsia="宋体" w:cs="宋体"/>
          <w:color w:val="auto"/>
          <w:sz w:val="28"/>
          <w:szCs w:val="28"/>
          <w:lang w:eastAsia="zh-CN"/>
        </w:rPr>
      </w:pPr>
      <w:r>
        <w:fldChar w:fldCharType="begin"/>
      </w:r>
      <w:r>
        <w:instrText xml:space="preserve"> HYPERLINK "1.3.1.3" </w:instrText>
      </w:r>
      <w:r>
        <w:fldChar w:fldCharType="separate"/>
      </w:r>
      <w:r>
        <w:rPr>
          <w:rFonts w:ascii="Times New Roman" w:hAnsi="Times New Roman" w:eastAsia="Times New Roman" w:cs="Times New Roman"/>
          <w:color w:val="auto"/>
          <w:sz w:val="28"/>
          <w:szCs w:val="28"/>
          <w:lang w:eastAsia="zh-CN"/>
        </w:rPr>
        <w:t>1.3.1.3</w:t>
      </w:r>
      <w:r>
        <w:rPr>
          <w:rFonts w:ascii="Times New Roman" w:hAnsi="Times New Roman" w:eastAsia="Times New Roman" w:cs="Times New Roman"/>
          <w:color w:val="auto"/>
          <w:sz w:val="28"/>
          <w:szCs w:val="28"/>
          <w:lang w:eastAsia="zh-CN"/>
        </w:rPr>
        <w:fldChar w:fldCharType="end"/>
      </w:r>
      <w:r>
        <w:rPr>
          <w:rFonts w:ascii="Times New Roman" w:hAnsi="Times New Roman" w:eastAsia="Times New Roman" w:cs="Times New Roman"/>
          <w:color w:val="auto"/>
          <w:sz w:val="28"/>
          <w:szCs w:val="28"/>
          <w:lang w:eastAsia="zh-CN"/>
        </w:rPr>
        <w:t xml:space="preserve"> </w:t>
      </w:r>
      <w:r>
        <w:rPr>
          <w:rFonts w:ascii="宋体" w:hAnsi="宋体" w:eastAsia="宋体" w:cs="宋体"/>
          <w:color w:val="auto"/>
          <w:sz w:val="28"/>
          <w:szCs w:val="28"/>
          <w:lang w:eastAsia="zh-CN"/>
        </w:rPr>
        <w:t>部门规章</w:t>
      </w:r>
    </w:p>
    <w:p w14:paraId="42F10F5C">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）《国务院关于进一步加强企业安全生产工作的通知》（国发</w:t>
      </w:r>
    </w:p>
    <w:p w14:paraId="391FC890">
      <w:pPr>
        <w:spacing w:line="360" w:lineRule="auto"/>
        <w:rPr>
          <w:rFonts w:hint="eastAsia" w:ascii="宋体" w:hAnsi="宋体" w:eastAsia="宋体" w:cs="宋体"/>
          <w:color w:val="auto"/>
          <w:sz w:val="28"/>
          <w:szCs w:val="28"/>
          <w:lang w:eastAsia="zh-CN"/>
        </w:rPr>
      </w:pPr>
      <w:r>
        <w:rPr>
          <w:rFonts w:ascii="Times New Roman" w:hAnsi="Times New Roman" w:eastAsia="Times New Roman" w:cs="Times New Roman"/>
          <w:color w:val="auto"/>
          <w:sz w:val="28"/>
          <w:szCs w:val="28"/>
          <w:lang w:eastAsia="zh-CN"/>
        </w:rPr>
        <w:t>[2010]23</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2010</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19</w:t>
      </w:r>
      <w:r>
        <w:rPr>
          <w:rFonts w:ascii="宋体" w:hAnsi="宋体" w:eastAsia="宋体" w:cs="宋体"/>
          <w:color w:val="auto"/>
          <w:sz w:val="28"/>
          <w:szCs w:val="28"/>
          <w:lang w:eastAsia="zh-CN"/>
        </w:rPr>
        <w:t>日施行）；</w:t>
      </w:r>
    </w:p>
    <w:p w14:paraId="43040491">
      <w:pPr>
        <w:numPr>
          <w:ilvl w:val="0"/>
          <w:numId w:val="2"/>
        </w:numPr>
        <w:spacing w:line="360" w:lineRule="auto"/>
        <w:ind w:left="0" w:leftChars="0" w:firstLine="560" w:firstLineChars="200"/>
        <w:rPr>
          <w:rFonts w:ascii="宋体" w:hAnsi="宋体" w:eastAsia="宋体" w:cs="宋体"/>
          <w:color w:val="auto"/>
          <w:sz w:val="28"/>
          <w:szCs w:val="28"/>
          <w:lang w:eastAsia="zh-CN"/>
        </w:rPr>
      </w:pPr>
      <w:r>
        <w:rPr>
          <w:rFonts w:ascii="宋体" w:hAnsi="宋体" w:eastAsia="宋体" w:cs="宋体"/>
          <w:color w:val="auto"/>
          <w:sz w:val="28"/>
          <w:szCs w:val="28"/>
          <w:lang w:eastAsia="zh-CN"/>
        </w:rPr>
        <w:t>《关于进一步加强尾矿库监督管理工作的指导意见》（国家安 全监管总局、国家发展改革委、工业和信息化部、国土资源部、环境保护 部，安监总管</w:t>
      </w:r>
      <w:r>
        <w:rPr>
          <w:rFonts w:ascii="Times New Roman" w:hAnsi="Times New Roman" w:eastAsia="Times New Roman" w:cs="Times New Roman"/>
          <w:color w:val="auto"/>
          <w:sz w:val="28"/>
          <w:szCs w:val="28"/>
          <w:lang w:eastAsia="zh-CN"/>
        </w:rPr>
        <w:t>[2012]32</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2012</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3</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12</w:t>
      </w:r>
      <w:r>
        <w:rPr>
          <w:rFonts w:ascii="宋体" w:hAnsi="宋体" w:eastAsia="宋体" w:cs="宋体"/>
          <w:color w:val="auto"/>
          <w:sz w:val="28"/>
          <w:szCs w:val="28"/>
          <w:lang w:eastAsia="zh-CN"/>
        </w:rPr>
        <w:t>日施行）；</w:t>
      </w:r>
    </w:p>
    <w:p w14:paraId="44C41203">
      <w:pPr>
        <w:spacing w:line="360" w:lineRule="auto"/>
        <w:ind w:firstLine="567"/>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3</w:t>
      </w:r>
      <w:r>
        <w:rPr>
          <w:rFonts w:ascii="宋体" w:hAnsi="宋体" w:eastAsia="宋体" w:cs="宋体"/>
          <w:color w:val="auto"/>
          <w:sz w:val="28"/>
          <w:szCs w:val="28"/>
          <w:lang w:eastAsia="zh-CN"/>
        </w:rPr>
        <w:t>）《尾矿库安全监督管理规定》（国家安全生产监督管理总局令第</w:t>
      </w:r>
      <w:r>
        <w:rPr>
          <w:rFonts w:ascii="Times New Roman" w:hAnsi="Times New Roman" w:eastAsia="Times New Roman" w:cs="Times New Roman"/>
          <w:color w:val="auto"/>
          <w:sz w:val="28"/>
          <w:szCs w:val="28"/>
          <w:lang w:eastAsia="zh-CN"/>
        </w:rPr>
        <w:t>78</w:t>
      </w:r>
      <w:r>
        <w:rPr>
          <w:rFonts w:ascii="宋体" w:hAnsi="宋体" w:eastAsia="宋体" w:cs="宋体"/>
          <w:color w:val="auto"/>
          <w:sz w:val="28"/>
          <w:szCs w:val="28"/>
          <w:lang w:eastAsia="zh-CN"/>
        </w:rPr>
        <w:t>号修正，</w:t>
      </w:r>
      <w:r>
        <w:rPr>
          <w:rFonts w:ascii="Times New Roman" w:hAnsi="Times New Roman" w:eastAsia="Times New Roman" w:cs="Times New Roman"/>
          <w:color w:val="auto"/>
          <w:sz w:val="28"/>
          <w:szCs w:val="28"/>
          <w:lang w:eastAsia="zh-CN"/>
        </w:rPr>
        <w:t>2015</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r>
        <w:rPr>
          <w:rFonts w:hint="eastAsia" w:ascii="宋体" w:hAnsi="宋体" w:eastAsia="宋体" w:cs="宋体"/>
          <w:color w:val="auto"/>
          <w:sz w:val="28"/>
          <w:szCs w:val="28"/>
          <w:lang w:eastAsia="zh-CN"/>
        </w:rPr>
        <w:t>；</w:t>
      </w:r>
    </w:p>
    <w:p w14:paraId="30F3D369">
      <w:pPr>
        <w:spacing w:line="360" w:lineRule="auto"/>
        <w:ind w:firstLine="566"/>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）《非煤矿矿山企业安全生产许可证实施办法》（应急部公告</w:t>
      </w:r>
      <w:r>
        <w:rPr>
          <w:rFonts w:ascii="Times New Roman" w:hAnsi="Times New Roman" w:eastAsia="Times New Roman" w:cs="Times New Roman"/>
          <w:color w:val="auto"/>
          <w:sz w:val="28"/>
          <w:szCs w:val="28"/>
          <w:lang w:eastAsia="zh-CN"/>
        </w:rPr>
        <w:t>[2018]12</w:t>
      </w:r>
      <w:r>
        <w:rPr>
          <w:rFonts w:ascii="宋体" w:hAnsi="宋体" w:eastAsia="宋体" w:cs="宋体"/>
          <w:color w:val="auto"/>
          <w:sz w:val="28"/>
          <w:szCs w:val="28"/>
          <w:lang w:eastAsia="zh-CN"/>
        </w:rPr>
        <w:t>号进行修整）；</w:t>
      </w:r>
    </w:p>
    <w:p w14:paraId="15022037">
      <w:pPr>
        <w:spacing w:line="360" w:lineRule="auto"/>
        <w:ind w:firstLine="567"/>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5</w:t>
      </w:r>
      <w:r>
        <w:rPr>
          <w:rFonts w:ascii="宋体" w:hAnsi="宋体" w:eastAsia="宋体" w:cs="宋体"/>
          <w:color w:val="auto"/>
          <w:sz w:val="28"/>
          <w:szCs w:val="28"/>
          <w:lang w:eastAsia="zh-CN"/>
        </w:rPr>
        <w:t>）《金属非金属矿山建设项目安全设施目录（试行）》（国家安 全生产监督管理总局第</w:t>
      </w:r>
      <w:r>
        <w:rPr>
          <w:rFonts w:ascii="Times New Roman" w:hAnsi="Times New Roman" w:eastAsia="Times New Roman" w:cs="Times New Roman"/>
          <w:color w:val="auto"/>
          <w:sz w:val="28"/>
          <w:szCs w:val="28"/>
          <w:lang w:eastAsia="zh-CN"/>
        </w:rPr>
        <w:t>75</w:t>
      </w:r>
      <w:r>
        <w:rPr>
          <w:rFonts w:ascii="宋体" w:hAnsi="宋体" w:eastAsia="宋体" w:cs="宋体"/>
          <w:color w:val="auto"/>
          <w:sz w:val="28"/>
          <w:szCs w:val="28"/>
          <w:lang w:eastAsia="zh-CN"/>
        </w:rPr>
        <w:t>号令，</w:t>
      </w:r>
      <w:r>
        <w:rPr>
          <w:rFonts w:ascii="Times New Roman" w:hAnsi="Times New Roman" w:eastAsia="Times New Roman" w:cs="Times New Roman"/>
          <w:color w:val="auto"/>
          <w:sz w:val="28"/>
          <w:szCs w:val="28"/>
          <w:lang w:eastAsia="zh-CN"/>
        </w:rPr>
        <w:t>2015</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r>
        <w:rPr>
          <w:rFonts w:hint="eastAsia" w:ascii="宋体" w:hAnsi="宋体" w:eastAsia="宋体" w:cs="宋体"/>
          <w:color w:val="auto"/>
          <w:sz w:val="28"/>
          <w:szCs w:val="28"/>
          <w:lang w:eastAsia="zh-CN"/>
        </w:rPr>
        <w:t>；</w:t>
      </w:r>
    </w:p>
    <w:p w14:paraId="0D9A92E2">
      <w:pPr>
        <w:spacing w:line="360" w:lineRule="auto"/>
        <w:ind w:firstLine="563"/>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6</w:t>
      </w:r>
      <w:r>
        <w:rPr>
          <w:rFonts w:ascii="宋体" w:hAnsi="宋体" w:eastAsia="宋体" w:cs="宋体"/>
          <w:color w:val="auto"/>
          <w:sz w:val="28"/>
          <w:szCs w:val="28"/>
          <w:lang w:eastAsia="zh-CN"/>
        </w:rPr>
        <w:t>）《生产安全事故应急预案管理办法》（</w:t>
      </w:r>
      <w:r>
        <w:rPr>
          <w:rFonts w:ascii="Times New Roman" w:hAnsi="Times New Roman" w:eastAsia="Times New Roman" w:cs="Times New Roman"/>
          <w:color w:val="auto"/>
          <w:sz w:val="28"/>
          <w:szCs w:val="28"/>
          <w:lang w:eastAsia="zh-CN"/>
        </w:rPr>
        <w:t>2019</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11</w:t>
      </w:r>
      <w:r>
        <w:rPr>
          <w:rFonts w:ascii="宋体" w:hAnsi="宋体" w:eastAsia="宋体" w:cs="宋体"/>
          <w:color w:val="auto"/>
          <w:sz w:val="28"/>
          <w:szCs w:val="28"/>
          <w:lang w:eastAsia="zh-CN"/>
        </w:rPr>
        <w:t>日应急管理部令第</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号《应急管理部关于修改</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生产安全事故应急预案管理办法</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的决定》修正，</w:t>
      </w:r>
      <w:r>
        <w:rPr>
          <w:rFonts w:ascii="Times New Roman" w:hAnsi="Times New Roman" w:eastAsia="Times New Roman" w:cs="Times New Roman"/>
          <w:color w:val="auto"/>
          <w:sz w:val="28"/>
          <w:szCs w:val="28"/>
          <w:lang w:eastAsia="zh-CN"/>
        </w:rPr>
        <w:t xml:space="preserve">2019 </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9</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7E01A4B7">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）《辽宁省安全生产监督管理局关于进一步加强非煤矿山企业特</w:t>
      </w:r>
    </w:p>
    <w:p w14:paraId="2018FEA9">
      <w:pPr>
        <w:spacing w:line="360" w:lineRule="auto"/>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种作业人员管理的通知》（辽安监管</w:t>
      </w:r>
      <w:r>
        <w:rPr>
          <w:rFonts w:ascii="Times New Roman" w:hAnsi="Times New Roman" w:eastAsia="Times New Roman" w:cs="Times New Roman"/>
          <w:color w:val="auto"/>
          <w:sz w:val="28"/>
          <w:szCs w:val="28"/>
          <w:lang w:eastAsia="zh-CN"/>
        </w:rPr>
        <w:t>[2016]29</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2016</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8</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16</w:t>
      </w:r>
      <w:r>
        <w:rPr>
          <w:rFonts w:ascii="宋体" w:hAnsi="宋体" w:eastAsia="宋体" w:cs="宋体"/>
          <w:color w:val="auto"/>
          <w:sz w:val="28"/>
          <w:szCs w:val="28"/>
          <w:lang w:eastAsia="zh-CN"/>
        </w:rPr>
        <w:t>日施行）；</w:t>
      </w:r>
    </w:p>
    <w:p w14:paraId="79EE6EBC">
      <w:pPr>
        <w:spacing w:line="360" w:lineRule="auto"/>
        <w:ind w:firstLine="565"/>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8</w:t>
      </w:r>
      <w:r>
        <w:rPr>
          <w:rFonts w:ascii="宋体" w:hAnsi="宋体" w:eastAsia="宋体" w:cs="宋体"/>
          <w:color w:val="auto"/>
          <w:sz w:val="28"/>
          <w:szCs w:val="28"/>
          <w:lang w:eastAsia="zh-CN"/>
        </w:rPr>
        <w:t>）《辽宁省安全生产条例》（</w:t>
      </w:r>
      <w:r>
        <w:rPr>
          <w:rFonts w:ascii="Times New Roman" w:hAnsi="Times New Roman" w:eastAsia="Times New Roman" w:cs="Times New Roman"/>
          <w:color w:val="auto"/>
          <w:sz w:val="28"/>
          <w:szCs w:val="28"/>
          <w:lang w:eastAsia="zh-CN"/>
        </w:rPr>
        <w:t>2022</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21</w:t>
      </w:r>
      <w:r>
        <w:rPr>
          <w:rFonts w:ascii="宋体" w:hAnsi="宋体" w:eastAsia="宋体" w:cs="宋体"/>
          <w:color w:val="auto"/>
          <w:sz w:val="28"/>
          <w:szCs w:val="28"/>
          <w:lang w:eastAsia="zh-CN"/>
        </w:rPr>
        <w:t>日，辽宁省第十三届人民代表大会常务委员会第三十二次会议第二次修正）；</w:t>
      </w:r>
    </w:p>
    <w:p w14:paraId="4B1B1E3A">
      <w:pPr>
        <w:spacing w:line="360" w:lineRule="auto"/>
        <w:ind w:firstLine="561"/>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9</w:t>
      </w:r>
      <w:r>
        <w:rPr>
          <w:rFonts w:ascii="宋体" w:hAnsi="宋体" w:eastAsia="宋体" w:cs="宋体"/>
          <w:color w:val="auto"/>
          <w:sz w:val="28"/>
          <w:szCs w:val="28"/>
          <w:lang w:eastAsia="zh-CN"/>
        </w:rPr>
        <w:t>）《用人单位劳动防护用品管理规范（</w:t>
      </w:r>
      <w:r>
        <w:rPr>
          <w:rFonts w:ascii="Times New Roman" w:hAnsi="Times New Roman" w:eastAsia="Times New Roman" w:cs="Times New Roman"/>
          <w:color w:val="auto"/>
          <w:sz w:val="28"/>
          <w:szCs w:val="28"/>
          <w:lang w:eastAsia="zh-CN"/>
        </w:rPr>
        <w:t>2018</w:t>
      </w:r>
      <w:r>
        <w:rPr>
          <w:rFonts w:ascii="宋体" w:hAnsi="宋体" w:eastAsia="宋体" w:cs="宋体"/>
          <w:color w:val="auto"/>
          <w:sz w:val="28"/>
          <w:szCs w:val="28"/>
          <w:lang w:eastAsia="zh-CN"/>
        </w:rPr>
        <w:t>修改）》（安监总厅 安健</w:t>
      </w:r>
      <w:r>
        <w:rPr>
          <w:rFonts w:ascii="Times New Roman" w:hAnsi="Times New Roman" w:eastAsia="Times New Roman" w:cs="Times New Roman"/>
          <w:color w:val="auto"/>
          <w:sz w:val="28"/>
          <w:szCs w:val="28"/>
          <w:lang w:eastAsia="zh-CN"/>
        </w:rPr>
        <w:t xml:space="preserve">[2018]3 </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2018</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15</w:t>
      </w:r>
      <w:r>
        <w:rPr>
          <w:rFonts w:ascii="宋体" w:hAnsi="宋体" w:eastAsia="宋体" w:cs="宋体"/>
          <w:color w:val="auto"/>
          <w:sz w:val="28"/>
          <w:szCs w:val="28"/>
          <w:lang w:eastAsia="zh-CN"/>
        </w:rPr>
        <w:t>日施行）；</w:t>
      </w:r>
    </w:p>
    <w:p w14:paraId="6A6381B1">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0</w:t>
      </w:r>
      <w:r>
        <w:rPr>
          <w:rFonts w:ascii="宋体" w:hAnsi="宋体" w:eastAsia="宋体" w:cs="宋体"/>
          <w:color w:val="auto"/>
          <w:sz w:val="28"/>
          <w:szCs w:val="28"/>
          <w:lang w:eastAsia="zh-CN"/>
        </w:rPr>
        <w:t>）《关于印发防范化解尾矿库安全风险工作方案的通知》（应急</w:t>
      </w:r>
    </w:p>
    <w:p w14:paraId="06734F5A">
      <w:pPr>
        <w:spacing w:line="360" w:lineRule="auto"/>
        <w:rPr>
          <w:rFonts w:hint="eastAsia" w:ascii="宋体" w:hAnsi="宋体" w:eastAsia="宋体" w:cs="宋体"/>
          <w:color w:val="auto"/>
          <w:sz w:val="28"/>
          <w:szCs w:val="28"/>
          <w:lang w:eastAsia="zh-CN"/>
        </w:rPr>
      </w:pPr>
      <w:r>
        <w:rPr>
          <w:rFonts w:ascii="Times New Roman" w:hAnsi="Times New Roman" w:eastAsia="Times New Roman" w:cs="Times New Roman"/>
          <w:color w:val="auto"/>
          <w:sz w:val="28"/>
          <w:szCs w:val="28"/>
          <w:lang w:eastAsia="zh-CN"/>
        </w:rPr>
        <w:t>[2020]15</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2020</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21</w:t>
      </w:r>
      <w:r>
        <w:rPr>
          <w:rFonts w:ascii="宋体" w:hAnsi="宋体" w:eastAsia="宋体" w:cs="宋体"/>
          <w:color w:val="auto"/>
          <w:sz w:val="28"/>
          <w:szCs w:val="28"/>
          <w:lang w:eastAsia="zh-CN"/>
        </w:rPr>
        <w:t>日施行）；</w:t>
      </w:r>
    </w:p>
    <w:p w14:paraId="10B7E054">
      <w:pPr>
        <w:spacing w:line="360" w:lineRule="auto"/>
        <w:ind w:firstLine="563"/>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）《国家矿山安全监察局关于印发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关于加强非煤矿山安全生产 工作的指导意见</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的通知》（矿安</w:t>
      </w:r>
      <w:r>
        <w:rPr>
          <w:rFonts w:ascii="Times New Roman" w:hAnsi="Times New Roman" w:eastAsia="Times New Roman" w:cs="Times New Roman"/>
          <w:color w:val="auto"/>
          <w:sz w:val="28"/>
          <w:szCs w:val="28"/>
          <w:lang w:eastAsia="zh-CN"/>
        </w:rPr>
        <w:t>[2022]4</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2022</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8</w:t>
      </w:r>
      <w:r>
        <w:rPr>
          <w:rFonts w:ascii="宋体" w:hAnsi="宋体" w:eastAsia="宋体" w:cs="宋体"/>
          <w:color w:val="auto"/>
          <w:sz w:val="28"/>
          <w:szCs w:val="28"/>
          <w:lang w:eastAsia="zh-CN"/>
        </w:rPr>
        <w:t>日施行）；</w:t>
      </w:r>
    </w:p>
    <w:p w14:paraId="7925A591">
      <w:pPr>
        <w:spacing w:line="360" w:lineRule="auto"/>
        <w:ind w:firstLine="554"/>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）《国家矿山安全监察局关于印发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金属非金属矿山重大事故隐 患判定标准</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的通知》（矿安</w:t>
      </w:r>
      <w:r>
        <w:rPr>
          <w:rFonts w:ascii="Times New Roman" w:hAnsi="Times New Roman" w:eastAsia="Times New Roman" w:cs="Times New Roman"/>
          <w:color w:val="auto"/>
          <w:sz w:val="28"/>
          <w:szCs w:val="28"/>
          <w:lang w:eastAsia="zh-CN"/>
        </w:rPr>
        <w:t>[2022]88</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2022</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9</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日施行）；</w:t>
      </w:r>
    </w:p>
    <w:p w14:paraId="344DAE94">
      <w:pPr>
        <w:spacing w:line="360" w:lineRule="auto"/>
        <w:ind w:firstLine="563"/>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3</w:t>
      </w:r>
      <w:r>
        <w:rPr>
          <w:rFonts w:ascii="宋体" w:hAnsi="宋体" w:eastAsia="宋体" w:cs="宋体"/>
          <w:color w:val="auto"/>
          <w:sz w:val="28"/>
          <w:szCs w:val="28"/>
          <w:lang w:eastAsia="zh-CN"/>
        </w:rPr>
        <w:t>）《财政部、应急部关于印发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企业安全生产费用提取和使用管 理办法</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的通知》（财资</w:t>
      </w:r>
      <w:r>
        <w:rPr>
          <w:rFonts w:ascii="Times New Roman" w:hAnsi="Times New Roman" w:eastAsia="Times New Roman" w:cs="Times New Roman"/>
          <w:color w:val="auto"/>
          <w:sz w:val="28"/>
          <w:szCs w:val="28"/>
          <w:lang w:eastAsia="zh-CN"/>
        </w:rPr>
        <w:t>[2022]136</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2022</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12</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13</w:t>
      </w:r>
      <w:r>
        <w:rPr>
          <w:rFonts w:ascii="宋体" w:hAnsi="宋体" w:eastAsia="宋体" w:cs="宋体"/>
          <w:color w:val="auto"/>
          <w:sz w:val="28"/>
          <w:szCs w:val="28"/>
          <w:lang w:eastAsia="zh-CN"/>
        </w:rPr>
        <w:t>日施行）；</w:t>
      </w:r>
    </w:p>
    <w:p w14:paraId="232F23D5">
      <w:pPr>
        <w:spacing w:line="360" w:lineRule="auto"/>
        <w:ind w:firstLine="565"/>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）《国务院安委会办公室关于学习宣传贯彻</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中共中央办公厅 国 务院办公厅关于进一步加强矿山安全生产工作的意见</w:t>
      </w:r>
      <w:r>
        <w:rPr>
          <w:rFonts w:ascii="Times New Roman" w:hAnsi="Times New Roman" w:eastAsia="Times New Roman" w:cs="Times New Roman"/>
          <w:color w:val="auto"/>
          <w:sz w:val="28"/>
          <w:szCs w:val="28"/>
          <w:lang w:eastAsia="zh-CN"/>
        </w:rPr>
        <w:t>&gt;</w:t>
      </w:r>
      <w:r>
        <w:rPr>
          <w:rFonts w:ascii="宋体" w:hAnsi="宋体" w:eastAsia="宋体" w:cs="宋体"/>
          <w:color w:val="auto"/>
          <w:sz w:val="28"/>
          <w:szCs w:val="28"/>
          <w:lang w:eastAsia="zh-CN"/>
        </w:rPr>
        <w:t>的通知》（安委办</w:t>
      </w:r>
    </w:p>
    <w:p w14:paraId="627E6177">
      <w:pPr>
        <w:spacing w:line="360" w:lineRule="auto"/>
        <w:rPr>
          <w:rFonts w:hint="eastAsia" w:ascii="宋体" w:hAnsi="宋体" w:eastAsia="宋体" w:cs="宋体"/>
          <w:color w:val="auto"/>
          <w:sz w:val="28"/>
          <w:szCs w:val="28"/>
          <w:lang w:eastAsia="zh-CN"/>
        </w:rPr>
      </w:pPr>
      <w:r>
        <w:rPr>
          <w:rFonts w:ascii="Times New Roman" w:hAnsi="Times New Roman" w:eastAsia="Times New Roman" w:cs="Times New Roman"/>
          <w:color w:val="auto"/>
          <w:sz w:val="28"/>
          <w:szCs w:val="28"/>
          <w:lang w:eastAsia="zh-CN"/>
        </w:rPr>
        <w:t>[2023]7</w:t>
      </w:r>
      <w:r>
        <w:rPr>
          <w:rFonts w:ascii="宋体" w:hAnsi="宋体" w:eastAsia="宋体" w:cs="宋体"/>
          <w:color w:val="auto"/>
          <w:sz w:val="28"/>
          <w:szCs w:val="28"/>
          <w:lang w:eastAsia="zh-CN"/>
        </w:rPr>
        <w:t>号）；</w:t>
      </w:r>
    </w:p>
    <w:p w14:paraId="256E1030">
      <w:pPr>
        <w:spacing w:line="360" w:lineRule="auto"/>
        <w:ind w:firstLine="560" w:firstLineChars="200"/>
        <w:rPr>
          <w:rFonts w:hint="eastAsia" w:ascii="宋体" w:hAnsi="宋体" w:eastAsia="宋体" w:cs="宋体"/>
          <w:color w:val="auto"/>
          <w:sz w:val="28"/>
          <w:szCs w:val="28"/>
          <w:lang w:eastAsia="zh-CN"/>
        </w:rPr>
      </w:pPr>
      <w:r>
        <w:rPr>
          <w:rFonts w:ascii="Times New Roman" w:hAnsi="Times New Roman" w:eastAsia="宋体" w:cs="Times New Roman"/>
          <w:color w:val="auto"/>
          <w:sz w:val="28"/>
          <w:szCs w:val="28"/>
          <w:lang w:eastAsia="zh-CN"/>
        </w:rPr>
        <w:t>（1</w:t>
      </w:r>
      <w:r>
        <w:rPr>
          <w:rFonts w:hint="eastAsia" w:ascii="Times New Roman" w:hAnsi="Times New Roman" w:eastAsia="宋体" w:cs="Times New Roman"/>
          <w:color w:val="auto"/>
          <w:sz w:val="28"/>
          <w:szCs w:val="28"/>
          <w:lang w:eastAsia="zh-CN"/>
        </w:rPr>
        <w:t>5</w:t>
      </w:r>
      <w:r>
        <w:rPr>
          <w:rFonts w:ascii="Times New Roman" w:hAnsi="Times New Roman" w:eastAsia="宋体" w:cs="Times New Roman"/>
          <w:color w:val="auto"/>
          <w:sz w:val="28"/>
          <w:szCs w:val="28"/>
          <w:lang w:eastAsia="zh-CN"/>
        </w:rPr>
        <w:t>）</w:t>
      </w:r>
      <w:r>
        <w:rPr>
          <w:rFonts w:ascii="宋体" w:hAnsi="宋体" w:eastAsia="宋体" w:cs="宋体"/>
          <w:color w:val="auto"/>
          <w:sz w:val="28"/>
          <w:szCs w:val="28"/>
          <w:lang w:eastAsia="zh-CN"/>
        </w:rPr>
        <w:t>《国家矿山安全监察局关于印发</w:t>
      </w:r>
      <w:r>
        <w:rPr>
          <w:rFonts w:ascii="Times New Roman" w:hAnsi="Times New Roman" w:eastAsia="Times New Roman" w:cs="Times New Roman"/>
          <w:color w:val="auto"/>
          <w:sz w:val="28"/>
          <w:szCs w:val="28"/>
          <w:lang w:eastAsia="zh-CN"/>
        </w:rPr>
        <w:t xml:space="preserve">&lt; </w:t>
      </w:r>
      <w:r>
        <w:rPr>
          <w:rFonts w:ascii="宋体" w:hAnsi="宋体" w:eastAsia="宋体" w:cs="宋体"/>
          <w:color w:val="auto"/>
          <w:sz w:val="28"/>
          <w:szCs w:val="28"/>
          <w:lang w:eastAsia="zh-CN"/>
        </w:rPr>
        <w:t>防范非煤矿山典型多发事故</w:t>
      </w:r>
    </w:p>
    <w:p w14:paraId="0A6FC1E1">
      <w:pPr>
        <w:spacing w:line="360" w:lineRule="auto"/>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六十条措施</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的通知》（矿安</w:t>
      </w:r>
      <w:r>
        <w:rPr>
          <w:rFonts w:ascii="Times New Roman" w:hAnsi="Times New Roman" w:eastAsia="Times New Roman" w:cs="Times New Roman"/>
          <w:color w:val="auto"/>
          <w:sz w:val="28"/>
          <w:szCs w:val="28"/>
          <w:lang w:eastAsia="zh-CN"/>
        </w:rPr>
        <w:t>[2023]124</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2023</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9</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12</w:t>
      </w:r>
      <w:r>
        <w:rPr>
          <w:rFonts w:ascii="宋体" w:hAnsi="宋体" w:eastAsia="宋体" w:cs="宋体"/>
          <w:color w:val="auto"/>
          <w:sz w:val="28"/>
          <w:szCs w:val="28"/>
          <w:lang w:eastAsia="zh-CN"/>
        </w:rPr>
        <w:t>日施行）；</w:t>
      </w:r>
    </w:p>
    <w:p w14:paraId="7C6D904E">
      <w:pPr>
        <w:spacing w:line="360" w:lineRule="auto"/>
        <w:ind w:firstLine="566"/>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6</w:t>
      </w:r>
      <w:r>
        <w:rPr>
          <w:rFonts w:ascii="宋体" w:hAnsi="宋体" w:eastAsia="宋体" w:cs="宋体"/>
          <w:color w:val="auto"/>
          <w:sz w:val="28"/>
          <w:szCs w:val="28"/>
          <w:lang w:eastAsia="zh-CN"/>
        </w:rPr>
        <w:t>）《国家矿山安全监察局关于印发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非煤矿山建设项目安全设施 重大变更范围</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的通知》（矿安</w:t>
      </w:r>
      <w:r>
        <w:rPr>
          <w:rFonts w:ascii="Times New Roman" w:hAnsi="Times New Roman" w:eastAsia="Times New Roman" w:cs="Times New Roman"/>
          <w:color w:val="auto"/>
          <w:sz w:val="28"/>
          <w:szCs w:val="28"/>
          <w:lang w:eastAsia="zh-CN"/>
        </w:rPr>
        <w:t>[2023]147</w:t>
      </w:r>
      <w:r>
        <w:rPr>
          <w:rFonts w:ascii="宋体" w:hAnsi="宋体" w:eastAsia="宋体" w:cs="宋体"/>
          <w:color w:val="auto"/>
          <w:sz w:val="28"/>
          <w:szCs w:val="28"/>
          <w:lang w:eastAsia="zh-CN"/>
        </w:rPr>
        <w:t>号）；</w:t>
      </w:r>
    </w:p>
    <w:p w14:paraId="1245E9B0">
      <w:pPr>
        <w:spacing w:line="360" w:lineRule="auto"/>
        <w:ind w:firstLine="562"/>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）《国家矿山安全监察局关于印发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金属非金属矿山重大事故隐 患判定标准补充情形</w:t>
      </w:r>
      <w:r>
        <w:rPr>
          <w:rFonts w:ascii="Times New Roman" w:hAnsi="Times New Roman" w:eastAsia="Times New Roman" w:cs="Times New Roman"/>
          <w:color w:val="auto"/>
          <w:sz w:val="28"/>
          <w:szCs w:val="28"/>
          <w:lang w:eastAsia="zh-CN"/>
        </w:rPr>
        <w:t>&gt;</w:t>
      </w:r>
      <w:r>
        <w:rPr>
          <w:rFonts w:ascii="宋体" w:hAnsi="宋体" w:eastAsia="宋体" w:cs="宋体"/>
          <w:color w:val="auto"/>
          <w:sz w:val="28"/>
          <w:szCs w:val="28"/>
          <w:lang w:eastAsia="zh-CN"/>
        </w:rPr>
        <w:t>的通知》（矿安</w:t>
      </w:r>
      <w:r>
        <w:rPr>
          <w:rFonts w:ascii="Times New Roman" w:hAnsi="Times New Roman" w:eastAsia="Times New Roman" w:cs="Times New Roman"/>
          <w:color w:val="auto"/>
          <w:sz w:val="28"/>
          <w:szCs w:val="28"/>
          <w:lang w:eastAsia="zh-CN"/>
        </w:rPr>
        <w:t>[2024]41</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2024</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23</w:t>
      </w:r>
      <w:r>
        <w:rPr>
          <w:rFonts w:ascii="宋体" w:hAnsi="宋体" w:eastAsia="宋体" w:cs="宋体"/>
          <w:color w:val="auto"/>
          <w:sz w:val="28"/>
          <w:szCs w:val="28"/>
          <w:lang w:eastAsia="zh-CN"/>
        </w:rPr>
        <w:t>日施行）；</w:t>
      </w:r>
    </w:p>
    <w:p w14:paraId="1F22C767">
      <w:pPr>
        <w:spacing w:line="360" w:lineRule="auto"/>
        <w:ind w:firstLine="565"/>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18</w:t>
      </w:r>
      <w:r>
        <w:rPr>
          <w:rFonts w:ascii="宋体" w:hAnsi="宋体" w:eastAsia="宋体" w:cs="宋体"/>
          <w:color w:val="auto"/>
          <w:sz w:val="28"/>
          <w:szCs w:val="28"/>
          <w:lang w:eastAsia="zh-CN"/>
        </w:rPr>
        <w:t>）《国务院安全生产委员会印发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关于防范遏制矿山领域重特大 生产安全事故的硬措施</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的通知》（安委</w:t>
      </w:r>
      <w:r>
        <w:rPr>
          <w:rFonts w:ascii="Times New Roman" w:hAnsi="Times New Roman" w:eastAsia="Times New Roman" w:cs="Times New Roman"/>
          <w:color w:val="auto"/>
          <w:sz w:val="28"/>
          <w:szCs w:val="28"/>
          <w:lang w:eastAsia="zh-CN"/>
        </w:rPr>
        <w:t>[2024]1</w:t>
      </w:r>
      <w:r>
        <w:rPr>
          <w:rFonts w:ascii="宋体" w:hAnsi="宋体" w:eastAsia="宋体" w:cs="宋体"/>
          <w:color w:val="auto"/>
          <w:sz w:val="28"/>
          <w:szCs w:val="28"/>
          <w:lang w:eastAsia="zh-CN"/>
        </w:rPr>
        <w:t>号）；</w:t>
      </w:r>
    </w:p>
    <w:p w14:paraId="3A56543C">
      <w:pPr>
        <w:spacing w:line="360" w:lineRule="auto"/>
        <w:ind w:firstLine="563"/>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19</w:t>
      </w:r>
      <w:r>
        <w:rPr>
          <w:rFonts w:ascii="宋体" w:hAnsi="宋体" w:eastAsia="宋体" w:cs="宋体"/>
          <w:color w:val="auto"/>
          <w:sz w:val="28"/>
          <w:szCs w:val="28"/>
          <w:lang w:eastAsia="zh-CN"/>
        </w:rPr>
        <w:t>）《国家矿山安全监察局关于做好尾矿库隐蔽工程专项检查等汛 期安全生产工作的通知》（矿安</w:t>
      </w:r>
      <w:r>
        <w:rPr>
          <w:rFonts w:ascii="Times New Roman" w:hAnsi="Times New Roman" w:eastAsia="Times New Roman" w:cs="Times New Roman"/>
          <w:color w:val="auto"/>
          <w:sz w:val="28"/>
          <w:szCs w:val="28"/>
          <w:lang w:eastAsia="zh-CN"/>
        </w:rPr>
        <w:t>[2024]6</w:t>
      </w:r>
      <w:r>
        <w:rPr>
          <w:rFonts w:ascii="宋体" w:hAnsi="宋体" w:eastAsia="宋体" w:cs="宋体"/>
          <w:color w:val="auto"/>
          <w:sz w:val="28"/>
          <w:szCs w:val="28"/>
          <w:lang w:eastAsia="zh-CN"/>
        </w:rPr>
        <w:t>号）；</w:t>
      </w:r>
    </w:p>
    <w:p w14:paraId="1CEA4E3A">
      <w:pPr>
        <w:spacing w:line="360" w:lineRule="auto"/>
        <w:ind w:firstLine="568"/>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hint="eastAsia" w:ascii="Times New Roman" w:hAnsi="Times New Roman" w:eastAsia="Times New Roman" w:cs="Times New Roman"/>
          <w:color w:val="auto"/>
          <w:sz w:val="28"/>
          <w:szCs w:val="28"/>
          <w:lang w:eastAsia="zh-CN"/>
        </w:rPr>
        <w:t>0</w:t>
      </w:r>
      <w:r>
        <w:rPr>
          <w:rFonts w:ascii="宋体" w:hAnsi="宋体" w:eastAsia="宋体" w:cs="宋体"/>
          <w:color w:val="auto"/>
          <w:sz w:val="28"/>
          <w:szCs w:val="28"/>
          <w:lang w:eastAsia="zh-CN"/>
        </w:rPr>
        <w:t>）《国家矿山安全监察局关于</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进一步加强非煤矿山安全生产行 政许可工作</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的通知》（矿安</w:t>
      </w:r>
      <w:r>
        <w:rPr>
          <w:rFonts w:ascii="Times New Roman" w:hAnsi="Times New Roman" w:eastAsia="Times New Roman" w:cs="Times New Roman"/>
          <w:color w:val="auto"/>
          <w:sz w:val="28"/>
          <w:szCs w:val="28"/>
          <w:lang w:eastAsia="zh-CN"/>
        </w:rPr>
        <w:t>[2024]70</w:t>
      </w:r>
      <w:r>
        <w:rPr>
          <w:rFonts w:ascii="宋体" w:hAnsi="宋体" w:eastAsia="宋体" w:cs="宋体"/>
          <w:color w:val="auto"/>
          <w:sz w:val="28"/>
          <w:szCs w:val="28"/>
          <w:lang w:eastAsia="zh-CN"/>
        </w:rPr>
        <w:t>号）；</w:t>
      </w:r>
    </w:p>
    <w:p w14:paraId="63C7C509">
      <w:pPr>
        <w:spacing w:line="360" w:lineRule="auto"/>
        <w:ind w:firstLine="566"/>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hint="eastAsia"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）《国家矿山安全监察局关于印发</w:t>
      </w:r>
      <w:r>
        <w:rPr>
          <w:rFonts w:ascii="Times New Roman" w:hAnsi="Times New Roman" w:eastAsia="Times New Roman" w:cs="Times New Roman"/>
          <w:color w:val="auto"/>
          <w:sz w:val="28"/>
          <w:szCs w:val="28"/>
          <w:lang w:eastAsia="zh-CN"/>
        </w:rPr>
        <w:t>&lt;</w:t>
      </w:r>
      <w:r>
        <w:rPr>
          <w:rFonts w:ascii="宋体" w:hAnsi="宋体" w:eastAsia="宋体" w:cs="宋体"/>
          <w:color w:val="auto"/>
          <w:sz w:val="28"/>
          <w:szCs w:val="28"/>
          <w:lang w:eastAsia="zh-CN"/>
        </w:rPr>
        <w:t>“学铁规、明责任、硬落实、 保安全”专项活动方案</w:t>
      </w:r>
      <w:r>
        <w:rPr>
          <w:rFonts w:ascii="Times New Roman" w:hAnsi="Times New Roman" w:eastAsia="Times New Roman" w:cs="Times New Roman"/>
          <w:color w:val="auto"/>
          <w:sz w:val="28"/>
          <w:szCs w:val="28"/>
          <w:lang w:eastAsia="zh-CN"/>
        </w:rPr>
        <w:t xml:space="preserve">&gt; </w:t>
      </w:r>
      <w:r>
        <w:rPr>
          <w:rFonts w:ascii="宋体" w:hAnsi="宋体" w:eastAsia="宋体" w:cs="宋体"/>
          <w:color w:val="auto"/>
          <w:sz w:val="28"/>
          <w:szCs w:val="28"/>
          <w:lang w:eastAsia="zh-CN"/>
        </w:rPr>
        <w:t>的通知》（矿安</w:t>
      </w:r>
      <w:r>
        <w:rPr>
          <w:rFonts w:ascii="Times New Roman" w:hAnsi="Times New Roman" w:eastAsia="Times New Roman" w:cs="Times New Roman"/>
          <w:color w:val="auto"/>
          <w:sz w:val="28"/>
          <w:szCs w:val="28"/>
          <w:lang w:eastAsia="zh-CN"/>
        </w:rPr>
        <w:t>[2024]72</w:t>
      </w:r>
      <w:r>
        <w:rPr>
          <w:rFonts w:ascii="宋体" w:hAnsi="宋体" w:eastAsia="宋体" w:cs="宋体"/>
          <w:color w:val="auto"/>
          <w:sz w:val="28"/>
          <w:szCs w:val="28"/>
          <w:lang w:eastAsia="zh-CN"/>
        </w:rPr>
        <w:t>号）；</w:t>
      </w:r>
    </w:p>
    <w:p w14:paraId="01DECC6E">
      <w:pPr>
        <w:spacing w:line="360" w:lineRule="auto"/>
        <w:ind w:firstLine="559"/>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hint="eastAsia"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）《国家矿山安全监察局关于加强汛期矿山安全防范工作的通知》 （矿安</w:t>
      </w:r>
      <w:r>
        <w:rPr>
          <w:rFonts w:ascii="Times New Roman" w:hAnsi="Times New Roman" w:eastAsia="Times New Roman" w:cs="Times New Roman"/>
          <w:color w:val="auto"/>
          <w:sz w:val="28"/>
          <w:szCs w:val="28"/>
          <w:lang w:eastAsia="zh-CN"/>
        </w:rPr>
        <w:t>[2024]75</w:t>
      </w:r>
      <w:r>
        <w:rPr>
          <w:rFonts w:ascii="宋体" w:hAnsi="宋体" w:eastAsia="宋体" w:cs="宋体"/>
          <w:color w:val="auto"/>
          <w:sz w:val="28"/>
          <w:szCs w:val="28"/>
          <w:lang w:eastAsia="zh-CN"/>
        </w:rPr>
        <w:t>号）；</w:t>
      </w:r>
    </w:p>
    <w:p w14:paraId="5B55497D">
      <w:pPr>
        <w:spacing w:line="360" w:lineRule="auto"/>
        <w:outlineLvl w:val="3"/>
        <w:rPr>
          <w:rFonts w:hint="eastAsia" w:ascii="宋体" w:hAnsi="宋体" w:eastAsia="宋体" w:cs="宋体"/>
          <w:color w:val="auto"/>
          <w:sz w:val="28"/>
          <w:szCs w:val="28"/>
          <w:lang w:eastAsia="zh-CN"/>
        </w:rPr>
      </w:pPr>
      <w:r>
        <w:fldChar w:fldCharType="begin"/>
      </w:r>
      <w:r>
        <w:instrText xml:space="preserve"> HYPERLINK "1.3.1.4" </w:instrText>
      </w:r>
      <w:r>
        <w:fldChar w:fldCharType="separate"/>
      </w:r>
      <w:r>
        <w:rPr>
          <w:rFonts w:ascii="Times New Roman" w:hAnsi="Times New Roman" w:eastAsia="Times New Roman" w:cs="Times New Roman"/>
          <w:color w:val="auto"/>
          <w:sz w:val="28"/>
          <w:szCs w:val="28"/>
          <w:lang w:eastAsia="zh-CN"/>
        </w:rPr>
        <w:t>1.3.1.4</w:t>
      </w:r>
      <w:r>
        <w:rPr>
          <w:rFonts w:ascii="Times New Roman" w:hAnsi="Times New Roman" w:eastAsia="Times New Roman" w:cs="Times New Roman"/>
          <w:color w:val="auto"/>
          <w:sz w:val="28"/>
          <w:szCs w:val="28"/>
          <w:lang w:eastAsia="zh-CN"/>
        </w:rPr>
        <w:fldChar w:fldCharType="end"/>
      </w:r>
      <w:r>
        <w:rPr>
          <w:rFonts w:ascii="Times New Roman" w:hAnsi="Times New Roman" w:eastAsia="Times New Roman" w:cs="Times New Roman"/>
          <w:color w:val="auto"/>
          <w:sz w:val="28"/>
          <w:szCs w:val="28"/>
          <w:lang w:eastAsia="zh-CN"/>
        </w:rPr>
        <w:t xml:space="preserve"> </w:t>
      </w:r>
      <w:r>
        <w:rPr>
          <w:rFonts w:ascii="宋体" w:hAnsi="宋体" w:eastAsia="宋体" w:cs="宋体"/>
          <w:color w:val="auto"/>
          <w:sz w:val="28"/>
          <w:szCs w:val="28"/>
          <w:lang w:eastAsia="zh-CN"/>
        </w:rPr>
        <w:t>地方政府规章</w:t>
      </w:r>
    </w:p>
    <w:p w14:paraId="71F11CB9">
      <w:pPr>
        <w:spacing w:line="360" w:lineRule="auto"/>
        <w:ind w:firstLine="559"/>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）《辽宁省应急管理厅印发高危行业安全生产责任保险实施方案》 （辽宁省应急管理厅）；</w:t>
      </w:r>
    </w:p>
    <w:p w14:paraId="49E7CDA8">
      <w:pPr>
        <w:autoSpaceDN/>
        <w:spacing w:line="360" w:lineRule="auto"/>
        <w:ind w:firstLine="567"/>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）《辽宁省安全生产监督管理局关于进一步规范非煤矿矿山安全 生产行政许可管理工作的通知》 （辽安监非煤</w:t>
      </w:r>
      <w:r>
        <w:rPr>
          <w:rFonts w:ascii="Times New Roman" w:hAnsi="Times New Roman" w:eastAsia="Times New Roman" w:cs="Times New Roman"/>
          <w:color w:val="auto"/>
          <w:sz w:val="28"/>
          <w:szCs w:val="28"/>
          <w:lang w:eastAsia="zh-CN"/>
        </w:rPr>
        <w:t>[2018]29</w:t>
      </w:r>
      <w:r>
        <w:rPr>
          <w:rFonts w:ascii="宋体" w:hAnsi="宋体" w:eastAsia="宋体" w:cs="宋体"/>
          <w:color w:val="auto"/>
          <w:sz w:val="28"/>
          <w:szCs w:val="28"/>
          <w:lang w:eastAsia="zh-CN"/>
        </w:rPr>
        <w:t>号，</w:t>
      </w:r>
      <w:r>
        <w:rPr>
          <w:rFonts w:ascii="Times New Roman" w:hAnsi="Times New Roman" w:eastAsia="Times New Roman" w:cs="Times New Roman"/>
          <w:color w:val="auto"/>
          <w:sz w:val="28"/>
          <w:szCs w:val="28"/>
          <w:lang w:eastAsia="zh-CN"/>
        </w:rPr>
        <w:t>2018</w:t>
      </w:r>
      <w:r>
        <w:rPr>
          <w:rFonts w:ascii="宋体" w:hAnsi="宋体" w:eastAsia="宋体" w:cs="宋体"/>
          <w:color w:val="auto"/>
          <w:sz w:val="28"/>
          <w:szCs w:val="28"/>
          <w:lang w:eastAsia="zh-CN"/>
        </w:rPr>
        <w:t>年</w:t>
      </w:r>
      <w:r>
        <w:rPr>
          <w:rFonts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月</w:t>
      </w:r>
      <w:r>
        <w:rPr>
          <w:rFonts w:ascii="Times New Roman" w:hAnsi="Times New Roman" w:eastAsia="Times New Roman" w:cs="Times New Roman"/>
          <w:color w:val="auto"/>
          <w:sz w:val="28"/>
          <w:szCs w:val="28"/>
          <w:lang w:eastAsia="zh-CN"/>
        </w:rPr>
        <w:t>19</w:t>
      </w:r>
      <w:r>
        <w:rPr>
          <w:rFonts w:ascii="宋体" w:hAnsi="宋体" w:eastAsia="宋体" w:cs="宋体"/>
          <w:color w:val="auto"/>
          <w:sz w:val="28"/>
          <w:szCs w:val="28"/>
          <w:lang w:eastAsia="zh-CN"/>
        </w:rPr>
        <w:t>日施行）。</w:t>
      </w:r>
    </w:p>
    <w:p w14:paraId="5CC987F6">
      <w:pPr>
        <w:spacing w:line="360" w:lineRule="auto"/>
        <w:outlineLvl w:val="2"/>
        <w:rPr>
          <w:rFonts w:hint="eastAsia" w:ascii="宋体" w:hAnsi="宋体" w:eastAsia="宋体" w:cs="宋体"/>
          <w:color w:val="auto"/>
          <w:sz w:val="28"/>
          <w:szCs w:val="28"/>
          <w:lang w:eastAsia="zh-CN"/>
        </w:rPr>
      </w:pPr>
      <w:bookmarkStart w:id="15" w:name="_Toc20064"/>
      <w:bookmarkStart w:id="16" w:name="_Toc5997"/>
      <w:bookmarkStart w:id="17" w:name="_Toc26002"/>
      <w:r>
        <w:rPr>
          <w:rFonts w:ascii="Times New Roman" w:hAnsi="Times New Roman" w:eastAsia="Times New Roman" w:cs="Times New Roman"/>
          <w:b/>
          <w:bCs/>
          <w:color w:val="auto"/>
          <w:sz w:val="28"/>
          <w:szCs w:val="28"/>
          <w:lang w:eastAsia="zh-CN"/>
        </w:rPr>
        <w:t xml:space="preserve">1.3.2 </w:t>
      </w:r>
      <w:r>
        <w:rPr>
          <w:rFonts w:ascii="宋体" w:hAnsi="宋体" w:eastAsia="宋体" w:cs="宋体"/>
          <w:b/>
          <w:bCs/>
          <w:color w:val="auto"/>
          <w:sz w:val="28"/>
          <w:szCs w:val="28"/>
          <w:lang w:eastAsia="zh-CN"/>
        </w:rPr>
        <w:t>标准规范</w:t>
      </w:r>
      <w:bookmarkEnd w:id="15"/>
      <w:bookmarkEnd w:id="16"/>
      <w:bookmarkEnd w:id="17"/>
    </w:p>
    <w:p w14:paraId="3A71D1B8">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）《岩土工程勘察规范</w:t>
      </w:r>
      <w:r>
        <w:rPr>
          <w:rFonts w:ascii="Times New Roman" w:hAnsi="Times New Roman" w:eastAsia="Times New Roman" w:cs="Times New Roman"/>
          <w:color w:val="auto"/>
          <w:sz w:val="28"/>
          <w:szCs w:val="28"/>
          <w:lang w:eastAsia="zh-CN"/>
        </w:rPr>
        <w:t>[2009</w:t>
      </w:r>
      <w:r>
        <w:rPr>
          <w:rFonts w:ascii="宋体" w:hAnsi="宋体" w:eastAsia="宋体" w:cs="宋体"/>
          <w:color w:val="auto"/>
          <w:sz w:val="28"/>
          <w:szCs w:val="28"/>
          <w:lang w:eastAsia="zh-CN"/>
        </w:rPr>
        <w:t>年版</w:t>
      </w:r>
      <w:r>
        <w:rPr>
          <w:rFonts w:ascii="Times New Roman" w:hAnsi="Times New Roman" w:eastAsia="Times New Roman" w:cs="Times New Roman"/>
          <w:color w:val="auto"/>
          <w:sz w:val="28"/>
          <w:szCs w:val="28"/>
          <w:lang w:eastAsia="zh-CN"/>
        </w:rPr>
        <w:t>]</w:t>
      </w: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GB 50021-2001</w:t>
      </w:r>
      <w:r>
        <w:rPr>
          <w:rFonts w:ascii="宋体" w:hAnsi="宋体" w:eastAsia="宋体" w:cs="宋体"/>
          <w:color w:val="auto"/>
          <w:sz w:val="28"/>
          <w:szCs w:val="28"/>
          <w:lang w:eastAsia="zh-CN"/>
        </w:rPr>
        <w:t>）；</w:t>
      </w:r>
    </w:p>
    <w:p w14:paraId="3B874228">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ascii="宋体" w:hAnsi="宋体" w:eastAsia="宋体" w:cs="宋体"/>
          <w:color w:val="auto"/>
          <w:sz w:val="28"/>
          <w:szCs w:val="28"/>
          <w:lang w:eastAsia="zh-CN"/>
        </w:rPr>
        <w:t>）《工业企业总平面设计规范》（</w:t>
      </w:r>
      <w:r>
        <w:rPr>
          <w:rFonts w:ascii="Times New Roman" w:hAnsi="Times New Roman" w:eastAsia="Times New Roman" w:cs="Times New Roman"/>
          <w:color w:val="auto"/>
          <w:sz w:val="28"/>
          <w:szCs w:val="28"/>
          <w:lang w:eastAsia="zh-CN"/>
        </w:rPr>
        <w:t>GB 50187-2012</w:t>
      </w:r>
      <w:r>
        <w:rPr>
          <w:rFonts w:ascii="宋体" w:hAnsi="宋体" w:eastAsia="宋体" w:cs="宋体"/>
          <w:color w:val="auto"/>
          <w:sz w:val="28"/>
          <w:szCs w:val="28"/>
          <w:lang w:eastAsia="zh-CN"/>
        </w:rPr>
        <w:t>）；</w:t>
      </w:r>
    </w:p>
    <w:p w14:paraId="4F01C8DB">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3</w:t>
      </w:r>
      <w:r>
        <w:rPr>
          <w:rFonts w:ascii="宋体" w:hAnsi="宋体" w:eastAsia="宋体" w:cs="宋体"/>
          <w:color w:val="auto"/>
          <w:sz w:val="28"/>
          <w:szCs w:val="28"/>
          <w:lang w:eastAsia="zh-CN"/>
        </w:rPr>
        <w:t>）《构筑物抗震设计规范》（</w:t>
      </w:r>
      <w:r>
        <w:rPr>
          <w:rFonts w:ascii="Times New Roman" w:hAnsi="Times New Roman" w:eastAsia="Times New Roman" w:cs="Times New Roman"/>
          <w:color w:val="auto"/>
          <w:sz w:val="28"/>
          <w:szCs w:val="28"/>
          <w:lang w:eastAsia="zh-CN"/>
        </w:rPr>
        <w:t>GB 50191-2012</w:t>
      </w:r>
      <w:r>
        <w:rPr>
          <w:rFonts w:ascii="宋体" w:hAnsi="宋体" w:eastAsia="宋体" w:cs="宋体"/>
          <w:color w:val="auto"/>
          <w:sz w:val="28"/>
          <w:szCs w:val="28"/>
          <w:lang w:eastAsia="zh-CN"/>
        </w:rPr>
        <w:t>）；</w:t>
      </w:r>
    </w:p>
    <w:p w14:paraId="1283489C">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4</w:t>
      </w:r>
      <w:r>
        <w:rPr>
          <w:rFonts w:ascii="宋体" w:hAnsi="宋体" w:eastAsia="宋体" w:cs="宋体"/>
          <w:color w:val="auto"/>
          <w:sz w:val="28"/>
          <w:szCs w:val="28"/>
          <w:lang w:eastAsia="zh-CN"/>
        </w:rPr>
        <w:t>）《尾矿设施设计规范》（</w:t>
      </w:r>
      <w:r>
        <w:rPr>
          <w:rFonts w:ascii="Times New Roman" w:hAnsi="Times New Roman" w:eastAsia="Times New Roman" w:cs="Times New Roman"/>
          <w:color w:val="auto"/>
          <w:sz w:val="28"/>
          <w:szCs w:val="28"/>
          <w:lang w:eastAsia="zh-CN"/>
        </w:rPr>
        <w:t>GB 50863-2013</w:t>
      </w:r>
      <w:r>
        <w:rPr>
          <w:rFonts w:ascii="宋体" w:hAnsi="宋体" w:eastAsia="宋体" w:cs="宋体"/>
          <w:color w:val="auto"/>
          <w:sz w:val="28"/>
          <w:szCs w:val="28"/>
          <w:lang w:eastAsia="zh-CN"/>
        </w:rPr>
        <w:t>）；</w:t>
      </w:r>
    </w:p>
    <w:p w14:paraId="51855459">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5</w:t>
      </w:r>
      <w:r>
        <w:rPr>
          <w:rFonts w:ascii="宋体" w:hAnsi="宋体" w:eastAsia="宋体" w:cs="宋体"/>
          <w:color w:val="auto"/>
          <w:sz w:val="28"/>
          <w:szCs w:val="28"/>
          <w:lang w:eastAsia="zh-CN"/>
        </w:rPr>
        <w:t>）《尾矿设施施工及验收规范》（</w:t>
      </w:r>
      <w:r>
        <w:rPr>
          <w:rFonts w:ascii="Times New Roman" w:hAnsi="Times New Roman" w:eastAsia="Times New Roman" w:cs="Times New Roman"/>
          <w:color w:val="auto"/>
          <w:sz w:val="28"/>
          <w:szCs w:val="28"/>
          <w:lang w:eastAsia="zh-CN"/>
        </w:rPr>
        <w:t>GB 50864-2013</w:t>
      </w:r>
      <w:r>
        <w:rPr>
          <w:rFonts w:ascii="宋体" w:hAnsi="宋体" w:eastAsia="宋体" w:cs="宋体"/>
          <w:color w:val="auto"/>
          <w:sz w:val="28"/>
          <w:szCs w:val="28"/>
          <w:lang w:eastAsia="zh-CN"/>
        </w:rPr>
        <w:t>）；</w:t>
      </w:r>
    </w:p>
    <w:p w14:paraId="0301C5B5">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6</w:t>
      </w:r>
      <w:r>
        <w:rPr>
          <w:rFonts w:ascii="宋体" w:hAnsi="宋体" w:eastAsia="宋体" w:cs="宋体"/>
          <w:color w:val="auto"/>
          <w:sz w:val="28"/>
          <w:szCs w:val="28"/>
          <w:lang w:eastAsia="zh-CN"/>
        </w:rPr>
        <w:t>）《防洪标准》（</w:t>
      </w:r>
      <w:r>
        <w:rPr>
          <w:rFonts w:ascii="Times New Roman" w:hAnsi="Times New Roman" w:eastAsia="Times New Roman" w:cs="Times New Roman"/>
          <w:color w:val="auto"/>
          <w:sz w:val="28"/>
          <w:szCs w:val="28"/>
          <w:lang w:eastAsia="zh-CN"/>
        </w:rPr>
        <w:t>GB 50201-2014</w:t>
      </w:r>
      <w:r>
        <w:rPr>
          <w:rFonts w:ascii="宋体" w:hAnsi="宋体" w:eastAsia="宋体" w:cs="宋体"/>
          <w:color w:val="auto"/>
          <w:sz w:val="28"/>
          <w:szCs w:val="28"/>
          <w:lang w:eastAsia="zh-CN"/>
        </w:rPr>
        <w:t>）；</w:t>
      </w:r>
    </w:p>
    <w:p w14:paraId="760A6F64">
      <w:pPr>
        <w:spacing w:line="360" w:lineRule="auto"/>
        <w:ind w:firstLine="560" w:firstLineChars="200"/>
        <w:jc w:val="both"/>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7</w:t>
      </w:r>
      <w:r>
        <w:rPr>
          <w:rFonts w:ascii="宋体" w:hAnsi="宋体" w:eastAsia="宋体" w:cs="宋体"/>
          <w:color w:val="auto"/>
          <w:sz w:val="28"/>
          <w:szCs w:val="28"/>
          <w:lang w:eastAsia="zh-CN"/>
        </w:rPr>
        <w:t>）《尾矿库在线安全监测系统工程技术规范》（</w:t>
      </w:r>
      <w:r>
        <w:rPr>
          <w:rFonts w:ascii="Times New Roman" w:hAnsi="Times New Roman" w:eastAsia="Times New Roman" w:cs="Times New Roman"/>
          <w:color w:val="auto"/>
          <w:sz w:val="28"/>
          <w:szCs w:val="28"/>
          <w:lang w:eastAsia="zh-CN"/>
        </w:rPr>
        <w:t>GB 51108-2015</w:t>
      </w:r>
      <w:r>
        <w:rPr>
          <w:rFonts w:ascii="宋体" w:hAnsi="宋体" w:eastAsia="宋体" w:cs="宋体"/>
          <w:color w:val="auto"/>
          <w:sz w:val="28"/>
          <w:szCs w:val="28"/>
          <w:lang w:eastAsia="zh-CN"/>
        </w:rPr>
        <w:t>）</w:t>
      </w:r>
    </w:p>
    <w:p w14:paraId="096049D8">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8</w:t>
      </w:r>
      <w:r>
        <w:rPr>
          <w:rFonts w:ascii="宋体" w:hAnsi="宋体" w:eastAsia="宋体" w:cs="宋体"/>
          <w:color w:val="auto"/>
          <w:sz w:val="28"/>
          <w:szCs w:val="28"/>
          <w:lang w:eastAsia="zh-CN"/>
        </w:rPr>
        <w:t>）《中国地震动参数区划图》（</w:t>
      </w:r>
      <w:r>
        <w:rPr>
          <w:rFonts w:ascii="Times New Roman" w:hAnsi="Times New Roman" w:eastAsia="Times New Roman" w:cs="Times New Roman"/>
          <w:color w:val="auto"/>
          <w:sz w:val="28"/>
          <w:szCs w:val="28"/>
          <w:lang w:eastAsia="zh-CN"/>
        </w:rPr>
        <w:t>GB 18306-2015</w:t>
      </w:r>
      <w:r>
        <w:rPr>
          <w:rFonts w:ascii="宋体" w:hAnsi="宋体" w:eastAsia="宋体" w:cs="宋体"/>
          <w:color w:val="auto"/>
          <w:sz w:val="28"/>
          <w:szCs w:val="28"/>
          <w:lang w:eastAsia="zh-CN"/>
        </w:rPr>
        <w:t>）；</w:t>
      </w:r>
    </w:p>
    <w:p w14:paraId="4DFD86E9">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9</w:t>
      </w:r>
      <w:r>
        <w:rPr>
          <w:rFonts w:ascii="宋体" w:hAnsi="宋体" w:eastAsia="宋体" w:cs="宋体"/>
          <w:color w:val="auto"/>
          <w:sz w:val="28"/>
          <w:szCs w:val="28"/>
          <w:lang w:eastAsia="zh-CN"/>
        </w:rPr>
        <w:t>）《尾矿库安全规程》（</w:t>
      </w:r>
      <w:r>
        <w:rPr>
          <w:rFonts w:ascii="Times New Roman" w:hAnsi="Times New Roman" w:eastAsia="Times New Roman" w:cs="Times New Roman"/>
          <w:color w:val="auto"/>
          <w:sz w:val="28"/>
          <w:szCs w:val="28"/>
          <w:lang w:eastAsia="zh-CN"/>
        </w:rPr>
        <w:t>GB 39496-2020</w:t>
      </w:r>
      <w:r>
        <w:rPr>
          <w:rFonts w:ascii="宋体" w:hAnsi="宋体" w:eastAsia="宋体" w:cs="宋体"/>
          <w:color w:val="auto"/>
          <w:sz w:val="28"/>
          <w:szCs w:val="28"/>
          <w:lang w:eastAsia="zh-CN"/>
        </w:rPr>
        <w:t>）；</w:t>
      </w:r>
    </w:p>
    <w:p w14:paraId="122D6F44">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0</w:t>
      </w:r>
      <w:r>
        <w:rPr>
          <w:rFonts w:ascii="宋体" w:hAnsi="宋体" w:eastAsia="宋体" w:cs="宋体"/>
          <w:color w:val="auto"/>
          <w:sz w:val="28"/>
          <w:szCs w:val="28"/>
          <w:lang w:eastAsia="zh-CN"/>
        </w:rPr>
        <w:t>）《一般工业固体废物贮存和填埋污染控制标准》（</w:t>
      </w:r>
      <w:r>
        <w:rPr>
          <w:rFonts w:ascii="Times New Roman" w:hAnsi="Times New Roman" w:eastAsia="Times New Roman" w:cs="Times New Roman"/>
          <w:color w:val="auto"/>
          <w:sz w:val="28"/>
          <w:szCs w:val="28"/>
          <w:lang w:eastAsia="zh-CN"/>
        </w:rPr>
        <w:t>GB 18599-2020</w:t>
      </w:r>
      <w:r>
        <w:rPr>
          <w:rFonts w:ascii="宋体" w:hAnsi="宋体" w:eastAsia="宋体" w:cs="宋体"/>
          <w:color w:val="auto"/>
          <w:sz w:val="28"/>
          <w:szCs w:val="28"/>
          <w:lang w:eastAsia="zh-CN"/>
        </w:rPr>
        <w:t>）；</w:t>
      </w:r>
    </w:p>
    <w:p w14:paraId="74123647">
      <w:pPr>
        <w:spacing w:line="360" w:lineRule="auto"/>
        <w:ind w:firstLine="560" w:firstLineChars="200"/>
        <w:rPr>
          <w:rFonts w:ascii="Times New Roman" w:hAnsi="Times New Roman" w:eastAsia="宋体" w:cs="Times New Roman"/>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w:t>
      </w:r>
      <w:r>
        <w:rPr>
          <w:rFonts w:ascii="Times New Roman" w:hAnsi="Times New Roman" w:eastAsia="宋体" w:cs="Times New Roman"/>
          <w:color w:val="auto"/>
          <w:sz w:val="28"/>
          <w:szCs w:val="28"/>
          <w:lang w:eastAsia="zh-CN"/>
        </w:rPr>
        <w:t>《安全色和安全标志》（GB 2894-2025）；</w:t>
      </w:r>
    </w:p>
    <w:p w14:paraId="454370D2">
      <w:pPr>
        <w:widowControl w:val="0"/>
        <w:kinsoku/>
        <w:spacing w:line="360" w:lineRule="auto"/>
        <w:ind w:firstLine="560" w:firstLineChars="200"/>
        <w:textAlignment w:val="auto"/>
        <w:rPr>
          <w:rFonts w:hint="eastAsia" w:ascii="Times New Roman" w:hAnsi="Times New Roman" w:eastAsia="宋体" w:cs="Times New Roman"/>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2</w:t>
      </w:r>
      <w:r>
        <w:rPr>
          <w:rFonts w:ascii="宋体" w:hAnsi="宋体" w:eastAsia="宋体" w:cs="宋体"/>
          <w:color w:val="auto"/>
          <w:sz w:val="28"/>
          <w:szCs w:val="28"/>
          <w:lang w:eastAsia="zh-CN"/>
        </w:rPr>
        <w:t>）</w:t>
      </w:r>
      <w:r>
        <w:rPr>
          <w:rFonts w:hint="eastAsia" w:ascii="Times New Roman" w:hAnsi="Times New Roman" w:eastAsia="宋体" w:cs="Times New Roman"/>
          <w:sz w:val="28"/>
          <w:szCs w:val="28"/>
          <w:lang w:eastAsia="zh-CN"/>
        </w:rPr>
        <w:t>《生产安全事故分类与编码》（GB</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lang w:eastAsia="zh-CN"/>
        </w:rPr>
        <w:t>6441-2025）；</w:t>
      </w:r>
    </w:p>
    <w:p w14:paraId="79B932EE">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3</w:t>
      </w:r>
      <w:r>
        <w:rPr>
          <w:rFonts w:ascii="宋体" w:hAnsi="宋体" w:eastAsia="宋体" w:cs="宋体"/>
          <w:color w:val="auto"/>
          <w:sz w:val="28"/>
          <w:szCs w:val="28"/>
          <w:lang w:eastAsia="zh-CN"/>
        </w:rPr>
        <w:t>）《厂矿道路设计规范》（</w:t>
      </w:r>
      <w:r>
        <w:rPr>
          <w:rFonts w:ascii="Times New Roman" w:hAnsi="Times New Roman" w:eastAsia="Times New Roman" w:cs="Times New Roman"/>
          <w:color w:val="auto"/>
          <w:sz w:val="28"/>
          <w:szCs w:val="28"/>
          <w:lang w:eastAsia="zh-CN"/>
        </w:rPr>
        <w:t>GBJ 22-1987</w:t>
      </w:r>
      <w:r>
        <w:rPr>
          <w:rFonts w:ascii="宋体" w:hAnsi="宋体" w:eastAsia="宋体" w:cs="宋体"/>
          <w:color w:val="auto"/>
          <w:sz w:val="28"/>
          <w:szCs w:val="28"/>
          <w:lang w:eastAsia="zh-CN"/>
        </w:rPr>
        <w:t>）；</w:t>
      </w:r>
    </w:p>
    <w:p w14:paraId="50E3DF74">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4</w:t>
      </w:r>
      <w:r>
        <w:rPr>
          <w:rFonts w:ascii="宋体" w:hAnsi="宋体" w:eastAsia="宋体" w:cs="宋体"/>
          <w:color w:val="auto"/>
          <w:sz w:val="28"/>
          <w:szCs w:val="28"/>
          <w:lang w:eastAsia="zh-CN"/>
        </w:rPr>
        <w:t>）《建筑抗震设计标准</w:t>
      </w:r>
      <w:r>
        <w:rPr>
          <w:rFonts w:ascii="Times New Roman" w:hAnsi="Times New Roman" w:eastAsia="Times New Roman" w:cs="Times New Roman"/>
          <w:color w:val="auto"/>
          <w:sz w:val="28"/>
          <w:szCs w:val="28"/>
          <w:lang w:eastAsia="zh-CN"/>
        </w:rPr>
        <w:t>[2024</w:t>
      </w:r>
      <w:r>
        <w:rPr>
          <w:rFonts w:ascii="宋体" w:hAnsi="宋体" w:eastAsia="宋体" w:cs="宋体"/>
          <w:color w:val="auto"/>
          <w:sz w:val="28"/>
          <w:szCs w:val="28"/>
          <w:lang w:eastAsia="zh-CN"/>
        </w:rPr>
        <w:t>年版</w:t>
      </w:r>
      <w:r>
        <w:rPr>
          <w:rFonts w:ascii="Times New Roman" w:hAnsi="Times New Roman" w:eastAsia="Times New Roman" w:cs="Times New Roman"/>
          <w:color w:val="auto"/>
          <w:sz w:val="28"/>
          <w:szCs w:val="28"/>
          <w:lang w:eastAsia="zh-CN"/>
        </w:rPr>
        <w:t>]</w:t>
      </w: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(GB</w:t>
      </w:r>
      <w:r>
        <w:rPr>
          <w:rFonts w:hint="eastAsia" w:ascii="Times New Roman" w:hAnsi="Times New Roman" w:eastAsia="Times New Roman" w:cs="Times New Roman"/>
          <w:color w:val="auto"/>
          <w:sz w:val="28"/>
          <w:szCs w:val="28"/>
          <w:lang w:eastAsia="zh-CN"/>
        </w:rPr>
        <w:t>/T</w:t>
      </w:r>
      <w:r>
        <w:rPr>
          <w:rFonts w:ascii="Times New Roman" w:hAnsi="Times New Roman" w:eastAsia="Times New Roman" w:cs="Times New Roman"/>
          <w:color w:val="auto"/>
          <w:sz w:val="28"/>
          <w:szCs w:val="28"/>
          <w:lang w:eastAsia="zh-CN"/>
        </w:rPr>
        <w:t xml:space="preserve"> 50011-2010)</w:t>
      </w:r>
      <w:r>
        <w:rPr>
          <w:rFonts w:ascii="宋体" w:hAnsi="宋体" w:eastAsia="宋体" w:cs="宋体"/>
          <w:color w:val="auto"/>
          <w:sz w:val="28"/>
          <w:szCs w:val="28"/>
          <w:lang w:eastAsia="zh-CN"/>
        </w:rPr>
        <w:t>；</w:t>
      </w:r>
    </w:p>
    <w:p w14:paraId="51003CE2">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5</w:t>
      </w:r>
      <w:r>
        <w:rPr>
          <w:rFonts w:ascii="宋体" w:hAnsi="宋体" w:eastAsia="宋体" w:cs="宋体"/>
          <w:color w:val="auto"/>
          <w:sz w:val="28"/>
          <w:szCs w:val="28"/>
          <w:lang w:eastAsia="zh-CN"/>
        </w:rPr>
        <w:t>）《土工合成材料应用技术规范》（</w:t>
      </w:r>
      <w:r>
        <w:rPr>
          <w:rFonts w:ascii="Times New Roman" w:hAnsi="Times New Roman" w:eastAsia="Times New Roman" w:cs="Times New Roman"/>
          <w:color w:val="auto"/>
          <w:sz w:val="28"/>
          <w:szCs w:val="28"/>
          <w:lang w:eastAsia="zh-CN"/>
        </w:rPr>
        <w:t>GB/T 50290-2014</w:t>
      </w:r>
      <w:r>
        <w:rPr>
          <w:rFonts w:ascii="宋体" w:hAnsi="宋体" w:eastAsia="宋体" w:cs="宋体"/>
          <w:color w:val="auto"/>
          <w:sz w:val="28"/>
          <w:szCs w:val="28"/>
          <w:lang w:eastAsia="zh-CN"/>
        </w:rPr>
        <w:t>）；</w:t>
      </w:r>
    </w:p>
    <w:p w14:paraId="112C787B">
      <w:pPr>
        <w:spacing w:line="360" w:lineRule="auto"/>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6</w:t>
      </w:r>
      <w:r>
        <w:rPr>
          <w:rFonts w:hint="eastAsia" w:ascii="宋体" w:hAnsi="宋体" w:eastAsia="宋体" w:cs="宋体"/>
          <w:color w:val="auto"/>
          <w:sz w:val="28"/>
          <w:szCs w:val="28"/>
          <w:lang w:eastAsia="zh-CN"/>
        </w:rPr>
        <w:t>）</w:t>
      </w:r>
      <w:r>
        <w:rPr>
          <w:rFonts w:ascii="宋体" w:hAnsi="宋体" w:eastAsia="宋体" w:cs="宋体"/>
          <w:color w:val="auto"/>
          <w:sz w:val="28"/>
          <w:szCs w:val="28"/>
          <w:lang w:eastAsia="zh-CN"/>
        </w:rPr>
        <w:t>《生产经营单位生产安全事故应急预案编制导则》（</w:t>
      </w:r>
      <w:r>
        <w:rPr>
          <w:rFonts w:ascii="Times New Roman" w:hAnsi="Times New Roman" w:eastAsia="Times New Roman" w:cs="Times New Roman"/>
          <w:color w:val="auto"/>
          <w:sz w:val="28"/>
          <w:szCs w:val="28"/>
          <w:lang w:eastAsia="zh-CN"/>
        </w:rPr>
        <w:t>GB/T 29639-2020</w:t>
      </w:r>
      <w:r>
        <w:rPr>
          <w:rFonts w:ascii="宋体" w:hAnsi="宋体" w:eastAsia="宋体" w:cs="宋体"/>
          <w:color w:val="auto"/>
          <w:sz w:val="28"/>
          <w:szCs w:val="28"/>
          <w:lang w:eastAsia="zh-CN"/>
        </w:rPr>
        <w:t>）；</w:t>
      </w:r>
    </w:p>
    <w:p w14:paraId="7216BA02">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7</w:t>
      </w:r>
      <w:r>
        <w:rPr>
          <w:rFonts w:ascii="宋体" w:hAnsi="宋体" w:eastAsia="宋体" w:cs="宋体"/>
          <w:color w:val="auto"/>
          <w:sz w:val="28"/>
          <w:szCs w:val="28"/>
          <w:lang w:eastAsia="zh-CN"/>
        </w:rPr>
        <w:t>）《安全评价通则》（</w:t>
      </w:r>
      <w:r>
        <w:rPr>
          <w:rFonts w:ascii="Times New Roman" w:hAnsi="Times New Roman" w:eastAsia="Times New Roman" w:cs="Times New Roman"/>
          <w:color w:val="auto"/>
          <w:sz w:val="28"/>
          <w:szCs w:val="28"/>
          <w:lang w:eastAsia="zh-CN"/>
        </w:rPr>
        <w:t>AQ 8001-2007</w:t>
      </w:r>
      <w:r>
        <w:rPr>
          <w:rFonts w:ascii="宋体" w:hAnsi="宋体" w:eastAsia="宋体" w:cs="宋体"/>
          <w:color w:val="auto"/>
          <w:sz w:val="28"/>
          <w:szCs w:val="28"/>
          <w:lang w:eastAsia="zh-CN"/>
        </w:rPr>
        <w:t>）；</w:t>
      </w:r>
    </w:p>
    <w:p w14:paraId="6CEAC8D3">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8</w:t>
      </w:r>
      <w:r>
        <w:rPr>
          <w:rFonts w:ascii="宋体" w:hAnsi="宋体" w:eastAsia="宋体" w:cs="宋体"/>
          <w:color w:val="auto"/>
          <w:sz w:val="28"/>
          <w:szCs w:val="28"/>
          <w:lang w:eastAsia="zh-CN"/>
        </w:rPr>
        <w:t>）《尾矿库安全监测技术规范》（</w:t>
      </w:r>
      <w:r>
        <w:rPr>
          <w:rFonts w:ascii="Times New Roman" w:hAnsi="Times New Roman" w:eastAsia="Times New Roman" w:cs="Times New Roman"/>
          <w:color w:val="auto"/>
          <w:sz w:val="28"/>
          <w:szCs w:val="28"/>
          <w:lang w:eastAsia="zh-CN"/>
        </w:rPr>
        <w:t>AQ 2030-2010</w:t>
      </w:r>
      <w:r>
        <w:rPr>
          <w:rFonts w:ascii="宋体" w:hAnsi="宋体" w:eastAsia="宋体" w:cs="宋体"/>
          <w:color w:val="auto"/>
          <w:sz w:val="28"/>
          <w:szCs w:val="28"/>
          <w:lang w:eastAsia="zh-CN"/>
        </w:rPr>
        <w:t>）；</w:t>
      </w:r>
    </w:p>
    <w:p w14:paraId="0627284A">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hint="eastAsia" w:ascii="Times New Roman" w:hAnsi="Times New Roman" w:eastAsia="Times New Roman" w:cs="Times New Roman"/>
          <w:color w:val="auto"/>
          <w:sz w:val="28"/>
          <w:szCs w:val="28"/>
          <w:lang w:val="en-US" w:eastAsia="zh-CN"/>
        </w:rPr>
        <w:t>9</w:t>
      </w:r>
      <w:r>
        <w:rPr>
          <w:rFonts w:ascii="宋体" w:hAnsi="宋体" w:eastAsia="宋体" w:cs="宋体"/>
          <w:color w:val="auto"/>
          <w:sz w:val="28"/>
          <w:szCs w:val="28"/>
          <w:lang w:eastAsia="zh-CN"/>
        </w:rPr>
        <w:t>）《碾压式土石坝设计规范》（</w:t>
      </w:r>
      <w:r>
        <w:rPr>
          <w:rFonts w:ascii="Times New Roman" w:hAnsi="Times New Roman" w:eastAsia="Times New Roman" w:cs="Times New Roman"/>
          <w:color w:val="auto"/>
          <w:sz w:val="28"/>
          <w:szCs w:val="28"/>
          <w:lang w:eastAsia="zh-CN"/>
        </w:rPr>
        <w:t>SL 274-2020</w:t>
      </w:r>
      <w:r>
        <w:rPr>
          <w:rFonts w:ascii="宋体" w:hAnsi="宋体" w:eastAsia="宋体" w:cs="宋体"/>
          <w:color w:val="auto"/>
          <w:sz w:val="28"/>
          <w:szCs w:val="28"/>
          <w:lang w:eastAsia="zh-CN"/>
        </w:rPr>
        <w:t>）；</w:t>
      </w:r>
    </w:p>
    <w:p w14:paraId="27414612">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hint="eastAsia" w:ascii="Times New Roman" w:hAnsi="Times New Roman" w:eastAsia="Times New Roman" w:cs="Times New Roman"/>
          <w:color w:val="auto"/>
          <w:sz w:val="28"/>
          <w:szCs w:val="28"/>
          <w:lang w:val="en-US" w:eastAsia="zh-CN"/>
        </w:rPr>
        <w:t>20</w:t>
      </w:r>
      <w:r>
        <w:rPr>
          <w:rFonts w:ascii="宋体" w:hAnsi="宋体" w:eastAsia="宋体" w:cs="宋体"/>
          <w:color w:val="auto"/>
          <w:sz w:val="28"/>
          <w:szCs w:val="28"/>
          <w:lang w:eastAsia="zh-CN"/>
        </w:rPr>
        <w:t>）</w:t>
      </w:r>
      <w:r>
        <w:rPr>
          <w:rFonts w:ascii="Times New Roman" w:hAnsi="Times New Roman" w:eastAsia="宋体" w:cs="Times New Roman"/>
          <w:color w:val="auto"/>
          <w:sz w:val="28"/>
          <w:szCs w:val="28"/>
          <w:lang w:eastAsia="zh-CN"/>
        </w:rPr>
        <w:t>《水工混凝土结构设计规范》（SL/T</w:t>
      </w:r>
      <w:r>
        <w:rPr>
          <w:rFonts w:hint="eastAsia" w:ascii="Times New Roman" w:hAnsi="Times New Roman" w:eastAsia="宋体" w:cs="Times New Roman"/>
          <w:color w:val="auto"/>
          <w:sz w:val="28"/>
          <w:szCs w:val="28"/>
          <w:lang w:eastAsia="zh-CN"/>
        </w:rPr>
        <w:t xml:space="preserve"> </w:t>
      </w:r>
      <w:r>
        <w:rPr>
          <w:rFonts w:ascii="Times New Roman" w:hAnsi="Times New Roman" w:eastAsia="宋体" w:cs="Times New Roman"/>
          <w:color w:val="auto"/>
          <w:sz w:val="28"/>
          <w:szCs w:val="28"/>
          <w:lang w:eastAsia="zh-CN"/>
        </w:rPr>
        <w:t>191-2025）</w:t>
      </w:r>
      <w:r>
        <w:rPr>
          <w:rFonts w:ascii="宋体" w:hAnsi="宋体" w:eastAsia="宋体" w:cs="宋体"/>
          <w:color w:val="auto"/>
          <w:sz w:val="28"/>
          <w:szCs w:val="28"/>
          <w:lang w:eastAsia="zh-CN"/>
        </w:rPr>
        <w:t>；</w:t>
      </w:r>
    </w:p>
    <w:p w14:paraId="0E29FA4E">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hint="eastAsia" w:ascii="Times New Roman" w:hAnsi="Times New Roman" w:eastAsia="Times New Roman" w:cs="Times New Roman"/>
          <w:color w:val="auto"/>
          <w:sz w:val="28"/>
          <w:szCs w:val="28"/>
          <w:lang w:val="en-US" w:eastAsia="zh-CN"/>
        </w:rPr>
        <w:t>1</w:t>
      </w:r>
      <w:r>
        <w:rPr>
          <w:rFonts w:ascii="宋体" w:hAnsi="宋体" w:eastAsia="宋体" w:cs="宋体"/>
          <w:color w:val="auto"/>
          <w:sz w:val="28"/>
          <w:szCs w:val="28"/>
          <w:lang w:eastAsia="zh-CN"/>
        </w:rPr>
        <w:t>）《碾压式土石坝施工规范》（</w:t>
      </w:r>
      <w:r>
        <w:rPr>
          <w:rFonts w:ascii="Times New Roman" w:hAnsi="Times New Roman" w:eastAsia="Times New Roman" w:cs="Times New Roman"/>
          <w:color w:val="auto"/>
          <w:sz w:val="28"/>
          <w:szCs w:val="28"/>
          <w:lang w:eastAsia="zh-CN"/>
        </w:rPr>
        <w:t>DL/T 5129-2013</w:t>
      </w:r>
      <w:r>
        <w:rPr>
          <w:rFonts w:ascii="宋体" w:hAnsi="宋体" w:eastAsia="宋体" w:cs="宋体"/>
          <w:color w:val="auto"/>
          <w:sz w:val="28"/>
          <w:szCs w:val="28"/>
          <w:lang w:eastAsia="zh-CN"/>
        </w:rPr>
        <w:t>）；</w:t>
      </w:r>
    </w:p>
    <w:p w14:paraId="7B744D09">
      <w:pPr>
        <w:spacing w:line="360" w:lineRule="auto"/>
        <w:ind w:firstLine="560" w:firstLineChars="200"/>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2</w:t>
      </w:r>
      <w:r>
        <w:rPr>
          <w:rFonts w:hint="eastAsia" w:ascii="Times New Roman" w:hAnsi="Times New Roman" w:eastAsia="Times New Roman" w:cs="Times New Roman"/>
          <w:color w:val="auto"/>
          <w:sz w:val="28"/>
          <w:szCs w:val="28"/>
          <w:lang w:val="en-US" w:eastAsia="zh-CN"/>
        </w:rPr>
        <w:t>2</w:t>
      </w:r>
      <w:r>
        <w:rPr>
          <w:rFonts w:ascii="宋体" w:hAnsi="宋体" w:eastAsia="宋体" w:cs="宋体"/>
          <w:color w:val="auto"/>
          <w:sz w:val="28"/>
          <w:szCs w:val="28"/>
          <w:lang w:eastAsia="zh-CN"/>
        </w:rPr>
        <w:t>）《水电工程水工建筑物抗震设计规范》（行业标准第一号修改 单，</w:t>
      </w:r>
      <w:r>
        <w:rPr>
          <w:rFonts w:ascii="Times New Roman" w:hAnsi="Times New Roman" w:eastAsia="Times New Roman" w:cs="Times New Roman"/>
          <w:color w:val="auto"/>
          <w:sz w:val="28"/>
          <w:szCs w:val="28"/>
          <w:lang w:eastAsia="zh-CN"/>
        </w:rPr>
        <w:t>NB</w:t>
      </w:r>
      <w:r>
        <w:rPr>
          <w:rFonts w:hint="eastAsia" w:ascii="Times New Roman" w:hAnsi="Times New Roman" w:eastAsia="宋体" w:cs="Times New Roman"/>
          <w:color w:val="auto"/>
          <w:sz w:val="28"/>
          <w:szCs w:val="28"/>
          <w:lang w:eastAsia="zh-CN"/>
        </w:rPr>
        <w:t xml:space="preserve"> </w:t>
      </w:r>
      <w:r>
        <w:rPr>
          <w:rFonts w:ascii="Times New Roman" w:hAnsi="Times New Roman" w:eastAsia="Times New Roman" w:cs="Times New Roman"/>
          <w:color w:val="auto"/>
          <w:sz w:val="28"/>
          <w:szCs w:val="28"/>
          <w:lang w:eastAsia="zh-CN"/>
        </w:rPr>
        <w:t>35047-2015/XG1-2021</w:t>
      </w:r>
      <w:r>
        <w:rPr>
          <w:rFonts w:ascii="宋体" w:hAnsi="宋体" w:eastAsia="宋体" w:cs="宋体"/>
          <w:color w:val="auto"/>
          <w:sz w:val="28"/>
          <w:szCs w:val="28"/>
          <w:lang w:eastAsia="zh-CN"/>
        </w:rPr>
        <w:t>）；</w:t>
      </w:r>
    </w:p>
    <w:p w14:paraId="37BC5625">
      <w:pPr>
        <w:spacing w:line="360" w:lineRule="auto"/>
        <w:outlineLvl w:val="2"/>
        <w:rPr>
          <w:rFonts w:hint="eastAsia" w:ascii="宋体" w:hAnsi="宋体" w:eastAsia="宋体" w:cs="宋体"/>
          <w:color w:val="auto"/>
          <w:sz w:val="28"/>
          <w:szCs w:val="28"/>
          <w:lang w:eastAsia="zh-CN"/>
        </w:rPr>
      </w:pPr>
      <w:bookmarkStart w:id="18" w:name="_Toc21530"/>
      <w:bookmarkStart w:id="19" w:name="_Toc26168"/>
      <w:bookmarkStart w:id="20" w:name="_Toc24146"/>
      <w:r>
        <w:rPr>
          <w:rFonts w:ascii="Times New Roman" w:hAnsi="Times New Roman" w:eastAsia="Times New Roman" w:cs="Times New Roman"/>
          <w:b/>
          <w:bCs/>
          <w:color w:val="auto"/>
          <w:sz w:val="28"/>
          <w:szCs w:val="28"/>
          <w:lang w:eastAsia="zh-CN"/>
        </w:rPr>
        <w:t xml:space="preserve">1.3.3 </w:t>
      </w:r>
      <w:r>
        <w:rPr>
          <w:rFonts w:ascii="宋体" w:hAnsi="宋体" w:eastAsia="宋体" w:cs="宋体"/>
          <w:b/>
          <w:bCs/>
          <w:color w:val="auto"/>
          <w:sz w:val="28"/>
          <w:szCs w:val="28"/>
          <w:lang w:eastAsia="zh-CN"/>
        </w:rPr>
        <w:t>建设项目技术资料</w:t>
      </w:r>
      <w:bookmarkEnd w:id="18"/>
      <w:bookmarkEnd w:id="19"/>
      <w:bookmarkEnd w:id="20"/>
    </w:p>
    <w:p w14:paraId="4F41974B">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（1）《辽阳万利矿业有限公司选矿厂尾矿库设计说明书》（中国冶金矿业总公司鞍山冶金设计研究所，2006年11月）；</w:t>
      </w:r>
    </w:p>
    <w:p w14:paraId="3CD7A581">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（2）《辽阳万利矿业有限公司尾矿库老排洪系统封堵工程设计》（中冶沈勘秦皇岛工程技术有限公司，2012年5月）；</w:t>
      </w:r>
    </w:p>
    <w:p w14:paraId="2255E786">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（3）《辽阳万利矿业有限公司尾矿库新建排洪回水系统工程》（中冶沈勘秦皇岛工程技术有限公司，2013年9月）；</w:t>
      </w:r>
    </w:p>
    <w:p w14:paraId="549FB9E6">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（4）《辽阳万利矿业有限公司选矿厂尾矿库工程地质勘察岩土工程勘察技术报告书》（中冶沈勘工程技术有限公司，2018年10月）；</w:t>
      </w:r>
    </w:p>
    <w:p w14:paraId="0BB86697">
      <w:pPr>
        <w:keepNext w:val="0"/>
        <w:keepLines w:val="0"/>
        <w:pageBreakBefore w:val="0"/>
        <w:widowControl/>
        <w:kinsoku w:val="0"/>
        <w:wordWrap/>
        <w:overflowPunct/>
        <w:topLinePunct w:val="0"/>
        <w:autoSpaceDE w:val="0"/>
        <w:autoSpaceDN w:val="0"/>
        <w:bidi w:val="0"/>
        <w:adjustRightInd w:val="0"/>
        <w:snapToGrid w:val="0"/>
        <w:spacing w:line="360" w:lineRule="auto"/>
        <w:ind w:firstLine="559"/>
        <w:jc w:val="both"/>
        <w:textAlignment w:val="baseline"/>
        <w:rPr>
          <w:rFonts w:hint="default" w:ascii="Times New Roman" w:hAnsi="Times New Roman" w:eastAsia="宋体" w:cs="Times New Roman"/>
          <w:color w:val="auto"/>
          <w:spacing w:val="2"/>
          <w:sz w:val="28"/>
          <w:szCs w:val="28"/>
          <w:lang w:val="en-US" w:eastAsia="zh-CN"/>
        </w:rPr>
      </w:pPr>
      <w:r>
        <w:rPr>
          <w:rFonts w:hint="eastAsia" w:ascii="Times New Roman" w:hAnsi="Times New Roman" w:eastAsia="宋体" w:cs="Times New Roman"/>
          <w:color w:val="auto"/>
          <w:kern w:val="2"/>
          <w:sz w:val="28"/>
          <w:lang w:eastAsia="zh-CN"/>
        </w:rPr>
        <w:t>（5）</w:t>
      </w:r>
      <w:r>
        <w:rPr>
          <w:rFonts w:hint="default" w:ascii="Times New Roman" w:hAnsi="Times New Roman" w:eastAsia="宋体" w:cs="Times New Roman"/>
          <w:color w:val="auto"/>
          <w:spacing w:val="2"/>
          <w:sz w:val="28"/>
          <w:szCs w:val="28"/>
          <w:lang w:val="en-US" w:eastAsia="zh-CN"/>
        </w:rPr>
        <w:t>《辽阳万利矿业有限公司选矿厂尾矿库增高扩容工程—动静态稳定性分析报告》（东北大学，2019年1月）；</w:t>
      </w:r>
    </w:p>
    <w:p w14:paraId="0EAB8B91">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6）《辽阳万利矿业有限公司选矿厂尾矿库安全问题和隐患整改工程设计》（兰州有色冶金设计研究院有限公司沈阳分公司，2020年5月）；</w:t>
      </w:r>
    </w:p>
    <w:p w14:paraId="6615F970">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（7）《辽阳万利矿业有限公司尾矿库在线监测及监控系统修复工程技术方案》（沈阳安和技术工程有限公司，2020年7月）；</w:t>
      </w:r>
    </w:p>
    <w:p w14:paraId="740F2DA1">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（8）《辽阳万利矿业有限公司尾矿库排洪系统排水井1#-5#承载力检测》（沈阳建材地质工程勘察院有限公司，2020年12月）；</w:t>
      </w:r>
    </w:p>
    <w:p w14:paraId="05566191">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（9）《检验报告》（鞍山市纵横建设工程检测有限公司，2020年12月）</w:t>
      </w:r>
    </w:p>
    <w:p w14:paraId="5DE9B6B0">
      <w:pPr>
        <w:widowControl w:val="0"/>
        <w:kinsoku/>
        <w:topLinePunct/>
        <w:autoSpaceDN/>
        <w:spacing w:line="360" w:lineRule="auto"/>
        <w:ind w:firstLine="560" w:firstLineChars="200"/>
        <w:jc w:val="both"/>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（10）《检测第一手报告》（沈阳龙易潜水工程有限公司，2020年12月）；</w:t>
      </w:r>
    </w:p>
    <w:p w14:paraId="6A1274EC">
      <w:pPr>
        <w:widowControl w:val="0"/>
        <w:spacing w:line="360" w:lineRule="auto"/>
        <w:ind w:firstLine="560" w:firstLineChars="200"/>
        <w:jc w:val="both"/>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（11）《辽阳万利矿业有限公司选矿厂尾矿库</w:t>
      </w:r>
      <w:r>
        <w:rPr>
          <w:rFonts w:ascii="Times New Roman" w:hAnsi="Times New Roman" w:eastAsia="宋体" w:cs="Times New Roman"/>
          <w:color w:val="auto"/>
          <w:kern w:val="2"/>
          <w:sz w:val="28"/>
          <w:lang w:eastAsia="zh-CN"/>
        </w:rPr>
        <w:t>3#、4#、5#</w:t>
      </w:r>
      <w:r>
        <w:rPr>
          <w:rFonts w:hint="eastAsia" w:ascii="Times New Roman" w:hAnsi="Times New Roman" w:eastAsia="宋体" w:cs="Times New Roman"/>
          <w:color w:val="auto"/>
          <w:kern w:val="2"/>
          <w:sz w:val="28"/>
          <w:lang w:eastAsia="zh-CN"/>
        </w:rPr>
        <w:t>排水井建设项目安全设施设计》（兰州有色冶金设计研究院有限公司沈阳分公司，2020年12月）；</w:t>
      </w:r>
    </w:p>
    <w:p w14:paraId="611C6CA8">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（12）《辽阳万利矿业有限公司尾矿库新建排洪回水系统综合验收评价报告》（北京中矿基业安全防范技术有限公司，2021年11月）；</w:t>
      </w:r>
    </w:p>
    <w:p w14:paraId="1A814A97">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（13）《辽阳万利矿业有限公司选矿厂尾矿库加高扩容工程初步设计》（铜源国际工程设计研究有限公司，2022年1月）；</w:t>
      </w:r>
    </w:p>
    <w:p w14:paraId="6D17495C">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（14）《辽阳万利矿业有限公司选矿厂尾矿库加高扩容工程初安全设施设计》（铜源国际工程设计研究有限公司，2022年2月）；</w:t>
      </w:r>
    </w:p>
    <w:p w14:paraId="31664BB4">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（15）《</w:t>
      </w:r>
      <w:r>
        <w:rPr>
          <w:rFonts w:hint="eastAsia" w:ascii="Times New Roman" w:hAnsi="Times New Roman" w:eastAsia="宋体" w:cs="Times New Roman"/>
          <w:color w:val="auto"/>
          <w:kern w:val="2"/>
          <w:sz w:val="28"/>
          <w:lang w:val="zh-CN" w:eastAsia="zh-CN"/>
        </w:rPr>
        <w:t>辽阳万利矿业有限公司</w:t>
      </w:r>
      <w:r>
        <w:rPr>
          <w:rFonts w:hint="eastAsia" w:ascii="Times New Roman" w:hAnsi="Times New Roman" w:eastAsia="宋体" w:cs="Times New Roman"/>
          <w:color w:val="auto"/>
          <w:kern w:val="2"/>
          <w:sz w:val="28"/>
          <w:lang w:eastAsia="zh-CN"/>
        </w:rPr>
        <w:t>选矿厂尾矿库加高扩容工程建设项目</w:t>
      </w:r>
      <w:r>
        <w:rPr>
          <w:rFonts w:hint="eastAsia" w:ascii="Times New Roman" w:hAnsi="Times New Roman" w:eastAsia="宋体" w:cs="Times New Roman"/>
          <w:color w:val="auto"/>
          <w:kern w:val="2"/>
          <w:sz w:val="28"/>
          <w:lang w:val="zh-CN" w:eastAsia="zh-CN"/>
        </w:rPr>
        <w:t>安全</w:t>
      </w:r>
      <w:r>
        <w:rPr>
          <w:rFonts w:hint="eastAsia" w:ascii="Times New Roman" w:hAnsi="Times New Roman" w:eastAsia="宋体" w:cs="Times New Roman"/>
          <w:color w:val="auto"/>
          <w:kern w:val="2"/>
          <w:sz w:val="28"/>
          <w:lang w:eastAsia="zh-CN"/>
        </w:rPr>
        <w:t>设施验收</w:t>
      </w:r>
      <w:r>
        <w:rPr>
          <w:rFonts w:hint="eastAsia" w:ascii="Times New Roman" w:hAnsi="Times New Roman" w:eastAsia="宋体" w:cs="Times New Roman"/>
          <w:color w:val="auto"/>
          <w:kern w:val="2"/>
          <w:sz w:val="28"/>
          <w:lang w:val="zh-CN" w:eastAsia="zh-CN"/>
        </w:rPr>
        <w:t>评价报告》</w:t>
      </w:r>
      <w:r>
        <w:rPr>
          <w:rFonts w:hint="eastAsia" w:ascii="Times New Roman" w:hAnsi="Times New Roman" w:eastAsia="宋体" w:cs="Times New Roman"/>
          <w:color w:val="auto"/>
          <w:kern w:val="2"/>
          <w:sz w:val="28"/>
          <w:lang w:eastAsia="zh-CN"/>
        </w:rPr>
        <w:t>（北京中矿基业安全防范技术有限公司，2023年4月）；</w:t>
      </w:r>
    </w:p>
    <w:p w14:paraId="3C7306D7">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（16）《辽阳万利矿业有限公司尾矿库安全性复核报告》（中国冶金矿 业鞍山冶金设计研究院有限责任公司，2025年5月）；</w:t>
      </w:r>
    </w:p>
    <w:p w14:paraId="23DA46C4">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eastAsia="zh-CN"/>
        </w:rPr>
        <w:t>17</w:t>
      </w:r>
      <w:r>
        <w:rPr>
          <w:rFonts w:ascii="Times New Roman" w:hAnsi="Times New Roman" w:eastAsia="宋体" w:cs="Times New Roman"/>
          <w:color w:val="auto"/>
          <w:sz w:val="28"/>
          <w:szCs w:val="28"/>
          <w:lang w:eastAsia="zh-CN"/>
        </w:rPr>
        <w:t>）</w:t>
      </w:r>
      <w:r>
        <w:rPr>
          <w:rFonts w:hint="eastAsia" w:ascii="Times New Roman" w:hAnsi="Times New Roman" w:eastAsia="宋体" w:cs="Times New Roman"/>
          <w:color w:val="auto"/>
          <w:kern w:val="2"/>
          <w:sz w:val="28"/>
          <w:lang w:eastAsia="zh-CN"/>
        </w:rPr>
        <w:t>《辽阳万利矿业有限公司选矿厂尾矿库排洪构筑物工程质量检测》（辽宁省建设科学研究院有限责任公司 辽宁省工程质量检测中心，2025年9月）；</w:t>
      </w:r>
    </w:p>
    <w:p w14:paraId="07D98CD2">
      <w:pPr>
        <w:widowControl w:val="0"/>
        <w:spacing w:line="360" w:lineRule="auto"/>
        <w:ind w:firstLine="560" w:firstLineChars="200"/>
        <w:jc w:val="both"/>
        <w:rPr>
          <w:rFonts w:ascii="Times New Roman" w:hAnsi="Times New Roman" w:eastAsia="宋体" w:cs="Times New Roman"/>
          <w:color w:val="auto"/>
          <w:kern w:val="2"/>
          <w:sz w:val="28"/>
          <w:lang w:eastAsia="zh-CN"/>
        </w:rPr>
      </w:pPr>
      <w:r>
        <w:rPr>
          <w:rFonts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eastAsia="zh-CN"/>
        </w:rPr>
        <w:t>1</w:t>
      </w:r>
      <w:r>
        <w:rPr>
          <w:rFonts w:hint="eastAsia" w:ascii="Times New Roman" w:hAnsi="Times New Roman" w:eastAsia="宋体" w:cs="Times New Roman"/>
          <w:color w:val="auto"/>
          <w:sz w:val="28"/>
          <w:szCs w:val="28"/>
          <w:lang w:val="en-US" w:eastAsia="zh-CN"/>
        </w:rPr>
        <w:t>8</w:t>
      </w:r>
      <w:r>
        <w:rPr>
          <w:rFonts w:ascii="Times New Roman" w:hAnsi="Times New Roman" w:eastAsia="宋体" w:cs="Times New Roman"/>
          <w:color w:val="auto"/>
          <w:sz w:val="28"/>
          <w:szCs w:val="28"/>
          <w:lang w:eastAsia="zh-CN"/>
        </w:rPr>
        <w:t>）</w:t>
      </w:r>
      <w:r>
        <w:rPr>
          <w:rFonts w:hint="eastAsia" w:ascii="Times New Roman" w:hAnsi="Times New Roman" w:eastAsia="宋体" w:cs="Times New Roman"/>
          <w:color w:val="auto"/>
          <w:kern w:val="2"/>
          <w:sz w:val="28"/>
          <w:lang w:eastAsia="zh-CN"/>
        </w:rPr>
        <w:t xml:space="preserve">《辽阳万利矿业有限公司尾矿库 </w:t>
      </w:r>
      <w:r>
        <w:rPr>
          <w:rFonts w:ascii="Times New Roman" w:hAnsi="Times New Roman" w:eastAsia="宋体" w:cs="Times New Roman"/>
          <w:color w:val="auto"/>
          <w:kern w:val="2"/>
          <w:sz w:val="28"/>
          <w:lang w:eastAsia="zh-CN"/>
        </w:rPr>
        <w:t>202</w:t>
      </w:r>
      <w:r>
        <w:rPr>
          <w:rFonts w:hint="eastAsia" w:ascii="Times New Roman" w:hAnsi="Times New Roman" w:eastAsia="宋体" w:cs="Times New Roman"/>
          <w:color w:val="auto"/>
          <w:kern w:val="2"/>
          <w:sz w:val="28"/>
          <w:lang w:val="en-US" w:eastAsia="zh-CN"/>
        </w:rPr>
        <w:t>6</w:t>
      </w:r>
      <w:r>
        <w:rPr>
          <w:rFonts w:hint="eastAsia" w:ascii="Times New Roman" w:hAnsi="Times New Roman" w:eastAsia="宋体" w:cs="Times New Roman"/>
          <w:color w:val="auto"/>
          <w:kern w:val="2"/>
          <w:sz w:val="28"/>
          <w:lang w:eastAsia="zh-CN"/>
        </w:rPr>
        <w:t>年度汛期前调洪演算报告》（中国冶金矿业鞍山冶金设计研究院有限责任公司，202</w:t>
      </w:r>
      <w:r>
        <w:rPr>
          <w:rFonts w:hint="eastAsia" w:ascii="Times New Roman" w:hAnsi="Times New Roman" w:eastAsia="宋体" w:cs="Times New Roman"/>
          <w:color w:val="auto"/>
          <w:kern w:val="2"/>
          <w:sz w:val="28"/>
          <w:lang w:val="en-US" w:eastAsia="zh-CN"/>
        </w:rPr>
        <w:t>6</w:t>
      </w:r>
      <w:r>
        <w:rPr>
          <w:rFonts w:hint="eastAsia" w:ascii="Times New Roman" w:hAnsi="Times New Roman" w:eastAsia="宋体" w:cs="Times New Roman"/>
          <w:color w:val="auto"/>
          <w:kern w:val="2"/>
          <w:sz w:val="28"/>
          <w:lang w:eastAsia="zh-CN"/>
        </w:rPr>
        <w:t>年</w:t>
      </w:r>
      <w:r>
        <w:rPr>
          <w:rFonts w:hint="eastAsia" w:ascii="Times New Roman" w:hAnsi="Times New Roman" w:eastAsia="宋体" w:cs="Times New Roman"/>
          <w:color w:val="auto"/>
          <w:kern w:val="2"/>
          <w:sz w:val="28"/>
          <w:lang w:val="en-US" w:eastAsia="zh-CN"/>
        </w:rPr>
        <w:t>5</w:t>
      </w:r>
      <w:r>
        <w:rPr>
          <w:rFonts w:hint="eastAsia" w:ascii="Times New Roman" w:hAnsi="Times New Roman" w:eastAsia="宋体" w:cs="Times New Roman"/>
          <w:color w:val="auto"/>
          <w:kern w:val="2"/>
          <w:sz w:val="28"/>
          <w:lang w:eastAsia="zh-CN"/>
        </w:rPr>
        <w:t>月）；</w:t>
      </w:r>
    </w:p>
    <w:p w14:paraId="3FFC0FEF">
      <w:pPr>
        <w:spacing w:line="360" w:lineRule="auto"/>
        <w:ind w:firstLine="560" w:firstLineChars="200"/>
        <w:rPr>
          <w:rFonts w:ascii="Times New Roman" w:hAnsi="Times New Roman" w:eastAsia="宋体" w:cs="Times New Roman"/>
          <w:color w:val="auto"/>
          <w:sz w:val="28"/>
          <w:szCs w:val="28"/>
          <w:lang w:eastAsia="zh-CN"/>
        </w:rPr>
      </w:pPr>
      <w:r>
        <w:rPr>
          <w:rFonts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eastAsia="zh-CN"/>
        </w:rPr>
        <w:t>1</w:t>
      </w:r>
      <w:r>
        <w:rPr>
          <w:rFonts w:hint="eastAsia" w:ascii="Times New Roman" w:hAnsi="Times New Roman" w:eastAsia="宋体" w:cs="Times New Roman"/>
          <w:color w:val="auto"/>
          <w:sz w:val="28"/>
          <w:szCs w:val="28"/>
          <w:lang w:val="en-US" w:eastAsia="zh-CN"/>
        </w:rPr>
        <w:t>9</w:t>
      </w:r>
      <w:r>
        <w:rPr>
          <w:rFonts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eastAsia="zh-CN"/>
        </w:rPr>
        <w:t>辽阳万利矿业有限公司</w:t>
      </w:r>
      <w:r>
        <w:rPr>
          <w:rFonts w:ascii="Times New Roman" w:hAnsi="Times New Roman" w:eastAsia="宋体" w:cs="Times New Roman"/>
          <w:color w:val="auto"/>
          <w:sz w:val="28"/>
          <w:szCs w:val="28"/>
          <w:lang w:eastAsia="zh-CN"/>
        </w:rPr>
        <w:t>提供的其他有关书面资料、文件和数据。</w:t>
      </w:r>
    </w:p>
    <w:p w14:paraId="43FC0DC7">
      <w:pPr>
        <w:spacing w:line="360" w:lineRule="auto"/>
        <w:outlineLvl w:val="2"/>
        <w:rPr>
          <w:rFonts w:hint="eastAsia" w:ascii="宋体" w:hAnsi="宋体" w:eastAsia="宋体" w:cs="宋体"/>
          <w:sz w:val="28"/>
          <w:szCs w:val="28"/>
          <w:lang w:eastAsia="zh-CN"/>
        </w:rPr>
      </w:pPr>
      <w:bookmarkStart w:id="21" w:name="_Toc19481"/>
      <w:bookmarkStart w:id="22" w:name="_Toc24547"/>
      <w:bookmarkStart w:id="23" w:name="_Toc8108"/>
      <w:r>
        <w:rPr>
          <w:rFonts w:ascii="Times New Roman" w:hAnsi="Times New Roman" w:eastAsia="Times New Roman" w:cs="Times New Roman"/>
          <w:b/>
          <w:bCs/>
          <w:sz w:val="28"/>
          <w:szCs w:val="28"/>
          <w:lang w:eastAsia="zh-CN"/>
        </w:rPr>
        <w:t xml:space="preserve">1.3.4 </w:t>
      </w:r>
      <w:r>
        <w:rPr>
          <w:rFonts w:ascii="宋体" w:hAnsi="宋体" w:eastAsia="宋体" w:cs="宋体"/>
          <w:b/>
          <w:bCs/>
          <w:sz w:val="28"/>
          <w:szCs w:val="28"/>
          <w:lang w:eastAsia="zh-CN"/>
        </w:rPr>
        <w:t>其他评价依据</w:t>
      </w:r>
      <w:bookmarkEnd w:id="21"/>
      <w:bookmarkEnd w:id="22"/>
      <w:bookmarkEnd w:id="23"/>
    </w:p>
    <w:p w14:paraId="37A96FD9">
      <w:pPr>
        <w:spacing w:line="360" w:lineRule="auto"/>
        <w:ind w:firstLine="547"/>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w:t>
      </w:r>
      <w:r>
        <w:rPr>
          <w:rFonts w:ascii="Times New Roman" w:hAnsi="Times New Roman" w:eastAsia="Times New Roman" w:cs="Times New Roman"/>
          <w:color w:val="auto"/>
          <w:sz w:val="28"/>
          <w:szCs w:val="28"/>
          <w:lang w:eastAsia="zh-CN"/>
        </w:rPr>
        <w:t>1</w:t>
      </w:r>
      <w:r>
        <w:rPr>
          <w:rFonts w:ascii="宋体" w:hAnsi="宋体" w:eastAsia="宋体" w:cs="宋体"/>
          <w:color w:val="auto"/>
          <w:sz w:val="28"/>
          <w:szCs w:val="28"/>
          <w:lang w:eastAsia="zh-CN"/>
        </w:rPr>
        <w:t>）营业执照</w:t>
      </w:r>
      <w:r>
        <w:rPr>
          <w:rFonts w:hint="eastAsia" w:ascii="宋体" w:hAnsi="宋体" w:eastAsia="宋体" w:cs="宋体"/>
          <w:color w:val="auto"/>
          <w:sz w:val="28"/>
          <w:szCs w:val="28"/>
          <w:lang w:eastAsia="zh-CN"/>
        </w:rPr>
        <w:t>：</w:t>
      </w:r>
      <w:r>
        <w:rPr>
          <w:rFonts w:ascii="宋体" w:hAnsi="宋体" w:eastAsia="宋体" w:cs="宋体"/>
          <w:color w:val="auto"/>
          <w:sz w:val="28"/>
          <w:szCs w:val="28"/>
          <w:lang w:eastAsia="zh-CN"/>
        </w:rPr>
        <w:t>统一社会信用代码：</w:t>
      </w:r>
      <w:r>
        <w:rPr>
          <w:rFonts w:hint="eastAsia" w:ascii="Times New Roman" w:hAnsi="Times New Roman" w:eastAsia="Times New Roman" w:cs="Times New Roman"/>
          <w:color w:val="auto"/>
          <w:sz w:val="28"/>
          <w:szCs w:val="28"/>
          <w:lang w:eastAsia="zh-CN"/>
        </w:rPr>
        <w:t>9121102178513848XA</w:t>
      </w:r>
      <w:r>
        <w:rPr>
          <w:rFonts w:hint="eastAsia" w:ascii="宋体" w:hAnsi="宋体" w:eastAsia="宋体" w:cs="宋体"/>
          <w:color w:val="auto"/>
          <w:sz w:val="28"/>
          <w:szCs w:val="28"/>
          <w:lang w:eastAsia="zh-CN"/>
        </w:rPr>
        <w:t>；</w:t>
      </w:r>
      <w:r>
        <w:rPr>
          <w:rFonts w:ascii="宋体" w:hAnsi="宋体" w:eastAsia="宋体" w:cs="宋体"/>
          <w:color w:val="auto"/>
          <w:sz w:val="28"/>
          <w:szCs w:val="28"/>
          <w:lang w:eastAsia="zh-CN"/>
        </w:rPr>
        <w:t>营业期 限：</w:t>
      </w:r>
      <w:r>
        <w:rPr>
          <w:rFonts w:ascii="Times New Roman" w:hAnsi="Times New Roman" w:eastAsia="宋体" w:cs="Times New Roman"/>
          <w:color w:val="auto"/>
          <w:sz w:val="28"/>
          <w:szCs w:val="28"/>
          <w:lang w:eastAsia="zh-CN"/>
        </w:rPr>
        <w:t>2006-04-10</w:t>
      </w:r>
      <w:r>
        <w:rPr>
          <w:rFonts w:ascii="宋体" w:hAnsi="宋体" w:eastAsia="宋体" w:cs="宋体"/>
          <w:color w:val="auto"/>
          <w:sz w:val="28"/>
          <w:szCs w:val="28"/>
          <w:lang w:eastAsia="zh-CN"/>
        </w:rPr>
        <w:t>至无固定期限；</w:t>
      </w:r>
    </w:p>
    <w:p w14:paraId="7A34A887">
      <w:pPr>
        <w:spacing w:line="360" w:lineRule="auto"/>
        <w:ind w:firstLine="560"/>
        <w:rPr>
          <w:rFonts w:ascii="Times New Roman" w:hAnsi="Times New Roman" w:eastAsia="宋体" w:cs="Times New Roman"/>
          <w:color w:val="auto"/>
          <w:sz w:val="28"/>
          <w:szCs w:val="28"/>
          <w:lang w:eastAsia="zh-CN"/>
        </w:rPr>
      </w:pPr>
      <w:r>
        <w:rPr>
          <w:rFonts w:ascii="Times New Roman" w:hAnsi="Times New Roman" w:eastAsia="宋体" w:cs="Times New Roman"/>
          <w:color w:val="auto"/>
          <w:sz w:val="28"/>
          <w:szCs w:val="28"/>
          <w:lang w:eastAsia="zh-CN"/>
        </w:rPr>
        <w:t>（2）安全生产许可证编号：（辽）FM安许证[2023]S0010。有效期：2023年4月14日至2026年4月13日；</w:t>
      </w:r>
    </w:p>
    <w:p w14:paraId="513234EF">
      <w:pPr>
        <w:spacing w:line="360" w:lineRule="auto"/>
        <w:ind w:firstLine="560" w:firstLineChars="200"/>
        <w:rPr>
          <w:rFonts w:hint="eastAsia" w:ascii="宋体" w:hAnsi="宋体" w:eastAsia="宋体" w:cs="宋体"/>
          <w:sz w:val="28"/>
          <w:szCs w:val="28"/>
          <w:lang w:eastAsia="zh-CN"/>
        </w:rPr>
      </w:pPr>
      <w:r>
        <w:rPr>
          <w:rFonts w:ascii="宋体" w:hAnsi="宋体" w:eastAsia="宋体" w:cs="宋体"/>
          <w:sz w:val="28"/>
          <w:szCs w:val="28"/>
          <w:lang w:eastAsia="zh-CN"/>
        </w:rPr>
        <w:t>（</w:t>
      </w:r>
      <w:r>
        <w:rPr>
          <w:rFonts w:ascii="Times New Roman" w:hAnsi="Times New Roman" w:eastAsia="Times New Roman" w:cs="Times New Roman"/>
          <w:sz w:val="28"/>
          <w:szCs w:val="28"/>
          <w:lang w:eastAsia="zh-CN"/>
        </w:rPr>
        <w:t>3</w:t>
      </w:r>
      <w:r>
        <w:rPr>
          <w:rFonts w:ascii="宋体" w:hAnsi="宋体" w:eastAsia="宋体" w:cs="宋体"/>
          <w:sz w:val="28"/>
          <w:szCs w:val="28"/>
          <w:lang w:eastAsia="zh-CN"/>
        </w:rPr>
        <w:t>）</w:t>
      </w:r>
      <w:r>
        <w:rPr>
          <w:rFonts w:hint="eastAsia" w:ascii="宋体" w:hAnsi="宋体" w:eastAsia="宋体" w:cs="宋体"/>
          <w:sz w:val="28"/>
          <w:szCs w:val="28"/>
          <w:lang w:eastAsia="zh-CN"/>
        </w:rPr>
        <w:t>关于辽阳万利矿业有限公司选矿厂尾矿库安全科人员任命的通知</w:t>
      </w:r>
      <w:r>
        <w:rPr>
          <w:rFonts w:ascii="宋体" w:hAnsi="宋体" w:eastAsia="宋体" w:cs="宋体"/>
          <w:sz w:val="28"/>
          <w:szCs w:val="28"/>
          <w:lang w:eastAsia="zh-CN"/>
        </w:rPr>
        <w:t>；</w:t>
      </w:r>
    </w:p>
    <w:p w14:paraId="0E259243">
      <w:pPr>
        <w:spacing w:line="360" w:lineRule="auto"/>
        <w:ind w:firstLine="556"/>
        <w:rPr>
          <w:rFonts w:hint="eastAsia" w:ascii="宋体" w:hAnsi="宋体" w:eastAsia="宋体" w:cs="宋体"/>
          <w:sz w:val="28"/>
          <w:szCs w:val="28"/>
          <w:lang w:eastAsia="zh-CN"/>
        </w:rPr>
      </w:pPr>
      <w:r>
        <w:rPr>
          <w:rFonts w:ascii="宋体" w:hAnsi="宋体" w:eastAsia="宋体" w:cs="宋体"/>
          <w:sz w:val="28"/>
          <w:szCs w:val="28"/>
          <w:lang w:eastAsia="zh-CN"/>
        </w:rPr>
        <w:t>（</w:t>
      </w:r>
      <w:r>
        <w:rPr>
          <w:rFonts w:ascii="Times New Roman" w:hAnsi="Times New Roman" w:eastAsia="Times New Roman" w:cs="Times New Roman"/>
          <w:sz w:val="28"/>
          <w:szCs w:val="28"/>
          <w:lang w:eastAsia="zh-CN"/>
        </w:rPr>
        <w:t>4</w:t>
      </w:r>
      <w:r>
        <w:rPr>
          <w:rFonts w:ascii="宋体" w:hAnsi="宋体" w:eastAsia="宋体" w:cs="宋体"/>
          <w:sz w:val="28"/>
          <w:szCs w:val="28"/>
          <w:lang w:eastAsia="zh-CN"/>
        </w:rPr>
        <w:t>）企业主要负责人证件、安全管理人员证件、专业技术人员证件、特种作业人员操作资格证件、注安人员证件；</w:t>
      </w:r>
    </w:p>
    <w:p w14:paraId="5268DB39">
      <w:pPr>
        <w:spacing w:line="360" w:lineRule="auto"/>
        <w:ind w:firstLine="560" w:firstLineChars="200"/>
        <w:rPr>
          <w:rFonts w:hint="eastAsia" w:ascii="宋体" w:hAnsi="宋体" w:eastAsia="宋体" w:cs="宋体"/>
          <w:sz w:val="28"/>
          <w:szCs w:val="28"/>
          <w:lang w:eastAsia="zh-CN"/>
        </w:rPr>
      </w:pPr>
      <w:r>
        <w:rPr>
          <w:rFonts w:ascii="宋体" w:hAnsi="宋体" w:eastAsia="宋体" w:cs="宋体"/>
          <w:sz w:val="28"/>
          <w:szCs w:val="28"/>
          <w:lang w:eastAsia="zh-CN"/>
        </w:rPr>
        <w:t>（</w:t>
      </w:r>
      <w:r>
        <w:rPr>
          <w:rFonts w:ascii="Times New Roman" w:hAnsi="Times New Roman" w:eastAsia="Times New Roman" w:cs="Times New Roman"/>
          <w:sz w:val="28"/>
          <w:szCs w:val="28"/>
          <w:lang w:eastAsia="zh-CN"/>
        </w:rPr>
        <w:t>5</w:t>
      </w:r>
      <w:r>
        <w:rPr>
          <w:rFonts w:ascii="宋体" w:hAnsi="宋体" w:eastAsia="宋体" w:cs="宋体"/>
          <w:sz w:val="28"/>
          <w:szCs w:val="28"/>
          <w:lang w:eastAsia="zh-CN"/>
        </w:rPr>
        <w:t>）安全生产责任制、规章制度及岗位操作规程文件及目录；</w:t>
      </w:r>
    </w:p>
    <w:p w14:paraId="1BAEED1B">
      <w:pPr>
        <w:spacing w:line="360" w:lineRule="auto"/>
        <w:ind w:firstLine="556"/>
        <w:rPr>
          <w:rFonts w:ascii="Times New Roman" w:hAnsi="Times New Roman" w:eastAsia="宋体" w:cs="Times New Roman"/>
          <w:sz w:val="28"/>
          <w:szCs w:val="28"/>
          <w:lang w:eastAsia="zh-CN"/>
        </w:rPr>
      </w:pPr>
      <w:r>
        <w:rPr>
          <w:rFonts w:ascii="Times New Roman" w:hAnsi="Times New Roman" w:eastAsia="宋体" w:cs="Times New Roman"/>
          <w:sz w:val="28"/>
          <w:szCs w:val="28"/>
          <w:lang w:eastAsia="zh-CN"/>
        </w:rPr>
        <w:t>（6）202</w:t>
      </w:r>
      <w:r>
        <w:rPr>
          <w:rFonts w:hint="eastAsia" w:ascii="Times New Roman" w:hAnsi="Times New Roman" w:eastAsia="宋体" w:cs="Times New Roman"/>
          <w:sz w:val="28"/>
          <w:szCs w:val="28"/>
          <w:lang w:eastAsia="zh-CN"/>
        </w:rPr>
        <w:t>6</w:t>
      </w:r>
      <w:r>
        <w:rPr>
          <w:rFonts w:ascii="Times New Roman" w:hAnsi="Times New Roman" w:eastAsia="宋体" w:cs="Times New Roman"/>
          <w:sz w:val="28"/>
          <w:szCs w:val="28"/>
          <w:lang w:eastAsia="zh-CN"/>
        </w:rPr>
        <w:t>年安全生产费用提取计划</w:t>
      </w:r>
      <w:r>
        <w:rPr>
          <w:rFonts w:hint="eastAsia" w:ascii="Times New Roman" w:hAnsi="Times New Roman" w:eastAsia="宋体" w:cs="Times New Roman"/>
          <w:sz w:val="28"/>
          <w:szCs w:val="28"/>
          <w:lang w:val="en-US" w:eastAsia="zh-CN"/>
        </w:rPr>
        <w:t>及使用记录</w:t>
      </w:r>
      <w:r>
        <w:rPr>
          <w:rFonts w:ascii="Times New Roman" w:hAnsi="Times New Roman" w:eastAsia="宋体" w:cs="Times New Roman"/>
          <w:sz w:val="28"/>
          <w:szCs w:val="28"/>
          <w:lang w:eastAsia="zh-CN"/>
        </w:rPr>
        <w:t>；</w:t>
      </w:r>
    </w:p>
    <w:p w14:paraId="7D4FB970">
      <w:pPr>
        <w:pStyle w:val="2"/>
        <w:keepNext w:val="0"/>
        <w:keepLines w:val="0"/>
        <w:pageBreakBefore w:val="0"/>
        <w:widowControl w:val="0"/>
        <w:numPr>
          <w:ilvl w:val="0"/>
          <w:numId w:val="3"/>
        </w:numPr>
        <w:kinsoku w:val="0"/>
        <w:wordWrap/>
        <w:overflowPunct/>
        <w:topLinePunct w:val="0"/>
        <w:autoSpaceDE w:val="0"/>
        <w:autoSpaceDN w:val="0"/>
        <w:bidi w:val="0"/>
        <w:adjustRightInd w:val="0"/>
        <w:snapToGrid w:val="0"/>
        <w:spacing w:after="0"/>
        <w:ind w:left="0" w:leftChars="0" w:firstLine="560" w:firstLineChars="200"/>
        <w:textAlignment w:val="baseline"/>
        <w:rPr>
          <w:rFonts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工伤保险及</w:t>
      </w:r>
      <w:r>
        <w:rPr>
          <w:rFonts w:ascii="Times New Roman" w:hAnsi="Times New Roman" w:eastAsia="宋体" w:cs="Times New Roman"/>
          <w:sz w:val="28"/>
          <w:szCs w:val="28"/>
          <w:lang w:eastAsia="zh-CN"/>
        </w:rPr>
        <w:t>安全生产责任险保单；</w:t>
      </w:r>
    </w:p>
    <w:p w14:paraId="0E93EA93">
      <w:pPr>
        <w:spacing w:line="360" w:lineRule="auto"/>
        <w:ind w:firstLine="556"/>
        <w:rPr>
          <w:lang w:eastAsia="zh-CN"/>
        </w:rPr>
      </w:pPr>
      <w:r>
        <w:rPr>
          <w:rFonts w:ascii="Times New Roman" w:hAnsi="Times New Roman" w:eastAsia="宋体" w:cs="Times New Roman"/>
          <w:sz w:val="28"/>
          <w:szCs w:val="28"/>
          <w:lang w:eastAsia="zh-CN"/>
        </w:rPr>
        <w:t>（8）事故应急预案备案登记表；</w:t>
      </w:r>
    </w:p>
    <w:p w14:paraId="6C5236D2">
      <w:pPr>
        <w:spacing w:line="360" w:lineRule="auto"/>
        <w:ind w:firstLine="556"/>
        <w:rPr>
          <w:rFonts w:ascii="Times New Roman" w:hAnsi="Times New Roman" w:eastAsia="宋体" w:cs="Times New Roman"/>
          <w:sz w:val="28"/>
          <w:szCs w:val="28"/>
          <w:lang w:eastAsia="zh-CN"/>
        </w:rPr>
      </w:pPr>
      <w:r>
        <w:rPr>
          <w:color w:val="auto"/>
        </w:rPr>
        <mc:AlternateContent>
          <mc:Choice Requires="wpg">
            <w:drawing>
              <wp:anchor distT="0" distB="0" distL="114300" distR="114300" simplePos="0" relativeHeight="251706368" behindDoc="0" locked="0" layoutInCell="1" allowOverlap="1">
                <wp:simplePos x="0" y="0"/>
                <wp:positionH relativeFrom="column">
                  <wp:posOffset>1603375</wp:posOffset>
                </wp:positionH>
                <wp:positionV relativeFrom="paragraph">
                  <wp:posOffset>3921760</wp:posOffset>
                </wp:positionV>
                <wp:extent cx="2571115" cy="4337685"/>
                <wp:effectExtent l="5080" t="4445" r="14605" b="20320"/>
                <wp:wrapTopAndBottom/>
                <wp:docPr id="60" name="组合 27"/>
                <wp:cNvGraphicFramePr/>
                <a:graphic xmlns:a="http://schemas.openxmlformats.org/drawingml/2006/main">
                  <a:graphicData uri="http://schemas.microsoft.com/office/word/2010/wordprocessingGroup">
                    <wpg:wgp>
                      <wpg:cNvGrpSpPr/>
                      <wpg:grpSpPr>
                        <a:xfrm>
                          <a:off x="0" y="0"/>
                          <a:ext cx="2571115" cy="4337685"/>
                          <a:chOff x="4962" y="156158"/>
                          <a:chExt cx="3260" cy="6302"/>
                        </a:xfrm>
                        <a:effectLst/>
                      </wpg:grpSpPr>
                      <wps:wsp>
                        <wps:cNvPr id="3" name="矩形 2"/>
                        <wps:cNvSpPr/>
                        <wps:spPr>
                          <a:xfrm>
                            <a:off x="4962" y="156158"/>
                            <a:ext cx="3241" cy="4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A02645">
                              <w:pPr>
                                <w:jc w:val="center"/>
                                <w:rPr>
                                  <w:rFonts w:ascii="宋体" w:hAnsi="宋体"/>
                                </w:rPr>
                              </w:pPr>
                              <w:r>
                                <w:rPr>
                                  <w:rFonts w:hint="eastAsia" w:ascii="宋体" w:hAnsi="宋体"/>
                                </w:rPr>
                                <w:t>前期准备</w:t>
                              </w:r>
                            </w:p>
                          </w:txbxContent>
                        </wps:txbx>
                        <wps:bodyPr wrap="square" anchor="t" anchorCtr="0" upright="1"/>
                      </wps:wsp>
                      <wps:wsp>
                        <wps:cNvPr id="5" name="矩形 3"/>
                        <wps:cNvSpPr/>
                        <wps:spPr>
                          <a:xfrm>
                            <a:off x="4972" y="156971"/>
                            <a:ext cx="3241" cy="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10E575C">
                              <w:pPr>
                                <w:jc w:val="center"/>
                                <w:rPr>
                                  <w:rFonts w:ascii="宋体" w:hAnsi="宋体"/>
                                  <w:lang w:eastAsia="zh-CN"/>
                                </w:rPr>
                              </w:pPr>
                              <w:r>
                                <w:rPr>
                                  <w:rFonts w:hint="eastAsia" w:ascii="宋体" w:hAnsi="宋体"/>
                                  <w:lang w:eastAsia="zh-CN"/>
                                </w:rPr>
                                <w:t>辨识与分析危险、有害因素</w:t>
                              </w:r>
                            </w:p>
                          </w:txbxContent>
                        </wps:txbx>
                        <wps:bodyPr wrap="square" anchor="t" anchorCtr="0" upright="1"/>
                      </wps:wsp>
                      <wps:wsp>
                        <wps:cNvPr id="7" name="矩形 4"/>
                        <wps:cNvSpPr/>
                        <wps:spPr>
                          <a:xfrm>
                            <a:off x="4972" y="157833"/>
                            <a:ext cx="3241" cy="45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61301E0">
                              <w:pPr>
                                <w:jc w:val="center"/>
                                <w:rPr>
                                  <w:rFonts w:ascii="宋体" w:hAnsi="宋体"/>
                                </w:rPr>
                              </w:pPr>
                              <w:r>
                                <w:rPr>
                                  <w:rFonts w:hint="eastAsia" w:ascii="宋体" w:hAnsi="宋体"/>
                                </w:rPr>
                                <w:t>划分评价单元</w:t>
                              </w:r>
                            </w:p>
                          </w:txbxContent>
                        </wps:txbx>
                        <wps:bodyPr wrap="square" anchor="t" anchorCtr="0" upright="1"/>
                      </wps:wsp>
                      <wps:wsp>
                        <wps:cNvPr id="9" name="矩形 5"/>
                        <wps:cNvSpPr/>
                        <wps:spPr>
                          <a:xfrm>
                            <a:off x="4982" y="158658"/>
                            <a:ext cx="3241" cy="4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3B1CE7">
                              <w:pPr>
                                <w:jc w:val="center"/>
                                <w:rPr>
                                  <w:rFonts w:ascii="宋体" w:hAnsi="宋体"/>
                                </w:rPr>
                              </w:pPr>
                              <w:r>
                                <w:rPr>
                                  <w:rFonts w:hint="eastAsia" w:ascii="宋体" w:hAnsi="宋体"/>
                                </w:rPr>
                                <w:t>选择评价方法</w:t>
                              </w:r>
                            </w:p>
                          </w:txbxContent>
                        </wps:txbx>
                        <wps:bodyPr wrap="square" anchor="t" anchorCtr="0" upright="1"/>
                      </wps:wsp>
                      <wps:wsp>
                        <wps:cNvPr id="10" name="矩形 6"/>
                        <wps:cNvSpPr/>
                        <wps:spPr>
                          <a:xfrm>
                            <a:off x="4982" y="159487"/>
                            <a:ext cx="3241" cy="42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196CD9">
                              <w:pPr>
                                <w:jc w:val="center"/>
                              </w:pPr>
                              <w:r>
                                <w:rPr>
                                  <w:rFonts w:hint="eastAsia"/>
                                </w:rPr>
                                <w:t>定性、定量评价</w:t>
                              </w:r>
                            </w:p>
                          </w:txbxContent>
                        </wps:txbx>
                        <wps:bodyPr wrap="square" anchor="t" anchorCtr="0" upright="1"/>
                      </wps:wsp>
                      <wps:wsp>
                        <wps:cNvPr id="11" name="矩形 7"/>
                        <wps:cNvSpPr/>
                        <wps:spPr>
                          <a:xfrm>
                            <a:off x="4977" y="160301"/>
                            <a:ext cx="3241" cy="47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6754976">
                              <w:pPr>
                                <w:jc w:val="center"/>
                                <w:rPr>
                                  <w:rFonts w:ascii="宋体" w:hAnsi="宋体"/>
                                  <w:lang w:eastAsia="zh-CN"/>
                                </w:rPr>
                              </w:pPr>
                              <w:r>
                                <w:rPr>
                                  <w:rFonts w:hint="eastAsia" w:ascii="宋体" w:hAnsi="宋体"/>
                                  <w:lang w:eastAsia="zh-CN"/>
                                </w:rPr>
                                <w:t>提出安全对策措施及建议</w:t>
                              </w:r>
                            </w:p>
                            <w:p w14:paraId="667CCE21">
                              <w:pPr>
                                <w:rPr>
                                  <w:lang w:eastAsia="zh-CN"/>
                                </w:rPr>
                              </w:pPr>
                            </w:p>
                          </w:txbxContent>
                        </wps:txbx>
                        <wps:bodyPr wrap="square" anchor="t" anchorCtr="0" upright="1"/>
                      </wps:wsp>
                      <wps:wsp>
                        <wps:cNvPr id="13" name="矩形 8"/>
                        <wps:cNvSpPr/>
                        <wps:spPr>
                          <a:xfrm>
                            <a:off x="4982" y="161161"/>
                            <a:ext cx="3241" cy="441"/>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B0E2057">
                              <w:pPr>
                                <w:jc w:val="center"/>
                                <w:rPr>
                                  <w:rFonts w:ascii="宋体" w:hAnsi="宋体"/>
                                </w:rPr>
                              </w:pPr>
                              <w:r>
                                <w:rPr>
                                  <w:rFonts w:hint="eastAsia" w:ascii="宋体" w:hAnsi="宋体"/>
                                </w:rPr>
                                <w:t>做出评价结论</w:t>
                              </w:r>
                            </w:p>
                            <w:p w14:paraId="73421A57"/>
                          </w:txbxContent>
                        </wps:txbx>
                        <wps:bodyPr wrap="square" anchor="t" anchorCtr="0" upright="1"/>
                      </wps:wsp>
                      <wps:wsp>
                        <wps:cNvPr id="15" name="矩形 10"/>
                        <wps:cNvSpPr/>
                        <wps:spPr>
                          <a:xfrm>
                            <a:off x="4992" y="161998"/>
                            <a:ext cx="3196" cy="463"/>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A75E13D">
                              <w:pPr>
                                <w:jc w:val="center"/>
                              </w:pPr>
                              <w:r>
                                <w:rPr>
                                  <w:rFonts w:hint="eastAsia"/>
                                </w:rPr>
                                <w:t>编制安全现状评价报告</w:t>
                              </w:r>
                            </w:p>
                          </w:txbxContent>
                        </wps:txbx>
                        <wps:bodyPr wrap="square" anchor="t" anchorCtr="0" upright="1"/>
                      </wps:wsp>
                      <wps:wsp>
                        <wps:cNvPr id="19" name="直接连接符 12"/>
                        <wps:cNvCnPr/>
                        <wps:spPr>
                          <a:xfrm flipH="1">
                            <a:off x="6602" y="156608"/>
                            <a:ext cx="9" cy="370"/>
                          </a:xfrm>
                          <a:prstGeom prst="line">
                            <a:avLst/>
                          </a:prstGeom>
                          <a:ln w="9525" cap="flat" cmpd="sng">
                            <a:solidFill>
                              <a:srgbClr val="000000"/>
                            </a:solidFill>
                            <a:prstDash val="solid"/>
                            <a:headEnd type="none" w="med" len="med"/>
                            <a:tailEnd type="triangle" w="med" len="med"/>
                          </a:ln>
                          <a:effectLst/>
                        </wps:spPr>
                        <wps:bodyPr/>
                      </wps:wsp>
                      <wps:wsp>
                        <wps:cNvPr id="16" name="直接连接符 19"/>
                        <wps:cNvCnPr/>
                        <wps:spPr>
                          <a:xfrm flipH="1">
                            <a:off x="6602" y="157450"/>
                            <a:ext cx="9" cy="370"/>
                          </a:xfrm>
                          <a:prstGeom prst="line">
                            <a:avLst/>
                          </a:prstGeom>
                          <a:ln w="9525" cap="flat" cmpd="sng">
                            <a:solidFill>
                              <a:srgbClr val="000000"/>
                            </a:solidFill>
                            <a:prstDash val="solid"/>
                            <a:headEnd type="none" w="med" len="med"/>
                            <a:tailEnd type="triangle" w="med" len="med"/>
                          </a:ln>
                          <a:effectLst/>
                        </wps:spPr>
                        <wps:bodyPr/>
                      </wps:wsp>
                      <wps:wsp>
                        <wps:cNvPr id="21" name="直接连接符 20"/>
                        <wps:cNvCnPr/>
                        <wps:spPr>
                          <a:xfrm flipH="1">
                            <a:off x="6602" y="158290"/>
                            <a:ext cx="9" cy="370"/>
                          </a:xfrm>
                          <a:prstGeom prst="line">
                            <a:avLst/>
                          </a:prstGeom>
                          <a:ln w="9525" cap="flat" cmpd="sng">
                            <a:solidFill>
                              <a:srgbClr val="000000"/>
                            </a:solidFill>
                            <a:prstDash val="solid"/>
                            <a:headEnd type="none" w="med" len="med"/>
                            <a:tailEnd type="triangle" w="med" len="med"/>
                          </a:ln>
                          <a:effectLst/>
                        </wps:spPr>
                        <wps:bodyPr/>
                      </wps:wsp>
                      <wps:wsp>
                        <wps:cNvPr id="17" name="直接连接符 21"/>
                        <wps:cNvCnPr/>
                        <wps:spPr>
                          <a:xfrm flipH="1">
                            <a:off x="6632" y="159130"/>
                            <a:ext cx="9" cy="370"/>
                          </a:xfrm>
                          <a:prstGeom prst="line">
                            <a:avLst/>
                          </a:prstGeom>
                          <a:ln w="9525" cap="flat" cmpd="sng">
                            <a:solidFill>
                              <a:srgbClr val="000000"/>
                            </a:solidFill>
                            <a:prstDash val="solid"/>
                            <a:headEnd type="none" w="med" len="med"/>
                            <a:tailEnd type="triangle" w="med" len="med"/>
                          </a:ln>
                          <a:effectLst/>
                        </wps:spPr>
                        <wps:bodyPr/>
                      </wps:wsp>
                      <wps:wsp>
                        <wps:cNvPr id="23" name="直接连接符 22"/>
                        <wps:cNvCnPr/>
                        <wps:spPr>
                          <a:xfrm flipH="1">
                            <a:off x="6632" y="159930"/>
                            <a:ext cx="9" cy="370"/>
                          </a:xfrm>
                          <a:prstGeom prst="line">
                            <a:avLst/>
                          </a:prstGeom>
                          <a:ln w="9525" cap="flat" cmpd="sng">
                            <a:solidFill>
                              <a:srgbClr val="000000"/>
                            </a:solidFill>
                            <a:prstDash val="solid"/>
                            <a:headEnd type="none" w="med" len="med"/>
                            <a:tailEnd type="triangle" w="med" len="med"/>
                          </a:ln>
                          <a:effectLst/>
                        </wps:spPr>
                        <wps:bodyPr/>
                      </wps:wsp>
                      <wps:wsp>
                        <wps:cNvPr id="25" name="直接连接符 23"/>
                        <wps:cNvCnPr/>
                        <wps:spPr>
                          <a:xfrm flipH="1">
                            <a:off x="6632" y="160780"/>
                            <a:ext cx="9" cy="370"/>
                          </a:xfrm>
                          <a:prstGeom prst="line">
                            <a:avLst/>
                          </a:prstGeom>
                          <a:ln w="9525" cap="flat" cmpd="sng">
                            <a:solidFill>
                              <a:srgbClr val="000000"/>
                            </a:solidFill>
                            <a:prstDash val="solid"/>
                            <a:headEnd type="none" w="med" len="med"/>
                            <a:tailEnd type="triangle" w="med" len="med"/>
                          </a:ln>
                          <a:effectLst/>
                        </wps:spPr>
                        <wps:bodyPr/>
                      </wps:wsp>
                      <wps:wsp>
                        <wps:cNvPr id="27" name="直接连接符 25"/>
                        <wps:cNvCnPr/>
                        <wps:spPr>
                          <a:xfrm flipH="1">
                            <a:off x="6642" y="161630"/>
                            <a:ext cx="9" cy="370"/>
                          </a:xfrm>
                          <a:prstGeom prst="line">
                            <a:avLst/>
                          </a:prstGeom>
                          <a:ln w="9525" cap="flat" cmpd="sng">
                            <a:solidFill>
                              <a:srgbClr val="000000"/>
                            </a:solidFill>
                            <a:prstDash val="solid"/>
                            <a:headEnd type="none" w="med" len="med"/>
                            <a:tailEnd type="triangle" w="med" len="med"/>
                          </a:ln>
                          <a:effectLst/>
                        </wps:spPr>
                        <wps:bodyPr/>
                      </wps:wsp>
                    </wpg:wgp>
                  </a:graphicData>
                </a:graphic>
              </wp:anchor>
            </w:drawing>
          </mc:Choice>
          <mc:Fallback>
            <w:pict>
              <v:group id="组合 27" o:spid="_x0000_s1026" o:spt="203" style="position:absolute;left:0pt;margin-left:126.25pt;margin-top:308.8pt;height:341.55pt;width:202.45pt;mso-wrap-distance-bottom:0pt;mso-wrap-distance-top:0pt;z-index:251706368;mso-width-relative:page;mso-height-relative:page;" coordorigin="4962,156158" coordsize="3260,6302" o:gfxdata="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">
                <o:lock v:ext="edit" aspectratio="f"/>
                <v:rect id="矩形 2" o:spid="_x0000_s1026" o:spt="1" style="position:absolute;left:4962;top:156158;height:435;width:3241;"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5A02645">
                        <w:pPr>
                          <w:jc w:val="center"/>
                          <w:rPr>
                            <w:rFonts w:ascii="宋体" w:hAnsi="宋体"/>
                          </w:rPr>
                        </w:pPr>
                        <w:r>
                          <w:rPr>
                            <w:rFonts w:hint="eastAsia" w:ascii="宋体" w:hAnsi="宋体"/>
                          </w:rPr>
                          <w:t>前期准备</w:t>
                        </w:r>
                      </w:p>
                    </w:txbxContent>
                  </v:textbox>
                </v:rect>
                <v:rect id="矩形 3" o:spid="_x0000_s1026" o:spt="1" style="position:absolute;left:4972;top:156971;height:495;width:3241;"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10E575C">
                        <w:pPr>
                          <w:jc w:val="center"/>
                          <w:rPr>
                            <w:rFonts w:ascii="宋体" w:hAnsi="宋体"/>
                            <w:lang w:eastAsia="zh-CN"/>
                          </w:rPr>
                        </w:pPr>
                        <w:r>
                          <w:rPr>
                            <w:rFonts w:hint="eastAsia" w:ascii="宋体" w:hAnsi="宋体"/>
                            <w:lang w:eastAsia="zh-CN"/>
                          </w:rPr>
                          <w:t>辨识与分析危险、有害因素</w:t>
                        </w:r>
                      </w:p>
                    </w:txbxContent>
                  </v:textbox>
                </v:rect>
                <v:rect id="矩形 4" o:spid="_x0000_s1026" o:spt="1" style="position:absolute;left:4972;top:157833;height:459;width:3241;" fillcolor="#FFFFFF" filled="t" stroked="t" coordsize="21600,21600" o:gfxdata="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xaGm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61301E0">
                        <w:pPr>
                          <w:jc w:val="center"/>
                          <w:rPr>
                            <w:rFonts w:ascii="宋体" w:hAnsi="宋体"/>
                          </w:rPr>
                        </w:pPr>
                        <w:r>
                          <w:rPr>
                            <w:rFonts w:hint="eastAsia" w:ascii="宋体" w:hAnsi="宋体"/>
                          </w:rPr>
                          <w:t>划分评价单元</w:t>
                        </w:r>
                      </w:p>
                    </w:txbxContent>
                  </v:textbox>
                </v:rect>
                <v:rect id="矩形 5" o:spid="_x0000_s1026" o:spt="1" style="position:absolute;left:4982;top:158658;height:450;width:3241;"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73B1CE7">
                        <w:pPr>
                          <w:jc w:val="center"/>
                          <w:rPr>
                            <w:rFonts w:ascii="宋体" w:hAnsi="宋体"/>
                          </w:rPr>
                        </w:pPr>
                        <w:r>
                          <w:rPr>
                            <w:rFonts w:hint="eastAsia" w:ascii="宋体" w:hAnsi="宋体"/>
                          </w:rPr>
                          <w:t>选择评价方法</w:t>
                        </w:r>
                      </w:p>
                    </w:txbxContent>
                  </v:textbox>
                </v:rect>
                <v:rect id="矩形 6" o:spid="_x0000_s1026" o:spt="1" style="position:absolute;left:4982;top:159487;height:429;width:3241;" fillcolor="#FFFFFF" filled="t" stroked="t" coordsize="21600,21600" o:gfxdata="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cHpG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9196CD9">
                        <w:pPr>
                          <w:jc w:val="center"/>
                        </w:pPr>
                        <w:r>
                          <w:rPr>
                            <w:rFonts w:hint="eastAsia"/>
                          </w:rPr>
                          <w:t>定性、定量评价</w:t>
                        </w:r>
                      </w:p>
                    </w:txbxContent>
                  </v:textbox>
                </v:rect>
                <v:rect id="矩形 7" o:spid="_x0000_s1026" o:spt="1" style="position:absolute;left:4977;top:160301;height:477;width:3241;"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6754976">
                        <w:pPr>
                          <w:jc w:val="center"/>
                          <w:rPr>
                            <w:rFonts w:ascii="宋体" w:hAnsi="宋体"/>
                            <w:lang w:eastAsia="zh-CN"/>
                          </w:rPr>
                        </w:pPr>
                        <w:r>
                          <w:rPr>
                            <w:rFonts w:hint="eastAsia" w:ascii="宋体" w:hAnsi="宋体"/>
                            <w:lang w:eastAsia="zh-CN"/>
                          </w:rPr>
                          <w:t>提出安全对策措施及建议</w:t>
                        </w:r>
                      </w:p>
                      <w:p w14:paraId="667CCE21">
                        <w:pPr>
                          <w:rPr>
                            <w:lang w:eastAsia="zh-CN"/>
                          </w:rPr>
                        </w:pPr>
                      </w:p>
                    </w:txbxContent>
                  </v:textbox>
                </v:rect>
                <v:rect id="矩形 8" o:spid="_x0000_s1026" o:spt="1" style="position:absolute;left:4982;top:161161;height:441;width:3241;" fillcolor="#FFFFFF" filled="t" stroked="t" coordsize="21600,21600" o:gfxdata="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ToDm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B0E2057">
                        <w:pPr>
                          <w:jc w:val="center"/>
                          <w:rPr>
                            <w:rFonts w:ascii="宋体" w:hAnsi="宋体"/>
                          </w:rPr>
                        </w:pPr>
                        <w:r>
                          <w:rPr>
                            <w:rFonts w:hint="eastAsia" w:ascii="宋体" w:hAnsi="宋体"/>
                          </w:rPr>
                          <w:t>做出评价结论</w:t>
                        </w:r>
                      </w:p>
                      <w:p w14:paraId="73421A57"/>
                    </w:txbxContent>
                  </v:textbox>
                </v:rect>
                <v:rect id="矩形 10" o:spid="_x0000_s1026" o:spt="1" style="position:absolute;left:4992;top:161998;height:463;width:3196;" fillcolor="#FFFFFF" filled="t" stroked="t" coordsize="21600,21600" o:gfxdata="UEsDBAoAAAAAAIdO4kAAAAAAAAAAAAAAAAAEAAAAZHJzL1BLAwQUAAAACACHTuJAleu9CboAAADb&#10;AAAADwAAAGRycy9kb3ducmV2LnhtbEVPPW/CMBDdK/EfrENiKzZURR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670J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A75E13D">
                        <w:pPr>
                          <w:jc w:val="center"/>
                        </w:pPr>
                        <w:r>
                          <w:rPr>
                            <w:rFonts w:hint="eastAsia"/>
                          </w:rPr>
                          <w:t>编制安全现状评价报告</w:t>
                        </w:r>
                      </w:p>
                    </w:txbxContent>
                  </v:textbox>
                </v:rect>
                <v:line id="直接连接符 12" o:spid="_x0000_s1026" o:spt="20" style="position:absolute;left:6602;top:156608;flip:x;height:370;width:9;" filled="f" stroked="t" coordsize="21600,21600" o:gfxdata="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Ic+q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19" o:spid="_x0000_s1026" o:spt="20" style="position:absolute;left:6602;top:157450;flip:x;height:370;width:9;" filled="f" stroked="t" coordsize="21600,21600" o:gfxdata="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X55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20" o:spid="_x0000_s1026" o:spt="20" style="position:absolute;left:6602;top:158290;flip:x;height:370;width:9;" filled="f" stroked="t" coordsize="21600,21600" o:gfxdata="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K1U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21" o:spid="_x0000_s1026" o:spt="20" style="position:absolute;left:6632;top:159130;flip:x;height:370;width:9;" filled="f" stroked="t" coordsize="21600,21600" o:gfxdata="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bQgO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22" o:spid="_x0000_s1026" o:spt="20" style="position:absolute;left:6632;top:159930;flip:x;height:370;width:9;" filled="f" stroked="t" coordsize="21600,21600" o:gfxdata="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3Mjr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3" o:spid="_x0000_s1026" o:spt="20" style="position:absolute;left:6632;top:160780;flip:x;height:370;width:9;" filled="f" stroked="t" coordsize="21600,21600" o:gfxdata="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WmzU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25" o:spid="_x0000_s1026" o:spt="20" style="position:absolute;left:6642;top:161630;flip:x;height:370;width:9;" filled="f" stroked="t" coordsize="21600,21600" o:gfxdata="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3iL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topAndBottom"/>
              </v:group>
            </w:pict>
          </mc:Fallback>
        </mc:AlternateContent>
      </w:r>
      <w:r>
        <w:rPr>
          <w:rFonts w:ascii="Times New Roman" w:hAnsi="Times New Roman" w:eastAsia="宋体" w:cs="Times New Roman"/>
          <w:sz w:val="28"/>
          <w:szCs w:val="28"/>
          <w:lang w:eastAsia="zh-CN"/>
        </w:rPr>
        <w:t>（9）</w:t>
      </w:r>
      <w:r>
        <w:rPr>
          <w:rFonts w:hint="eastAsia" w:ascii="Times New Roman" w:hAnsi="Times New Roman" w:eastAsia="宋体" w:cs="Times New Roman"/>
          <w:sz w:val="28"/>
          <w:szCs w:val="28"/>
          <w:lang w:eastAsia="zh-CN"/>
        </w:rPr>
        <w:t>矿山</w:t>
      </w:r>
      <w:r>
        <w:rPr>
          <w:rFonts w:ascii="Times New Roman" w:hAnsi="Times New Roman" w:eastAsia="宋体" w:cs="Times New Roman"/>
          <w:sz w:val="28"/>
          <w:szCs w:val="28"/>
          <w:lang w:eastAsia="zh-CN"/>
        </w:rPr>
        <w:t>救护协议；</w:t>
      </w:r>
    </w:p>
    <w:p w14:paraId="746ED73A">
      <w:pPr>
        <w:spacing w:line="360" w:lineRule="auto"/>
        <w:ind w:firstLine="556"/>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10）关于辽阳万利矿业有限公司选矿厂尾矿库任命尾矿库主要负责人的通知；</w:t>
      </w:r>
    </w:p>
    <w:p w14:paraId="082C3154">
      <w:pPr>
        <w:spacing w:line="360" w:lineRule="auto"/>
        <w:ind w:firstLine="556"/>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（11）人工与在线监测设施数据对比；</w:t>
      </w:r>
    </w:p>
    <w:p w14:paraId="586FD657">
      <w:pPr>
        <w:spacing w:line="360" w:lineRule="auto"/>
        <w:ind w:firstLine="556"/>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（12）老排洪系统封堵说明材料；</w:t>
      </w:r>
    </w:p>
    <w:p w14:paraId="3B9E1E43">
      <w:pPr>
        <w:spacing w:line="360" w:lineRule="auto"/>
        <w:ind w:firstLine="556"/>
        <w:rPr>
          <w:rFonts w:ascii="Times New Roman" w:hAnsi="Times New Roman" w:eastAsia="宋体" w:cs="Times New Roman"/>
          <w:sz w:val="28"/>
          <w:szCs w:val="28"/>
          <w:lang w:eastAsia="zh-CN"/>
        </w:rPr>
      </w:pPr>
      <w:r>
        <w:rPr>
          <w:rFonts w:ascii="Times New Roman" w:hAnsi="Times New Roman" w:eastAsia="宋体" w:cs="Times New Roman"/>
          <w:sz w:val="28"/>
          <w:szCs w:val="28"/>
          <w:lang w:eastAsia="zh-CN"/>
        </w:rPr>
        <w:t>（1</w:t>
      </w:r>
      <w:r>
        <w:rPr>
          <w:rFonts w:hint="eastAsia" w:ascii="Times New Roman" w:hAnsi="Times New Roman" w:eastAsia="宋体" w:cs="Times New Roman"/>
          <w:sz w:val="28"/>
          <w:szCs w:val="28"/>
          <w:lang w:val="en-US" w:eastAsia="zh-CN"/>
        </w:rPr>
        <w:t>3</w:t>
      </w:r>
      <w:r>
        <w:rPr>
          <w:rFonts w:ascii="Times New Roman" w:hAnsi="Times New Roman" w:eastAsia="宋体" w:cs="Times New Roman"/>
          <w:sz w:val="28"/>
          <w:szCs w:val="28"/>
          <w:lang w:eastAsia="zh-CN"/>
        </w:rPr>
        <w:t>）尾矿库现状图纸。</w:t>
      </w:r>
    </w:p>
    <w:p w14:paraId="448E03A2">
      <w:pPr>
        <w:spacing w:line="360" w:lineRule="auto"/>
        <w:jc w:val="center"/>
        <w:outlineLvl w:val="0"/>
        <w:rPr>
          <w:rFonts w:hint="eastAsia" w:ascii="黑体" w:hAnsi="黑体" w:eastAsia="黑体" w:cs="黑体"/>
          <w:color w:val="auto"/>
          <w:sz w:val="30"/>
          <w:szCs w:val="30"/>
          <w:lang w:eastAsia="zh-CN"/>
        </w:rPr>
      </w:pPr>
      <w:bookmarkStart w:id="24" w:name="bookmark10"/>
      <w:bookmarkEnd w:id="24"/>
      <w:bookmarkStart w:id="25" w:name="_Toc24114"/>
      <w:bookmarkStart w:id="26" w:name="_Toc15164"/>
      <w:r>
        <w:rPr>
          <w:rFonts w:ascii="Times New Roman" w:hAnsi="Times New Roman" w:eastAsia="Times New Roman" w:cs="Times New Roman"/>
          <w:b/>
          <w:bCs/>
          <w:color w:val="auto"/>
          <w:spacing w:val="-6"/>
          <w:sz w:val="30"/>
          <w:szCs w:val="30"/>
          <w:lang w:eastAsia="zh-CN"/>
        </w:rPr>
        <w:t>1.4</w:t>
      </w:r>
      <w:r>
        <w:rPr>
          <w:rFonts w:ascii="Times New Roman" w:hAnsi="Times New Roman" w:eastAsia="Times New Roman" w:cs="Times New Roman"/>
          <w:b/>
          <w:bCs/>
          <w:color w:val="auto"/>
          <w:spacing w:val="31"/>
          <w:sz w:val="30"/>
          <w:szCs w:val="30"/>
          <w:lang w:eastAsia="zh-CN"/>
        </w:rPr>
        <w:t xml:space="preserve"> </w:t>
      </w:r>
      <w:r>
        <w:rPr>
          <w:rFonts w:ascii="黑体" w:hAnsi="黑体" w:eastAsia="黑体" w:cs="黑体"/>
          <w:b/>
          <w:bCs/>
          <w:color w:val="auto"/>
          <w:spacing w:val="-6"/>
          <w:sz w:val="30"/>
          <w:szCs w:val="30"/>
          <w:lang w:eastAsia="zh-CN"/>
        </w:rPr>
        <w:t>安全评价的工作程序</w:t>
      </w:r>
      <w:bookmarkEnd w:id="25"/>
      <w:bookmarkEnd w:id="26"/>
    </w:p>
    <w:p w14:paraId="172E4482">
      <w:pPr>
        <w:spacing w:line="360" w:lineRule="auto"/>
        <w:ind w:firstLine="561"/>
        <w:jc w:val="both"/>
        <w:rPr>
          <w:rFonts w:ascii="宋体" w:hAnsi="宋体" w:eastAsia="宋体" w:cs="宋体"/>
          <w:color w:val="auto"/>
          <w:spacing w:val="-4"/>
          <w:sz w:val="28"/>
          <w:szCs w:val="28"/>
          <w:lang w:eastAsia="zh-CN"/>
        </w:rPr>
      </w:pPr>
      <w:r>
        <w:rPr>
          <w:rFonts w:ascii="宋体" w:hAnsi="宋体" w:eastAsia="宋体" w:cs="宋体"/>
          <w:color w:val="auto"/>
          <w:spacing w:val="2"/>
          <w:sz w:val="28"/>
          <w:szCs w:val="28"/>
          <w:lang w:eastAsia="zh-CN"/>
        </w:rPr>
        <w:t>本次安全评价的程序主要包括：前期准备；危险、有害因素辨识</w:t>
      </w:r>
      <w:r>
        <w:rPr>
          <w:rFonts w:ascii="宋体" w:hAnsi="宋体" w:eastAsia="宋体" w:cs="宋体"/>
          <w:color w:val="auto"/>
          <w:spacing w:val="1"/>
          <w:sz w:val="28"/>
          <w:szCs w:val="28"/>
          <w:lang w:eastAsia="zh-CN"/>
        </w:rPr>
        <w:t>与分</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析；划分评价单元；选择评价方法；进行定性、定量评价；提出</w:t>
      </w:r>
      <w:r>
        <w:rPr>
          <w:rFonts w:ascii="宋体" w:hAnsi="宋体" w:eastAsia="宋体" w:cs="宋体"/>
          <w:color w:val="auto"/>
          <w:spacing w:val="1"/>
          <w:sz w:val="28"/>
          <w:szCs w:val="28"/>
          <w:lang w:eastAsia="zh-CN"/>
        </w:rPr>
        <w:t>相应安全</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对策措施及建议；确定评价结论；编制安全现状评价报告。具体</w:t>
      </w:r>
      <w:r>
        <w:rPr>
          <w:rFonts w:ascii="宋体" w:hAnsi="宋体" w:eastAsia="宋体" w:cs="宋体"/>
          <w:color w:val="auto"/>
          <w:spacing w:val="1"/>
          <w:sz w:val="28"/>
          <w:szCs w:val="28"/>
          <w:lang w:eastAsia="zh-CN"/>
        </w:rPr>
        <w:t>的安全现</w:t>
      </w:r>
      <w:r>
        <w:rPr>
          <w:rFonts w:ascii="宋体" w:hAnsi="宋体" w:eastAsia="宋体" w:cs="宋体"/>
          <w:color w:val="auto"/>
          <w:sz w:val="28"/>
          <w:szCs w:val="28"/>
          <w:lang w:eastAsia="zh-CN"/>
        </w:rPr>
        <w:t xml:space="preserve"> </w:t>
      </w:r>
      <w:r>
        <w:rPr>
          <w:rFonts w:ascii="宋体" w:hAnsi="宋体" w:eastAsia="宋体" w:cs="宋体"/>
          <w:color w:val="auto"/>
          <w:spacing w:val="-4"/>
          <w:sz w:val="28"/>
          <w:szCs w:val="28"/>
          <w:lang w:eastAsia="zh-CN"/>
        </w:rPr>
        <w:t>状评价工作程序如图</w:t>
      </w:r>
      <w:r>
        <w:rPr>
          <w:rFonts w:ascii="Times New Roman" w:hAnsi="Times New Roman" w:eastAsia="Times New Roman" w:cs="Times New Roman"/>
          <w:color w:val="auto"/>
          <w:spacing w:val="-4"/>
          <w:sz w:val="28"/>
          <w:szCs w:val="28"/>
          <w:lang w:eastAsia="zh-CN"/>
        </w:rPr>
        <w:t xml:space="preserve">1.4-1 </w:t>
      </w:r>
      <w:r>
        <w:rPr>
          <w:rFonts w:ascii="宋体" w:hAnsi="宋体" w:eastAsia="宋体" w:cs="宋体"/>
          <w:color w:val="auto"/>
          <w:spacing w:val="-4"/>
          <w:sz w:val="28"/>
          <w:szCs w:val="28"/>
          <w:lang w:eastAsia="zh-CN"/>
        </w:rPr>
        <w:t>所示：</w:t>
      </w:r>
    </w:p>
    <w:p w14:paraId="5353AF26">
      <w:pPr>
        <w:spacing w:line="360" w:lineRule="auto"/>
        <w:jc w:val="center"/>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图</w:t>
      </w:r>
      <w:r>
        <w:rPr>
          <w:rFonts w:ascii="Times New Roman" w:hAnsi="Times New Roman" w:eastAsia="Times New Roman" w:cs="Times New Roman"/>
          <w:color w:val="auto"/>
          <w:spacing w:val="-4"/>
          <w:sz w:val="24"/>
          <w:szCs w:val="24"/>
          <w:lang w:eastAsia="zh-CN"/>
        </w:rPr>
        <w:t xml:space="preserve">1.4-1 </w:t>
      </w:r>
      <w:r>
        <w:rPr>
          <w:rFonts w:ascii="宋体" w:hAnsi="宋体" w:eastAsia="宋体" w:cs="宋体"/>
          <w:color w:val="auto"/>
          <w:spacing w:val="-4"/>
          <w:sz w:val="24"/>
          <w:szCs w:val="24"/>
          <w:lang w:eastAsia="zh-CN"/>
        </w:rPr>
        <w:t>安全现状评价工作程序</w:t>
      </w:r>
    </w:p>
    <w:p w14:paraId="4C732CBB">
      <w:pPr>
        <w:spacing w:line="360" w:lineRule="auto"/>
        <w:rPr>
          <w:rFonts w:hint="eastAsia" w:ascii="宋体" w:hAnsi="宋体" w:eastAsia="宋体" w:cs="宋体"/>
          <w:color w:val="auto"/>
          <w:sz w:val="28"/>
          <w:szCs w:val="28"/>
          <w:lang w:eastAsia="zh-CN"/>
        </w:rPr>
        <w:sectPr>
          <w:headerReference r:id="rId3" w:type="default"/>
          <w:footerReference r:id="rId4" w:type="default"/>
          <w:pgSz w:w="11906" w:h="16839"/>
          <w:pgMar w:top="1150" w:right="1133" w:bottom="1314" w:left="1588" w:header="868" w:footer="984" w:gutter="0"/>
          <w:pgNumType w:fmt="decimal" w:start="1"/>
          <w:cols w:space="720" w:num="1"/>
        </w:sectPr>
      </w:pPr>
    </w:p>
    <w:p w14:paraId="7987D94C">
      <w:pPr>
        <w:spacing w:line="360" w:lineRule="auto"/>
        <w:jc w:val="center"/>
        <w:outlineLvl w:val="0"/>
        <w:rPr>
          <w:rFonts w:hint="eastAsia" w:ascii="黑体" w:hAnsi="黑体" w:eastAsia="黑体" w:cs="黑体"/>
          <w:color w:val="auto"/>
          <w:sz w:val="31"/>
          <w:szCs w:val="31"/>
          <w:lang w:eastAsia="zh-CN"/>
        </w:rPr>
      </w:pPr>
      <w:bookmarkStart w:id="27" w:name="bookmark12"/>
      <w:bookmarkEnd w:id="27"/>
      <w:bookmarkStart w:id="28" w:name="_Toc3283"/>
      <w:bookmarkStart w:id="29" w:name="_Toc27733"/>
      <w:r>
        <w:rPr>
          <w:rFonts w:ascii="Times New Roman" w:hAnsi="Times New Roman" w:eastAsia="Times New Roman" w:cs="Times New Roman"/>
          <w:b/>
          <w:bCs/>
          <w:color w:val="auto"/>
          <w:spacing w:val="3"/>
          <w:sz w:val="31"/>
          <w:szCs w:val="31"/>
          <w:lang w:eastAsia="zh-CN"/>
        </w:rPr>
        <w:t xml:space="preserve">2 </w:t>
      </w:r>
      <w:r>
        <w:rPr>
          <w:rFonts w:ascii="黑体" w:hAnsi="黑体" w:eastAsia="黑体" w:cs="黑体"/>
          <w:b/>
          <w:bCs/>
          <w:color w:val="auto"/>
          <w:spacing w:val="3"/>
          <w:sz w:val="31"/>
          <w:szCs w:val="31"/>
          <w:lang w:eastAsia="zh-CN"/>
        </w:rPr>
        <w:t>项目概况</w:t>
      </w:r>
      <w:bookmarkEnd w:id="28"/>
      <w:bookmarkEnd w:id="29"/>
    </w:p>
    <w:p w14:paraId="6BA830DE">
      <w:pPr>
        <w:spacing w:line="360" w:lineRule="auto"/>
        <w:jc w:val="center"/>
        <w:outlineLvl w:val="0"/>
        <w:rPr>
          <w:rFonts w:hint="eastAsia" w:ascii="黑体" w:hAnsi="黑体" w:eastAsia="黑体" w:cs="黑体"/>
          <w:color w:val="auto"/>
          <w:sz w:val="30"/>
          <w:szCs w:val="30"/>
          <w:lang w:eastAsia="zh-CN"/>
        </w:rPr>
      </w:pPr>
      <w:bookmarkStart w:id="30" w:name="bookmark14"/>
      <w:bookmarkEnd w:id="30"/>
      <w:bookmarkStart w:id="31" w:name="_Toc31501"/>
      <w:bookmarkStart w:id="32" w:name="_Toc11393"/>
      <w:r>
        <w:rPr>
          <w:rFonts w:ascii="Times New Roman" w:hAnsi="Times New Roman" w:eastAsia="Times New Roman" w:cs="Times New Roman"/>
          <w:b/>
          <w:bCs/>
          <w:color w:val="auto"/>
          <w:spacing w:val="-4"/>
          <w:sz w:val="30"/>
          <w:szCs w:val="30"/>
          <w:lang w:eastAsia="zh-CN"/>
        </w:rPr>
        <w:t xml:space="preserve">2.1 </w:t>
      </w:r>
      <w:r>
        <w:rPr>
          <w:rFonts w:ascii="黑体" w:hAnsi="黑体" w:eastAsia="黑体" w:cs="黑体"/>
          <w:b/>
          <w:bCs/>
          <w:color w:val="auto"/>
          <w:spacing w:val="-4"/>
          <w:sz w:val="30"/>
          <w:szCs w:val="30"/>
          <w:lang w:eastAsia="zh-CN"/>
        </w:rPr>
        <w:t>企业概况</w:t>
      </w:r>
      <w:bookmarkEnd w:id="31"/>
      <w:bookmarkEnd w:id="32"/>
    </w:p>
    <w:p w14:paraId="2E67A305">
      <w:pPr>
        <w:spacing w:line="360" w:lineRule="auto"/>
        <w:outlineLvl w:val="2"/>
        <w:rPr>
          <w:rFonts w:hint="eastAsia" w:ascii="宋体" w:hAnsi="宋体" w:eastAsia="宋体" w:cs="宋体"/>
          <w:color w:val="auto"/>
          <w:sz w:val="28"/>
          <w:szCs w:val="28"/>
          <w:lang w:eastAsia="zh-CN"/>
        </w:rPr>
      </w:pPr>
      <w:bookmarkStart w:id="33" w:name="_Toc14099"/>
      <w:bookmarkStart w:id="34" w:name="_Toc19506"/>
      <w:bookmarkStart w:id="35" w:name="_Toc26252"/>
      <w:r>
        <w:rPr>
          <w:rFonts w:ascii="Times New Roman" w:hAnsi="Times New Roman" w:eastAsia="Times New Roman" w:cs="Times New Roman"/>
          <w:b/>
          <w:bCs/>
          <w:color w:val="auto"/>
          <w:spacing w:val="-3"/>
          <w:sz w:val="28"/>
          <w:szCs w:val="28"/>
          <w:lang w:eastAsia="zh-CN"/>
        </w:rPr>
        <w:t xml:space="preserve">2.1.1 </w:t>
      </w:r>
      <w:r>
        <w:rPr>
          <w:rFonts w:ascii="宋体" w:hAnsi="宋体" w:eastAsia="宋体" w:cs="宋体"/>
          <w:b/>
          <w:bCs/>
          <w:color w:val="auto"/>
          <w:spacing w:val="-3"/>
          <w:sz w:val="28"/>
          <w:szCs w:val="28"/>
          <w:lang w:eastAsia="zh-CN"/>
        </w:rPr>
        <w:t>企业简介</w:t>
      </w:r>
      <w:bookmarkEnd w:id="33"/>
      <w:bookmarkEnd w:id="34"/>
      <w:bookmarkEnd w:id="35"/>
    </w:p>
    <w:p w14:paraId="58E5BFB8">
      <w:pPr>
        <w:spacing w:line="360" w:lineRule="auto"/>
        <w:ind w:firstLine="570"/>
        <w:rPr>
          <w:rFonts w:hint="eastAsia" w:ascii="宋体" w:hAnsi="宋体" w:eastAsia="宋体" w:cs="宋体"/>
          <w:color w:val="auto"/>
          <w:sz w:val="28"/>
          <w:szCs w:val="28"/>
          <w:lang w:eastAsia="zh-CN"/>
        </w:rPr>
      </w:pPr>
      <w:r>
        <w:rPr>
          <w:rFonts w:hint="eastAsia" w:ascii="宋体" w:hAnsi="宋体" w:eastAsia="宋体" w:cs="宋体"/>
          <w:color w:val="auto"/>
          <w:spacing w:val="-1"/>
          <w:sz w:val="28"/>
          <w:szCs w:val="28"/>
          <w:lang w:eastAsia="zh-CN"/>
        </w:rPr>
        <w:t>辽阳万利矿业有限公司位于辽宁省辽阳市辽阳县吉洞峪满族乡大安口村；企业类型：有限责任公司；</w:t>
      </w:r>
      <w:r>
        <w:rPr>
          <w:rFonts w:hint="eastAsia" w:ascii="Times New Roman" w:hAnsi="Times New Roman" w:eastAsia="宋体" w:cs="Times New Roman"/>
          <w:color w:val="auto"/>
          <w:spacing w:val="4"/>
          <w:sz w:val="28"/>
          <w:szCs w:val="28"/>
          <w:lang w:eastAsia="zh-CN"/>
        </w:rPr>
        <w:t>成立日期：</w:t>
      </w:r>
      <w:r>
        <w:rPr>
          <w:rFonts w:ascii="Times New Roman" w:hAnsi="Times New Roman" w:eastAsia="宋体" w:cs="Times New Roman"/>
          <w:color w:val="auto"/>
          <w:sz w:val="28"/>
          <w:szCs w:val="28"/>
          <w:lang w:eastAsia="zh-CN"/>
        </w:rPr>
        <w:t>2006</w:t>
      </w:r>
      <w:r>
        <w:rPr>
          <w:rFonts w:hint="eastAsia" w:ascii="Times New Roman" w:hAnsi="Times New Roman" w:eastAsia="宋体" w:cs="Times New Roman"/>
          <w:color w:val="auto"/>
          <w:sz w:val="28"/>
          <w:szCs w:val="28"/>
          <w:lang w:eastAsia="zh-CN"/>
        </w:rPr>
        <w:t>年</w:t>
      </w:r>
      <w:r>
        <w:rPr>
          <w:rFonts w:ascii="Times New Roman" w:hAnsi="Times New Roman" w:eastAsia="宋体" w:cs="Times New Roman"/>
          <w:color w:val="auto"/>
          <w:sz w:val="28"/>
          <w:szCs w:val="28"/>
          <w:lang w:eastAsia="zh-CN"/>
        </w:rPr>
        <w:t>4</w:t>
      </w:r>
      <w:r>
        <w:rPr>
          <w:rFonts w:hint="eastAsia" w:ascii="Times New Roman" w:hAnsi="Times New Roman" w:eastAsia="宋体" w:cs="Times New Roman"/>
          <w:color w:val="auto"/>
          <w:sz w:val="28"/>
          <w:szCs w:val="28"/>
          <w:lang w:eastAsia="zh-CN"/>
        </w:rPr>
        <w:t>月</w:t>
      </w:r>
      <w:r>
        <w:rPr>
          <w:rFonts w:ascii="Times New Roman" w:hAnsi="Times New Roman" w:eastAsia="宋体" w:cs="Times New Roman"/>
          <w:color w:val="auto"/>
          <w:sz w:val="28"/>
          <w:szCs w:val="28"/>
          <w:lang w:eastAsia="zh-CN"/>
        </w:rPr>
        <w:t>10</w:t>
      </w:r>
      <w:r>
        <w:rPr>
          <w:rFonts w:hint="eastAsia" w:ascii="Times New Roman" w:hAnsi="Times New Roman" w:eastAsia="宋体" w:cs="Times New Roman"/>
          <w:color w:val="auto"/>
          <w:sz w:val="28"/>
          <w:szCs w:val="28"/>
          <w:lang w:eastAsia="zh-CN"/>
        </w:rPr>
        <w:t>日</w:t>
      </w:r>
      <w:r>
        <w:rPr>
          <w:rFonts w:hint="eastAsia" w:ascii="Times New Roman" w:hAnsi="Times New Roman" w:eastAsia="宋体" w:cs="Times New Roman"/>
          <w:color w:val="auto"/>
          <w:spacing w:val="4"/>
          <w:sz w:val="28"/>
          <w:szCs w:val="28"/>
          <w:lang w:eastAsia="zh-CN"/>
        </w:rPr>
        <w:t>；注册资本：3000万（元）；所属行业：黑色金属矿采选业；登记机关：辽阳县市场监督管理局；</w:t>
      </w:r>
      <w:r>
        <w:rPr>
          <w:rFonts w:hint="eastAsia" w:ascii="宋体" w:hAnsi="宋体" w:eastAsia="宋体" w:cs="宋体"/>
          <w:color w:val="auto"/>
          <w:spacing w:val="-1"/>
          <w:sz w:val="28"/>
          <w:szCs w:val="28"/>
          <w:lang w:eastAsia="zh-CN"/>
        </w:rPr>
        <w:t>公司类型：有限责任公司。</w:t>
      </w:r>
    </w:p>
    <w:p w14:paraId="00F8EBEF">
      <w:pPr>
        <w:pStyle w:val="30"/>
        <w:spacing w:line="360" w:lineRule="auto"/>
        <w:ind w:firstLine="560" w:firstLineChars="200"/>
        <w:jc w:val="both"/>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kern w:val="2"/>
          <w:sz w:val="28"/>
          <w:lang w:val="en-US" w:eastAsia="zh-CN"/>
        </w:rPr>
        <w:t>XX</w:t>
      </w:r>
      <w:r>
        <w:rPr>
          <w:rFonts w:ascii="Times New Roman" w:hAnsi="Times New Roman" w:eastAsia="宋体" w:cs="Times New Roman"/>
          <w:color w:val="auto"/>
          <w:spacing w:val="1"/>
          <w:sz w:val="28"/>
          <w:szCs w:val="28"/>
          <w:lang w:eastAsia="zh-CN"/>
        </w:rPr>
        <w:t>。</w:t>
      </w:r>
    </w:p>
    <w:p w14:paraId="687FED7D">
      <w:pPr>
        <w:spacing w:line="360" w:lineRule="auto"/>
        <w:outlineLvl w:val="2"/>
        <w:rPr>
          <w:rFonts w:hint="eastAsia" w:ascii="宋体" w:hAnsi="宋体" w:eastAsia="宋体" w:cs="宋体"/>
          <w:color w:val="auto"/>
          <w:sz w:val="28"/>
          <w:szCs w:val="28"/>
          <w:lang w:eastAsia="zh-CN"/>
        </w:rPr>
      </w:pPr>
      <w:bookmarkStart w:id="36" w:name="_Toc13318"/>
      <w:bookmarkStart w:id="37" w:name="_Toc11423"/>
      <w:bookmarkStart w:id="38" w:name="_Toc9232"/>
      <w:r>
        <w:rPr>
          <w:rFonts w:ascii="Times New Roman" w:hAnsi="Times New Roman" w:eastAsia="Times New Roman" w:cs="Times New Roman"/>
          <w:b/>
          <w:bCs/>
          <w:color w:val="auto"/>
          <w:spacing w:val="-3"/>
          <w:sz w:val="28"/>
          <w:szCs w:val="28"/>
          <w:lang w:eastAsia="zh-CN"/>
        </w:rPr>
        <w:t xml:space="preserve">2.1.2 </w:t>
      </w:r>
      <w:r>
        <w:rPr>
          <w:rFonts w:ascii="宋体" w:hAnsi="宋体" w:eastAsia="宋体" w:cs="宋体"/>
          <w:b/>
          <w:bCs/>
          <w:color w:val="auto"/>
          <w:spacing w:val="-3"/>
          <w:sz w:val="28"/>
          <w:szCs w:val="28"/>
          <w:lang w:eastAsia="zh-CN"/>
        </w:rPr>
        <w:t>地理位置及交通</w:t>
      </w:r>
      <w:bookmarkEnd w:id="36"/>
      <w:bookmarkEnd w:id="37"/>
      <w:bookmarkEnd w:id="38"/>
    </w:p>
    <w:p w14:paraId="0EC6C110">
      <w:pPr>
        <w:spacing w:line="360" w:lineRule="auto"/>
        <w:ind w:firstLine="567"/>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该公司选矿厂位于辽阳市辽阳县吉洞峪满族乡韩家堡子村南偏西的庞地沟沟口处，行政区划隶属于辽宁省辽阳市辽阳县。</w:t>
      </w:r>
    </w:p>
    <w:p w14:paraId="79E929EC">
      <w:pPr>
        <w:spacing w:line="360" w:lineRule="auto"/>
        <w:ind w:firstLine="567"/>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该尾矿库地理坐标：</w:t>
      </w:r>
      <w:r>
        <w:rPr>
          <w:rFonts w:hint="eastAsia" w:ascii="Times New Roman" w:hAnsi="Times New Roman" w:eastAsia="宋体" w:cs="Times New Roman"/>
          <w:color w:val="auto"/>
          <w:kern w:val="2"/>
          <w:sz w:val="28"/>
          <w:lang w:val="en-US" w:eastAsia="zh-CN"/>
        </w:rPr>
        <w:t>XX</w:t>
      </w:r>
      <w:r>
        <w:rPr>
          <w:rFonts w:hint="eastAsia" w:ascii="Times New Roman" w:hAnsi="Times New Roman" w:eastAsia="宋体" w:cs="Times New Roman"/>
          <w:color w:val="auto"/>
          <w:kern w:val="2"/>
          <w:sz w:val="28"/>
          <w:lang w:eastAsia="zh-CN"/>
        </w:rPr>
        <w:t>。</w:t>
      </w:r>
    </w:p>
    <w:p w14:paraId="6418149B">
      <w:pPr>
        <w:pStyle w:val="6"/>
        <w:ind w:left="0" w:leftChars="0" w:firstLine="0" w:firstLineChars="0"/>
        <w:jc w:val="center"/>
        <w:rPr>
          <w:color w:val="auto"/>
        </w:rPr>
      </w:pPr>
    </w:p>
    <w:p w14:paraId="73C5BFD7">
      <w:pPr>
        <w:pStyle w:val="6"/>
        <w:jc w:val="center"/>
        <w:rPr>
          <w:lang w:eastAsia="zh-CN"/>
        </w:rPr>
        <w:sectPr>
          <w:headerReference r:id="rId5" w:type="default"/>
          <w:footerReference r:id="rId6" w:type="default"/>
          <w:pgSz w:w="11906" w:h="16839"/>
          <w:pgMar w:top="1433" w:right="1502" w:bottom="1456" w:left="1701" w:header="1151" w:footer="1125" w:gutter="0"/>
          <w:pgNumType w:fmt="decimal"/>
          <w:cols w:space="720" w:num="1"/>
        </w:sectPr>
      </w:pPr>
      <w:r>
        <w:rPr>
          <w:rFonts w:ascii="宋体" w:hAnsi="宋体" w:eastAsia="宋体" w:cs="宋体"/>
          <w:color w:val="auto"/>
          <w:spacing w:val="-5"/>
          <w:sz w:val="24"/>
          <w:szCs w:val="24"/>
          <w:lang w:eastAsia="zh-CN"/>
        </w:rPr>
        <w:t>图</w:t>
      </w:r>
      <w:r>
        <w:rPr>
          <w:rFonts w:ascii="Times New Roman" w:hAnsi="Times New Roman" w:eastAsia="Times New Roman" w:cs="Times New Roman"/>
          <w:color w:val="auto"/>
          <w:spacing w:val="-5"/>
          <w:sz w:val="24"/>
          <w:szCs w:val="24"/>
          <w:lang w:eastAsia="zh-CN"/>
        </w:rPr>
        <w:t xml:space="preserve">2.1-1 </w:t>
      </w:r>
      <w:r>
        <w:rPr>
          <w:rFonts w:ascii="宋体" w:hAnsi="宋体" w:eastAsia="宋体" w:cs="宋体"/>
          <w:color w:val="auto"/>
          <w:spacing w:val="-5"/>
          <w:sz w:val="24"/>
          <w:szCs w:val="24"/>
          <w:lang w:eastAsia="zh-CN"/>
        </w:rPr>
        <w:t>交通位置图</w:t>
      </w:r>
    </w:p>
    <w:p w14:paraId="1AD88F18">
      <w:pPr>
        <w:spacing w:line="360" w:lineRule="auto"/>
        <w:outlineLvl w:val="0"/>
        <w:rPr>
          <w:rFonts w:hint="eastAsia" w:ascii="黑体" w:hAnsi="黑体" w:eastAsia="黑体" w:cs="黑体"/>
          <w:color w:val="auto"/>
          <w:sz w:val="30"/>
          <w:szCs w:val="30"/>
          <w:lang w:eastAsia="zh-CN"/>
        </w:rPr>
      </w:pPr>
      <w:bookmarkStart w:id="39" w:name="bookmark16"/>
      <w:bookmarkEnd w:id="39"/>
      <w:bookmarkStart w:id="40" w:name="_Toc22193"/>
      <w:bookmarkStart w:id="41" w:name="_Toc22988"/>
      <w:r>
        <w:rPr>
          <w:rFonts w:ascii="Times New Roman" w:hAnsi="Times New Roman" w:eastAsia="Times New Roman" w:cs="Times New Roman"/>
          <w:b/>
          <w:bCs/>
          <w:color w:val="auto"/>
          <w:spacing w:val="-8"/>
          <w:sz w:val="30"/>
          <w:szCs w:val="30"/>
          <w:lang w:eastAsia="zh-CN"/>
        </w:rPr>
        <w:t>2.2</w:t>
      </w:r>
      <w:r>
        <w:rPr>
          <w:rFonts w:ascii="Times New Roman" w:hAnsi="Times New Roman" w:eastAsia="Times New Roman" w:cs="Times New Roman"/>
          <w:b/>
          <w:bCs/>
          <w:color w:val="auto"/>
          <w:spacing w:val="38"/>
          <w:w w:val="101"/>
          <w:sz w:val="30"/>
          <w:szCs w:val="30"/>
          <w:lang w:eastAsia="zh-CN"/>
        </w:rPr>
        <w:t xml:space="preserve"> </w:t>
      </w:r>
      <w:r>
        <w:rPr>
          <w:rFonts w:ascii="黑体" w:hAnsi="黑体" w:eastAsia="黑体" w:cs="黑体"/>
          <w:b/>
          <w:bCs/>
          <w:color w:val="auto"/>
          <w:spacing w:val="-8"/>
          <w:sz w:val="30"/>
          <w:szCs w:val="30"/>
          <w:lang w:eastAsia="zh-CN"/>
        </w:rPr>
        <w:t>自然环境概况</w:t>
      </w:r>
      <w:bookmarkEnd w:id="40"/>
      <w:bookmarkEnd w:id="41"/>
    </w:p>
    <w:p w14:paraId="00F64977">
      <w:pPr>
        <w:spacing w:line="360" w:lineRule="auto"/>
        <w:outlineLvl w:val="2"/>
        <w:rPr>
          <w:rFonts w:hint="eastAsia" w:ascii="宋体" w:hAnsi="宋体" w:eastAsia="宋体" w:cs="宋体"/>
          <w:color w:val="auto"/>
          <w:sz w:val="28"/>
          <w:szCs w:val="28"/>
          <w:lang w:eastAsia="zh-CN"/>
        </w:rPr>
      </w:pPr>
      <w:bookmarkStart w:id="42" w:name="_Toc31670"/>
      <w:bookmarkStart w:id="43" w:name="_Toc23"/>
      <w:bookmarkStart w:id="44" w:name="_Toc28419"/>
      <w:r>
        <w:rPr>
          <w:rFonts w:ascii="Times New Roman" w:hAnsi="Times New Roman" w:eastAsia="Times New Roman" w:cs="Times New Roman"/>
          <w:b/>
          <w:bCs/>
          <w:color w:val="auto"/>
          <w:spacing w:val="-3"/>
          <w:sz w:val="28"/>
          <w:szCs w:val="28"/>
          <w:lang w:eastAsia="zh-CN"/>
        </w:rPr>
        <w:t xml:space="preserve">2.2.1 </w:t>
      </w:r>
      <w:r>
        <w:rPr>
          <w:rFonts w:ascii="宋体" w:hAnsi="宋体" w:eastAsia="宋体" w:cs="宋体"/>
          <w:b/>
          <w:bCs/>
          <w:color w:val="auto"/>
          <w:spacing w:val="-3"/>
          <w:sz w:val="28"/>
          <w:szCs w:val="28"/>
          <w:lang w:eastAsia="zh-CN"/>
        </w:rPr>
        <w:t>地形地貌</w:t>
      </w:r>
      <w:bookmarkEnd w:id="42"/>
      <w:bookmarkEnd w:id="43"/>
      <w:bookmarkEnd w:id="44"/>
    </w:p>
    <w:p w14:paraId="036D0CA0">
      <w:pPr>
        <w:spacing w:line="360" w:lineRule="auto"/>
        <w:ind w:firstLine="567"/>
        <w:rPr>
          <w:rFonts w:ascii="Times New Roman" w:hAnsi="Times New Roman" w:eastAsia="宋体" w:cs="Times New Roman"/>
          <w:color w:val="auto"/>
          <w:kern w:val="2"/>
          <w:sz w:val="28"/>
          <w:lang w:eastAsia="zh-CN"/>
        </w:rPr>
      </w:pPr>
      <w:bookmarkStart w:id="45" w:name="_Toc30768"/>
      <w:bookmarkStart w:id="46" w:name="_Toc16289"/>
      <w:bookmarkStart w:id="47" w:name="_Toc6811"/>
      <w:r>
        <w:rPr>
          <w:rFonts w:hint="eastAsia" w:ascii="Times New Roman" w:hAnsi="Times New Roman" w:eastAsia="宋体" w:cs="Times New Roman"/>
          <w:color w:val="auto"/>
          <w:kern w:val="2"/>
          <w:sz w:val="28"/>
          <w:lang w:eastAsia="zh-CN"/>
        </w:rPr>
        <w:t>区内地势东高西低，为低山丘陵地带，海拔标高10.8m-667.2m，区内两岸山体相对高差较大。山上植被发育，以硬杂木为主，有少量松柏。</w:t>
      </w:r>
    </w:p>
    <w:p w14:paraId="0989FC4E">
      <w:pPr>
        <w:spacing w:line="360" w:lineRule="auto"/>
        <w:outlineLvl w:val="2"/>
        <w:rPr>
          <w:rFonts w:hint="eastAsia" w:ascii="宋体" w:hAnsi="宋体" w:eastAsia="宋体" w:cs="宋体"/>
          <w:color w:val="auto"/>
          <w:sz w:val="28"/>
          <w:szCs w:val="28"/>
          <w:lang w:eastAsia="zh-CN"/>
        </w:rPr>
      </w:pPr>
      <w:r>
        <w:rPr>
          <w:rFonts w:ascii="Times New Roman" w:hAnsi="Times New Roman" w:eastAsia="Times New Roman" w:cs="Times New Roman"/>
          <w:b/>
          <w:bCs/>
          <w:color w:val="auto"/>
          <w:spacing w:val="-3"/>
          <w:sz w:val="28"/>
          <w:szCs w:val="28"/>
          <w:lang w:eastAsia="zh-CN"/>
        </w:rPr>
        <w:t xml:space="preserve">2.2.2 </w:t>
      </w:r>
      <w:r>
        <w:rPr>
          <w:rFonts w:ascii="宋体" w:hAnsi="宋体" w:eastAsia="宋体" w:cs="宋体"/>
          <w:b/>
          <w:bCs/>
          <w:color w:val="auto"/>
          <w:spacing w:val="-3"/>
          <w:sz w:val="28"/>
          <w:szCs w:val="28"/>
          <w:lang w:eastAsia="zh-CN"/>
        </w:rPr>
        <w:t>气象条件</w:t>
      </w:r>
      <w:bookmarkEnd w:id="45"/>
      <w:bookmarkEnd w:id="46"/>
      <w:bookmarkEnd w:id="47"/>
    </w:p>
    <w:p w14:paraId="0DA0FD13">
      <w:pPr>
        <w:spacing w:line="360" w:lineRule="auto"/>
        <w:ind w:firstLine="567"/>
        <w:rPr>
          <w:rFonts w:ascii="Times New Roman" w:hAnsi="Times New Roman" w:eastAsia="宋体" w:cs="Times New Roman"/>
          <w:color w:val="auto"/>
          <w:kern w:val="2"/>
          <w:sz w:val="28"/>
          <w:lang w:eastAsia="zh-CN"/>
        </w:rPr>
      </w:pPr>
      <w:bookmarkStart w:id="48" w:name="_Toc29031"/>
      <w:bookmarkStart w:id="49" w:name="_Toc1538"/>
      <w:bookmarkStart w:id="50" w:name="_Toc12714"/>
      <w:r>
        <w:rPr>
          <w:rFonts w:hint="eastAsia" w:ascii="Times New Roman" w:hAnsi="Times New Roman" w:eastAsia="宋体" w:cs="Times New Roman"/>
          <w:color w:val="auto"/>
          <w:kern w:val="2"/>
          <w:sz w:val="28"/>
          <w:lang w:eastAsia="zh-CN"/>
        </w:rPr>
        <w:t>库区地处温带大陆性季风气候，四季分明。多年平均气温</w:t>
      </w:r>
      <w:r>
        <w:rPr>
          <w:rFonts w:ascii="Times New Roman" w:hAnsi="Times New Roman" w:eastAsia="宋体" w:cs="Times New Roman"/>
          <w:color w:val="auto"/>
          <w:kern w:val="2"/>
          <w:sz w:val="28"/>
          <w:lang w:eastAsia="zh-CN"/>
        </w:rPr>
        <w:t>8.4℃</w:t>
      </w:r>
      <w:r>
        <w:rPr>
          <w:rFonts w:hint="eastAsia" w:ascii="Times New Roman" w:hAnsi="Times New Roman" w:eastAsia="宋体" w:cs="Times New Roman"/>
          <w:color w:val="auto"/>
          <w:kern w:val="2"/>
          <w:sz w:val="28"/>
          <w:lang w:eastAsia="zh-CN"/>
        </w:rPr>
        <w:t>。最高平均气温</w:t>
      </w:r>
      <w:r>
        <w:rPr>
          <w:rFonts w:ascii="Times New Roman" w:hAnsi="Times New Roman" w:eastAsia="宋体" w:cs="Times New Roman"/>
          <w:color w:val="auto"/>
          <w:kern w:val="2"/>
          <w:sz w:val="28"/>
          <w:lang w:eastAsia="zh-CN"/>
        </w:rPr>
        <w:t>9.5℃</w:t>
      </w:r>
      <w:r>
        <w:rPr>
          <w:rFonts w:hint="eastAsia" w:ascii="Times New Roman" w:hAnsi="Times New Roman" w:eastAsia="宋体" w:cs="Times New Roman"/>
          <w:color w:val="auto"/>
          <w:kern w:val="2"/>
          <w:sz w:val="28"/>
          <w:lang w:eastAsia="zh-CN"/>
        </w:rPr>
        <w:t>，最低平均气温</w:t>
      </w:r>
      <w:r>
        <w:rPr>
          <w:rFonts w:ascii="Times New Roman" w:hAnsi="Times New Roman" w:eastAsia="宋体" w:cs="Times New Roman"/>
          <w:color w:val="auto"/>
          <w:kern w:val="2"/>
          <w:sz w:val="28"/>
          <w:lang w:eastAsia="zh-CN"/>
        </w:rPr>
        <w:t>6.9℃</w:t>
      </w:r>
      <w:r>
        <w:rPr>
          <w:rFonts w:hint="eastAsia" w:ascii="Times New Roman" w:hAnsi="Times New Roman" w:eastAsia="宋体" w:cs="Times New Roman"/>
          <w:color w:val="auto"/>
          <w:kern w:val="2"/>
          <w:sz w:val="28"/>
          <w:lang w:eastAsia="zh-CN"/>
        </w:rPr>
        <w:t>。极端最高气温</w:t>
      </w:r>
      <w:r>
        <w:rPr>
          <w:rFonts w:ascii="Times New Roman" w:hAnsi="Times New Roman" w:eastAsia="宋体" w:cs="Times New Roman"/>
          <w:color w:val="auto"/>
          <w:kern w:val="2"/>
          <w:sz w:val="28"/>
          <w:lang w:eastAsia="zh-CN"/>
        </w:rPr>
        <w:t>38℃</w:t>
      </w:r>
      <w:r>
        <w:rPr>
          <w:rFonts w:hint="eastAsia" w:ascii="Times New Roman" w:hAnsi="Times New Roman" w:eastAsia="宋体" w:cs="Times New Roman"/>
          <w:color w:val="auto"/>
          <w:kern w:val="2"/>
          <w:sz w:val="28"/>
          <w:lang w:eastAsia="zh-CN"/>
        </w:rPr>
        <w:t>，极端最低气温为</w:t>
      </w:r>
      <w:r>
        <w:rPr>
          <w:rFonts w:ascii="Times New Roman" w:hAnsi="Times New Roman" w:eastAsia="宋体" w:cs="Times New Roman"/>
          <w:color w:val="auto"/>
          <w:kern w:val="2"/>
          <w:sz w:val="28"/>
          <w:lang w:eastAsia="zh-CN"/>
        </w:rPr>
        <w:t>-33.7℃</w:t>
      </w:r>
      <w:r>
        <w:rPr>
          <w:rFonts w:hint="eastAsia" w:ascii="Times New Roman" w:hAnsi="Times New Roman" w:eastAsia="宋体" w:cs="Times New Roman"/>
          <w:color w:val="auto"/>
          <w:kern w:val="2"/>
          <w:sz w:val="28"/>
          <w:lang w:eastAsia="zh-CN"/>
        </w:rPr>
        <w:t>。 一年中，</w:t>
      </w:r>
      <w:r>
        <w:rPr>
          <w:rFonts w:ascii="Times New Roman" w:hAnsi="Times New Roman" w:eastAsia="宋体" w:cs="Times New Roman"/>
          <w:color w:val="auto"/>
          <w:kern w:val="2"/>
          <w:sz w:val="28"/>
          <w:lang w:eastAsia="zh-CN"/>
        </w:rPr>
        <w:t xml:space="preserve">7 </w:t>
      </w:r>
      <w:r>
        <w:rPr>
          <w:rFonts w:hint="eastAsia" w:ascii="Times New Roman" w:hAnsi="Times New Roman" w:eastAsia="宋体" w:cs="Times New Roman"/>
          <w:color w:val="auto"/>
          <w:kern w:val="2"/>
          <w:sz w:val="28"/>
          <w:lang w:eastAsia="zh-CN"/>
        </w:rPr>
        <w:t>月气温最高，平均气温</w:t>
      </w:r>
      <w:r>
        <w:rPr>
          <w:rFonts w:ascii="Times New Roman" w:hAnsi="Times New Roman" w:eastAsia="宋体" w:cs="Times New Roman"/>
          <w:color w:val="auto"/>
          <w:kern w:val="2"/>
          <w:sz w:val="28"/>
          <w:lang w:eastAsia="zh-CN"/>
        </w:rPr>
        <w:t>24.2℃</w:t>
      </w:r>
      <w:r>
        <w:rPr>
          <w:rFonts w:hint="eastAsia" w:ascii="Times New Roman" w:hAnsi="Times New Roman" w:eastAsia="宋体" w:cs="Times New Roman"/>
          <w:color w:val="auto"/>
          <w:kern w:val="2"/>
          <w:sz w:val="28"/>
          <w:lang w:eastAsia="zh-CN"/>
        </w:rPr>
        <w:t>，</w:t>
      </w:r>
      <w:r>
        <w:rPr>
          <w:rFonts w:ascii="Times New Roman" w:hAnsi="Times New Roman" w:eastAsia="宋体" w:cs="Times New Roman"/>
          <w:color w:val="auto"/>
          <w:kern w:val="2"/>
          <w:sz w:val="28"/>
          <w:lang w:eastAsia="zh-CN"/>
        </w:rPr>
        <w:t>1</w:t>
      </w:r>
      <w:r>
        <w:rPr>
          <w:rFonts w:hint="eastAsia" w:ascii="Times New Roman" w:hAnsi="Times New Roman" w:eastAsia="宋体" w:cs="Times New Roman"/>
          <w:color w:val="auto"/>
          <w:kern w:val="2"/>
          <w:sz w:val="28"/>
          <w:lang w:eastAsia="zh-CN"/>
        </w:rPr>
        <w:t>月份气温最低，平均气温-</w:t>
      </w:r>
      <w:r>
        <w:rPr>
          <w:rFonts w:ascii="Times New Roman" w:hAnsi="Times New Roman" w:eastAsia="宋体" w:cs="Times New Roman"/>
          <w:color w:val="auto"/>
          <w:kern w:val="2"/>
          <w:sz w:val="28"/>
          <w:lang w:eastAsia="zh-CN"/>
        </w:rPr>
        <w:t>11.2℃</w:t>
      </w:r>
      <w:r>
        <w:rPr>
          <w:rFonts w:hint="eastAsia" w:ascii="Times New Roman" w:hAnsi="Times New Roman" w:eastAsia="宋体" w:cs="Times New Roman"/>
          <w:color w:val="auto"/>
          <w:kern w:val="2"/>
          <w:sz w:val="28"/>
          <w:lang w:eastAsia="zh-CN"/>
        </w:rPr>
        <w:t>。场区内场地土标准冻结深度</w:t>
      </w:r>
      <w:r>
        <w:rPr>
          <w:rFonts w:ascii="Times New Roman" w:hAnsi="Times New Roman" w:eastAsia="宋体" w:cs="Times New Roman"/>
          <w:color w:val="auto"/>
          <w:kern w:val="2"/>
          <w:sz w:val="28"/>
          <w:lang w:eastAsia="zh-CN"/>
        </w:rPr>
        <w:t>1.2m</w:t>
      </w:r>
      <w:r>
        <w:rPr>
          <w:rFonts w:hint="eastAsia" w:ascii="Times New Roman" w:hAnsi="Times New Roman" w:eastAsia="宋体" w:cs="Times New Roman"/>
          <w:color w:val="auto"/>
          <w:kern w:val="2"/>
          <w:sz w:val="28"/>
          <w:lang w:eastAsia="zh-CN"/>
        </w:rPr>
        <w:t xml:space="preserve">。 </w:t>
      </w:r>
    </w:p>
    <w:p w14:paraId="74196B5B">
      <w:pPr>
        <w:spacing w:line="360" w:lineRule="auto"/>
        <w:ind w:firstLine="567"/>
        <w:rPr>
          <w:rFonts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年平均降水量</w:t>
      </w:r>
      <w:r>
        <w:rPr>
          <w:rFonts w:ascii="Times New Roman" w:hAnsi="Times New Roman" w:eastAsia="宋体" w:cs="Times New Roman"/>
          <w:color w:val="auto"/>
          <w:kern w:val="2"/>
          <w:sz w:val="28"/>
          <w:lang w:eastAsia="zh-CN"/>
        </w:rPr>
        <w:t>752.9mm</w:t>
      </w:r>
      <w:r>
        <w:rPr>
          <w:rFonts w:hint="eastAsia" w:ascii="Times New Roman" w:hAnsi="Times New Roman" w:eastAsia="宋体" w:cs="Times New Roman"/>
          <w:color w:val="auto"/>
          <w:kern w:val="2"/>
          <w:sz w:val="28"/>
          <w:lang w:eastAsia="zh-CN"/>
        </w:rPr>
        <w:t>。年最大降雨量多出现在</w:t>
      </w:r>
      <w:r>
        <w:rPr>
          <w:rFonts w:ascii="Times New Roman" w:hAnsi="Times New Roman" w:eastAsia="宋体" w:cs="Times New Roman"/>
          <w:color w:val="auto"/>
          <w:kern w:val="2"/>
          <w:sz w:val="28"/>
          <w:lang w:eastAsia="zh-CN"/>
        </w:rPr>
        <w:t>7</w:t>
      </w:r>
      <w:r>
        <w:rPr>
          <w:rFonts w:hint="eastAsia" w:ascii="Times New Roman" w:hAnsi="Times New Roman" w:eastAsia="宋体" w:cs="Times New Roman"/>
          <w:color w:val="auto"/>
          <w:kern w:val="2"/>
          <w:sz w:val="28"/>
          <w:lang w:eastAsia="zh-CN"/>
        </w:rPr>
        <w:t>-</w:t>
      </w:r>
      <w:r>
        <w:rPr>
          <w:rFonts w:ascii="Times New Roman" w:hAnsi="Times New Roman" w:eastAsia="宋体" w:cs="Times New Roman"/>
          <w:color w:val="auto"/>
          <w:kern w:val="2"/>
          <w:sz w:val="28"/>
          <w:lang w:eastAsia="zh-CN"/>
        </w:rPr>
        <w:t>8</w:t>
      </w:r>
      <w:r>
        <w:rPr>
          <w:rFonts w:hint="eastAsia" w:ascii="Times New Roman" w:hAnsi="Times New Roman" w:eastAsia="宋体" w:cs="Times New Roman"/>
          <w:color w:val="auto"/>
          <w:kern w:val="2"/>
          <w:sz w:val="28"/>
          <w:lang w:eastAsia="zh-CN"/>
        </w:rPr>
        <w:t>月份，一次连续</w:t>
      </w:r>
      <w:r>
        <w:rPr>
          <w:rFonts w:ascii="Times New Roman" w:hAnsi="Times New Roman" w:eastAsia="宋体" w:cs="Times New Roman"/>
          <w:color w:val="auto"/>
          <w:kern w:val="2"/>
          <w:sz w:val="28"/>
          <w:lang w:eastAsia="zh-CN"/>
        </w:rPr>
        <w:t>12</w:t>
      </w:r>
      <w:r>
        <w:rPr>
          <w:rFonts w:hint="eastAsia" w:ascii="Times New Roman" w:hAnsi="Times New Roman" w:eastAsia="宋体" w:cs="Times New Roman"/>
          <w:color w:val="auto"/>
          <w:kern w:val="2"/>
          <w:sz w:val="28"/>
          <w:lang w:eastAsia="zh-CN"/>
        </w:rPr>
        <w:t>天最大降雨量</w:t>
      </w:r>
      <w:r>
        <w:rPr>
          <w:rFonts w:ascii="Times New Roman" w:hAnsi="Times New Roman" w:eastAsia="宋体" w:cs="Times New Roman"/>
          <w:color w:val="auto"/>
          <w:kern w:val="2"/>
          <w:sz w:val="28"/>
          <w:lang w:eastAsia="zh-CN"/>
        </w:rPr>
        <w:t>348mm</w:t>
      </w:r>
      <w:r>
        <w:rPr>
          <w:rFonts w:hint="eastAsia" w:ascii="Times New Roman" w:hAnsi="Times New Roman" w:eastAsia="宋体" w:cs="Times New Roman"/>
          <w:color w:val="auto"/>
          <w:kern w:val="2"/>
          <w:sz w:val="28"/>
          <w:lang w:eastAsia="zh-CN"/>
        </w:rPr>
        <w:t>，最长连续降雨日数</w:t>
      </w:r>
      <w:r>
        <w:rPr>
          <w:rFonts w:ascii="Times New Roman" w:hAnsi="Times New Roman" w:eastAsia="宋体" w:cs="Times New Roman"/>
          <w:color w:val="auto"/>
          <w:kern w:val="2"/>
          <w:sz w:val="28"/>
          <w:lang w:eastAsia="zh-CN"/>
        </w:rPr>
        <w:t>93</w:t>
      </w:r>
      <w:r>
        <w:rPr>
          <w:rFonts w:hint="eastAsia" w:ascii="Times New Roman" w:hAnsi="Times New Roman" w:eastAsia="宋体" w:cs="Times New Roman"/>
          <w:color w:val="auto"/>
          <w:kern w:val="2"/>
          <w:sz w:val="28"/>
          <w:lang w:eastAsia="zh-CN"/>
        </w:rPr>
        <w:t>天。多年平均蒸发量</w:t>
      </w:r>
      <w:r>
        <w:rPr>
          <w:rFonts w:ascii="Times New Roman" w:hAnsi="Times New Roman" w:eastAsia="宋体" w:cs="Times New Roman"/>
          <w:color w:val="auto"/>
          <w:kern w:val="2"/>
          <w:sz w:val="28"/>
          <w:lang w:eastAsia="zh-CN"/>
        </w:rPr>
        <w:t>1631.1mm</w:t>
      </w:r>
      <w:r>
        <w:rPr>
          <w:rFonts w:hint="eastAsia" w:ascii="Times New Roman" w:hAnsi="Times New Roman" w:eastAsia="宋体" w:cs="Times New Roman"/>
          <w:color w:val="auto"/>
          <w:kern w:val="2"/>
          <w:sz w:val="28"/>
          <w:lang w:eastAsia="zh-CN"/>
        </w:rPr>
        <w:t>，年最大蒸发量</w:t>
      </w:r>
      <w:r>
        <w:rPr>
          <w:rFonts w:ascii="Times New Roman" w:hAnsi="Times New Roman" w:eastAsia="宋体" w:cs="Times New Roman"/>
          <w:color w:val="auto"/>
          <w:kern w:val="2"/>
          <w:sz w:val="28"/>
          <w:lang w:eastAsia="zh-CN"/>
        </w:rPr>
        <w:t>1886.9mm</w:t>
      </w:r>
      <w:r>
        <w:rPr>
          <w:rFonts w:hint="eastAsia" w:ascii="Times New Roman" w:hAnsi="Times New Roman" w:eastAsia="宋体" w:cs="Times New Roman"/>
          <w:color w:val="auto"/>
          <w:kern w:val="2"/>
          <w:sz w:val="28"/>
          <w:lang w:eastAsia="zh-CN"/>
        </w:rPr>
        <w:t>，年最小蒸发量</w:t>
      </w:r>
      <w:r>
        <w:rPr>
          <w:rFonts w:ascii="Times New Roman" w:hAnsi="Times New Roman" w:eastAsia="宋体" w:cs="Times New Roman"/>
          <w:color w:val="auto"/>
          <w:kern w:val="2"/>
          <w:sz w:val="28"/>
          <w:lang w:eastAsia="zh-CN"/>
        </w:rPr>
        <w:t>1324.5mm</w:t>
      </w:r>
      <w:r>
        <w:rPr>
          <w:rFonts w:hint="eastAsia" w:ascii="Times New Roman" w:hAnsi="Times New Roman" w:eastAsia="宋体" w:cs="Times New Roman"/>
          <w:color w:val="auto"/>
          <w:kern w:val="2"/>
          <w:sz w:val="28"/>
          <w:lang w:eastAsia="zh-CN"/>
        </w:rPr>
        <w:t>，月平均蒸发量相差较大，</w:t>
      </w:r>
      <w:r>
        <w:rPr>
          <w:rFonts w:ascii="Times New Roman" w:hAnsi="Times New Roman" w:eastAsia="宋体" w:cs="Times New Roman"/>
          <w:color w:val="auto"/>
          <w:kern w:val="2"/>
          <w:sz w:val="28"/>
          <w:lang w:eastAsia="zh-CN"/>
        </w:rPr>
        <w:t>5</w:t>
      </w:r>
      <w:r>
        <w:rPr>
          <w:rFonts w:hint="eastAsia" w:ascii="Times New Roman" w:hAnsi="Times New Roman" w:eastAsia="宋体" w:cs="Times New Roman"/>
          <w:color w:val="auto"/>
          <w:kern w:val="2"/>
          <w:sz w:val="28"/>
          <w:lang w:eastAsia="zh-CN"/>
        </w:rPr>
        <w:t>-</w:t>
      </w:r>
      <w:r>
        <w:rPr>
          <w:rFonts w:ascii="Times New Roman" w:hAnsi="Times New Roman" w:eastAsia="宋体" w:cs="Times New Roman"/>
          <w:color w:val="auto"/>
          <w:kern w:val="2"/>
          <w:sz w:val="28"/>
          <w:lang w:eastAsia="zh-CN"/>
        </w:rPr>
        <w:t>6</w:t>
      </w:r>
      <w:r>
        <w:rPr>
          <w:rFonts w:hint="eastAsia" w:ascii="Times New Roman" w:hAnsi="Times New Roman" w:eastAsia="宋体" w:cs="Times New Roman"/>
          <w:color w:val="auto"/>
          <w:kern w:val="2"/>
          <w:sz w:val="28"/>
          <w:lang w:eastAsia="zh-CN"/>
        </w:rPr>
        <w:t>月份蒸发量最大达</w:t>
      </w:r>
      <w:r>
        <w:rPr>
          <w:rFonts w:ascii="Times New Roman" w:hAnsi="Times New Roman" w:eastAsia="宋体" w:cs="Times New Roman"/>
          <w:color w:val="auto"/>
          <w:kern w:val="2"/>
          <w:sz w:val="28"/>
          <w:lang w:eastAsia="zh-CN"/>
        </w:rPr>
        <w:t>541.01mm</w:t>
      </w:r>
      <w:r>
        <w:rPr>
          <w:rFonts w:hint="eastAsia" w:ascii="Times New Roman" w:hAnsi="Times New Roman" w:eastAsia="宋体" w:cs="Times New Roman"/>
          <w:color w:val="auto"/>
          <w:kern w:val="2"/>
          <w:sz w:val="28"/>
          <w:lang w:eastAsia="zh-CN"/>
        </w:rPr>
        <w:t>，占全年蒸发量的</w:t>
      </w:r>
      <w:r>
        <w:rPr>
          <w:rFonts w:ascii="Times New Roman" w:hAnsi="Times New Roman" w:eastAsia="宋体" w:cs="Times New Roman"/>
          <w:color w:val="auto"/>
          <w:kern w:val="2"/>
          <w:sz w:val="28"/>
          <w:lang w:eastAsia="zh-CN"/>
        </w:rPr>
        <w:t>33.17%</w:t>
      </w:r>
      <w:r>
        <w:rPr>
          <w:rFonts w:hint="eastAsia" w:ascii="Times New Roman" w:hAnsi="Times New Roman" w:eastAsia="宋体" w:cs="Times New Roman"/>
          <w:color w:val="auto"/>
          <w:kern w:val="2"/>
          <w:sz w:val="28"/>
          <w:lang w:eastAsia="zh-CN"/>
        </w:rPr>
        <w:t>。</w:t>
      </w:r>
      <w:r>
        <w:rPr>
          <w:rFonts w:ascii="Times New Roman" w:hAnsi="Times New Roman" w:eastAsia="宋体" w:cs="Times New Roman"/>
          <w:color w:val="auto"/>
          <w:kern w:val="2"/>
          <w:sz w:val="28"/>
          <w:lang w:eastAsia="zh-CN"/>
        </w:rPr>
        <w:t xml:space="preserve">5 </w:t>
      </w:r>
      <w:r>
        <w:rPr>
          <w:rFonts w:hint="eastAsia" w:ascii="Times New Roman" w:hAnsi="Times New Roman" w:eastAsia="宋体" w:cs="Times New Roman"/>
          <w:color w:val="auto"/>
          <w:kern w:val="2"/>
          <w:sz w:val="28"/>
          <w:lang w:eastAsia="zh-CN"/>
        </w:rPr>
        <w:t>月份蒸发量</w:t>
      </w:r>
      <w:r>
        <w:rPr>
          <w:rFonts w:ascii="Times New Roman" w:hAnsi="Times New Roman" w:eastAsia="宋体" w:cs="Times New Roman"/>
          <w:color w:val="auto"/>
          <w:kern w:val="2"/>
          <w:sz w:val="28"/>
          <w:lang w:eastAsia="zh-CN"/>
        </w:rPr>
        <w:t>282.3mm</w:t>
      </w:r>
      <w:r>
        <w:rPr>
          <w:rFonts w:hint="eastAsia" w:ascii="Times New Roman" w:hAnsi="Times New Roman" w:eastAsia="宋体" w:cs="Times New Roman"/>
          <w:color w:val="auto"/>
          <w:kern w:val="2"/>
          <w:sz w:val="28"/>
          <w:lang w:eastAsia="zh-CN"/>
        </w:rPr>
        <w:t>，</w:t>
      </w:r>
      <w:r>
        <w:rPr>
          <w:rFonts w:ascii="Times New Roman" w:hAnsi="Times New Roman" w:eastAsia="宋体" w:cs="Times New Roman"/>
          <w:color w:val="auto"/>
          <w:kern w:val="2"/>
          <w:sz w:val="28"/>
          <w:lang w:eastAsia="zh-CN"/>
        </w:rPr>
        <w:t xml:space="preserve">1 </w:t>
      </w:r>
      <w:r>
        <w:rPr>
          <w:rFonts w:hint="eastAsia" w:ascii="Times New Roman" w:hAnsi="Times New Roman" w:eastAsia="宋体" w:cs="Times New Roman"/>
          <w:color w:val="auto"/>
          <w:kern w:val="2"/>
          <w:sz w:val="28"/>
          <w:lang w:eastAsia="zh-CN"/>
        </w:rPr>
        <w:t>月份最小蒸发量</w:t>
      </w:r>
      <w:r>
        <w:rPr>
          <w:rFonts w:ascii="Times New Roman" w:hAnsi="Times New Roman" w:eastAsia="宋体" w:cs="Times New Roman"/>
          <w:color w:val="auto"/>
          <w:kern w:val="2"/>
          <w:sz w:val="28"/>
          <w:lang w:eastAsia="zh-CN"/>
        </w:rPr>
        <w:t>26.4mm</w:t>
      </w:r>
      <w:r>
        <w:rPr>
          <w:rFonts w:hint="eastAsia" w:ascii="Times New Roman" w:hAnsi="Times New Roman" w:eastAsia="宋体" w:cs="Times New Roman"/>
          <w:color w:val="auto"/>
          <w:kern w:val="2"/>
          <w:sz w:val="28"/>
          <w:lang w:eastAsia="zh-CN"/>
        </w:rPr>
        <w:t>。平均风速</w:t>
      </w:r>
      <w:r>
        <w:rPr>
          <w:rFonts w:ascii="Times New Roman" w:hAnsi="Times New Roman" w:eastAsia="宋体" w:cs="Times New Roman"/>
          <w:color w:val="auto"/>
          <w:kern w:val="2"/>
          <w:sz w:val="28"/>
          <w:lang w:eastAsia="zh-CN"/>
        </w:rPr>
        <w:t>3</w:t>
      </w:r>
      <w:r>
        <w:rPr>
          <w:rFonts w:hint="eastAsia" w:ascii="Times New Roman" w:hAnsi="Times New Roman" w:eastAsia="宋体" w:cs="Times New Roman"/>
          <w:color w:val="auto"/>
          <w:kern w:val="2"/>
          <w:sz w:val="28"/>
          <w:lang w:eastAsia="zh-CN"/>
        </w:rPr>
        <w:t>-</w:t>
      </w:r>
      <w:r>
        <w:rPr>
          <w:rFonts w:ascii="Times New Roman" w:hAnsi="Times New Roman" w:eastAsia="宋体" w:cs="Times New Roman"/>
          <w:color w:val="auto"/>
          <w:kern w:val="2"/>
          <w:sz w:val="28"/>
          <w:lang w:eastAsia="zh-CN"/>
        </w:rPr>
        <w:t>6m/s</w:t>
      </w:r>
      <w:r>
        <w:rPr>
          <w:rFonts w:hint="eastAsia" w:ascii="Times New Roman" w:hAnsi="Times New Roman" w:eastAsia="宋体" w:cs="Times New Roman"/>
          <w:color w:val="auto"/>
          <w:kern w:val="2"/>
          <w:sz w:val="28"/>
          <w:lang w:eastAsia="zh-CN"/>
        </w:rPr>
        <w:t xml:space="preserve">，最大风速 </w:t>
      </w:r>
      <w:r>
        <w:rPr>
          <w:rFonts w:ascii="Times New Roman" w:hAnsi="Times New Roman" w:eastAsia="宋体" w:cs="Times New Roman"/>
          <w:color w:val="auto"/>
          <w:kern w:val="2"/>
          <w:sz w:val="28"/>
          <w:lang w:eastAsia="zh-CN"/>
        </w:rPr>
        <w:t>20</w:t>
      </w:r>
      <w:r>
        <w:rPr>
          <w:rFonts w:hint="eastAsia" w:ascii="Times New Roman" w:hAnsi="Times New Roman" w:eastAsia="宋体" w:cs="Times New Roman"/>
          <w:color w:val="auto"/>
          <w:kern w:val="2"/>
          <w:sz w:val="28"/>
          <w:lang w:eastAsia="zh-CN"/>
        </w:rPr>
        <w:t>-</w:t>
      </w:r>
      <w:r>
        <w:rPr>
          <w:rFonts w:ascii="Times New Roman" w:hAnsi="Times New Roman" w:eastAsia="宋体" w:cs="Times New Roman"/>
          <w:color w:val="auto"/>
          <w:kern w:val="2"/>
          <w:sz w:val="28"/>
          <w:lang w:eastAsia="zh-CN"/>
        </w:rPr>
        <w:t>30m/s</w:t>
      </w:r>
      <w:r>
        <w:rPr>
          <w:rFonts w:hint="eastAsia" w:ascii="Times New Roman" w:hAnsi="Times New Roman" w:eastAsia="宋体" w:cs="Times New Roman"/>
          <w:color w:val="auto"/>
          <w:kern w:val="2"/>
          <w:sz w:val="28"/>
          <w:lang w:eastAsia="zh-CN"/>
        </w:rPr>
        <w:t xml:space="preserve">。 </w:t>
      </w:r>
    </w:p>
    <w:p w14:paraId="0E386536">
      <w:pPr>
        <w:spacing w:line="360" w:lineRule="auto"/>
        <w:outlineLvl w:val="2"/>
        <w:rPr>
          <w:rFonts w:hint="eastAsia" w:ascii="宋体" w:hAnsi="宋体" w:eastAsia="宋体" w:cs="宋体"/>
          <w:color w:val="auto"/>
          <w:sz w:val="28"/>
          <w:szCs w:val="28"/>
          <w:lang w:eastAsia="zh-CN"/>
        </w:rPr>
      </w:pPr>
      <w:r>
        <w:rPr>
          <w:rFonts w:ascii="Times New Roman" w:hAnsi="Times New Roman" w:eastAsia="Times New Roman" w:cs="Times New Roman"/>
          <w:b/>
          <w:bCs/>
          <w:color w:val="auto"/>
          <w:spacing w:val="-3"/>
          <w:sz w:val="28"/>
          <w:szCs w:val="28"/>
          <w:lang w:eastAsia="zh-CN"/>
        </w:rPr>
        <w:t xml:space="preserve">2.2.3 </w:t>
      </w:r>
      <w:r>
        <w:rPr>
          <w:rFonts w:ascii="宋体" w:hAnsi="宋体" w:eastAsia="宋体" w:cs="宋体"/>
          <w:b/>
          <w:bCs/>
          <w:color w:val="auto"/>
          <w:spacing w:val="-3"/>
          <w:sz w:val="28"/>
          <w:szCs w:val="28"/>
          <w:lang w:eastAsia="zh-CN"/>
        </w:rPr>
        <w:t>地震效应</w:t>
      </w:r>
      <w:bookmarkEnd w:id="48"/>
      <w:bookmarkEnd w:id="49"/>
      <w:bookmarkEnd w:id="50"/>
    </w:p>
    <w:p w14:paraId="248F804A">
      <w:pPr>
        <w:spacing w:line="360" w:lineRule="auto"/>
        <w:ind w:firstLine="567"/>
        <w:rPr>
          <w:rFonts w:ascii="Times New Roman" w:hAnsi="Times New Roman" w:eastAsia="宋体" w:cs="Times New Roman"/>
          <w:color w:val="auto"/>
          <w:kern w:val="2"/>
          <w:sz w:val="28"/>
          <w:lang w:eastAsia="zh-CN"/>
        </w:rPr>
      </w:pPr>
      <w:bookmarkStart w:id="51" w:name="bookmark18"/>
      <w:bookmarkEnd w:id="51"/>
      <w:bookmarkStart w:id="52" w:name="_Toc14299"/>
      <w:bookmarkStart w:id="53" w:name="_Toc21950"/>
      <w:r>
        <w:rPr>
          <w:rFonts w:hint="eastAsia" w:ascii="Times New Roman" w:hAnsi="Times New Roman" w:eastAsia="宋体" w:cs="Times New Roman"/>
          <w:color w:val="auto"/>
          <w:kern w:val="2"/>
          <w:sz w:val="28"/>
          <w:lang w:eastAsia="zh-CN"/>
        </w:rPr>
        <w:t>根据《建筑抗震设计标准[2024年版]》（GB/T 50011-2010）及《中国地震动参数区划图》（GB 18306-2015），场区地震设防烈度为7度，设计基本地震加速度值为0.15g，设计地震分组为第二组，反应谱特征周期为0.40s。</w:t>
      </w:r>
    </w:p>
    <w:p w14:paraId="30396F26">
      <w:pPr>
        <w:spacing w:line="360" w:lineRule="auto"/>
        <w:jc w:val="center"/>
        <w:outlineLvl w:val="0"/>
        <w:rPr>
          <w:rFonts w:hint="eastAsia" w:ascii="黑体" w:hAnsi="黑体" w:eastAsia="黑体" w:cs="黑体"/>
          <w:color w:val="auto"/>
          <w:sz w:val="30"/>
          <w:szCs w:val="30"/>
          <w:lang w:eastAsia="zh-CN"/>
        </w:rPr>
      </w:pPr>
      <w:r>
        <w:rPr>
          <w:rFonts w:ascii="Times New Roman" w:hAnsi="Times New Roman" w:eastAsia="Times New Roman" w:cs="Times New Roman"/>
          <w:b/>
          <w:bCs/>
          <w:color w:val="auto"/>
          <w:spacing w:val="-4"/>
          <w:sz w:val="30"/>
          <w:szCs w:val="30"/>
          <w:lang w:eastAsia="zh-CN"/>
        </w:rPr>
        <w:t xml:space="preserve">2.3 </w:t>
      </w:r>
      <w:r>
        <w:rPr>
          <w:rFonts w:ascii="黑体" w:hAnsi="黑体" w:eastAsia="黑体" w:cs="黑体"/>
          <w:b/>
          <w:bCs/>
          <w:color w:val="auto"/>
          <w:spacing w:val="-4"/>
          <w:sz w:val="30"/>
          <w:szCs w:val="30"/>
          <w:lang w:eastAsia="zh-CN"/>
        </w:rPr>
        <w:t>地质概况</w:t>
      </w:r>
      <w:bookmarkEnd w:id="52"/>
      <w:bookmarkEnd w:id="53"/>
    </w:p>
    <w:p w14:paraId="2669DD99">
      <w:pPr>
        <w:spacing w:line="360" w:lineRule="auto"/>
        <w:ind w:firstLine="567"/>
        <w:rPr>
          <w:rFonts w:ascii="Times New Roman" w:hAnsi="Times New Roman" w:eastAsia="宋体" w:cs="Times New Roman"/>
          <w:color w:val="auto"/>
          <w:kern w:val="2"/>
          <w:sz w:val="28"/>
          <w:lang w:eastAsia="zh-CN"/>
        </w:rPr>
      </w:pPr>
      <w:bookmarkStart w:id="54" w:name="_Toc1433"/>
      <w:bookmarkStart w:id="55" w:name="_Toc2307"/>
      <w:bookmarkStart w:id="56" w:name="_Toc12837"/>
      <w:r>
        <w:rPr>
          <w:rFonts w:hint="eastAsia" w:ascii="Times New Roman" w:hAnsi="Times New Roman" w:eastAsia="宋体" w:cs="Times New Roman"/>
          <w:color w:val="auto"/>
          <w:kern w:val="2"/>
          <w:sz w:val="28"/>
          <w:lang w:eastAsia="zh-CN"/>
        </w:rPr>
        <w:t>以下内容来源于《辽阳万利矿业有限公司选矿厂尾矿库工程地质勘察岩土工程勘察技术报告书》（中冶沈勘工程技术有限公司，2018年10月）。</w:t>
      </w:r>
    </w:p>
    <w:p w14:paraId="4666F36C">
      <w:pPr>
        <w:spacing w:line="360" w:lineRule="auto"/>
        <w:outlineLvl w:val="2"/>
        <w:rPr>
          <w:rFonts w:hint="eastAsia" w:ascii="宋体" w:hAnsi="宋体" w:eastAsia="宋体" w:cs="宋体"/>
          <w:color w:val="auto"/>
          <w:sz w:val="28"/>
          <w:szCs w:val="28"/>
          <w:lang w:eastAsia="zh-CN"/>
        </w:rPr>
      </w:pPr>
      <w:r>
        <w:rPr>
          <w:rFonts w:ascii="Times New Roman" w:hAnsi="Times New Roman" w:eastAsia="Times New Roman" w:cs="Times New Roman"/>
          <w:b/>
          <w:bCs/>
          <w:color w:val="auto"/>
          <w:spacing w:val="-3"/>
          <w:sz w:val="28"/>
          <w:szCs w:val="28"/>
          <w:lang w:eastAsia="zh-CN"/>
        </w:rPr>
        <w:t>2.3.</w:t>
      </w:r>
      <w:r>
        <w:rPr>
          <w:rFonts w:hint="eastAsia" w:ascii="Times New Roman" w:hAnsi="Times New Roman" w:eastAsia="宋体" w:cs="Times New Roman"/>
          <w:b/>
          <w:bCs/>
          <w:color w:val="auto"/>
          <w:spacing w:val="-3"/>
          <w:sz w:val="28"/>
          <w:szCs w:val="28"/>
          <w:lang w:eastAsia="zh-CN"/>
        </w:rPr>
        <w:t>1</w:t>
      </w:r>
      <w:r>
        <w:rPr>
          <w:rFonts w:ascii="宋体" w:hAnsi="宋体" w:eastAsia="宋体" w:cs="宋体"/>
          <w:b/>
          <w:bCs/>
          <w:color w:val="auto"/>
          <w:spacing w:val="-3"/>
          <w:sz w:val="28"/>
          <w:szCs w:val="28"/>
          <w:lang w:eastAsia="zh-CN"/>
        </w:rPr>
        <w:t>地层岩性</w:t>
      </w:r>
      <w:bookmarkEnd w:id="54"/>
      <w:bookmarkEnd w:id="55"/>
      <w:bookmarkEnd w:id="56"/>
    </w:p>
    <w:p w14:paraId="769562F4">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该尾矿库场区地层主要有：</w:t>
      </w:r>
    </w:p>
    <w:p w14:paraId="5C0219FC">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①素填土：棕褐色-灰褐色，主要由碎、块石及粘性土组成，为人工堆积层，稍湿，中密。层厚介于0.50-5.10m，层底高程介于285.46-372.11m。</w:t>
      </w:r>
    </w:p>
    <w:p w14:paraId="57ABAF63">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①</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碎石：灰褐色，主要为矿山采矿剥离废石，初期坝筑坝材料，稍湿，中密。层厚约20m。</w:t>
      </w:r>
    </w:p>
    <w:p w14:paraId="707456CF">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①</w:t>
      </w:r>
      <w:r>
        <w:rPr>
          <w:rFonts w:hint="eastAsia" w:ascii="Times New Roman" w:hAnsi="Times New Roman" w:eastAsia="宋体" w:cs="Times New Roman"/>
          <w:color w:val="auto"/>
          <w:kern w:val="2"/>
          <w:sz w:val="28"/>
          <w:szCs w:val="28"/>
          <w:vertAlign w:val="subscript"/>
          <w:lang w:eastAsia="zh-CN"/>
        </w:rPr>
        <w:t>2</w:t>
      </w:r>
      <w:r>
        <w:rPr>
          <w:rFonts w:hint="eastAsia" w:ascii="Times New Roman" w:hAnsi="Times New Roman" w:eastAsia="宋体" w:cs="Times New Roman"/>
          <w:color w:val="auto"/>
          <w:kern w:val="2"/>
          <w:sz w:val="28"/>
          <w:szCs w:val="28"/>
          <w:lang w:eastAsia="zh-CN"/>
        </w:rPr>
        <w:t>角砾：黄褐色，主要碎、块石及风化碎屑等冲洪积物组成，稍湿，松散。层厚约1.20m。</w:t>
      </w:r>
    </w:p>
    <w:p w14:paraId="3A3327FA">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②尾中砂：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较差，稍湿，稍密，为尾矿堆积物。层厚介于2.00-16.10m，层底高程介于315.42-368.66m。</w:t>
      </w:r>
    </w:p>
    <w:p w14:paraId="5791877F">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②</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尾细砂：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较差，稍湿，稍密，为尾矿堆积物。层厚约3.9m。该层分布不连续，仅在勘探点A05中遇见。</w:t>
      </w:r>
    </w:p>
    <w:p w14:paraId="0507FFA3">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③尾细砂：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较差，稍湿-饱和，稍密，为尾矿堆积物。层厚介于3.2-20.8m，层底高程介于308.47-366.15m。</w:t>
      </w:r>
    </w:p>
    <w:p w14:paraId="1EE6C44B">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③</w:t>
      </w:r>
      <w:r>
        <w:rPr>
          <w:rFonts w:hint="eastAsia" w:ascii="Times New Roman" w:hAnsi="Times New Roman" w:eastAsia="宋体" w:cs="Times New Roman"/>
          <w:color w:val="auto"/>
          <w:kern w:val="2"/>
          <w:sz w:val="28"/>
          <w:szCs w:val="28"/>
          <w:vertAlign w:val="subscript"/>
          <w:lang w:eastAsia="zh-CN"/>
        </w:rPr>
        <w:softHyphen/>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尾粉砂：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差，稍湿-饱和，稍密，为尾矿堆积物。层厚介于1.3-5.9m，层底高程介于338.88-348.31m。该层分布不连续，仅在勘探点B03及C04中遇见。</w:t>
      </w:r>
    </w:p>
    <w:p w14:paraId="16052DF1">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④尾粉砂：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差，饱和，中密，为尾矿堆积物。层厚介于1.5-18.4m，层底高程介于298.57-367.74m。</w:t>
      </w:r>
    </w:p>
    <w:p w14:paraId="5FC02EF8">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④</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尾中砂：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较差，饱和，中密，为尾矿堆积物。层厚介于4.00-5.30m，层底高程介于326.79-334.09m。该层分布不连续，仅在勘探点A06、A07及B05中遇见。</w:t>
      </w:r>
    </w:p>
    <w:p w14:paraId="6AD6D7AD">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④</w:t>
      </w:r>
      <w:r>
        <w:rPr>
          <w:rFonts w:hint="eastAsia" w:ascii="Times New Roman" w:hAnsi="Times New Roman" w:eastAsia="宋体" w:cs="Times New Roman"/>
          <w:color w:val="auto"/>
          <w:kern w:val="2"/>
          <w:sz w:val="28"/>
          <w:szCs w:val="28"/>
          <w:vertAlign w:val="subscript"/>
          <w:lang w:eastAsia="zh-CN"/>
        </w:rPr>
        <w:t>2</w:t>
      </w:r>
      <w:r>
        <w:rPr>
          <w:rFonts w:hint="eastAsia" w:ascii="Times New Roman" w:hAnsi="Times New Roman" w:eastAsia="宋体" w:cs="Times New Roman"/>
          <w:color w:val="auto"/>
          <w:kern w:val="2"/>
          <w:sz w:val="28"/>
          <w:szCs w:val="28"/>
          <w:lang w:eastAsia="zh-CN"/>
        </w:rPr>
        <w:t>尾细砂：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较差，饱和，稍密，为尾矿堆积物。层厚介于5.10-8.00m，层底高程介于309.42-318.04m。该层分布不连续，仅在勘探点A03、A04、A05及C02中遇见。</w:t>
      </w:r>
    </w:p>
    <w:p w14:paraId="4F1D0427">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⑤尾粉砂：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差，饱和，密实，为尾矿堆积物。层厚介于12.20-15.80m，层底高程介于314.99-340.05m。该层分布不连续，仅在勘探点A08、A09、A10及A11中遇见。</w:t>
      </w:r>
    </w:p>
    <w:p w14:paraId="27353332">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⑤</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尾中砂：</w:t>
      </w:r>
      <w:r>
        <w:rPr>
          <w:rFonts w:ascii="Times New Roman" w:hAnsi="Times New Roman" w:eastAsia="宋体" w:cs="Times New Roman"/>
          <w:color w:val="auto"/>
          <w:kern w:val="2"/>
          <w:sz w:val="28"/>
          <w:szCs w:val="28"/>
          <w:lang w:eastAsia="zh-CN"/>
        </w:rPr>
        <w:t>灰色，石英-长石质，棱角形，均粒结构，级配</w:t>
      </w:r>
      <w:r>
        <w:rPr>
          <w:rFonts w:hint="eastAsia" w:ascii="Times New Roman" w:hAnsi="Times New Roman" w:eastAsia="宋体" w:cs="Times New Roman"/>
          <w:color w:val="auto"/>
          <w:kern w:val="2"/>
          <w:sz w:val="28"/>
          <w:szCs w:val="28"/>
          <w:lang w:eastAsia="zh-CN"/>
        </w:rPr>
        <w:t>较差，饱和，密实，为尾矿堆积物。层厚介于2.00-8.00m，层底高程介于297.42-312.29m。该层分布不连续，仅在勘探点A03、A04、A05及A07中遇见。</w:t>
      </w:r>
    </w:p>
    <w:p w14:paraId="3EF9D5A3">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⑥尾粉土：灰色，切面无光泽，摇振反应中等，干强度低，韧性低，为尾矿堆积物，饱和，中密。层厚介于1.80-13.10m，层底高程介于303.42-334.75m。</w:t>
      </w:r>
    </w:p>
    <w:p w14:paraId="1185AB34">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⑦片岩：灰色，主要矿物成分为石英、云母及角闪石等。变晶结构、片理构造，锤击声哑易碎，</w:t>
      </w:r>
      <w:r>
        <w:rPr>
          <w:rFonts w:ascii="Times New Roman" w:hAnsi="Times New Roman" w:eastAsia="宋体" w:cs="Times New Roman"/>
          <w:color w:val="auto"/>
          <w:kern w:val="2"/>
          <w:sz w:val="28"/>
          <w:szCs w:val="28"/>
          <w:lang w:eastAsia="zh-CN"/>
        </w:rPr>
        <w:t>稍湿，强风化。</w:t>
      </w:r>
      <w:r>
        <w:rPr>
          <w:rFonts w:hint="eastAsia" w:ascii="Times New Roman" w:hAnsi="Times New Roman" w:eastAsia="宋体" w:cs="Times New Roman"/>
          <w:color w:val="auto"/>
          <w:kern w:val="2"/>
          <w:sz w:val="28"/>
          <w:szCs w:val="28"/>
          <w:lang w:eastAsia="zh-CN"/>
        </w:rPr>
        <w:t>层厚介于0.30-6.00m，层底高程介于284.76-329.45m。</w:t>
      </w:r>
    </w:p>
    <w:p w14:paraId="5005AD53">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⑧片岩：灰色，主要矿物成分为石英、云母及角闪石等。变晶结构、片理构造，锤击声脆不易碎，稍湿，中风化。本次勘察未穿透该层，最大揭露厚度约9.8m。</w:t>
      </w:r>
    </w:p>
    <w:p w14:paraId="04D73547">
      <w:pPr>
        <w:spacing w:line="360" w:lineRule="auto"/>
        <w:outlineLvl w:val="2"/>
        <w:rPr>
          <w:rFonts w:ascii="Times New Roman" w:hAnsi="Times New Roman" w:eastAsia="Times New Roman" w:cs="Times New Roman"/>
          <w:b/>
          <w:bCs/>
          <w:color w:val="auto"/>
          <w:spacing w:val="-3"/>
          <w:sz w:val="28"/>
          <w:szCs w:val="28"/>
          <w:lang w:eastAsia="zh-CN"/>
        </w:rPr>
      </w:pPr>
      <w:r>
        <w:rPr>
          <w:rFonts w:hint="eastAsia" w:ascii="Times New Roman" w:hAnsi="Times New Roman" w:eastAsia="Times New Roman" w:cs="Times New Roman"/>
          <w:b/>
          <w:bCs/>
          <w:color w:val="auto"/>
          <w:spacing w:val="-3"/>
          <w:sz w:val="28"/>
          <w:szCs w:val="28"/>
          <w:lang w:eastAsia="zh-CN"/>
        </w:rPr>
        <w:t>2.3.2区域地质构造</w:t>
      </w:r>
    </w:p>
    <w:p w14:paraId="243379A1">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该尾矿库所在区域位于中朝准地台北缘，胶辽台隆北部，营口-宽甸台拱，凤城凸起西部，析木-草河口近东西向复向斜西部北翼。根据前期资料、现场调查及相关资料，场区内未发现构造异常情况。</w:t>
      </w:r>
    </w:p>
    <w:p w14:paraId="65CDCC09">
      <w:pPr>
        <w:spacing w:line="360" w:lineRule="auto"/>
        <w:outlineLvl w:val="2"/>
        <w:rPr>
          <w:rFonts w:hint="eastAsia" w:ascii="宋体" w:hAnsi="宋体" w:eastAsia="宋体" w:cs="宋体"/>
          <w:color w:val="auto"/>
          <w:sz w:val="28"/>
          <w:szCs w:val="28"/>
          <w:lang w:eastAsia="zh-CN"/>
        </w:rPr>
      </w:pPr>
      <w:bookmarkStart w:id="57" w:name="_Toc19235"/>
      <w:bookmarkStart w:id="58" w:name="_Toc30158"/>
      <w:bookmarkStart w:id="59" w:name="_Toc21216"/>
      <w:r>
        <w:rPr>
          <w:rFonts w:ascii="Times New Roman" w:hAnsi="Times New Roman" w:eastAsia="Times New Roman" w:cs="Times New Roman"/>
          <w:b/>
          <w:bCs/>
          <w:color w:val="auto"/>
          <w:spacing w:val="-3"/>
          <w:sz w:val="28"/>
          <w:szCs w:val="28"/>
          <w:lang w:eastAsia="zh-CN"/>
        </w:rPr>
        <w:t>2.3.3</w:t>
      </w:r>
      <w:r>
        <w:rPr>
          <w:rFonts w:ascii="宋体" w:hAnsi="宋体" w:eastAsia="宋体" w:cs="宋体"/>
          <w:b/>
          <w:bCs/>
          <w:color w:val="auto"/>
          <w:spacing w:val="-3"/>
          <w:sz w:val="28"/>
          <w:szCs w:val="28"/>
          <w:lang w:eastAsia="zh-CN"/>
        </w:rPr>
        <w:t>水文地质条件</w:t>
      </w:r>
      <w:bookmarkEnd w:id="57"/>
      <w:bookmarkEnd w:id="58"/>
      <w:bookmarkEnd w:id="59"/>
    </w:p>
    <w:p w14:paraId="2319581A">
      <w:pPr>
        <w:spacing w:line="360" w:lineRule="auto"/>
        <w:outlineLvl w:val="3"/>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2.3.3.1浸润线</w:t>
      </w:r>
    </w:p>
    <w:p w14:paraId="1E55A754">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本次勘察期间，该尾矿库浸润线埋深在1.40-15.30m之间，相应标高为357.59-367.95m之间。浸润线总体由沉积滩→坝体逐渐降低。</w:t>
      </w:r>
    </w:p>
    <w:p w14:paraId="5700F8BD">
      <w:pPr>
        <w:spacing w:line="360" w:lineRule="auto"/>
        <w:outlineLvl w:val="3"/>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2.3.3.2各地层渗透性</w:t>
      </w:r>
    </w:p>
    <w:p w14:paraId="5B533F7A">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依据表2试验数据可得：②尾中砂、②</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尾细砂、③尾细砂、④尾中砂、④</w:t>
      </w:r>
      <w:r>
        <w:rPr>
          <w:rFonts w:hint="eastAsia" w:ascii="Times New Roman" w:hAnsi="Times New Roman" w:eastAsia="宋体" w:cs="Times New Roman"/>
          <w:color w:val="auto"/>
          <w:kern w:val="2"/>
          <w:sz w:val="28"/>
          <w:szCs w:val="28"/>
          <w:vertAlign w:val="subscript"/>
          <w:lang w:eastAsia="zh-CN"/>
        </w:rPr>
        <w:t>2</w:t>
      </w:r>
      <w:r>
        <w:rPr>
          <w:rFonts w:hint="eastAsia" w:ascii="Times New Roman" w:hAnsi="Times New Roman" w:eastAsia="宋体" w:cs="Times New Roman"/>
          <w:color w:val="auto"/>
          <w:kern w:val="2"/>
          <w:sz w:val="28"/>
          <w:szCs w:val="28"/>
          <w:lang w:eastAsia="zh-CN"/>
        </w:rPr>
        <w:t>尾细砂、⑤</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尾中砂为透水层；③</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尾粉砂、④尾粉砂、⑤尾粉砂、⑥尾粉土为弱透水层。</w:t>
      </w:r>
    </w:p>
    <w:p w14:paraId="23B71CD7">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同时依据该尾矿库前期勘察资料，可知①素填土、⑦片岩、⑧片岩为弱透水层；①</w:t>
      </w:r>
      <w:r>
        <w:rPr>
          <w:rFonts w:hint="eastAsia" w:ascii="Times New Roman" w:hAnsi="Times New Roman" w:eastAsia="宋体" w:cs="Times New Roman"/>
          <w:color w:val="auto"/>
          <w:kern w:val="2"/>
          <w:sz w:val="28"/>
          <w:szCs w:val="28"/>
          <w:vertAlign w:val="subscript"/>
          <w:lang w:eastAsia="zh-CN"/>
        </w:rPr>
        <w:t>1</w:t>
      </w:r>
      <w:r>
        <w:rPr>
          <w:rFonts w:hint="eastAsia" w:ascii="Times New Roman" w:hAnsi="Times New Roman" w:eastAsia="宋体" w:cs="Times New Roman"/>
          <w:color w:val="auto"/>
          <w:kern w:val="2"/>
          <w:sz w:val="28"/>
          <w:szCs w:val="28"/>
          <w:lang w:eastAsia="zh-CN"/>
        </w:rPr>
        <w:t>碎石为强透水层；①</w:t>
      </w:r>
      <w:r>
        <w:rPr>
          <w:rFonts w:hint="eastAsia" w:ascii="Times New Roman" w:hAnsi="Times New Roman" w:eastAsia="宋体" w:cs="Times New Roman"/>
          <w:color w:val="auto"/>
          <w:kern w:val="2"/>
          <w:sz w:val="28"/>
          <w:szCs w:val="28"/>
          <w:vertAlign w:val="subscript"/>
          <w:lang w:eastAsia="zh-CN"/>
        </w:rPr>
        <w:t>2</w:t>
      </w:r>
      <w:r>
        <w:rPr>
          <w:rFonts w:hint="eastAsia" w:ascii="Times New Roman" w:hAnsi="Times New Roman" w:eastAsia="宋体" w:cs="Times New Roman"/>
          <w:color w:val="auto"/>
          <w:kern w:val="2"/>
          <w:sz w:val="28"/>
          <w:szCs w:val="28"/>
          <w:lang w:eastAsia="zh-CN"/>
        </w:rPr>
        <w:t>角砾为透水层。</w:t>
      </w:r>
    </w:p>
    <w:p w14:paraId="42DA1EB3">
      <w:pPr>
        <w:spacing w:line="360" w:lineRule="auto"/>
        <w:outlineLvl w:val="3"/>
        <w:rPr>
          <w:rFonts w:hint="eastAsia" w:ascii="宋体" w:hAnsi="宋体" w:eastAsia="宋体" w:cs="宋体"/>
          <w:color w:val="auto"/>
          <w:sz w:val="28"/>
          <w:szCs w:val="28"/>
          <w:lang w:eastAsia="zh-CN"/>
        </w:rPr>
      </w:pPr>
      <w:r>
        <w:fldChar w:fldCharType="begin"/>
      </w:r>
      <w:r>
        <w:instrText xml:space="preserve"> HYPERLINK "2.3.3.2" </w:instrText>
      </w:r>
      <w:r>
        <w:fldChar w:fldCharType="separate"/>
      </w:r>
      <w:r>
        <w:rPr>
          <w:rFonts w:ascii="Times New Roman" w:hAnsi="Times New Roman" w:eastAsia="Times New Roman" w:cs="Times New Roman"/>
          <w:color w:val="auto"/>
          <w:spacing w:val="-2"/>
          <w:sz w:val="28"/>
          <w:szCs w:val="28"/>
          <w:lang w:eastAsia="zh-CN"/>
        </w:rPr>
        <w:t>2.3.3.</w:t>
      </w:r>
      <w:r>
        <w:rPr>
          <w:rFonts w:hint="eastAsia" w:ascii="Times New Roman" w:hAnsi="Times New Roman" w:eastAsia="Times New Roman" w:cs="Times New Roman"/>
          <w:color w:val="auto"/>
          <w:spacing w:val="-2"/>
          <w:sz w:val="28"/>
          <w:szCs w:val="28"/>
          <w:lang w:eastAsia="zh-CN"/>
        </w:rPr>
        <w:t>3</w:t>
      </w:r>
      <w:r>
        <w:rPr>
          <w:rFonts w:hint="eastAsia" w:ascii="Times New Roman" w:hAnsi="Times New Roman" w:eastAsia="Times New Roman" w:cs="Times New Roman"/>
          <w:color w:val="auto"/>
          <w:spacing w:val="-2"/>
          <w:sz w:val="28"/>
          <w:szCs w:val="28"/>
          <w:lang w:eastAsia="zh-CN"/>
        </w:rPr>
        <w:fldChar w:fldCharType="end"/>
      </w:r>
      <w:r>
        <w:rPr>
          <w:rFonts w:hint="eastAsia" w:ascii="宋体" w:hAnsi="宋体" w:cs="宋体"/>
          <w:color w:val="auto"/>
          <w:sz w:val="28"/>
          <w:szCs w:val="28"/>
          <w:lang w:val="zh-CN" w:eastAsia="zh-CN"/>
        </w:rPr>
        <w:t>地下水补给排泄条件</w:t>
      </w:r>
    </w:p>
    <w:p w14:paraId="44D89484">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val="zh-CN" w:eastAsia="zh-CN"/>
        </w:rPr>
      </w:pPr>
      <w:r>
        <w:rPr>
          <w:rFonts w:hint="eastAsia" w:ascii="Times New Roman" w:hAnsi="Times New Roman" w:eastAsia="宋体" w:cs="Times New Roman"/>
          <w:color w:val="auto"/>
          <w:kern w:val="2"/>
          <w:sz w:val="28"/>
          <w:szCs w:val="28"/>
          <w:lang w:val="zh-CN" w:eastAsia="zh-CN"/>
        </w:rPr>
        <w:t>勘察期间，场区内未见大的地表水体，地下水补给来源主要为大气降水，排泄以蒸发及地下径流为主。</w:t>
      </w:r>
    </w:p>
    <w:p w14:paraId="43C65D7A">
      <w:pPr>
        <w:spacing w:line="360" w:lineRule="auto"/>
        <w:outlineLvl w:val="3"/>
        <w:rPr>
          <w:rFonts w:ascii="Times New Roman" w:hAnsi="Times New Roman" w:eastAsia="宋体" w:cs="Times New Roman"/>
          <w:color w:val="auto"/>
          <w:sz w:val="28"/>
          <w:szCs w:val="28"/>
          <w:lang w:eastAsia="zh-CN"/>
        </w:rPr>
      </w:pPr>
      <w:r>
        <w:rPr>
          <w:rFonts w:ascii="Times New Roman" w:hAnsi="Times New Roman" w:eastAsia="宋体" w:cs="Times New Roman"/>
          <w:color w:val="auto"/>
          <w:sz w:val="28"/>
          <w:szCs w:val="28"/>
          <w:lang w:eastAsia="zh-CN"/>
        </w:rPr>
        <w:t>2.3.3.</w:t>
      </w:r>
      <w:r>
        <w:rPr>
          <w:rFonts w:hint="eastAsia" w:ascii="Times New Roman" w:hAnsi="Times New Roman" w:eastAsia="宋体" w:cs="Times New Roman"/>
          <w:color w:val="auto"/>
          <w:sz w:val="28"/>
          <w:szCs w:val="28"/>
          <w:lang w:eastAsia="zh-CN"/>
        </w:rPr>
        <w:t>4</w:t>
      </w:r>
      <w:r>
        <w:rPr>
          <w:rFonts w:ascii="Times New Roman" w:hAnsi="Times New Roman" w:eastAsia="宋体" w:cs="Times New Roman"/>
          <w:color w:val="auto"/>
          <w:sz w:val="28"/>
          <w:szCs w:val="28"/>
          <w:lang w:eastAsia="zh-CN"/>
        </w:rPr>
        <w:t>地下水对建筑材料的腐蚀性</w:t>
      </w:r>
    </w:p>
    <w:p w14:paraId="2BFCDCC6">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ascii="Times New Roman" w:hAnsi="Times New Roman" w:eastAsia="宋体" w:cs="Times New Roman"/>
          <w:color w:val="auto"/>
          <w:kern w:val="2"/>
          <w:sz w:val="28"/>
          <w:szCs w:val="28"/>
          <w:lang w:eastAsia="zh-CN"/>
        </w:rPr>
        <w:t>依据《岩土工程勘察规范</w:t>
      </w:r>
      <w:r>
        <w:rPr>
          <w:rFonts w:hint="eastAsia" w:ascii="Times New Roman" w:hAnsi="Times New Roman" w:eastAsia="宋体" w:cs="Times New Roman"/>
          <w:color w:val="auto"/>
          <w:kern w:val="2"/>
          <w:sz w:val="28"/>
          <w:szCs w:val="28"/>
          <w:lang w:eastAsia="zh-CN"/>
        </w:rPr>
        <w:t>[</w:t>
      </w:r>
      <w:r>
        <w:rPr>
          <w:rFonts w:ascii="Times New Roman" w:hAnsi="Times New Roman" w:eastAsia="宋体" w:cs="Times New Roman"/>
          <w:color w:val="auto"/>
          <w:kern w:val="2"/>
          <w:sz w:val="28"/>
          <w:szCs w:val="28"/>
          <w:lang w:eastAsia="zh-CN"/>
        </w:rPr>
        <w:t>2009年版</w:t>
      </w:r>
      <w:r>
        <w:rPr>
          <w:rFonts w:hint="eastAsia" w:ascii="Times New Roman" w:hAnsi="Times New Roman" w:eastAsia="宋体" w:cs="Times New Roman"/>
          <w:color w:val="auto"/>
          <w:kern w:val="2"/>
          <w:sz w:val="28"/>
          <w:szCs w:val="28"/>
          <w:lang w:eastAsia="zh-CN"/>
        </w:rPr>
        <w:t>]</w:t>
      </w:r>
      <w:r>
        <w:rPr>
          <w:rFonts w:ascii="Times New Roman" w:hAnsi="Times New Roman" w:eastAsia="宋体" w:cs="Times New Roman"/>
          <w:color w:val="auto"/>
          <w:kern w:val="2"/>
          <w:sz w:val="28"/>
          <w:szCs w:val="28"/>
          <w:lang w:eastAsia="zh-CN"/>
        </w:rPr>
        <w:t>》(GB</w:t>
      </w:r>
      <w:r>
        <w:rPr>
          <w:rFonts w:hint="eastAsia" w:ascii="Times New Roman" w:hAnsi="Times New Roman" w:eastAsia="宋体" w:cs="Times New Roman"/>
          <w:color w:val="auto"/>
          <w:kern w:val="2"/>
          <w:sz w:val="28"/>
          <w:szCs w:val="28"/>
          <w:lang w:eastAsia="zh-CN"/>
        </w:rPr>
        <w:t xml:space="preserve"> </w:t>
      </w:r>
      <w:r>
        <w:rPr>
          <w:rFonts w:ascii="Times New Roman" w:hAnsi="Times New Roman" w:eastAsia="宋体" w:cs="Times New Roman"/>
          <w:color w:val="auto"/>
          <w:kern w:val="2"/>
          <w:sz w:val="28"/>
          <w:szCs w:val="28"/>
          <w:lang w:eastAsia="zh-CN"/>
        </w:rPr>
        <w:t>50021-2001)第12</w:t>
      </w:r>
      <w:r>
        <w:rPr>
          <w:rFonts w:hint="eastAsia" w:ascii="宋体" w:hAnsi="宋体" w:eastAsia="宋体" w:cs="宋体"/>
          <w:color w:val="auto"/>
          <w:kern w:val="2"/>
          <w:sz w:val="28"/>
          <w:szCs w:val="28"/>
          <w:lang w:eastAsia="zh-CN"/>
        </w:rPr>
        <w:t>节“水和土腐蚀性的评价”,判定地下水对混凝土结构具有</w:t>
      </w:r>
      <w:r>
        <w:rPr>
          <w:rFonts w:ascii="Times New Roman" w:hAnsi="Times New Roman" w:eastAsia="宋体" w:cs="Times New Roman"/>
          <w:color w:val="auto"/>
          <w:kern w:val="2"/>
          <w:sz w:val="28"/>
          <w:szCs w:val="28"/>
          <w:lang w:eastAsia="zh-CN"/>
        </w:rPr>
        <w:t>微腐蚀性，对钢筋混凝土结构中的钢筋具有微腐蚀性。</w:t>
      </w:r>
    </w:p>
    <w:p w14:paraId="1EAE6E66">
      <w:pPr>
        <w:spacing w:line="360" w:lineRule="auto"/>
        <w:outlineLvl w:val="2"/>
        <w:rPr>
          <w:rFonts w:ascii="Times New Roman" w:hAnsi="Times New Roman" w:eastAsia="Times New Roman" w:cs="Times New Roman"/>
          <w:b/>
          <w:bCs/>
          <w:color w:val="auto"/>
          <w:spacing w:val="-3"/>
          <w:sz w:val="28"/>
          <w:szCs w:val="28"/>
          <w:lang w:eastAsia="zh-CN"/>
        </w:rPr>
      </w:pPr>
      <w:r>
        <w:rPr>
          <w:rFonts w:hint="eastAsia" w:ascii="Times New Roman" w:hAnsi="Times New Roman" w:eastAsia="Times New Roman" w:cs="Times New Roman"/>
          <w:b/>
          <w:bCs/>
          <w:color w:val="auto"/>
          <w:spacing w:val="-3"/>
          <w:sz w:val="28"/>
          <w:szCs w:val="28"/>
          <w:lang w:eastAsia="zh-CN"/>
        </w:rPr>
        <w:t>2.3.4不良地质作用</w:t>
      </w:r>
    </w:p>
    <w:p w14:paraId="24CE0A0F">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根据现场调查及现场工作资料，该尾矿库场区内未发现不良地质作用，场区及周边未发现较大规模崩塌、滑坡、泥石流、地裂缝、地面塌陷、地面沉降等地质灾害。</w:t>
      </w:r>
    </w:p>
    <w:p w14:paraId="0F64B479">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综上所述，场区内未发现不良地质作用。</w:t>
      </w:r>
    </w:p>
    <w:p w14:paraId="256C4353">
      <w:pPr>
        <w:spacing w:line="360" w:lineRule="auto"/>
        <w:jc w:val="center"/>
        <w:outlineLvl w:val="0"/>
        <w:rPr>
          <w:rFonts w:hint="eastAsia" w:ascii="黑体" w:hAnsi="黑体" w:eastAsia="黑体" w:cs="黑体"/>
          <w:color w:val="auto"/>
          <w:sz w:val="30"/>
          <w:szCs w:val="30"/>
          <w:lang w:eastAsia="zh-CN"/>
        </w:rPr>
      </w:pPr>
      <w:bookmarkStart w:id="60" w:name="bookmark20"/>
      <w:bookmarkEnd w:id="60"/>
      <w:bookmarkStart w:id="61" w:name="_Toc307"/>
      <w:bookmarkStart w:id="62" w:name="_Toc11560"/>
      <w:r>
        <w:rPr>
          <w:rFonts w:ascii="Times New Roman" w:hAnsi="Times New Roman" w:eastAsia="Times New Roman" w:cs="Times New Roman"/>
          <w:b/>
          <w:bCs/>
          <w:color w:val="auto"/>
          <w:spacing w:val="-4"/>
          <w:sz w:val="30"/>
          <w:szCs w:val="30"/>
          <w:lang w:eastAsia="zh-CN"/>
        </w:rPr>
        <w:t xml:space="preserve">2.4 </w:t>
      </w:r>
      <w:r>
        <w:rPr>
          <w:rFonts w:ascii="黑体" w:hAnsi="黑体" w:eastAsia="黑体" w:cs="黑体"/>
          <w:b/>
          <w:bCs/>
          <w:color w:val="auto"/>
          <w:spacing w:val="-4"/>
          <w:sz w:val="30"/>
          <w:szCs w:val="30"/>
          <w:lang w:eastAsia="zh-CN"/>
        </w:rPr>
        <w:t>尾矿库设计概况</w:t>
      </w:r>
      <w:bookmarkEnd w:id="61"/>
      <w:bookmarkEnd w:id="62"/>
    </w:p>
    <w:p w14:paraId="5A1DF3D0">
      <w:pPr>
        <w:spacing w:line="360" w:lineRule="auto"/>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kern w:val="2"/>
          <w:sz w:val="28"/>
          <w:lang w:val="en-US" w:eastAsia="zh-CN"/>
        </w:rPr>
        <w:t>XX</w:t>
      </w:r>
      <w:r>
        <w:rPr>
          <w:rFonts w:ascii="Times New Roman" w:hAnsi="Times New Roman" w:eastAsia="宋体" w:cs="Times New Roman"/>
          <w:color w:val="auto"/>
          <w:sz w:val="28"/>
          <w:szCs w:val="28"/>
          <w:lang w:eastAsia="zh-CN"/>
        </w:rPr>
        <w:t>。</w:t>
      </w:r>
    </w:p>
    <w:p w14:paraId="4A1F558B">
      <w:pPr>
        <w:spacing w:line="360" w:lineRule="auto"/>
        <w:jc w:val="center"/>
        <w:outlineLvl w:val="0"/>
        <w:rPr>
          <w:rFonts w:hint="eastAsia" w:ascii="黑体" w:hAnsi="黑体" w:eastAsia="黑体" w:cs="黑体"/>
          <w:sz w:val="30"/>
          <w:szCs w:val="30"/>
          <w:lang w:eastAsia="zh-CN"/>
        </w:rPr>
      </w:pPr>
      <w:bookmarkStart w:id="63" w:name="bookmark22"/>
      <w:bookmarkEnd w:id="63"/>
      <w:bookmarkStart w:id="64" w:name="_Toc13734"/>
      <w:bookmarkStart w:id="65" w:name="_Toc24294"/>
      <w:r>
        <w:rPr>
          <w:rFonts w:ascii="Times New Roman" w:hAnsi="Times New Roman" w:eastAsia="Times New Roman" w:cs="Times New Roman"/>
          <w:b/>
          <w:bCs/>
          <w:spacing w:val="-4"/>
          <w:sz w:val="30"/>
          <w:szCs w:val="30"/>
          <w:lang w:eastAsia="zh-CN"/>
        </w:rPr>
        <w:t xml:space="preserve">2.5 </w:t>
      </w:r>
      <w:r>
        <w:rPr>
          <w:rFonts w:ascii="黑体" w:hAnsi="黑体" w:eastAsia="黑体" w:cs="黑体"/>
          <w:b/>
          <w:bCs/>
          <w:spacing w:val="-4"/>
          <w:sz w:val="30"/>
          <w:szCs w:val="30"/>
          <w:lang w:eastAsia="zh-CN"/>
        </w:rPr>
        <w:t>尾矿库现状</w:t>
      </w:r>
      <w:bookmarkEnd w:id="64"/>
      <w:bookmarkEnd w:id="65"/>
    </w:p>
    <w:p w14:paraId="2F218D50">
      <w:pPr>
        <w:spacing w:line="360" w:lineRule="auto"/>
        <w:outlineLvl w:val="2"/>
        <w:rPr>
          <w:rFonts w:hint="eastAsia" w:ascii="黑体" w:hAnsi="黑体" w:eastAsia="黑体" w:cs="黑体"/>
          <w:sz w:val="28"/>
          <w:szCs w:val="28"/>
          <w:lang w:eastAsia="zh-CN"/>
        </w:rPr>
      </w:pPr>
      <w:bookmarkStart w:id="66" w:name="_Toc9726"/>
      <w:bookmarkStart w:id="67" w:name="_Toc8094"/>
      <w:bookmarkStart w:id="68" w:name="_Toc31332"/>
      <w:r>
        <w:rPr>
          <w:rFonts w:ascii="Times New Roman" w:hAnsi="Times New Roman" w:eastAsia="Times New Roman" w:cs="Times New Roman"/>
          <w:b/>
          <w:bCs/>
          <w:spacing w:val="-3"/>
          <w:sz w:val="28"/>
          <w:szCs w:val="28"/>
          <w:lang w:eastAsia="zh-CN"/>
        </w:rPr>
        <w:t xml:space="preserve">2.5.1 </w:t>
      </w:r>
      <w:r>
        <w:rPr>
          <w:rFonts w:ascii="黑体" w:hAnsi="黑体" w:eastAsia="黑体" w:cs="黑体"/>
          <w:b/>
          <w:bCs/>
          <w:spacing w:val="-3"/>
          <w:sz w:val="28"/>
          <w:szCs w:val="28"/>
          <w:lang w:eastAsia="zh-CN"/>
        </w:rPr>
        <w:t>库址与周边环境</w:t>
      </w:r>
      <w:bookmarkEnd w:id="66"/>
      <w:bookmarkEnd w:id="67"/>
      <w:bookmarkEnd w:id="68"/>
    </w:p>
    <w:p w14:paraId="1BBD6A5A">
      <w:pPr>
        <w:spacing w:line="360" w:lineRule="auto"/>
        <w:ind w:firstLine="560" w:firstLineChars="200"/>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val="en-US" w:eastAsia="zh-CN"/>
        </w:rPr>
        <w:t>XX</w:t>
      </w:r>
      <w:r>
        <w:rPr>
          <w:rFonts w:ascii="Times New Roman" w:hAnsi="Times New Roman" w:eastAsia="宋体" w:cs="Times New Roman"/>
          <w:color w:val="auto"/>
          <w:sz w:val="28"/>
          <w:szCs w:val="28"/>
          <w:lang w:eastAsia="zh-CN"/>
        </w:rPr>
        <w:t>。</w:t>
      </w:r>
    </w:p>
    <w:p w14:paraId="445BC126">
      <w:pPr>
        <w:spacing w:line="360" w:lineRule="auto"/>
        <w:outlineLvl w:val="2"/>
        <w:rPr>
          <w:rFonts w:hint="eastAsia" w:ascii="宋体" w:hAnsi="宋体" w:eastAsia="宋体" w:cs="宋体"/>
          <w:sz w:val="28"/>
          <w:szCs w:val="28"/>
          <w:lang w:eastAsia="zh-CN"/>
        </w:rPr>
      </w:pPr>
      <w:bookmarkStart w:id="69" w:name="_Toc17499"/>
      <w:bookmarkStart w:id="70" w:name="_Toc13639"/>
      <w:bookmarkStart w:id="71" w:name="_Toc23153"/>
      <w:r>
        <w:rPr>
          <w:rFonts w:ascii="Times New Roman" w:hAnsi="Times New Roman" w:eastAsia="Times New Roman" w:cs="Times New Roman"/>
          <w:b/>
          <w:bCs/>
          <w:spacing w:val="-3"/>
          <w:sz w:val="28"/>
          <w:szCs w:val="28"/>
          <w:lang w:eastAsia="zh-CN"/>
        </w:rPr>
        <w:t xml:space="preserve">2.5.2 </w:t>
      </w:r>
      <w:r>
        <w:rPr>
          <w:rFonts w:ascii="宋体" w:hAnsi="宋体" w:eastAsia="宋体" w:cs="宋体"/>
          <w:b/>
          <w:bCs/>
          <w:spacing w:val="-3"/>
          <w:sz w:val="28"/>
          <w:szCs w:val="28"/>
          <w:lang w:eastAsia="zh-CN"/>
        </w:rPr>
        <w:t>库容、等别及建设标准</w:t>
      </w:r>
      <w:bookmarkEnd w:id="69"/>
      <w:bookmarkEnd w:id="70"/>
      <w:bookmarkEnd w:id="71"/>
    </w:p>
    <w:p w14:paraId="0F0DA37A">
      <w:pPr>
        <w:pStyle w:val="6"/>
        <w:spacing w:line="360" w:lineRule="auto"/>
        <w:ind w:firstLine="540" w:firstLineChars="200"/>
        <w:rPr>
          <w:rFonts w:ascii="Times New Roman" w:hAnsi="Times New Roman" w:eastAsia="宋体" w:cs="Times New Roman"/>
          <w:color w:val="auto"/>
          <w:spacing w:val="-5"/>
          <w:sz w:val="28"/>
          <w:szCs w:val="28"/>
          <w:lang w:eastAsia="zh-CN"/>
        </w:rPr>
      </w:pPr>
      <w:r>
        <w:rPr>
          <w:rFonts w:hint="eastAsia" w:ascii="Times New Roman" w:hAnsi="Times New Roman" w:eastAsia="宋体" w:cs="Times New Roman"/>
          <w:color w:val="auto"/>
          <w:spacing w:val="-5"/>
          <w:sz w:val="28"/>
          <w:szCs w:val="28"/>
          <w:lang w:val="en-US" w:eastAsia="zh-CN"/>
        </w:rPr>
        <w:t>XX</w:t>
      </w:r>
      <w:r>
        <w:rPr>
          <w:rFonts w:hint="eastAsia" w:ascii="Times New Roman" w:hAnsi="Times New Roman" w:eastAsia="宋体" w:cs="Times New Roman"/>
          <w:color w:val="auto"/>
          <w:spacing w:val="-5"/>
          <w:sz w:val="28"/>
          <w:szCs w:val="28"/>
          <w:lang w:eastAsia="zh-CN"/>
        </w:rPr>
        <w:t>。</w:t>
      </w:r>
    </w:p>
    <w:p w14:paraId="19453C8A">
      <w:pPr>
        <w:jc w:val="center"/>
        <w:rPr>
          <w:rFonts w:hint="eastAsia" w:ascii="宋体" w:hAnsi="宋体" w:eastAsia="宋体" w:cs="宋体"/>
          <w:sz w:val="24"/>
          <w:szCs w:val="24"/>
          <w:lang w:eastAsia="zh-CN"/>
        </w:rPr>
      </w:pPr>
      <w:r>
        <w:rPr>
          <w:rFonts w:ascii="宋体" w:hAnsi="宋体" w:eastAsia="宋体" w:cs="宋体"/>
          <w:spacing w:val="-2"/>
          <w:sz w:val="24"/>
          <w:szCs w:val="24"/>
          <w:lang w:eastAsia="zh-CN"/>
        </w:rPr>
        <w:t>表</w:t>
      </w:r>
      <w:r>
        <w:rPr>
          <w:rFonts w:ascii="Times New Roman" w:hAnsi="Times New Roman" w:eastAsia="Times New Roman" w:cs="Times New Roman"/>
          <w:spacing w:val="-2"/>
          <w:sz w:val="24"/>
          <w:szCs w:val="24"/>
          <w:lang w:eastAsia="zh-CN"/>
        </w:rPr>
        <w:t xml:space="preserve">2.5-1 </w:t>
      </w:r>
      <w:r>
        <w:rPr>
          <w:rFonts w:ascii="宋体" w:hAnsi="宋体" w:eastAsia="宋体" w:cs="宋体"/>
          <w:spacing w:val="-2"/>
          <w:sz w:val="24"/>
          <w:szCs w:val="24"/>
          <w:lang w:eastAsia="zh-CN"/>
        </w:rPr>
        <w:t>尾矿库防洪标准</w:t>
      </w:r>
    </w:p>
    <w:tbl>
      <w:tblPr>
        <w:tblStyle w:val="25"/>
        <w:tblW w:w="7947" w:type="dxa"/>
        <w:tblInd w:w="2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2"/>
        <w:gridCol w:w="1900"/>
        <w:gridCol w:w="1021"/>
        <w:gridCol w:w="970"/>
        <w:gridCol w:w="934"/>
        <w:gridCol w:w="1010"/>
      </w:tblGrid>
      <w:tr w14:paraId="65868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2112" w:type="dxa"/>
            <w:tcBorders>
              <w:top w:val="single" w:color="000000" w:sz="2" w:space="0"/>
              <w:left w:val="single" w:color="000000" w:sz="2" w:space="0"/>
            </w:tcBorders>
            <w:vAlign w:val="center"/>
          </w:tcPr>
          <w:p w14:paraId="10303CF9">
            <w:pPr>
              <w:jc w:val="center"/>
              <w:rPr>
                <w:rFonts w:ascii="Times New Roman" w:hAnsi="Times New Roman" w:eastAsia="宋体" w:cs="Times New Roman"/>
              </w:rPr>
            </w:pPr>
            <w:r>
              <w:rPr>
                <w:rFonts w:ascii="Times New Roman" w:hAnsi="Times New Roman" w:eastAsia="宋体" w:cs="Times New Roman"/>
                <w:spacing w:val="8"/>
              </w:rPr>
              <w:t>尾矿库各使用期等别</w:t>
            </w:r>
          </w:p>
        </w:tc>
        <w:tc>
          <w:tcPr>
            <w:tcW w:w="1900" w:type="dxa"/>
            <w:tcBorders>
              <w:top w:val="single" w:color="000000" w:sz="2" w:space="0"/>
            </w:tcBorders>
            <w:vAlign w:val="center"/>
          </w:tcPr>
          <w:p w14:paraId="259FD0D5">
            <w:pPr>
              <w:jc w:val="center"/>
              <w:rPr>
                <w:rFonts w:ascii="Times New Roman" w:hAnsi="Times New Roman" w:eastAsia="宋体" w:cs="Times New Roman"/>
              </w:rPr>
            </w:pPr>
            <w:r>
              <w:rPr>
                <w:rFonts w:ascii="Times New Roman" w:hAnsi="Times New Roman" w:eastAsia="宋体" w:cs="Times New Roman"/>
                <w:position w:val="-4"/>
              </w:rPr>
              <w:t>一</w:t>
            </w:r>
          </w:p>
        </w:tc>
        <w:tc>
          <w:tcPr>
            <w:tcW w:w="1021" w:type="dxa"/>
            <w:tcBorders>
              <w:top w:val="single" w:color="000000" w:sz="2" w:space="0"/>
            </w:tcBorders>
            <w:vAlign w:val="center"/>
          </w:tcPr>
          <w:p w14:paraId="7F1B53F1">
            <w:pPr>
              <w:jc w:val="center"/>
              <w:rPr>
                <w:rFonts w:ascii="Times New Roman" w:hAnsi="Times New Roman" w:eastAsia="宋体" w:cs="Times New Roman"/>
              </w:rPr>
            </w:pPr>
            <w:r>
              <w:rPr>
                <w:rFonts w:ascii="Times New Roman" w:hAnsi="Times New Roman" w:eastAsia="宋体" w:cs="Times New Roman"/>
              </w:rPr>
              <w:t>二</w:t>
            </w:r>
          </w:p>
        </w:tc>
        <w:tc>
          <w:tcPr>
            <w:tcW w:w="970" w:type="dxa"/>
            <w:tcBorders>
              <w:top w:val="single" w:color="000000" w:sz="2" w:space="0"/>
            </w:tcBorders>
            <w:vAlign w:val="center"/>
          </w:tcPr>
          <w:p w14:paraId="56703937">
            <w:pPr>
              <w:jc w:val="center"/>
              <w:rPr>
                <w:rFonts w:ascii="Times New Roman" w:hAnsi="Times New Roman" w:eastAsia="宋体" w:cs="Times New Roman"/>
              </w:rPr>
            </w:pPr>
            <w:r>
              <w:rPr>
                <w:rFonts w:ascii="Times New Roman" w:hAnsi="Times New Roman" w:eastAsia="宋体" w:cs="Times New Roman"/>
              </w:rPr>
              <w:t>三</w:t>
            </w:r>
          </w:p>
        </w:tc>
        <w:tc>
          <w:tcPr>
            <w:tcW w:w="934" w:type="dxa"/>
            <w:tcBorders>
              <w:top w:val="single" w:color="000000" w:sz="2" w:space="0"/>
            </w:tcBorders>
            <w:vAlign w:val="center"/>
          </w:tcPr>
          <w:p w14:paraId="2A4FC5C7">
            <w:pPr>
              <w:jc w:val="center"/>
              <w:rPr>
                <w:rFonts w:ascii="Times New Roman" w:hAnsi="Times New Roman" w:eastAsia="宋体" w:cs="Times New Roman"/>
              </w:rPr>
            </w:pPr>
            <w:r>
              <w:rPr>
                <w:rFonts w:ascii="Times New Roman" w:hAnsi="Times New Roman" w:eastAsia="宋体" w:cs="Times New Roman"/>
              </w:rPr>
              <w:t>四</w:t>
            </w:r>
          </w:p>
        </w:tc>
        <w:tc>
          <w:tcPr>
            <w:tcW w:w="1010" w:type="dxa"/>
            <w:tcBorders>
              <w:top w:val="single" w:color="000000" w:sz="2" w:space="0"/>
              <w:right w:val="single" w:color="000000" w:sz="2" w:space="0"/>
            </w:tcBorders>
            <w:vAlign w:val="center"/>
          </w:tcPr>
          <w:p w14:paraId="5163321E">
            <w:pPr>
              <w:jc w:val="center"/>
              <w:rPr>
                <w:rFonts w:ascii="Times New Roman" w:hAnsi="Times New Roman" w:eastAsia="宋体" w:cs="Times New Roman"/>
              </w:rPr>
            </w:pPr>
            <w:r>
              <w:rPr>
                <w:rFonts w:ascii="Times New Roman" w:hAnsi="Times New Roman" w:eastAsia="宋体" w:cs="Times New Roman"/>
              </w:rPr>
              <w:t>五</w:t>
            </w:r>
          </w:p>
        </w:tc>
      </w:tr>
      <w:tr w14:paraId="4123C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112" w:type="dxa"/>
            <w:tcBorders>
              <w:left w:val="single" w:color="000000" w:sz="2" w:space="0"/>
              <w:bottom w:val="single" w:color="000000" w:sz="2" w:space="0"/>
            </w:tcBorders>
            <w:vAlign w:val="center"/>
          </w:tcPr>
          <w:p w14:paraId="74D0D8A4">
            <w:pPr>
              <w:jc w:val="center"/>
              <w:rPr>
                <w:rFonts w:ascii="Times New Roman" w:hAnsi="Times New Roman" w:eastAsia="宋体" w:cs="Times New Roman"/>
              </w:rPr>
            </w:pPr>
            <w:r>
              <w:rPr>
                <w:rFonts w:ascii="Times New Roman" w:hAnsi="Times New Roman" w:eastAsia="宋体" w:cs="Times New Roman"/>
                <w:spacing w:val="7"/>
              </w:rPr>
              <w:t>洪水重现期（年）</w:t>
            </w:r>
          </w:p>
        </w:tc>
        <w:tc>
          <w:tcPr>
            <w:tcW w:w="1900" w:type="dxa"/>
            <w:tcBorders>
              <w:bottom w:val="single" w:color="000000" w:sz="2" w:space="0"/>
            </w:tcBorders>
            <w:vAlign w:val="center"/>
          </w:tcPr>
          <w:p w14:paraId="0B13EF76">
            <w:pPr>
              <w:pStyle w:val="26"/>
              <w:jc w:val="center"/>
              <w:rPr>
                <w:rFonts w:eastAsia="宋体"/>
                <w:sz w:val="21"/>
                <w:szCs w:val="21"/>
              </w:rPr>
            </w:pPr>
            <w:r>
              <w:rPr>
                <w:rFonts w:eastAsia="宋体"/>
                <w:spacing w:val="3"/>
                <w:sz w:val="21"/>
                <w:szCs w:val="21"/>
              </w:rPr>
              <w:t>1000-5000 或</w:t>
            </w:r>
            <w:r>
              <w:rPr>
                <w:rFonts w:eastAsia="宋体"/>
                <w:spacing w:val="-42"/>
                <w:sz w:val="21"/>
                <w:szCs w:val="21"/>
              </w:rPr>
              <w:t xml:space="preserve"> </w:t>
            </w:r>
            <w:r>
              <w:rPr>
                <w:rFonts w:eastAsia="宋体"/>
                <w:sz w:val="21"/>
                <w:szCs w:val="21"/>
              </w:rPr>
              <w:t>PMF</w:t>
            </w:r>
          </w:p>
        </w:tc>
        <w:tc>
          <w:tcPr>
            <w:tcW w:w="1021" w:type="dxa"/>
            <w:tcBorders>
              <w:bottom w:val="single" w:color="000000" w:sz="2" w:space="0"/>
            </w:tcBorders>
            <w:vAlign w:val="center"/>
          </w:tcPr>
          <w:p w14:paraId="16D63A4B">
            <w:pPr>
              <w:pStyle w:val="26"/>
              <w:jc w:val="center"/>
              <w:rPr>
                <w:rFonts w:eastAsia="宋体"/>
                <w:sz w:val="21"/>
                <w:szCs w:val="21"/>
              </w:rPr>
            </w:pPr>
            <w:r>
              <w:rPr>
                <w:rFonts w:eastAsia="宋体"/>
                <w:spacing w:val="3"/>
                <w:sz w:val="21"/>
                <w:szCs w:val="21"/>
              </w:rPr>
              <w:t>500-1000</w:t>
            </w:r>
          </w:p>
        </w:tc>
        <w:tc>
          <w:tcPr>
            <w:tcW w:w="970" w:type="dxa"/>
            <w:tcBorders>
              <w:bottom w:val="single" w:color="000000" w:sz="2" w:space="0"/>
            </w:tcBorders>
            <w:vAlign w:val="center"/>
          </w:tcPr>
          <w:p w14:paraId="3386FA1B">
            <w:pPr>
              <w:pStyle w:val="26"/>
              <w:jc w:val="center"/>
              <w:rPr>
                <w:rFonts w:eastAsia="宋体"/>
                <w:sz w:val="21"/>
                <w:szCs w:val="21"/>
              </w:rPr>
            </w:pPr>
            <w:r>
              <w:rPr>
                <w:rFonts w:eastAsia="宋体"/>
                <w:spacing w:val="4"/>
                <w:sz w:val="21"/>
                <w:szCs w:val="21"/>
              </w:rPr>
              <w:t>200-500</w:t>
            </w:r>
          </w:p>
        </w:tc>
        <w:tc>
          <w:tcPr>
            <w:tcW w:w="934" w:type="dxa"/>
            <w:tcBorders>
              <w:bottom w:val="single" w:color="000000" w:sz="2" w:space="0"/>
            </w:tcBorders>
            <w:vAlign w:val="center"/>
          </w:tcPr>
          <w:p w14:paraId="5C35B3C0">
            <w:pPr>
              <w:pStyle w:val="26"/>
              <w:jc w:val="center"/>
              <w:rPr>
                <w:rFonts w:eastAsia="宋体"/>
                <w:sz w:val="21"/>
                <w:szCs w:val="21"/>
              </w:rPr>
            </w:pPr>
            <w:r>
              <w:rPr>
                <w:rFonts w:eastAsia="宋体"/>
                <w:spacing w:val="1"/>
                <w:sz w:val="21"/>
                <w:szCs w:val="21"/>
              </w:rPr>
              <w:t>100-200</w:t>
            </w:r>
          </w:p>
        </w:tc>
        <w:tc>
          <w:tcPr>
            <w:tcW w:w="1010" w:type="dxa"/>
            <w:tcBorders>
              <w:bottom w:val="single" w:color="000000" w:sz="2" w:space="0"/>
              <w:right w:val="single" w:color="000000" w:sz="2" w:space="0"/>
            </w:tcBorders>
            <w:vAlign w:val="center"/>
          </w:tcPr>
          <w:p w14:paraId="133DB3B4">
            <w:pPr>
              <w:pStyle w:val="26"/>
              <w:jc w:val="center"/>
              <w:rPr>
                <w:rFonts w:eastAsia="宋体"/>
                <w:sz w:val="21"/>
                <w:szCs w:val="21"/>
              </w:rPr>
            </w:pPr>
            <w:r>
              <w:rPr>
                <w:rFonts w:eastAsia="宋体"/>
                <w:spacing w:val="-3"/>
                <w:sz w:val="21"/>
                <w:szCs w:val="21"/>
              </w:rPr>
              <w:t>100</w:t>
            </w:r>
          </w:p>
        </w:tc>
      </w:tr>
    </w:tbl>
    <w:p w14:paraId="1505374D">
      <w:pPr>
        <w:ind w:firstLine="220" w:firstLineChars="100"/>
        <w:rPr>
          <w:rFonts w:hint="eastAsia" w:ascii="宋体" w:hAnsi="宋体" w:eastAsia="宋体" w:cs="宋体"/>
          <w:sz w:val="20"/>
          <w:szCs w:val="20"/>
          <w:lang w:eastAsia="zh-CN"/>
        </w:rPr>
      </w:pPr>
      <w:r>
        <w:rPr>
          <w:rFonts w:ascii="宋体" w:hAnsi="宋体" w:eastAsia="宋体" w:cs="宋体"/>
          <w:spacing w:val="10"/>
          <w:sz w:val="20"/>
          <w:szCs w:val="20"/>
          <w:lang w:eastAsia="zh-CN"/>
        </w:rPr>
        <w:t>注：</w:t>
      </w:r>
      <w:r>
        <w:rPr>
          <w:rFonts w:ascii="Times New Roman" w:hAnsi="Times New Roman" w:eastAsia="Times New Roman" w:cs="Times New Roman"/>
          <w:sz w:val="20"/>
          <w:szCs w:val="20"/>
          <w:lang w:eastAsia="zh-CN"/>
        </w:rPr>
        <w:t>PMF</w:t>
      </w:r>
      <w:r>
        <w:rPr>
          <w:rFonts w:ascii="Times New Roman" w:hAnsi="Times New Roman" w:eastAsia="Times New Roman" w:cs="Times New Roman"/>
          <w:spacing w:val="10"/>
          <w:sz w:val="20"/>
          <w:szCs w:val="20"/>
          <w:lang w:eastAsia="zh-CN"/>
        </w:rPr>
        <w:t xml:space="preserve"> </w:t>
      </w:r>
      <w:r>
        <w:rPr>
          <w:rFonts w:ascii="宋体" w:hAnsi="宋体" w:eastAsia="宋体" w:cs="宋体"/>
          <w:spacing w:val="10"/>
          <w:sz w:val="20"/>
          <w:szCs w:val="20"/>
          <w:lang w:eastAsia="zh-CN"/>
        </w:rPr>
        <w:t>为可能最大洪水</w:t>
      </w:r>
    </w:p>
    <w:p w14:paraId="0427480A">
      <w:pPr>
        <w:jc w:val="center"/>
        <w:rPr>
          <w:rFonts w:hint="eastAsia" w:ascii="宋体" w:hAnsi="宋体" w:eastAsia="宋体" w:cs="宋体"/>
          <w:sz w:val="24"/>
          <w:szCs w:val="24"/>
        </w:rPr>
      </w:pPr>
      <w:r>
        <w:rPr>
          <w:rFonts w:ascii="宋体" w:hAnsi="宋体" w:eastAsia="宋体" w:cs="宋体"/>
          <w:spacing w:val="-2"/>
          <w:sz w:val="24"/>
          <w:szCs w:val="24"/>
        </w:rPr>
        <w:t>表</w:t>
      </w:r>
      <w:r>
        <w:rPr>
          <w:rFonts w:ascii="Times New Roman" w:hAnsi="Times New Roman" w:eastAsia="Times New Roman" w:cs="Times New Roman"/>
          <w:spacing w:val="-2"/>
          <w:sz w:val="24"/>
          <w:szCs w:val="24"/>
        </w:rPr>
        <w:t xml:space="preserve">2.5-2  </w:t>
      </w:r>
      <w:r>
        <w:rPr>
          <w:rFonts w:ascii="宋体" w:hAnsi="宋体" w:eastAsia="宋体" w:cs="宋体"/>
          <w:spacing w:val="-2"/>
          <w:sz w:val="24"/>
          <w:szCs w:val="24"/>
        </w:rPr>
        <w:t>尾矿库等别表</w:t>
      </w:r>
    </w:p>
    <w:tbl>
      <w:tblPr>
        <w:tblStyle w:val="25"/>
        <w:tblW w:w="800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2"/>
        <w:gridCol w:w="3542"/>
        <w:gridCol w:w="3127"/>
      </w:tblGrid>
      <w:tr w14:paraId="3EA18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332" w:type="dxa"/>
            <w:vAlign w:val="bottom"/>
          </w:tcPr>
          <w:p w14:paraId="72034A8C">
            <w:pPr>
              <w:jc w:val="center"/>
              <w:rPr>
                <w:rFonts w:ascii="Times New Roman" w:hAnsi="Times New Roman" w:eastAsia="宋体" w:cs="Times New Roman"/>
                <w:color w:val="auto"/>
              </w:rPr>
            </w:pPr>
            <w:r>
              <w:rPr>
                <w:rFonts w:ascii="Times New Roman" w:hAnsi="Times New Roman" w:eastAsia="宋体" w:cs="Times New Roman"/>
                <w:color w:val="auto"/>
                <w:spacing w:val="3"/>
              </w:rPr>
              <w:t>等别</w:t>
            </w:r>
          </w:p>
        </w:tc>
        <w:tc>
          <w:tcPr>
            <w:tcW w:w="3542" w:type="dxa"/>
            <w:vAlign w:val="bottom"/>
          </w:tcPr>
          <w:p w14:paraId="034FCF6E">
            <w:pPr>
              <w:pStyle w:val="26"/>
              <w:jc w:val="center"/>
              <w:rPr>
                <w:rFonts w:eastAsia="宋体"/>
                <w:color w:val="auto"/>
                <w:sz w:val="21"/>
                <w:szCs w:val="21"/>
              </w:rPr>
            </w:pPr>
            <w:r>
              <w:rPr>
                <w:rFonts w:eastAsia="宋体"/>
                <w:color w:val="auto"/>
                <w:spacing w:val="5"/>
                <w:sz w:val="21"/>
                <w:szCs w:val="21"/>
              </w:rPr>
              <w:t>全库容</w:t>
            </w:r>
            <w:r>
              <w:rPr>
                <w:rFonts w:eastAsia="宋体"/>
                <w:color w:val="auto"/>
                <w:spacing w:val="-40"/>
                <w:sz w:val="21"/>
                <w:szCs w:val="21"/>
              </w:rPr>
              <w:t xml:space="preserve"> </w:t>
            </w:r>
            <w:r>
              <w:rPr>
                <w:rFonts w:eastAsia="宋体"/>
                <w:color w:val="auto"/>
                <w:spacing w:val="5"/>
                <w:sz w:val="21"/>
                <w:szCs w:val="21"/>
              </w:rPr>
              <w:t>V×10</w:t>
            </w:r>
            <w:r>
              <w:rPr>
                <w:rFonts w:eastAsia="宋体"/>
                <w:color w:val="auto"/>
                <w:spacing w:val="5"/>
                <w:position w:val="6"/>
                <w:sz w:val="21"/>
                <w:szCs w:val="21"/>
              </w:rPr>
              <w:t>4</w:t>
            </w:r>
            <w:r>
              <w:rPr>
                <w:rFonts w:eastAsia="宋体"/>
                <w:color w:val="auto"/>
                <w:spacing w:val="5"/>
                <w:sz w:val="21"/>
                <w:szCs w:val="21"/>
              </w:rPr>
              <w:t>m</w:t>
            </w:r>
            <w:r>
              <w:rPr>
                <w:rFonts w:eastAsia="宋体"/>
                <w:color w:val="auto"/>
                <w:spacing w:val="5"/>
                <w:position w:val="6"/>
                <w:sz w:val="21"/>
                <w:szCs w:val="21"/>
              </w:rPr>
              <w:t>3</w:t>
            </w:r>
          </w:p>
        </w:tc>
        <w:tc>
          <w:tcPr>
            <w:tcW w:w="3127" w:type="dxa"/>
            <w:vAlign w:val="bottom"/>
          </w:tcPr>
          <w:p w14:paraId="27D55819">
            <w:pPr>
              <w:pStyle w:val="26"/>
              <w:jc w:val="center"/>
              <w:rPr>
                <w:rFonts w:eastAsia="宋体"/>
                <w:color w:val="auto"/>
                <w:sz w:val="21"/>
                <w:szCs w:val="21"/>
              </w:rPr>
            </w:pPr>
            <w:r>
              <w:rPr>
                <w:rFonts w:eastAsia="宋体"/>
                <w:color w:val="auto"/>
                <w:spacing w:val="5"/>
                <w:sz w:val="21"/>
                <w:szCs w:val="21"/>
              </w:rPr>
              <w:t>坝高</w:t>
            </w:r>
            <w:r>
              <w:rPr>
                <w:rFonts w:eastAsia="宋体"/>
                <w:color w:val="auto"/>
                <w:spacing w:val="-44"/>
                <w:sz w:val="21"/>
                <w:szCs w:val="21"/>
              </w:rPr>
              <w:t xml:space="preserve"> </w:t>
            </w:r>
            <w:r>
              <w:rPr>
                <w:rFonts w:eastAsia="宋体"/>
                <w:color w:val="auto"/>
                <w:spacing w:val="5"/>
                <w:sz w:val="21"/>
                <w:szCs w:val="21"/>
              </w:rPr>
              <w:t>H（m）</w:t>
            </w:r>
          </w:p>
        </w:tc>
      </w:tr>
      <w:tr w14:paraId="37B67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1332" w:type="dxa"/>
            <w:vAlign w:val="bottom"/>
          </w:tcPr>
          <w:p w14:paraId="55A688E7">
            <w:pPr>
              <w:jc w:val="center"/>
              <w:rPr>
                <w:rFonts w:ascii="Times New Roman" w:hAnsi="Times New Roman" w:eastAsia="宋体" w:cs="Times New Roman"/>
                <w:color w:val="auto"/>
              </w:rPr>
            </w:pPr>
            <w:r>
              <w:rPr>
                <w:rFonts w:ascii="Times New Roman" w:hAnsi="Times New Roman" w:eastAsia="宋体" w:cs="Times New Roman"/>
                <w:color w:val="auto"/>
                <w:position w:val="-4"/>
              </w:rPr>
              <w:t>一</w:t>
            </w:r>
          </w:p>
        </w:tc>
        <w:tc>
          <w:tcPr>
            <w:tcW w:w="3542" w:type="dxa"/>
            <w:vAlign w:val="bottom"/>
          </w:tcPr>
          <w:p w14:paraId="70DEE41A">
            <w:pPr>
              <w:pStyle w:val="26"/>
              <w:jc w:val="center"/>
              <w:rPr>
                <w:rFonts w:eastAsia="宋体"/>
                <w:color w:val="auto"/>
                <w:sz w:val="21"/>
                <w:szCs w:val="21"/>
              </w:rPr>
            </w:pPr>
            <w:r>
              <w:rPr>
                <w:rFonts w:eastAsia="宋体"/>
                <w:color w:val="auto"/>
                <w:spacing w:val="4"/>
                <w:sz w:val="21"/>
                <w:szCs w:val="21"/>
              </w:rPr>
              <w:t>V≥50000</w:t>
            </w:r>
          </w:p>
        </w:tc>
        <w:tc>
          <w:tcPr>
            <w:tcW w:w="3127" w:type="dxa"/>
            <w:vAlign w:val="bottom"/>
          </w:tcPr>
          <w:p w14:paraId="31E19FA6">
            <w:pPr>
              <w:pStyle w:val="26"/>
              <w:jc w:val="center"/>
              <w:rPr>
                <w:rFonts w:eastAsia="宋体"/>
                <w:color w:val="auto"/>
                <w:sz w:val="21"/>
                <w:szCs w:val="21"/>
              </w:rPr>
            </w:pPr>
            <w:r>
              <w:rPr>
                <w:rFonts w:eastAsia="宋体"/>
                <w:color w:val="auto"/>
                <w:spacing w:val="4"/>
                <w:sz w:val="21"/>
                <w:szCs w:val="21"/>
              </w:rPr>
              <w:t>H≥200</w:t>
            </w:r>
          </w:p>
        </w:tc>
      </w:tr>
      <w:tr w14:paraId="01E4E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332" w:type="dxa"/>
            <w:vAlign w:val="bottom"/>
          </w:tcPr>
          <w:p w14:paraId="6D875626">
            <w:pPr>
              <w:jc w:val="center"/>
              <w:rPr>
                <w:rFonts w:ascii="Times New Roman" w:hAnsi="Times New Roman" w:eastAsia="宋体" w:cs="Times New Roman"/>
                <w:color w:val="auto"/>
              </w:rPr>
            </w:pPr>
            <w:r>
              <w:rPr>
                <w:rFonts w:ascii="Times New Roman" w:hAnsi="Times New Roman" w:eastAsia="宋体" w:cs="Times New Roman"/>
                <w:color w:val="auto"/>
              </w:rPr>
              <w:t>二</w:t>
            </w:r>
          </w:p>
        </w:tc>
        <w:tc>
          <w:tcPr>
            <w:tcW w:w="3542" w:type="dxa"/>
            <w:vAlign w:val="bottom"/>
          </w:tcPr>
          <w:p w14:paraId="7C00D57B">
            <w:pPr>
              <w:pStyle w:val="26"/>
              <w:jc w:val="center"/>
              <w:rPr>
                <w:rFonts w:eastAsia="宋体"/>
                <w:color w:val="auto"/>
                <w:sz w:val="21"/>
                <w:szCs w:val="21"/>
              </w:rPr>
            </w:pPr>
            <w:r>
              <w:rPr>
                <w:rFonts w:eastAsia="宋体"/>
                <w:color w:val="auto"/>
                <w:spacing w:val="3"/>
                <w:sz w:val="21"/>
                <w:szCs w:val="21"/>
              </w:rPr>
              <w:t>10000≤V＜50000</w:t>
            </w:r>
          </w:p>
        </w:tc>
        <w:tc>
          <w:tcPr>
            <w:tcW w:w="3127" w:type="dxa"/>
            <w:vAlign w:val="bottom"/>
          </w:tcPr>
          <w:p w14:paraId="470ABC41">
            <w:pPr>
              <w:pStyle w:val="26"/>
              <w:jc w:val="center"/>
              <w:rPr>
                <w:rFonts w:eastAsia="宋体"/>
                <w:color w:val="auto"/>
                <w:sz w:val="21"/>
                <w:szCs w:val="21"/>
              </w:rPr>
            </w:pPr>
            <w:r>
              <w:rPr>
                <w:rFonts w:eastAsia="宋体"/>
                <w:color w:val="auto"/>
                <w:spacing w:val="2"/>
                <w:sz w:val="21"/>
                <w:szCs w:val="21"/>
              </w:rPr>
              <w:t>100≤H＜200</w:t>
            </w:r>
          </w:p>
        </w:tc>
      </w:tr>
      <w:tr w14:paraId="73BDF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1332" w:type="dxa"/>
            <w:vAlign w:val="bottom"/>
          </w:tcPr>
          <w:p w14:paraId="461BDD9F">
            <w:pPr>
              <w:jc w:val="center"/>
              <w:rPr>
                <w:rFonts w:ascii="Times New Roman" w:hAnsi="Times New Roman" w:eastAsia="宋体" w:cs="Times New Roman"/>
                <w:color w:val="auto"/>
              </w:rPr>
            </w:pPr>
            <w:r>
              <w:rPr>
                <w:rFonts w:ascii="Times New Roman" w:hAnsi="Times New Roman" w:eastAsia="宋体" w:cs="Times New Roman"/>
                <w:color w:val="auto"/>
              </w:rPr>
              <w:t>三</w:t>
            </w:r>
          </w:p>
        </w:tc>
        <w:tc>
          <w:tcPr>
            <w:tcW w:w="3542" w:type="dxa"/>
            <w:vAlign w:val="bottom"/>
          </w:tcPr>
          <w:p w14:paraId="3611F7CE">
            <w:pPr>
              <w:pStyle w:val="26"/>
              <w:jc w:val="center"/>
              <w:rPr>
                <w:rFonts w:eastAsia="宋体"/>
                <w:color w:val="auto"/>
                <w:sz w:val="21"/>
                <w:szCs w:val="21"/>
              </w:rPr>
            </w:pPr>
            <w:r>
              <w:rPr>
                <w:rFonts w:eastAsia="宋体"/>
                <w:color w:val="auto"/>
                <w:spacing w:val="3"/>
                <w:sz w:val="21"/>
                <w:szCs w:val="21"/>
              </w:rPr>
              <w:t>1000≤V＜10000</w:t>
            </w:r>
          </w:p>
        </w:tc>
        <w:tc>
          <w:tcPr>
            <w:tcW w:w="3127" w:type="dxa"/>
            <w:vAlign w:val="bottom"/>
          </w:tcPr>
          <w:p w14:paraId="6A5C588C">
            <w:pPr>
              <w:pStyle w:val="26"/>
              <w:jc w:val="center"/>
              <w:rPr>
                <w:rFonts w:eastAsia="宋体"/>
                <w:color w:val="auto"/>
                <w:sz w:val="21"/>
                <w:szCs w:val="21"/>
              </w:rPr>
            </w:pPr>
            <w:r>
              <w:rPr>
                <w:rFonts w:eastAsia="宋体"/>
                <w:color w:val="auto"/>
                <w:spacing w:val="4"/>
                <w:sz w:val="21"/>
                <w:szCs w:val="21"/>
              </w:rPr>
              <w:t>60≤H＜100</w:t>
            </w:r>
          </w:p>
        </w:tc>
      </w:tr>
      <w:tr w14:paraId="5427E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1332" w:type="dxa"/>
            <w:vAlign w:val="bottom"/>
          </w:tcPr>
          <w:p w14:paraId="59535C49">
            <w:pPr>
              <w:jc w:val="center"/>
              <w:rPr>
                <w:rFonts w:ascii="Times New Roman" w:hAnsi="Times New Roman" w:eastAsia="宋体" w:cs="Times New Roman"/>
                <w:color w:val="auto"/>
              </w:rPr>
            </w:pPr>
            <w:r>
              <w:rPr>
                <w:rFonts w:ascii="Times New Roman" w:hAnsi="Times New Roman" w:eastAsia="宋体" w:cs="Times New Roman"/>
                <w:color w:val="auto"/>
              </w:rPr>
              <w:t>四</w:t>
            </w:r>
          </w:p>
        </w:tc>
        <w:tc>
          <w:tcPr>
            <w:tcW w:w="3542" w:type="dxa"/>
            <w:vAlign w:val="bottom"/>
          </w:tcPr>
          <w:p w14:paraId="6E083CA6">
            <w:pPr>
              <w:pStyle w:val="26"/>
              <w:jc w:val="center"/>
              <w:rPr>
                <w:rFonts w:eastAsia="宋体"/>
                <w:color w:val="auto"/>
                <w:sz w:val="21"/>
                <w:szCs w:val="21"/>
              </w:rPr>
            </w:pPr>
            <w:r>
              <w:rPr>
                <w:rFonts w:eastAsia="宋体"/>
                <w:color w:val="auto"/>
                <w:spacing w:val="3"/>
                <w:sz w:val="21"/>
                <w:szCs w:val="21"/>
              </w:rPr>
              <w:t>100≤V＜1000</w:t>
            </w:r>
          </w:p>
        </w:tc>
        <w:tc>
          <w:tcPr>
            <w:tcW w:w="3127" w:type="dxa"/>
            <w:vAlign w:val="bottom"/>
          </w:tcPr>
          <w:p w14:paraId="4D0BAE3B">
            <w:pPr>
              <w:pStyle w:val="26"/>
              <w:jc w:val="center"/>
              <w:rPr>
                <w:rFonts w:eastAsia="宋体"/>
                <w:color w:val="auto"/>
                <w:sz w:val="21"/>
                <w:szCs w:val="21"/>
              </w:rPr>
            </w:pPr>
            <w:r>
              <w:rPr>
                <w:rFonts w:eastAsia="宋体"/>
                <w:color w:val="auto"/>
                <w:spacing w:val="4"/>
                <w:sz w:val="21"/>
                <w:szCs w:val="21"/>
              </w:rPr>
              <w:t>30≤H＜60</w:t>
            </w:r>
          </w:p>
        </w:tc>
      </w:tr>
      <w:tr w14:paraId="14A7D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332" w:type="dxa"/>
            <w:vAlign w:val="bottom"/>
          </w:tcPr>
          <w:p w14:paraId="19B23C2C">
            <w:pPr>
              <w:jc w:val="center"/>
              <w:rPr>
                <w:rFonts w:ascii="Times New Roman" w:hAnsi="Times New Roman" w:eastAsia="宋体" w:cs="Times New Roman"/>
                <w:color w:val="auto"/>
              </w:rPr>
            </w:pPr>
            <w:r>
              <w:rPr>
                <w:rFonts w:ascii="Times New Roman" w:hAnsi="Times New Roman" w:eastAsia="宋体" w:cs="Times New Roman"/>
                <w:color w:val="auto"/>
              </w:rPr>
              <w:t>五</w:t>
            </w:r>
          </w:p>
        </w:tc>
        <w:tc>
          <w:tcPr>
            <w:tcW w:w="3542" w:type="dxa"/>
            <w:vAlign w:val="bottom"/>
          </w:tcPr>
          <w:p w14:paraId="65BB3295">
            <w:pPr>
              <w:pStyle w:val="26"/>
              <w:jc w:val="center"/>
              <w:rPr>
                <w:rFonts w:eastAsia="宋体"/>
                <w:color w:val="auto"/>
                <w:sz w:val="21"/>
                <w:szCs w:val="21"/>
              </w:rPr>
            </w:pPr>
            <w:r>
              <w:rPr>
                <w:rFonts w:eastAsia="宋体"/>
                <w:color w:val="auto"/>
                <w:spacing w:val="5"/>
                <w:sz w:val="21"/>
                <w:szCs w:val="21"/>
              </w:rPr>
              <w:t>V＜100</w:t>
            </w:r>
          </w:p>
        </w:tc>
        <w:tc>
          <w:tcPr>
            <w:tcW w:w="3127" w:type="dxa"/>
            <w:vAlign w:val="bottom"/>
          </w:tcPr>
          <w:p w14:paraId="59906CB9">
            <w:pPr>
              <w:pStyle w:val="26"/>
              <w:jc w:val="center"/>
              <w:rPr>
                <w:rFonts w:eastAsia="宋体"/>
                <w:color w:val="auto"/>
                <w:sz w:val="21"/>
                <w:szCs w:val="21"/>
              </w:rPr>
            </w:pPr>
            <w:r>
              <w:rPr>
                <w:rFonts w:eastAsia="宋体"/>
                <w:color w:val="auto"/>
                <w:spacing w:val="6"/>
                <w:sz w:val="21"/>
                <w:szCs w:val="21"/>
              </w:rPr>
              <w:t>H＜30</w:t>
            </w:r>
          </w:p>
        </w:tc>
      </w:tr>
    </w:tbl>
    <w:p w14:paraId="05544A4F">
      <w:pPr>
        <w:spacing w:line="360" w:lineRule="auto"/>
        <w:outlineLvl w:val="2"/>
        <w:rPr>
          <w:rFonts w:hint="eastAsia" w:ascii="宋体" w:hAnsi="宋体" w:eastAsia="宋体" w:cs="宋体"/>
          <w:b/>
          <w:bCs/>
          <w:color w:val="auto"/>
          <w:spacing w:val="-3"/>
          <w:sz w:val="28"/>
          <w:szCs w:val="28"/>
        </w:rPr>
      </w:pPr>
      <w:bookmarkStart w:id="72" w:name="_Toc27621"/>
      <w:bookmarkStart w:id="73" w:name="_Toc8306"/>
      <w:bookmarkStart w:id="74" w:name="_Toc21708"/>
      <w:r>
        <w:rPr>
          <w:rFonts w:ascii="Times New Roman" w:hAnsi="Times New Roman" w:eastAsia="Times New Roman" w:cs="Times New Roman"/>
          <w:b/>
          <w:bCs/>
          <w:color w:val="auto"/>
          <w:spacing w:val="-3"/>
          <w:sz w:val="28"/>
          <w:szCs w:val="28"/>
        </w:rPr>
        <w:t xml:space="preserve">2.5.3 </w:t>
      </w:r>
      <w:r>
        <w:rPr>
          <w:rFonts w:ascii="宋体" w:hAnsi="宋体" w:eastAsia="宋体" w:cs="宋体"/>
          <w:b/>
          <w:bCs/>
          <w:color w:val="auto"/>
          <w:spacing w:val="-3"/>
          <w:sz w:val="28"/>
          <w:szCs w:val="28"/>
        </w:rPr>
        <w:t>尾矿坝</w:t>
      </w:r>
      <w:bookmarkEnd w:id="72"/>
      <w:bookmarkEnd w:id="73"/>
      <w:bookmarkEnd w:id="74"/>
    </w:p>
    <w:p w14:paraId="0DB37B9D">
      <w:pPr>
        <w:spacing w:line="360" w:lineRule="auto"/>
        <w:ind w:firstLine="556"/>
        <w:rPr>
          <w:rFonts w:hint="eastAsia" w:ascii="宋体" w:hAnsi="宋体" w:eastAsia="宋体" w:cs="宋体"/>
          <w:color w:val="auto"/>
          <w:spacing w:val="-5"/>
          <w:sz w:val="28"/>
          <w:szCs w:val="28"/>
          <w:lang w:eastAsia="zh-CN"/>
        </w:rPr>
      </w:pPr>
      <w:r>
        <w:rPr>
          <w:rFonts w:ascii="宋体" w:hAnsi="宋体" w:eastAsia="宋体" w:cs="宋体"/>
          <w:color w:val="auto"/>
          <w:spacing w:val="-1"/>
          <w:sz w:val="28"/>
          <w:szCs w:val="28"/>
          <w:lang w:eastAsia="zh-CN"/>
        </w:rPr>
        <w:t>依据企业提供的实测图纸及评价人员现场勘察，</w:t>
      </w:r>
      <w:r>
        <w:rPr>
          <w:rFonts w:hint="eastAsia" w:ascii="宋体" w:hAnsi="宋体" w:eastAsia="宋体" w:cs="宋体"/>
          <w:color w:val="auto"/>
          <w:spacing w:val="-1"/>
          <w:sz w:val="28"/>
          <w:szCs w:val="28"/>
          <w:lang w:eastAsia="zh-CN"/>
        </w:rPr>
        <w:t>该</w:t>
      </w:r>
      <w:r>
        <w:rPr>
          <w:rFonts w:ascii="宋体" w:hAnsi="宋体" w:eastAsia="宋体" w:cs="宋体"/>
          <w:color w:val="auto"/>
          <w:spacing w:val="-1"/>
          <w:sz w:val="28"/>
          <w:szCs w:val="28"/>
          <w:lang w:eastAsia="zh-CN"/>
        </w:rPr>
        <w:t>尾矿</w:t>
      </w:r>
      <w:r>
        <w:rPr>
          <w:rFonts w:hint="eastAsia" w:ascii="宋体" w:hAnsi="宋体" w:eastAsia="宋体" w:cs="宋体"/>
          <w:color w:val="auto"/>
          <w:spacing w:val="-1"/>
          <w:sz w:val="28"/>
          <w:szCs w:val="28"/>
          <w:lang w:eastAsia="zh-CN"/>
        </w:rPr>
        <w:t>坝</w:t>
      </w:r>
      <w:r>
        <w:rPr>
          <w:rFonts w:ascii="宋体" w:hAnsi="宋体" w:eastAsia="宋体" w:cs="宋体"/>
          <w:color w:val="auto"/>
          <w:spacing w:val="-1"/>
          <w:sz w:val="28"/>
          <w:szCs w:val="28"/>
          <w:lang w:eastAsia="zh-CN"/>
        </w:rPr>
        <w:t>具体情况</w:t>
      </w:r>
      <w:r>
        <w:rPr>
          <w:rFonts w:ascii="宋体" w:hAnsi="宋体" w:eastAsia="宋体" w:cs="宋体"/>
          <w:color w:val="auto"/>
          <w:spacing w:val="-5"/>
          <w:sz w:val="28"/>
          <w:szCs w:val="28"/>
          <w:lang w:eastAsia="zh-CN"/>
        </w:rPr>
        <w:t>如下：</w:t>
      </w:r>
    </w:p>
    <w:p w14:paraId="3999F161">
      <w:pPr>
        <w:pStyle w:val="2"/>
        <w:spacing w:after="0" w:line="360" w:lineRule="auto"/>
        <w:ind w:left="0" w:leftChars="0" w:firstLine="0" w:firstLineChars="0"/>
        <w:outlineLvl w:val="3"/>
        <w:rPr>
          <w:color w:val="auto"/>
        </w:rPr>
      </w:pPr>
      <w:r>
        <w:rPr>
          <w:color w:val="auto"/>
          <w:spacing w:val="-5"/>
          <w:sz w:val="28"/>
          <w:szCs w:val="28"/>
        </w:rPr>
        <w:t>2.5.3.1</w:t>
      </w:r>
      <w:r>
        <w:rPr>
          <w:rFonts w:hint="eastAsia"/>
          <w:color w:val="auto"/>
          <w:spacing w:val="-5"/>
          <w:sz w:val="28"/>
          <w:szCs w:val="28"/>
        </w:rPr>
        <w:t>初期</w:t>
      </w:r>
      <w:r>
        <w:rPr>
          <w:color w:val="auto"/>
          <w:spacing w:val="-5"/>
          <w:sz w:val="28"/>
          <w:szCs w:val="28"/>
        </w:rPr>
        <w:t>坝</w:t>
      </w:r>
    </w:p>
    <w:p w14:paraId="33B10A40">
      <w:pPr>
        <w:widowControl w:val="0"/>
        <w:adjustRightInd/>
        <w:snapToGrid/>
        <w:spacing w:line="360" w:lineRule="auto"/>
        <w:ind w:firstLine="560" w:firstLineChars="200"/>
        <w:jc w:val="both"/>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kern w:val="2"/>
          <w:sz w:val="28"/>
          <w:szCs w:val="28"/>
          <w:lang w:val="en-US" w:eastAsia="zh-CN"/>
        </w:rPr>
        <w:t>XX</w:t>
      </w:r>
      <w:r>
        <w:rPr>
          <w:rFonts w:hint="eastAsia" w:ascii="Times New Roman" w:hAnsi="Times New Roman" w:eastAsia="宋体" w:cs="Times New Roman"/>
          <w:color w:val="auto"/>
          <w:kern w:val="2"/>
          <w:sz w:val="28"/>
          <w:szCs w:val="28"/>
          <w:lang w:eastAsia="zh-CN"/>
        </w:rPr>
        <w:t>。</w:t>
      </w:r>
    </w:p>
    <w:p w14:paraId="29E30873">
      <w:pPr>
        <w:pStyle w:val="2"/>
        <w:spacing w:after="0" w:line="360" w:lineRule="auto"/>
        <w:ind w:left="0" w:leftChars="0" w:firstLine="0" w:firstLineChars="0"/>
        <w:outlineLvl w:val="3"/>
        <w:rPr>
          <w:color w:val="auto"/>
          <w:spacing w:val="-5"/>
          <w:sz w:val="28"/>
          <w:szCs w:val="28"/>
        </w:rPr>
      </w:pPr>
      <w:r>
        <w:rPr>
          <w:rFonts w:hint="eastAsia"/>
          <w:color w:val="auto"/>
          <w:spacing w:val="-5"/>
          <w:sz w:val="28"/>
          <w:szCs w:val="28"/>
        </w:rPr>
        <w:t>2.5.3.2堆积坝</w:t>
      </w:r>
    </w:p>
    <w:p w14:paraId="05C7FD65">
      <w:pPr>
        <w:widowControl w:val="0"/>
        <w:adjustRightInd/>
        <w:snapToGrid/>
        <w:spacing w:line="360" w:lineRule="auto"/>
        <w:ind w:firstLine="560" w:firstLineChars="200"/>
        <w:jc w:val="both"/>
        <w:rPr>
          <w:rFonts w:hint="eastAsia"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val="en-US" w:eastAsia="zh-CN"/>
        </w:rPr>
        <w:t>XX</w:t>
      </w:r>
      <w:r>
        <w:rPr>
          <w:rFonts w:hint="eastAsia" w:ascii="Times New Roman" w:hAnsi="Times New Roman" w:eastAsia="宋体" w:cs="Times New Roman"/>
          <w:color w:val="auto"/>
          <w:kern w:val="2"/>
          <w:sz w:val="28"/>
          <w:szCs w:val="28"/>
          <w:lang w:eastAsia="zh-CN"/>
        </w:rPr>
        <w:t>。</w:t>
      </w:r>
    </w:p>
    <w:p w14:paraId="3BF2FF8F">
      <w:pPr>
        <w:spacing w:line="360" w:lineRule="auto"/>
        <w:jc w:val="both"/>
        <w:rPr>
          <w:rFonts w:hint="eastAsia" w:ascii="宋体" w:hAnsi="宋体" w:eastAsia="宋体" w:cs="宋体"/>
          <w:spacing w:val="-5"/>
          <w:sz w:val="28"/>
          <w:szCs w:val="28"/>
          <w:lang w:eastAsia="zh-CN"/>
        </w:rPr>
      </w:pPr>
      <w:r>
        <w:rPr>
          <w:rFonts w:ascii="宋体" w:hAnsi="宋体" w:eastAsia="宋体" w:cs="宋体"/>
          <w:color w:val="auto"/>
          <w:spacing w:val="3"/>
          <w:sz w:val="28"/>
          <w:szCs w:val="28"/>
          <w:lang w:eastAsia="zh-CN"/>
        </w:rPr>
        <w:t>根据</w:t>
      </w:r>
      <w:r>
        <w:rPr>
          <w:rFonts w:hint="eastAsia" w:ascii="宋体" w:hAnsi="宋体" w:eastAsia="宋体" w:cs="宋体"/>
          <w:color w:val="auto"/>
          <w:spacing w:val="3"/>
          <w:sz w:val="28"/>
          <w:szCs w:val="28"/>
          <w:lang w:eastAsia="zh-CN"/>
        </w:rPr>
        <w:t>相关报告</w:t>
      </w:r>
      <w:r>
        <w:rPr>
          <w:rFonts w:ascii="宋体" w:hAnsi="宋体" w:eastAsia="宋体" w:cs="宋体"/>
          <w:color w:val="auto"/>
          <w:spacing w:val="3"/>
          <w:sz w:val="28"/>
          <w:szCs w:val="28"/>
          <w:lang w:eastAsia="zh-CN"/>
        </w:rPr>
        <w:t>及现场踏勘，该尾矿坝符合</w:t>
      </w:r>
      <w:r>
        <w:rPr>
          <w:rFonts w:hint="eastAsia" w:ascii="宋体" w:hAnsi="宋体" w:eastAsia="宋体" w:cs="宋体"/>
          <w:color w:val="auto"/>
          <w:spacing w:val="3"/>
          <w:sz w:val="28"/>
          <w:szCs w:val="28"/>
          <w:lang w:eastAsia="zh-CN"/>
        </w:rPr>
        <w:t>《</w:t>
      </w:r>
      <w:r>
        <w:rPr>
          <w:rFonts w:hint="eastAsia" w:ascii="Times New Roman" w:hAnsi="Times New Roman" w:eastAsia="宋体" w:cs="Times New Roman"/>
          <w:color w:val="auto"/>
          <w:kern w:val="2"/>
          <w:sz w:val="28"/>
          <w:lang w:eastAsia="zh-CN"/>
        </w:rPr>
        <w:t>加高扩容工程安全设施设计》</w:t>
      </w:r>
      <w:r>
        <w:rPr>
          <w:rFonts w:ascii="宋体" w:hAnsi="宋体" w:eastAsia="宋体" w:cs="宋体"/>
          <w:color w:val="auto"/>
          <w:spacing w:val="3"/>
          <w:sz w:val="28"/>
          <w:szCs w:val="28"/>
          <w:lang w:eastAsia="zh-CN"/>
        </w:rPr>
        <w:t>要求，</w:t>
      </w:r>
      <w:r>
        <w:rPr>
          <w:rFonts w:hint="eastAsia" w:ascii="宋体" w:hAnsi="宋体" w:eastAsia="宋体" w:cs="宋体"/>
          <w:color w:val="auto"/>
          <w:spacing w:val="3"/>
          <w:sz w:val="28"/>
          <w:szCs w:val="28"/>
          <w:lang w:eastAsia="zh-CN"/>
        </w:rPr>
        <w:t>企业</w:t>
      </w:r>
      <w:r>
        <w:rPr>
          <w:rFonts w:hint="eastAsia" w:ascii="宋体" w:hAnsi="宋体" w:eastAsia="宋体" w:cs="宋体"/>
          <w:color w:val="auto"/>
          <w:spacing w:val="2"/>
          <w:sz w:val="28"/>
          <w:szCs w:val="28"/>
          <w:lang w:eastAsia="zh-CN"/>
        </w:rPr>
        <w:t>按照安全设施设计组织生产，</w:t>
      </w:r>
      <w:r>
        <w:rPr>
          <w:rFonts w:hint="eastAsia" w:ascii="宋体" w:hAnsi="宋体" w:eastAsia="宋体" w:cs="宋体"/>
          <w:color w:val="auto"/>
          <w:spacing w:val="3"/>
          <w:sz w:val="28"/>
          <w:szCs w:val="28"/>
          <w:lang w:eastAsia="zh-CN"/>
        </w:rPr>
        <w:t>现状</w:t>
      </w:r>
      <w:r>
        <w:rPr>
          <w:rFonts w:ascii="宋体" w:hAnsi="宋体" w:eastAsia="宋体" w:cs="宋体"/>
          <w:color w:val="auto"/>
          <w:spacing w:val="3"/>
          <w:sz w:val="28"/>
          <w:szCs w:val="28"/>
          <w:lang w:eastAsia="zh-CN"/>
        </w:rPr>
        <w:t>尾矿坝</w:t>
      </w:r>
      <w:r>
        <w:rPr>
          <w:rFonts w:hint="eastAsia" w:ascii="宋体" w:hAnsi="宋体" w:eastAsia="宋体" w:cs="宋体"/>
          <w:color w:val="auto"/>
          <w:spacing w:val="3"/>
          <w:sz w:val="28"/>
          <w:szCs w:val="28"/>
          <w:lang w:eastAsia="zh-CN"/>
        </w:rPr>
        <w:t>具备安全生产条件</w:t>
      </w:r>
      <w:r>
        <w:rPr>
          <w:rFonts w:ascii="宋体" w:hAnsi="宋体" w:eastAsia="宋体" w:cs="宋体"/>
          <w:spacing w:val="-5"/>
          <w:sz w:val="28"/>
          <w:szCs w:val="28"/>
          <w:lang w:eastAsia="zh-CN"/>
        </w:rPr>
        <w:t>。</w:t>
      </w:r>
    </w:p>
    <w:p w14:paraId="7442EC36">
      <w:pPr>
        <w:pStyle w:val="2"/>
        <w:spacing w:after="0"/>
        <w:ind w:left="0" w:leftChars="0" w:firstLine="0" w:firstLineChars="0"/>
        <w:jc w:val="left"/>
      </w:pPr>
    </w:p>
    <w:p w14:paraId="466CB699">
      <w:pPr>
        <w:pStyle w:val="3"/>
        <w:spacing w:line="240" w:lineRule="auto"/>
        <w:ind w:firstLine="0" w:firstLineChars="0"/>
        <w:jc w:val="center"/>
        <w:rPr>
          <w:rFonts w:ascii="Times New Roman" w:hAnsi="Times New Roman" w:eastAsia="宋体" w:cs="Times New Roman"/>
          <w:lang w:eastAsia="zh-CN"/>
        </w:rPr>
      </w:pPr>
      <w:r>
        <w:rPr>
          <w:rFonts w:ascii="Times New Roman" w:hAnsi="Times New Roman" w:eastAsia="宋体" w:cs="Times New Roman"/>
          <w:lang w:eastAsia="zh-CN"/>
        </w:rPr>
        <w:t>图2.5-2 初期坝废石外坡</w:t>
      </w:r>
    </w:p>
    <w:p w14:paraId="53A5E379">
      <w:pPr>
        <w:pStyle w:val="2"/>
        <w:spacing w:after="0"/>
        <w:ind w:left="0" w:leftChars="0" w:firstLine="0" w:firstLineChars="0"/>
        <w:jc w:val="both"/>
        <w:rPr>
          <w:rFonts w:hint="eastAsia" w:eastAsia="宋体"/>
          <w:lang w:eastAsia="zh-CN"/>
        </w:rPr>
      </w:pPr>
    </w:p>
    <w:p w14:paraId="1E147545">
      <w:pPr>
        <w:pStyle w:val="3"/>
        <w:spacing w:line="240" w:lineRule="auto"/>
        <w:ind w:firstLine="0" w:firstLineChars="0"/>
        <w:jc w:val="center"/>
        <w:rPr>
          <w:rFonts w:hint="default" w:ascii="Times New Roman" w:hAnsi="Times New Roman" w:eastAsia="宋体" w:cs="Times New Roman"/>
          <w:lang w:val="en-US" w:eastAsia="zh-CN"/>
        </w:rPr>
      </w:pPr>
      <w:r>
        <w:rPr>
          <w:rFonts w:ascii="Times New Roman" w:hAnsi="Times New Roman" w:eastAsia="宋体" w:cs="Times New Roman"/>
          <w:lang w:eastAsia="zh-CN"/>
        </w:rPr>
        <w:t>图2.5-</w:t>
      </w:r>
      <w:r>
        <w:rPr>
          <w:rFonts w:hint="eastAsia" w:ascii="Times New Roman" w:hAnsi="Times New Roman" w:eastAsia="宋体" w:cs="Times New Roman"/>
          <w:lang w:eastAsia="zh-CN"/>
        </w:rPr>
        <w:t>3</w:t>
      </w:r>
      <w:r>
        <w:rPr>
          <w:rFonts w:ascii="Times New Roman" w:hAnsi="Times New Roman" w:eastAsia="宋体" w:cs="Times New Roman"/>
          <w:lang w:eastAsia="zh-CN"/>
        </w:rPr>
        <w:t xml:space="preserve"> </w:t>
      </w:r>
      <w:r>
        <w:rPr>
          <w:rFonts w:hint="eastAsia" w:ascii="Times New Roman" w:hAnsi="Times New Roman" w:eastAsia="宋体" w:cs="Times New Roman"/>
          <w:lang w:eastAsia="zh-CN"/>
        </w:rPr>
        <w:t>堆积坝坝顶平台</w:t>
      </w:r>
      <w:r>
        <w:rPr>
          <w:rFonts w:hint="eastAsia" w:ascii="Times New Roman" w:hAnsi="Times New Roman" w:eastAsia="宋体" w:cs="Times New Roman"/>
          <w:lang w:val="en-US" w:eastAsia="zh-CN"/>
        </w:rPr>
        <w:t>+分散放矿</w:t>
      </w:r>
    </w:p>
    <w:p w14:paraId="013D3048">
      <w:pPr>
        <w:jc w:val="both"/>
        <w:rPr>
          <w:rFonts w:hint="eastAsia" w:ascii="宋体" w:hAnsi="宋体" w:eastAsia="宋体" w:cs="宋体"/>
          <w:lang w:eastAsia="zh-CN"/>
        </w:rPr>
      </w:pPr>
    </w:p>
    <w:p w14:paraId="2371DE6C">
      <w:pPr>
        <w:pStyle w:val="3"/>
        <w:spacing w:line="240" w:lineRule="auto"/>
        <w:ind w:firstLine="0" w:firstLineChars="0"/>
        <w:jc w:val="center"/>
        <w:rPr>
          <w:rFonts w:ascii="Times New Roman" w:hAnsi="Times New Roman" w:eastAsia="宋体" w:cs="Times New Roman"/>
          <w:lang w:eastAsia="zh-CN"/>
        </w:rPr>
      </w:pPr>
      <w:r>
        <w:rPr>
          <w:rFonts w:ascii="Times New Roman" w:hAnsi="Times New Roman" w:eastAsia="宋体" w:cs="Times New Roman"/>
          <w:lang w:eastAsia="zh-CN"/>
        </w:rPr>
        <w:t>图2.5-</w:t>
      </w:r>
      <w:r>
        <w:rPr>
          <w:rFonts w:hint="eastAsia" w:ascii="Times New Roman" w:hAnsi="Times New Roman" w:eastAsia="宋体" w:cs="Times New Roman"/>
          <w:lang w:val="en-US" w:eastAsia="zh-CN"/>
        </w:rPr>
        <w:t>4</w:t>
      </w:r>
      <w:r>
        <w:rPr>
          <w:rFonts w:ascii="Times New Roman" w:hAnsi="Times New Roman" w:eastAsia="宋体" w:cs="Times New Roman"/>
          <w:lang w:eastAsia="zh-CN"/>
        </w:rPr>
        <w:t xml:space="preserve"> </w:t>
      </w:r>
      <w:r>
        <w:rPr>
          <w:rFonts w:hint="eastAsia" w:ascii="Times New Roman" w:hAnsi="Times New Roman" w:eastAsia="宋体" w:cs="Times New Roman"/>
          <w:lang w:eastAsia="zh-CN"/>
        </w:rPr>
        <w:t>现状干滩</w:t>
      </w:r>
    </w:p>
    <w:p w14:paraId="626EABC7">
      <w:pPr>
        <w:spacing w:line="360" w:lineRule="auto"/>
        <w:outlineLvl w:val="2"/>
        <w:rPr>
          <w:rFonts w:ascii="Times New Roman" w:hAnsi="Times New Roman" w:eastAsia="Times New Roman" w:cs="Times New Roman"/>
          <w:b/>
          <w:bCs/>
          <w:color w:val="auto"/>
          <w:spacing w:val="-3"/>
          <w:sz w:val="28"/>
          <w:szCs w:val="28"/>
          <w:lang w:eastAsia="zh-CN"/>
        </w:rPr>
      </w:pPr>
      <w:r>
        <w:rPr>
          <w:rFonts w:hint="eastAsia" w:ascii="Times New Roman" w:hAnsi="Times New Roman" w:eastAsia="Times New Roman" w:cs="Times New Roman"/>
          <w:b/>
          <w:bCs/>
          <w:spacing w:val="-3"/>
          <w:sz w:val="28"/>
          <w:szCs w:val="28"/>
          <w:lang w:eastAsia="zh-CN"/>
        </w:rPr>
        <w:t>2.5.4 排</w:t>
      </w:r>
      <w:r>
        <w:rPr>
          <w:rFonts w:hint="eastAsia" w:ascii="Times New Roman" w:hAnsi="Times New Roman" w:eastAsia="Times New Roman" w:cs="Times New Roman"/>
          <w:b/>
          <w:bCs/>
          <w:color w:val="auto"/>
          <w:spacing w:val="-3"/>
          <w:sz w:val="28"/>
          <w:szCs w:val="28"/>
          <w:lang w:eastAsia="zh-CN"/>
        </w:rPr>
        <w:t>水沟</w:t>
      </w:r>
    </w:p>
    <w:p w14:paraId="4AC0CEC4">
      <w:pPr>
        <w:spacing w:line="360" w:lineRule="auto"/>
        <w:ind w:firstLine="556"/>
        <w:rPr>
          <w:rFonts w:hint="eastAsia" w:ascii="宋体" w:hAnsi="宋体" w:eastAsia="宋体" w:cs="宋体"/>
          <w:color w:val="auto"/>
          <w:spacing w:val="-5"/>
          <w:sz w:val="28"/>
          <w:szCs w:val="28"/>
          <w:lang w:eastAsia="zh-CN"/>
        </w:rPr>
      </w:pPr>
      <w:r>
        <w:rPr>
          <w:rFonts w:ascii="宋体" w:hAnsi="宋体" w:eastAsia="宋体" w:cs="宋体"/>
          <w:color w:val="auto"/>
          <w:spacing w:val="-1"/>
          <w:sz w:val="28"/>
          <w:szCs w:val="28"/>
          <w:lang w:eastAsia="zh-CN"/>
        </w:rPr>
        <w:t>依据企业提供的实测图纸及评价人员现场勘察，</w:t>
      </w:r>
      <w:r>
        <w:rPr>
          <w:rFonts w:hint="eastAsia" w:ascii="宋体" w:hAnsi="宋体" w:eastAsia="宋体" w:cs="宋体"/>
          <w:color w:val="auto"/>
          <w:spacing w:val="-1"/>
          <w:sz w:val="28"/>
          <w:szCs w:val="28"/>
          <w:lang w:eastAsia="zh-CN"/>
        </w:rPr>
        <w:t>该</w:t>
      </w:r>
      <w:r>
        <w:rPr>
          <w:rFonts w:ascii="宋体" w:hAnsi="宋体" w:eastAsia="宋体" w:cs="宋体"/>
          <w:color w:val="auto"/>
          <w:spacing w:val="-1"/>
          <w:sz w:val="28"/>
          <w:szCs w:val="28"/>
          <w:lang w:eastAsia="zh-CN"/>
        </w:rPr>
        <w:t>尾矿库</w:t>
      </w:r>
      <w:r>
        <w:rPr>
          <w:rFonts w:hint="eastAsia" w:ascii="宋体" w:hAnsi="宋体" w:eastAsia="宋体" w:cs="宋体"/>
          <w:color w:val="auto"/>
          <w:spacing w:val="-1"/>
          <w:sz w:val="28"/>
          <w:szCs w:val="28"/>
          <w:lang w:eastAsia="zh-CN"/>
        </w:rPr>
        <w:t>排水沟</w:t>
      </w:r>
      <w:r>
        <w:rPr>
          <w:rFonts w:ascii="宋体" w:hAnsi="宋体" w:eastAsia="宋体" w:cs="宋体"/>
          <w:color w:val="auto"/>
          <w:spacing w:val="-1"/>
          <w:sz w:val="28"/>
          <w:szCs w:val="28"/>
          <w:lang w:eastAsia="zh-CN"/>
        </w:rPr>
        <w:t>具体情况</w:t>
      </w:r>
      <w:r>
        <w:rPr>
          <w:rFonts w:ascii="宋体" w:hAnsi="宋体" w:eastAsia="宋体" w:cs="宋体"/>
          <w:color w:val="auto"/>
          <w:spacing w:val="-5"/>
          <w:sz w:val="28"/>
          <w:szCs w:val="28"/>
          <w:lang w:eastAsia="zh-CN"/>
        </w:rPr>
        <w:t>如下：</w:t>
      </w:r>
    </w:p>
    <w:p w14:paraId="187BC028">
      <w:pPr>
        <w:spacing w:line="360" w:lineRule="auto"/>
        <w:ind w:firstLine="559"/>
        <w:jc w:val="both"/>
        <w:rPr>
          <w:rFonts w:hint="eastAsia" w:ascii="宋体" w:hAnsi="宋体" w:eastAsia="宋体" w:cs="宋体"/>
          <w:color w:val="auto"/>
          <w:spacing w:val="-5"/>
          <w:sz w:val="28"/>
          <w:szCs w:val="28"/>
          <w:lang w:eastAsia="zh-CN"/>
        </w:rPr>
      </w:pPr>
      <w:r>
        <w:rPr>
          <w:rFonts w:hint="eastAsia" w:ascii="Times New Roman" w:hAnsi="Times New Roman" w:eastAsia="宋体" w:cs="Times New Roman"/>
          <w:color w:val="auto"/>
          <w:kern w:val="2"/>
          <w:sz w:val="28"/>
          <w:szCs w:val="28"/>
          <w:lang w:val="en-US" w:eastAsia="zh-CN"/>
        </w:rPr>
        <w:t>XX</w:t>
      </w:r>
      <w:r>
        <w:rPr>
          <w:rFonts w:ascii="宋体" w:hAnsi="宋体" w:eastAsia="宋体" w:cs="宋体"/>
          <w:color w:val="auto"/>
          <w:spacing w:val="-5"/>
          <w:sz w:val="28"/>
          <w:szCs w:val="28"/>
          <w:lang w:eastAsia="zh-CN"/>
        </w:rPr>
        <w:t>。</w:t>
      </w:r>
    </w:p>
    <w:p w14:paraId="5E8778E6">
      <w:pPr>
        <w:pStyle w:val="3"/>
        <w:spacing w:line="240" w:lineRule="auto"/>
        <w:ind w:firstLine="0" w:firstLineChars="0"/>
        <w:rPr>
          <w:rFonts w:eastAsia="宋体"/>
          <w:color w:val="auto"/>
          <w:lang w:eastAsia="zh-CN"/>
        </w:rPr>
      </w:pPr>
    </w:p>
    <w:p w14:paraId="0E35FC81">
      <w:pPr>
        <w:pStyle w:val="2"/>
        <w:spacing w:after="0"/>
        <w:ind w:left="0" w:leftChars="0" w:firstLine="0" w:firstLineChars="0"/>
        <w:jc w:val="center"/>
        <w:rPr>
          <w:color w:val="auto"/>
          <w:sz w:val="24"/>
        </w:rPr>
      </w:pPr>
      <w:r>
        <w:rPr>
          <w:rFonts w:hint="eastAsia"/>
          <w:color w:val="auto"/>
          <w:sz w:val="24"/>
        </w:rPr>
        <w:t>图2.5-</w:t>
      </w:r>
      <w:r>
        <w:rPr>
          <w:rFonts w:hint="eastAsia"/>
          <w:color w:val="auto"/>
          <w:sz w:val="24"/>
          <w:lang w:val="en-US" w:eastAsia="zh-CN"/>
        </w:rPr>
        <w:t>5</w:t>
      </w:r>
      <w:r>
        <w:rPr>
          <w:rFonts w:hint="eastAsia"/>
          <w:color w:val="auto"/>
          <w:sz w:val="24"/>
        </w:rPr>
        <w:t xml:space="preserve"> 坝肩排水沟</w:t>
      </w:r>
    </w:p>
    <w:p w14:paraId="48249863">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kern w:val="2"/>
          <w:sz w:val="24"/>
          <w:szCs w:val="24"/>
          <w:lang w:eastAsia="zh-CN"/>
        </w:rPr>
        <w:t>图2.5-</w:t>
      </w:r>
      <w:r>
        <w:rPr>
          <w:rFonts w:hint="eastAsia" w:ascii="Times New Roman" w:hAnsi="Times New Roman" w:eastAsia="宋体" w:cs="Times New Roman"/>
          <w:color w:val="auto"/>
          <w:kern w:val="2"/>
          <w:sz w:val="24"/>
          <w:szCs w:val="24"/>
          <w:lang w:val="en-US" w:eastAsia="zh-CN"/>
        </w:rPr>
        <w:t>6</w:t>
      </w:r>
      <w:r>
        <w:rPr>
          <w:rFonts w:hint="eastAsia" w:ascii="Times New Roman" w:hAnsi="Times New Roman" w:eastAsia="宋体" w:cs="Times New Roman"/>
          <w:color w:val="auto"/>
          <w:kern w:val="2"/>
          <w:sz w:val="24"/>
          <w:szCs w:val="24"/>
          <w:lang w:eastAsia="zh-CN"/>
        </w:rPr>
        <w:t xml:space="preserve"> 横向排水沟</w:t>
      </w:r>
    </w:p>
    <w:p w14:paraId="022DD8A8">
      <w:pPr>
        <w:spacing w:line="360" w:lineRule="auto"/>
        <w:outlineLvl w:val="2"/>
        <w:rPr>
          <w:rFonts w:ascii="Times New Roman" w:hAnsi="Times New Roman" w:eastAsia="Times New Roman" w:cs="Times New Roman"/>
          <w:b/>
          <w:bCs/>
          <w:color w:val="auto"/>
          <w:spacing w:val="-3"/>
          <w:sz w:val="28"/>
          <w:szCs w:val="28"/>
          <w:lang w:eastAsia="zh-CN"/>
        </w:rPr>
      </w:pPr>
      <w:bookmarkStart w:id="75" w:name="_Toc29648"/>
      <w:bookmarkStart w:id="76" w:name="_Toc25265"/>
      <w:bookmarkStart w:id="77" w:name="_Toc21541"/>
      <w:r>
        <w:rPr>
          <w:rFonts w:hint="eastAsia" w:ascii="Times New Roman" w:hAnsi="Times New Roman" w:eastAsia="Times New Roman" w:cs="Times New Roman"/>
          <w:b/>
          <w:bCs/>
          <w:color w:val="auto"/>
          <w:spacing w:val="-3"/>
          <w:sz w:val="28"/>
          <w:szCs w:val="28"/>
          <w:lang w:eastAsia="zh-CN"/>
        </w:rPr>
        <w:t>2.5.5 排洪系统</w:t>
      </w:r>
      <w:bookmarkEnd w:id="75"/>
      <w:bookmarkEnd w:id="76"/>
      <w:bookmarkEnd w:id="77"/>
    </w:p>
    <w:p w14:paraId="6ED98942">
      <w:pPr>
        <w:spacing w:line="360" w:lineRule="auto"/>
        <w:ind w:firstLine="559"/>
        <w:jc w:val="both"/>
        <w:rPr>
          <w:rFonts w:hint="eastAsia" w:ascii="宋体" w:hAnsi="宋体" w:eastAsia="宋体" w:cs="宋体"/>
          <w:spacing w:val="-5"/>
          <w:sz w:val="28"/>
          <w:szCs w:val="28"/>
          <w:lang w:eastAsia="zh-CN"/>
        </w:rPr>
      </w:pPr>
      <w:r>
        <w:rPr>
          <w:rFonts w:hint="eastAsia" w:ascii="Times New Roman" w:hAnsi="Times New Roman" w:eastAsia="宋体" w:cs="Times New Roman"/>
          <w:color w:val="auto"/>
          <w:spacing w:val="3"/>
          <w:sz w:val="28"/>
          <w:szCs w:val="28"/>
          <w:lang w:val="en-US" w:eastAsia="zh-CN"/>
        </w:rPr>
        <w:t>XX</w:t>
      </w:r>
      <w:r>
        <w:rPr>
          <w:rFonts w:ascii="宋体" w:hAnsi="宋体" w:eastAsia="宋体" w:cs="宋体"/>
          <w:spacing w:val="-5"/>
          <w:sz w:val="28"/>
          <w:szCs w:val="28"/>
          <w:lang w:eastAsia="zh-CN"/>
        </w:rPr>
        <w:t>。</w:t>
      </w:r>
    </w:p>
    <w:p w14:paraId="2A73AC2D">
      <w:pPr>
        <w:pStyle w:val="2"/>
        <w:spacing w:after="0"/>
        <w:ind w:left="0" w:leftChars="0" w:firstLine="0" w:firstLineChars="0"/>
      </w:pPr>
    </w:p>
    <w:p w14:paraId="32A11649">
      <w:pPr>
        <w:pStyle w:val="2"/>
        <w:spacing w:after="0"/>
        <w:ind w:left="0" w:leftChars="0" w:firstLine="0" w:firstLineChars="0"/>
        <w:jc w:val="center"/>
        <w:rPr>
          <w:sz w:val="24"/>
        </w:rPr>
      </w:pPr>
      <w:r>
        <w:rPr>
          <w:rFonts w:hint="eastAsia"/>
          <w:sz w:val="24"/>
        </w:rPr>
        <w:t>图2.5-</w:t>
      </w:r>
      <w:r>
        <w:rPr>
          <w:rFonts w:hint="eastAsia"/>
          <w:sz w:val="24"/>
          <w:lang w:val="en-US" w:eastAsia="zh-CN"/>
        </w:rPr>
        <w:t>7</w:t>
      </w:r>
      <w:r>
        <w:rPr>
          <w:rFonts w:hint="eastAsia"/>
          <w:sz w:val="24"/>
        </w:rPr>
        <w:t xml:space="preserve"> 1#排水井</w:t>
      </w:r>
    </w:p>
    <w:p w14:paraId="68E0C37C">
      <w:pPr>
        <w:pStyle w:val="2"/>
        <w:spacing w:after="0"/>
        <w:ind w:left="0" w:leftChars="0" w:firstLine="0" w:firstLineChars="0"/>
        <w:rPr>
          <w:rFonts w:hint="eastAsia" w:eastAsia="宋体"/>
          <w:lang w:eastAsia="zh-CN"/>
        </w:rPr>
      </w:pPr>
    </w:p>
    <w:p w14:paraId="11B86B81">
      <w:pPr>
        <w:pStyle w:val="2"/>
        <w:spacing w:after="0"/>
        <w:ind w:left="0" w:leftChars="0" w:firstLine="0" w:firstLineChars="0"/>
        <w:jc w:val="center"/>
        <w:rPr>
          <w:sz w:val="24"/>
        </w:rPr>
      </w:pPr>
      <w:r>
        <w:rPr>
          <w:rFonts w:hint="eastAsia"/>
          <w:sz w:val="24"/>
        </w:rPr>
        <w:t>图2.5-</w:t>
      </w:r>
      <w:r>
        <w:rPr>
          <w:rFonts w:hint="eastAsia"/>
          <w:sz w:val="24"/>
          <w:lang w:val="en-US" w:eastAsia="zh-CN"/>
        </w:rPr>
        <w:t xml:space="preserve">8 </w:t>
      </w:r>
      <w:r>
        <w:rPr>
          <w:rFonts w:hint="eastAsia"/>
          <w:sz w:val="24"/>
        </w:rPr>
        <w:t xml:space="preserve"> </w:t>
      </w:r>
      <w:r>
        <w:rPr>
          <w:rFonts w:hint="eastAsia"/>
          <w:sz w:val="24"/>
          <w:lang w:val="en-US" w:eastAsia="zh-CN"/>
        </w:rPr>
        <w:t>1</w:t>
      </w:r>
      <w:r>
        <w:rPr>
          <w:rFonts w:hint="eastAsia"/>
          <w:sz w:val="24"/>
        </w:rPr>
        <w:t>#、2#、3#、4#、5#排水井</w:t>
      </w:r>
    </w:p>
    <w:p w14:paraId="6B00E636">
      <w:pPr>
        <w:spacing w:line="360" w:lineRule="auto"/>
        <w:outlineLvl w:val="2"/>
        <w:rPr>
          <w:rFonts w:ascii="Times New Roman" w:hAnsi="Times New Roman" w:eastAsia="Times New Roman" w:cs="Times New Roman"/>
          <w:b/>
          <w:bCs/>
          <w:spacing w:val="-3"/>
          <w:sz w:val="28"/>
          <w:szCs w:val="28"/>
          <w:lang w:eastAsia="zh-CN"/>
        </w:rPr>
      </w:pPr>
      <w:r>
        <w:rPr>
          <w:rFonts w:hint="eastAsia" w:ascii="Times New Roman" w:hAnsi="Times New Roman" w:eastAsia="Times New Roman" w:cs="Times New Roman"/>
          <w:b/>
          <w:bCs/>
          <w:spacing w:val="-3"/>
          <w:sz w:val="28"/>
          <w:szCs w:val="28"/>
          <w:lang w:eastAsia="zh-CN"/>
        </w:rPr>
        <w:t>2.5.6 排渗系统</w:t>
      </w:r>
    </w:p>
    <w:p w14:paraId="1C8CA838">
      <w:pPr>
        <w:spacing w:line="360" w:lineRule="auto"/>
        <w:ind w:firstLine="560" w:firstLineChars="200"/>
        <w:rPr>
          <w:rFonts w:hint="eastAsia"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现状在标高308.5m以上尾矿中布设弧形排渗管。单排管间距约3m，单管长度155m，渗水段长100m，共22根；排渗管采用外径75mm的槽孔PE管，钻直径8mm的渗水孔，梅花形布孔，孔间距200mm，渗水段外部采用100目白钢网包裹作为过滤层（见图2.5-</w:t>
      </w:r>
      <w:r>
        <w:rPr>
          <w:rFonts w:hint="eastAsia" w:ascii="Times New Roman" w:hAnsi="Times New Roman" w:eastAsia="宋体" w:cs="Times New Roman"/>
          <w:color w:val="auto"/>
          <w:kern w:val="2"/>
          <w:sz w:val="28"/>
          <w:szCs w:val="28"/>
          <w:lang w:val="en-US" w:eastAsia="zh-CN"/>
        </w:rPr>
        <w:t>9</w:t>
      </w:r>
      <w:r>
        <w:rPr>
          <w:rFonts w:hint="eastAsia" w:ascii="Times New Roman" w:hAnsi="Times New Roman" w:eastAsia="宋体" w:cs="Times New Roman"/>
          <w:color w:val="auto"/>
          <w:kern w:val="2"/>
          <w:sz w:val="28"/>
          <w:szCs w:val="28"/>
          <w:lang w:eastAsia="zh-CN"/>
        </w:rPr>
        <w:t>）。</w:t>
      </w:r>
    </w:p>
    <w:p w14:paraId="5B1E36E5">
      <w:pPr>
        <w:spacing w:line="360" w:lineRule="auto"/>
        <w:ind w:firstLine="559"/>
        <w:jc w:val="both"/>
        <w:rPr>
          <w:rFonts w:hint="eastAsia" w:ascii="宋体" w:hAnsi="宋体" w:eastAsia="宋体" w:cs="宋体"/>
          <w:spacing w:val="-5"/>
          <w:sz w:val="28"/>
          <w:szCs w:val="28"/>
          <w:lang w:eastAsia="zh-CN"/>
        </w:rPr>
      </w:pPr>
      <w:r>
        <w:rPr>
          <w:rFonts w:hint="eastAsia" w:ascii="Times New Roman" w:hAnsi="Times New Roman" w:eastAsia="宋体" w:cs="Times New Roman"/>
          <w:color w:val="auto"/>
          <w:kern w:val="2"/>
          <w:sz w:val="28"/>
          <w:szCs w:val="28"/>
          <w:lang w:val="en-US" w:eastAsia="zh-CN"/>
        </w:rPr>
        <w:t>XX</w:t>
      </w:r>
      <w:r>
        <w:rPr>
          <w:rFonts w:ascii="宋体" w:hAnsi="宋体" w:eastAsia="宋体" w:cs="宋体"/>
          <w:spacing w:val="-5"/>
          <w:sz w:val="28"/>
          <w:szCs w:val="28"/>
          <w:lang w:eastAsia="zh-CN"/>
        </w:rPr>
        <w:t>。</w:t>
      </w:r>
    </w:p>
    <w:p w14:paraId="312CE521">
      <w:pPr>
        <w:pStyle w:val="4"/>
        <w:rPr>
          <w:color w:val="auto"/>
          <w:lang w:eastAsia="zh-CN"/>
        </w:rPr>
      </w:pPr>
    </w:p>
    <w:p w14:paraId="225EF915">
      <w:pPr>
        <w:pStyle w:val="2"/>
        <w:spacing w:after="0"/>
        <w:ind w:left="0" w:leftChars="0" w:firstLine="0" w:firstLineChars="0"/>
        <w:jc w:val="center"/>
        <w:rPr>
          <w:rFonts w:hint="default" w:eastAsia="宋体"/>
          <w:color w:val="auto"/>
          <w:sz w:val="24"/>
          <w:lang w:val="en-US" w:eastAsia="zh-CN"/>
        </w:rPr>
      </w:pPr>
      <w:r>
        <w:rPr>
          <w:rFonts w:hint="eastAsia"/>
          <w:color w:val="auto"/>
          <w:sz w:val="24"/>
        </w:rPr>
        <w:t>图2.5-</w:t>
      </w:r>
      <w:r>
        <w:rPr>
          <w:rFonts w:hint="eastAsia"/>
          <w:color w:val="auto"/>
          <w:sz w:val="24"/>
          <w:lang w:val="en-US" w:eastAsia="zh-CN"/>
        </w:rPr>
        <w:t>9</w:t>
      </w:r>
      <w:r>
        <w:rPr>
          <w:rFonts w:hint="eastAsia"/>
          <w:color w:val="auto"/>
          <w:sz w:val="24"/>
        </w:rPr>
        <w:t xml:space="preserve"> </w:t>
      </w:r>
      <w:r>
        <w:rPr>
          <w:rFonts w:hint="eastAsia"/>
          <w:color w:val="auto"/>
          <w:sz w:val="24"/>
          <w:lang w:val="en-US" w:eastAsia="zh-CN"/>
        </w:rPr>
        <w:t>弧形排渗管</w:t>
      </w:r>
    </w:p>
    <w:p w14:paraId="5F773F3F">
      <w:pPr>
        <w:pStyle w:val="2"/>
        <w:spacing w:after="0"/>
        <w:ind w:left="0" w:leftChars="0" w:firstLine="0" w:firstLineChars="0"/>
        <w:jc w:val="center"/>
        <w:rPr>
          <w:rFonts w:hint="eastAsia"/>
          <w:color w:val="auto"/>
          <w:sz w:val="24"/>
        </w:rPr>
      </w:pPr>
      <w:bookmarkStart w:id="78" w:name="_Toc11499"/>
      <w:bookmarkStart w:id="79" w:name="_Toc14367"/>
      <w:bookmarkStart w:id="80" w:name="_Toc29004"/>
      <w:r>
        <w:rPr>
          <w:rFonts w:hint="eastAsia"/>
          <w:color w:val="auto"/>
          <w:sz w:val="24"/>
        </w:rPr>
        <w:t>图2.5-</w:t>
      </w:r>
      <w:r>
        <w:rPr>
          <w:rFonts w:hint="eastAsia"/>
          <w:color w:val="auto"/>
          <w:sz w:val="24"/>
          <w:lang w:val="en-US" w:eastAsia="zh-CN"/>
        </w:rPr>
        <w:t>10</w:t>
      </w:r>
      <w:r>
        <w:rPr>
          <w:rFonts w:hint="eastAsia"/>
          <w:color w:val="auto"/>
          <w:sz w:val="24"/>
        </w:rPr>
        <w:t xml:space="preserve"> </w:t>
      </w:r>
      <w:r>
        <w:rPr>
          <w:rFonts w:hint="eastAsia"/>
          <w:color w:val="auto"/>
          <w:sz w:val="24"/>
          <w:lang w:val="en-US" w:eastAsia="zh-CN"/>
        </w:rPr>
        <w:t>标高375m</w:t>
      </w:r>
      <w:r>
        <w:rPr>
          <w:rFonts w:hint="eastAsia"/>
          <w:color w:val="auto"/>
          <w:sz w:val="24"/>
        </w:rPr>
        <w:t>排渗设施</w:t>
      </w:r>
    </w:p>
    <w:p w14:paraId="30866928">
      <w:pPr>
        <w:spacing w:line="360" w:lineRule="auto"/>
        <w:outlineLvl w:val="2"/>
        <w:rPr>
          <w:rFonts w:hint="eastAsia" w:ascii="宋体" w:hAnsi="宋体" w:eastAsia="宋体" w:cs="宋体"/>
          <w:color w:val="auto"/>
          <w:sz w:val="28"/>
          <w:szCs w:val="28"/>
          <w:lang w:eastAsia="zh-CN"/>
        </w:rPr>
      </w:pPr>
      <w:r>
        <w:rPr>
          <w:rFonts w:ascii="Times New Roman" w:hAnsi="Times New Roman" w:eastAsia="Times New Roman" w:cs="Times New Roman"/>
          <w:b/>
          <w:bCs/>
          <w:color w:val="auto"/>
          <w:spacing w:val="-3"/>
          <w:sz w:val="28"/>
          <w:szCs w:val="28"/>
          <w:lang w:eastAsia="zh-CN"/>
        </w:rPr>
        <w:t>2.5.</w:t>
      </w:r>
      <w:r>
        <w:rPr>
          <w:rFonts w:hint="eastAsia" w:ascii="Times New Roman" w:hAnsi="Times New Roman" w:eastAsia="Times New Roman" w:cs="Times New Roman"/>
          <w:b/>
          <w:bCs/>
          <w:color w:val="auto"/>
          <w:spacing w:val="-3"/>
          <w:sz w:val="28"/>
          <w:szCs w:val="28"/>
          <w:lang w:eastAsia="zh-CN"/>
        </w:rPr>
        <w:t>7</w:t>
      </w:r>
      <w:r>
        <w:rPr>
          <w:rFonts w:ascii="Times New Roman" w:hAnsi="Times New Roman" w:eastAsia="Times New Roman" w:cs="Times New Roman"/>
          <w:b/>
          <w:bCs/>
          <w:color w:val="auto"/>
          <w:spacing w:val="-3"/>
          <w:sz w:val="28"/>
          <w:szCs w:val="28"/>
          <w:lang w:eastAsia="zh-CN"/>
        </w:rPr>
        <w:t xml:space="preserve"> </w:t>
      </w:r>
      <w:r>
        <w:rPr>
          <w:rFonts w:ascii="宋体" w:hAnsi="宋体" w:eastAsia="宋体" w:cs="宋体"/>
          <w:b/>
          <w:bCs/>
          <w:color w:val="auto"/>
          <w:spacing w:val="-3"/>
          <w:sz w:val="28"/>
          <w:szCs w:val="28"/>
          <w:lang w:eastAsia="zh-CN"/>
        </w:rPr>
        <w:t>安全监测</w:t>
      </w:r>
      <w:bookmarkEnd w:id="78"/>
      <w:bookmarkEnd w:id="79"/>
      <w:bookmarkEnd w:id="80"/>
    </w:p>
    <w:p w14:paraId="2F7CE4C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3"/>
        <w:rPr>
          <w:rFonts w:ascii="宋体" w:hAnsi="宋体" w:eastAsia="宋体" w:cs="宋体"/>
          <w:color w:val="auto"/>
          <w:spacing w:val="-2"/>
          <w:sz w:val="28"/>
          <w:szCs w:val="28"/>
          <w:lang w:eastAsia="zh-CN"/>
        </w:rPr>
      </w:pPr>
      <w:r>
        <w:fldChar w:fldCharType="begin"/>
      </w:r>
      <w:r>
        <w:instrText xml:space="preserve"> HYPERLINK "2.5.5.1" </w:instrText>
      </w:r>
      <w:r>
        <w:fldChar w:fldCharType="separate"/>
      </w:r>
      <w:r>
        <w:rPr>
          <w:rFonts w:ascii="Times New Roman" w:hAnsi="Times New Roman" w:eastAsia="Times New Roman" w:cs="Times New Roman"/>
          <w:color w:val="auto"/>
          <w:spacing w:val="-2"/>
          <w:sz w:val="28"/>
          <w:szCs w:val="28"/>
          <w:lang w:eastAsia="zh-CN"/>
        </w:rPr>
        <w:t>2.5.</w:t>
      </w:r>
      <w:r>
        <w:rPr>
          <w:rFonts w:hint="eastAsia" w:ascii="Times New Roman" w:hAnsi="Times New Roman" w:eastAsia="Times New Roman" w:cs="Times New Roman"/>
          <w:color w:val="auto"/>
          <w:spacing w:val="-2"/>
          <w:sz w:val="28"/>
          <w:szCs w:val="28"/>
          <w:lang w:eastAsia="zh-CN"/>
        </w:rPr>
        <w:t>7</w:t>
      </w:r>
      <w:r>
        <w:rPr>
          <w:rFonts w:ascii="Times New Roman" w:hAnsi="Times New Roman" w:eastAsia="Times New Roman" w:cs="Times New Roman"/>
          <w:color w:val="auto"/>
          <w:spacing w:val="-2"/>
          <w:sz w:val="28"/>
          <w:szCs w:val="28"/>
          <w:lang w:eastAsia="zh-CN"/>
        </w:rPr>
        <w:t>.1</w:t>
      </w:r>
      <w:r>
        <w:rPr>
          <w:rFonts w:ascii="Times New Roman" w:hAnsi="Times New Roman" w:eastAsia="Times New Roman" w:cs="Times New Roman"/>
          <w:color w:val="auto"/>
          <w:spacing w:val="-2"/>
          <w:sz w:val="28"/>
          <w:szCs w:val="28"/>
          <w:lang w:eastAsia="zh-CN"/>
        </w:rPr>
        <w:fldChar w:fldCharType="end"/>
      </w:r>
      <w:r>
        <w:rPr>
          <w:rFonts w:ascii="Times New Roman" w:hAnsi="Times New Roman" w:eastAsia="Times New Roman" w:cs="Times New Roman"/>
          <w:color w:val="auto"/>
          <w:spacing w:val="-2"/>
          <w:sz w:val="28"/>
          <w:szCs w:val="28"/>
          <w:lang w:eastAsia="zh-CN"/>
        </w:rPr>
        <w:t xml:space="preserve"> </w:t>
      </w:r>
      <w:r>
        <w:rPr>
          <w:rFonts w:hint="eastAsia" w:ascii="Times New Roman" w:hAnsi="Times New Roman" w:eastAsia="Times New Roman" w:cs="Times New Roman"/>
          <w:color w:val="auto"/>
          <w:spacing w:val="-2"/>
          <w:sz w:val="28"/>
          <w:szCs w:val="28"/>
          <w:lang w:val="en-US" w:eastAsia="zh-CN"/>
        </w:rPr>
        <w:t>在线、人工</w:t>
      </w:r>
      <w:r>
        <w:rPr>
          <w:rFonts w:ascii="宋体" w:hAnsi="宋体" w:eastAsia="宋体" w:cs="宋体"/>
          <w:color w:val="auto"/>
          <w:spacing w:val="-2"/>
          <w:sz w:val="28"/>
          <w:szCs w:val="28"/>
          <w:lang w:eastAsia="zh-CN"/>
        </w:rPr>
        <w:t>位移监测</w:t>
      </w:r>
    </w:p>
    <w:p w14:paraId="30B09C42">
      <w:pPr>
        <w:pStyle w:val="6"/>
        <w:spacing w:line="360" w:lineRule="auto"/>
        <w:ind w:firstLine="0"/>
        <w:outlineLvl w:val="3"/>
        <w:rPr>
          <w:rFonts w:hint="eastAsia" w:eastAsia="宋体"/>
          <w:color w:val="auto"/>
          <w:lang w:eastAsia="zh-CN"/>
        </w:rPr>
      </w:pPr>
      <w:r>
        <w:rPr>
          <w:rFonts w:hint="eastAsia" w:ascii="Times New Roman" w:hAnsi="Times New Roman" w:eastAsia="宋体" w:cs="Times New Roman"/>
          <w:color w:val="auto"/>
          <w:kern w:val="2"/>
          <w:sz w:val="28"/>
          <w:szCs w:val="28"/>
          <w:lang w:eastAsia="zh-CN"/>
        </w:rPr>
        <w:t>2.5.7.2 在线、</w:t>
      </w:r>
      <w:r>
        <w:rPr>
          <w:rFonts w:hint="eastAsia" w:ascii="Times New Roman" w:hAnsi="Times New Roman" w:eastAsia="宋体" w:cs="Times New Roman"/>
          <w:color w:val="auto"/>
          <w:kern w:val="2"/>
          <w:sz w:val="28"/>
          <w:szCs w:val="28"/>
          <w:lang w:val="en-US" w:eastAsia="zh-CN"/>
        </w:rPr>
        <w:t>人工</w:t>
      </w:r>
      <w:r>
        <w:rPr>
          <w:rFonts w:hint="eastAsia" w:ascii="Times New Roman" w:hAnsi="Times New Roman" w:eastAsia="宋体" w:cs="Times New Roman"/>
          <w:color w:val="auto"/>
          <w:kern w:val="2"/>
          <w:sz w:val="28"/>
          <w:szCs w:val="28"/>
          <w:lang w:eastAsia="zh-CN"/>
        </w:rPr>
        <w:t>浸润线监测</w:t>
      </w:r>
    </w:p>
    <w:p w14:paraId="0EE9D0CF">
      <w:pPr>
        <w:pStyle w:val="6"/>
        <w:spacing w:line="360" w:lineRule="auto"/>
        <w:ind w:firstLine="0"/>
        <w:outlineLvl w:val="3"/>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2.5.7.3 降雨量监测</w:t>
      </w:r>
    </w:p>
    <w:p w14:paraId="7B042BF3">
      <w:pPr>
        <w:spacing w:line="360" w:lineRule="auto"/>
        <w:outlineLvl w:val="3"/>
        <w:rPr>
          <w:rFonts w:hint="eastAsia" w:ascii="宋体" w:hAnsi="宋体" w:eastAsia="宋体" w:cs="宋体"/>
          <w:color w:val="auto"/>
          <w:spacing w:val="-2"/>
          <w:sz w:val="28"/>
          <w:szCs w:val="28"/>
          <w:lang w:eastAsia="zh-CN"/>
        </w:rPr>
      </w:pPr>
      <w:r>
        <w:fldChar w:fldCharType="begin"/>
      </w:r>
      <w:r>
        <w:instrText xml:space="preserve"> HYPERLINK "2.5.5.3" </w:instrText>
      </w:r>
      <w:r>
        <w:fldChar w:fldCharType="separate"/>
      </w:r>
      <w:r>
        <w:rPr>
          <w:rFonts w:ascii="Times New Roman" w:hAnsi="Times New Roman" w:eastAsia="Times New Roman" w:cs="Times New Roman"/>
          <w:color w:val="auto"/>
          <w:spacing w:val="-2"/>
          <w:sz w:val="28"/>
          <w:szCs w:val="28"/>
          <w:lang w:eastAsia="zh-CN"/>
        </w:rPr>
        <w:t>2.</w:t>
      </w:r>
      <w:r>
        <w:rPr>
          <w:rFonts w:hint="eastAsia" w:ascii="Times New Roman" w:hAnsi="Times New Roman" w:eastAsia="宋体" w:cs="Times New Roman"/>
          <w:color w:val="auto"/>
          <w:kern w:val="2"/>
          <w:sz w:val="28"/>
          <w:szCs w:val="28"/>
          <w:lang w:eastAsia="zh-CN"/>
        </w:rPr>
        <w:t>5.7</w:t>
      </w:r>
      <w:r>
        <w:rPr>
          <w:rFonts w:ascii="Times New Roman" w:hAnsi="Times New Roman" w:eastAsia="Times New Roman" w:cs="Times New Roman"/>
          <w:color w:val="auto"/>
          <w:spacing w:val="-2"/>
          <w:sz w:val="28"/>
          <w:szCs w:val="28"/>
          <w:lang w:eastAsia="zh-CN"/>
        </w:rPr>
        <w:t>.</w:t>
      </w:r>
      <w:r>
        <w:rPr>
          <w:rFonts w:hint="eastAsia" w:ascii="Times New Roman" w:hAnsi="Times New Roman" w:eastAsia="Times New Roman" w:cs="Times New Roman"/>
          <w:color w:val="auto"/>
          <w:spacing w:val="-2"/>
          <w:sz w:val="28"/>
          <w:szCs w:val="28"/>
          <w:lang w:eastAsia="zh-CN"/>
        </w:rPr>
        <w:t>4</w:t>
      </w:r>
      <w:r>
        <w:rPr>
          <w:rFonts w:hint="eastAsia" w:ascii="Times New Roman" w:hAnsi="Times New Roman" w:eastAsia="Times New Roman" w:cs="Times New Roman"/>
          <w:color w:val="auto"/>
          <w:spacing w:val="-2"/>
          <w:sz w:val="28"/>
          <w:szCs w:val="28"/>
          <w:lang w:eastAsia="zh-CN"/>
        </w:rPr>
        <w:fldChar w:fldCharType="end"/>
      </w:r>
      <w:r>
        <w:rPr>
          <w:rFonts w:ascii="Times New Roman" w:hAnsi="Times New Roman" w:eastAsia="Times New Roman" w:cs="Times New Roman"/>
          <w:color w:val="auto"/>
          <w:spacing w:val="-2"/>
          <w:sz w:val="28"/>
          <w:szCs w:val="28"/>
          <w:lang w:eastAsia="zh-CN"/>
        </w:rPr>
        <w:t xml:space="preserve"> </w:t>
      </w:r>
      <w:r>
        <w:rPr>
          <w:rFonts w:ascii="宋体" w:hAnsi="宋体" w:eastAsia="宋体" w:cs="宋体"/>
          <w:color w:val="auto"/>
          <w:spacing w:val="-2"/>
          <w:sz w:val="28"/>
          <w:szCs w:val="28"/>
          <w:lang w:eastAsia="zh-CN"/>
        </w:rPr>
        <w:t>库水位监测</w:t>
      </w:r>
    </w:p>
    <w:p w14:paraId="0DF3A68B">
      <w:pPr>
        <w:widowControl w:val="0"/>
        <w:adjustRightInd/>
        <w:snapToGrid/>
        <w:spacing w:line="360" w:lineRule="auto"/>
        <w:jc w:val="both"/>
        <w:outlineLvl w:val="3"/>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2.5.7.5 干滩监测</w:t>
      </w:r>
    </w:p>
    <w:p w14:paraId="43B1F77E">
      <w:pPr>
        <w:spacing w:line="360" w:lineRule="auto"/>
        <w:outlineLvl w:val="3"/>
        <w:rPr>
          <w:rFonts w:ascii="宋体" w:hAnsi="宋体" w:eastAsia="宋体" w:cs="宋体"/>
          <w:color w:val="auto"/>
          <w:spacing w:val="-2"/>
          <w:sz w:val="28"/>
          <w:szCs w:val="28"/>
          <w:lang w:eastAsia="zh-CN"/>
        </w:rPr>
      </w:pPr>
      <w:r>
        <w:fldChar w:fldCharType="begin"/>
      </w:r>
      <w:r>
        <w:instrText xml:space="preserve"> HYPERLINK "2.5.5.4" </w:instrText>
      </w:r>
      <w:r>
        <w:fldChar w:fldCharType="separate"/>
      </w:r>
      <w:r>
        <w:rPr>
          <w:rFonts w:ascii="Times New Roman" w:hAnsi="Times New Roman" w:eastAsia="Times New Roman" w:cs="Times New Roman"/>
          <w:color w:val="auto"/>
          <w:spacing w:val="-2"/>
          <w:sz w:val="28"/>
          <w:szCs w:val="28"/>
          <w:lang w:eastAsia="zh-CN"/>
        </w:rPr>
        <w:t>2.</w:t>
      </w:r>
      <w:r>
        <w:rPr>
          <w:rFonts w:hint="eastAsia" w:ascii="Times New Roman" w:hAnsi="Times New Roman" w:eastAsia="宋体" w:cs="Times New Roman"/>
          <w:color w:val="auto"/>
          <w:kern w:val="2"/>
          <w:sz w:val="28"/>
          <w:szCs w:val="28"/>
          <w:lang w:eastAsia="zh-CN"/>
        </w:rPr>
        <w:t>5.7</w:t>
      </w:r>
      <w:r>
        <w:rPr>
          <w:rFonts w:ascii="Times New Roman" w:hAnsi="Times New Roman" w:eastAsia="Times New Roman" w:cs="Times New Roman"/>
          <w:color w:val="auto"/>
          <w:spacing w:val="-2"/>
          <w:sz w:val="28"/>
          <w:szCs w:val="28"/>
          <w:lang w:eastAsia="zh-CN"/>
        </w:rPr>
        <w:t>.</w:t>
      </w:r>
      <w:r>
        <w:rPr>
          <w:rFonts w:hint="eastAsia" w:ascii="Times New Roman" w:hAnsi="Times New Roman" w:eastAsia="Times New Roman" w:cs="Times New Roman"/>
          <w:color w:val="auto"/>
          <w:spacing w:val="-2"/>
          <w:sz w:val="28"/>
          <w:szCs w:val="28"/>
          <w:lang w:val="en-US" w:eastAsia="zh-CN"/>
        </w:rPr>
        <w:t>6</w:t>
      </w:r>
      <w:r>
        <w:rPr>
          <w:rFonts w:hint="eastAsia" w:ascii="Times New Roman" w:hAnsi="Times New Roman" w:eastAsia="Times New Roman" w:cs="Times New Roman"/>
          <w:color w:val="auto"/>
          <w:spacing w:val="-2"/>
          <w:sz w:val="28"/>
          <w:szCs w:val="28"/>
          <w:lang w:eastAsia="zh-CN"/>
        </w:rPr>
        <w:fldChar w:fldCharType="end"/>
      </w:r>
      <w:r>
        <w:rPr>
          <w:rFonts w:ascii="Times New Roman" w:hAnsi="Times New Roman" w:eastAsia="Times New Roman" w:cs="Times New Roman"/>
          <w:color w:val="auto"/>
          <w:spacing w:val="-2"/>
          <w:sz w:val="28"/>
          <w:szCs w:val="28"/>
          <w:lang w:eastAsia="zh-CN"/>
        </w:rPr>
        <w:t xml:space="preserve"> </w:t>
      </w:r>
      <w:r>
        <w:rPr>
          <w:rFonts w:ascii="宋体" w:hAnsi="宋体" w:eastAsia="宋体" w:cs="宋体"/>
          <w:color w:val="auto"/>
          <w:spacing w:val="-2"/>
          <w:sz w:val="28"/>
          <w:szCs w:val="28"/>
          <w:lang w:eastAsia="zh-CN"/>
        </w:rPr>
        <w:t>视频监控</w:t>
      </w:r>
    </w:p>
    <w:p w14:paraId="4C9DFF32">
      <w:pPr>
        <w:spacing w:line="360" w:lineRule="auto"/>
        <w:outlineLvl w:val="3"/>
        <w:rPr>
          <w:rFonts w:hint="eastAsia" w:ascii="宋体" w:hAnsi="宋体" w:eastAsia="宋体" w:cs="宋体"/>
          <w:color w:val="auto"/>
          <w:sz w:val="28"/>
          <w:szCs w:val="28"/>
          <w:lang w:eastAsia="zh-CN"/>
        </w:rPr>
      </w:pPr>
      <w:r>
        <w:fldChar w:fldCharType="begin"/>
      </w:r>
      <w:r>
        <w:instrText xml:space="preserve"> HYPERLINK "2.5.5.5" </w:instrText>
      </w:r>
      <w:r>
        <w:fldChar w:fldCharType="separate"/>
      </w:r>
      <w:r>
        <w:rPr>
          <w:rFonts w:ascii="Times New Roman" w:hAnsi="Times New Roman" w:eastAsia="Times New Roman" w:cs="Times New Roman"/>
          <w:color w:val="auto"/>
          <w:spacing w:val="-2"/>
          <w:sz w:val="28"/>
          <w:szCs w:val="28"/>
          <w:lang w:eastAsia="zh-CN"/>
        </w:rPr>
        <w:t>2.</w:t>
      </w:r>
      <w:r>
        <w:rPr>
          <w:rFonts w:hint="eastAsia" w:ascii="Times New Roman" w:hAnsi="Times New Roman" w:eastAsia="宋体" w:cs="Times New Roman"/>
          <w:color w:val="auto"/>
          <w:kern w:val="2"/>
          <w:sz w:val="28"/>
          <w:szCs w:val="28"/>
          <w:lang w:eastAsia="zh-CN"/>
        </w:rPr>
        <w:t>5.7</w:t>
      </w:r>
      <w:r>
        <w:rPr>
          <w:rFonts w:ascii="Times New Roman" w:hAnsi="Times New Roman" w:eastAsia="Times New Roman" w:cs="Times New Roman"/>
          <w:color w:val="auto"/>
          <w:spacing w:val="-2"/>
          <w:sz w:val="28"/>
          <w:szCs w:val="28"/>
          <w:lang w:eastAsia="zh-CN"/>
        </w:rPr>
        <w:t>.</w:t>
      </w:r>
      <w:r>
        <w:rPr>
          <w:rFonts w:hint="eastAsia" w:ascii="Times New Roman" w:hAnsi="Times New Roman" w:eastAsia="Times New Roman" w:cs="Times New Roman"/>
          <w:color w:val="auto"/>
          <w:spacing w:val="-2"/>
          <w:sz w:val="28"/>
          <w:szCs w:val="28"/>
          <w:lang w:val="en-US" w:eastAsia="zh-CN"/>
        </w:rPr>
        <w:t>7</w:t>
      </w:r>
      <w:r>
        <w:rPr>
          <w:rFonts w:hint="eastAsia" w:ascii="Times New Roman" w:hAnsi="Times New Roman" w:eastAsia="Times New Roman" w:cs="Times New Roman"/>
          <w:color w:val="auto"/>
          <w:spacing w:val="-2"/>
          <w:sz w:val="28"/>
          <w:szCs w:val="28"/>
          <w:lang w:eastAsia="zh-CN"/>
        </w:rPr>
        <w:fldChar w:fldCharType="end"/>
      </w:r>
      <w:r>
        <w:rPr>
          <w:rFonts w:ascii="Times New Roman" w:hAnsi="Times New Roman" w:eastAsia="Times New Roman" w:cs="Times New Roman"/>
          <w:color w:val="auto"/>
          <w:spacing w:val="-2"/>
          <w:sz w:val="28"/>
          <w:szCs w:val="28"/>
          <w:lang w:eastAsia="zh-CN"/>
        </w:rPr>
        <w:t xml:space="preserve"> </w:t>
      </w:r>
      <w:r>
        <w:rPr>
          <w:rFonts w:ascii="宋体" w:hAnsi="宋体" w:eastAsia="宋体" w:cs="宋体"/>
          <w:color w:val="auto"/>
          <w:spacing w:val="-2"/>
          <w:sz w:val="28"/>
          <w:szCs w:val="28"/>
          <w:lang w:eastAsia="zh-CN"/>
        </w:rPr>
        <w:t>监控中心</w:t>
      </w:r>
    </w:p>
    <w:p w14:paraId="05A8BD57">
      <w:pPr>
        <w:pStyle w:val="3"/>
        <w:spacing w:line="360" w:lineRule="auto"/>
        <w:ind w:left="0" w:leftChars="0" w:firstLine="0" w:firstLineChars="0"/>
        <w:rPr>
          <w:rFonts w:hint="eastAsia" w:ascii="宋体" w:hAnsi="宋体" w:eastAsia="宋体" w:cs="宋体"/>
          <w:spacing w:val="3"/>
          <w:sz w:val="28"/>
          <w:szCs w:val="28"/>
          <w:lang w:eastAsia="zh-CN"/>
        </w:rPr>
      </w:pPr>
    </w:p>
    <w:p w14:paraId="35746376">
      <w:pPr>
        <w:pStyle w:val="2"/>
        <w:spacing w:after="0"/>
        <w:ind w:left="0" w:leftChars="0" w:firstLine="0" w:firstLineChars="0"/>
        <w:jc w:val="both"/>
        <w:rPr>
          <w:rFonts w:hint="eastAsia" w:eastAsia="宋体"/>
          <w:lang w:eastAsia="zh-CN"/>
        </w:rPr>
      </w:pPr>
    </w:p>
    <w:p w14:paraId="4D1869D4">
      <w:pPr>
        <w:pStyle w:val="2"/>
        <w:spacing w:after="0"/>
        <w:ind w:left="0" w:leftChars="0" w:firstLine="0" w:firstLineChars="0"/>
        <w:jc w:val="center"/>
        <w:rPr>
          <w:rFonts w:hint="eastAsia" w:eastAsia="宋体"/>
          <w:lang w:eastAsia="zh-CN"/>
        </w:rPr>
      </w:pPr>
      <w:r>
        <w:rPr>
          <w:rFonts w:hint="eastAsia"/>
          <w:sz w:val="24"/>
        </w:rPr>
        <w:t>图2.5-1</w:t>
      </w:r>
      <w:r>
        <w:rPr>
          <w:rFonts w:hint="eastAsia"/>
          <w:sz w:val="24"/>
          <w:lang w:val="en-US" w:eastAsia="zh-CN"/>
        </w:rPr>
        <w:t>1</w:t>
      </w:r>
      <w:r>
        <w:rPr>
          <w:rFonts w:hint="eastAsia"/>
          <w:sz w:val="24"/>
        </w:rPr>
        <w:t xml:space="preserve"> 在线位移</w:t>
      </w:r>
      <w:r>
        <w:rPr>
          <w:rFonts w:hint="eastAsia"/>
          <w:sz w:val="24"/>
          <w:lang w:val="en-US" w:eastAsia="zh-CN"/>
        </w:rPr>
        <w:t>+在线浸润线+人工位移+人工浸润线+内部位移+视频</w:t>
      </w:r>
      <w:r>
        <w:rPr>
          <w:rFonts w:hint="eastAsia"/>
          <w:sz w:val="24"/>
        </w:rPr>
        <w:t>监测设施</w:t>
      </w:r>
    </w:p>
    <w:p w14:paraId="3CA0BA30">
      <w:pPr>
        <w:pStyle w:val="2"/>
        <w:spacing w:after="0"/>
        <w:ind w:left="0" w:leftChars="0" w:firstLine="0" w:firstLineChars="0"/>
        <w:jc w:val="center"/>
        <w:rPr>
          <w:sz w:val="24"/>
        </w:rPr>
      </w:pPr>
      <w:r>
        <w:rPr>
          <w:rFonts w:hint="eastAsia"/>
          <w:sz w:val="24"/>
        </w:rPr>
        <w:t>图2.5-1</w:t>
      </w:r>
      <w:r>
        <w:rPr>
          <w:rFonts w:hint="eastAsia"/>
          <w:sz w:val="24"/>
          <w:lang w:val="en-US" w:eastAsia="zh-CN"/>
        </w:rPr>
        <w:t>2 内部</w:t>
      </w:r>
      <w:r>
        <w:rPr>
          <w:rFonts w:hint="eastAsia"/>
          <w:sz w:val="24"/>
        </w:rPr>
        <w:t>位移</w:t>
      </w:r>
    </w:p>
    <w:p w14:paraId="7690A6ED">
      <w:pPr>
        <w:pStyle w:val="2"/>
        <w:keepNext w:val="0"/>
        <w:keepLines w:val="0"/>
        <w:pageBreakBefore w:val="0"/>
        <w:kinsoku w:val="0"/>
        <w:wordWrap/>
        <w:overflowPunct/>
        <w:topLinePunct w:val="0"/>
        <w:autoSpaceDE w:val="0"/>
        <w:autoSpaceDN w:val="0"/>
        <w:bidi w:val="0"/>
        <w:adjustRightInd w:val="0"/>
        <w:snapToGrid w:val="0"/>
        <w:spacing w:after="0" w:line="240" w:lineRule="auto"/>
        <w:ind w:left="0" w:leftChars="0" w:firstLine="0" w:firstLineChars="0"/>
        <w:jc w:val="center"/>
        <w:textAlignment w:val="baseline"/>
      </w:pPr>
    </w:p>
    <w:p w14:paraId="2660BCB9">
      <w:pPr>
        <w:pStyle w:val="3"/>
        <w:keepNext w:val="0"/>
        <w:keepLines w:val="0"/>
        <w:pageBreakBefore w:val="0"/>
        <w:kinsoku w:val="0"/>
        <w:wordWrap/>
        <w:overflowPunct/>
        <w:topLinePunct w:val="0"/>
        <w:autoSpaceDE w:val="0"/>
        <w:autoSpaceDN w:val="0"/>
        <w:bidi w:val="0"/>
        <w:adjustRightInd w:val="0"/>
        <w:snapToGrid w:val="0"/>
        <w:spacing w:line="240" w:lineRule="auto"/>
        <w:ind w:firstLine="0" w:firstLineChars="0"/>
        <w:jc w:val="center"/>
        <w:textAlignment w:val="baseline"/>
        <w:rPr>
          <w:lang w:eastAsia="zh-CN"/>
        </w:rPr>
      </w:pPr>
      <w:r>
        <w:rPr>
          <w:rFonts w:ascii="宋体" w:hAnsi="宋体" w:eastAsia="宋体" w:cs="宋体"/>
          <w:spacing w:val="-4"/>
          <w:szCs w:val="24"/>
          <w:lang w:eastAsia="zh-CN"/>
        </w:rPr>
        <w:t>图</w:t>
      </w:r>
      <w:r>
        <w:rPr>
          <w:rFonts w:ascii="宋体" w:hAnsi="宋体" w:eastAsia="宋体" w:cs="宋体"/>
          <w:spacing w:val="-55"/>
          <w:szCs w:val="24"/>
          <w:lang w:eastAsia="zh-CN"/>
        </w:rPr>
        <w:t xml:space="preserve"> </w:t>
      </w:r>
      <w:r>
        <w:rPr>
          <w:rFonts w:ascii="Times New Roman" w:hAnsi="Times New Roman" w:eastAsia="Times New Roman" w:cs="Times New Roman"/>
          <w:spacing w:val="-4"/>
          <w:szCs w:val="24"/>
          <w:lang w:eastAsia="zh-CN"/>
        </w:rPr>
        <w:t>2.5-</w:t>
      </w:r>
      <w:r>
        <w:rPr>
          <w:rFonts w:hint="eastAsia" w:ascii="Times New Roman" w:hAnsi="Times New Roman" w:eastAsia="宋体" w:cs="Times New Roman"/>
          <w:spacing w:val="-4"/>
          <w:szCs w:val="24"/>
          <w:lang w:eastAsia="zh-CN"/>
        </w:rPr>
        <w:t>1</w:t>
      </w:r>
      <w:r>
        <w:rPr>
          <w:rFonts w:hint="eastAsia" w:ascii="Times New Roman" w:hAnsi="Times New Roman" w:eastAsia="宋体" w:cs="Times New Roman"/>
          <w:spacing w:val="-4"/>
          <w:szCs w:val="24"/>
          <w:lang w:val="en-US" w:eastAsia="zh-CN"/>
        </w:rPr>
        <w:t xml:space="preserve">3 </w:t>
      </w:r>
      <w:r>
        <w:rPr>
          <w:rFonts w:hint="eastAsia" w:ascii="Times New Roman" w:hAnsi="Times New Roman" w:eastAsia="宋体" w:cs="Times New Roman"/>
          <w:spacing w:val="-4"/>
          <w:szCs w:val="24"/>
          <w:lang w:eastAsia="zh-CN"/>
        </w:rPr>
        <w:t>库水位监测设施</w:t>
      </w:r>
    </w:p>
    <w:p w14:paraId="6440AE99">
      <w:pPr>
        <w:keepNext w:val="0"/>
        <w:keepLines w:val="0"/>
        <w:pageBreakBefore w:val="0"/>
        <w:kinsoku w:val="0"/>
        <w:wordWrap/>
        <w:overflowPunct/>
        <w:topLinePunct w:val="0"/>
        <w:autoSpaceDE w:val="0"/>
        <w:autoSpaceDN w:val="0"/>
        <w:bidi w:val="0"/>
        <w:adjustRightInd w:val="0"/>
        <w:snapToGrid w:val="0"/>
        <w:spacing w:line="240" w:lineRule="auto"/>
        <w:jc w:val="center"/>
        <w:textAlignment w:val="baseline"/>
        <w:rPr>
          <w:rFonts w:hint="eastAsia" w:ascii="Times New Roman" w:hAnsi="Times New Roman" w:eastAsia="宋体" w:cs="Times New Roman"/>
          <w:spacing w:val="-4"/>
          <w:sz w:val="24"/>
          <w:szCs w:val="24"/>
          <w:lang w:eastAsia="zh-CN"/>
        </w:rPr>
      </w:pPr>
      <w:r>
        <w:rPr>
          <w:rFonts w:ascii="宋体" w:hAnsi="宋体" w:eastAsia="宋体" w:cs="宋体"/>
          <w:spacing w:val="-4"/>
          <w:sz w:val="24"/>
          <w:szCs w:val="24"/>
          <w:lang w:eastAsia="zh-CN"/>
        </w:rPr>
        <w:t>图</w:t>
      </w:r>
      <w:r>
        <w:rPr>
          <w:rFonts w:ascii="Times New Roman" w:hAnsi="Times New Roman" w:eastAsia="Times New Roman" w:cs="Times New Roman"/>
          <w:spacing w:val="-4"/>
          <w:sz w:val="24"/>
          <w:szCs w:val="24"/>
          <w:lang w:eastAsia="zh-CN"/>
        </w:rPr>
        <w:t>2.5-</w:t>
      </w:r>
      <w:r>
        <w:rPr>
          <w:rFonts w:hint="eastAsia" w:ascii="Times New Roman" w:hAnsi="Times New Roman" w:eastAsia="宋体" w:cs="Times New Roman"/>
          <w:spacing w:val="-4"/>
          <w:sz w:val="24"/>
          <w:szCs w:val="24"/>
          <w:lang w:eastAsia="zh-CN"/>
        </w:rPr>
        <w:t>1</w:t>
      </w:r>
      <w:r>
        <w:rPr>
          <w:rFonts w:hint="eastAsia" w:ascii="Times New Roman" w:hAnsi="Times New Roman" w:eastAsia="宋体" w:cs="Times New Roman"/>
          <w:spacing w:val="-4"/>
          <w:sz w:val="24"/>
          <w:szCs w:val="24"/>
          <w:lang w:val="en-US" w:eastAsia="zh-CN"/>
        </w:rPr>
        <w:t>4</w:t>
      </w:r>
      <w:r>
        <w:rPr>
          <w:rFonts w:hint="eastAsia" w:ascii="Times New Roman" w:hAnsi="Times New Roman" w:eastAsia="宋体" w:cs="Times New Roman"/>
          <w:spacing w:val="-4"/>
          <w:sz w:val="24"/>
          <w:szCs w:val="24"/>
          <w:lang w:eastAsia="zh-CN"/>
        </w:rPr>
        <w:t xml:space="preserve"> </w:t>
      </w:r>
      <w:r>
        <w:rPr>
          <w:rFonts w:ascii="Times New Roman" w:hAnsi="Times New Roman" w:eastAsia="Times New Roman" w:cs="Times New Roman"/>
          <w:spacing w:val="-4"/>
          <w:sz w:val="24"/>
          <w:szCs w:val="24"/>
          <w:lang w:eastAsia="zh-CN"/>
        </w:rPr>
        <w:t xml:space="preserve"> </w:t>
      </w:r>
      <w:r>
        <w:rPr>
          <w:rFonts w:hint="eastAsia" w:ascii="Times New Roman" w:hAnsi="Times New Roman" w:eastAsia="宋体" w:cs="Times New Roman"/>
          <w:spacing w:val="-4"/>
          <w:sz w:val="24"/>
          <w:szCs w:val="24"/>
          <w:lang w:eastAsia="zh-CN"/>
        </w:rPr>
        <w:t>干滩标尺</w:t>
      </w:r>
    </w:p>
    <w:p w14:paraId="382D8894">
      <w:pPr>
        <w:pStyle w:val="2"/>
        <w:ind w:left="0" w:leftChars="0" w:firstLine="0" w:firstLineChars="0"/>
        <w:rPr>
          <w:sz w:val="28"/>
          <w:szCs w:val="28"/>
        </w:rPr>
      </w:pPr>
    </w:p>
    <w:p w14:paraId="420BAA5A">
      <w:pPr>
        <w:jc w:val="center"/>
        <w:rPr>
          <w:rFonts w:hint="default"/>
          <w:lang w:val="en-US" w:eastAsia="zh-CN"/>
        </w:rPr>
      </w:pPr>
      <w:r>
        <w:rPr>
          <w:rFonts w:ascii="宋体" w:hAnsi="宋体" w:eastAsia="宋体" w:cs="宋体"/>
          <w:spacing w:val="-4"/>
          <w:sz w:val="24"/>
          <w:szCs w:val="24"/>
          <w:lang w:eastAsia="zh-CN"/>
        </w:rPr>
        <w:t>图</w:t>
      </w:r>
      <w:r>
        <w:rPr>
          <w:rFonts w:ascii="Times New Roman" w:hAnsi="Times New Roman" w:eastAsia="Times New Roman" w:cs="Times New Roman"/>
          <w:spacing w:val="-4"/>
          <w:sz w:val="24"/>
          <w:szCs w:val="24"/>
          <w:lang w:eastAsia="zh-CN"/>
        </w:rPr>
        <w:t>2.5-</w:t>
      </w:r>
      <w:r>
        <w:rPr>
          <w:rFonts w:hint="eastAsia" w:ascii="Times New Roman" w:hAnsi="Times New Roman" w:eastAsia="宋体" w:cs="Times New Roman"/>
          <w:spacing w:val="-4"/>
          <w:sz w:val="24"/>
          <w:szCs w:val="24"/>
          <w:lang w:eastAsia="zh-CN"/>
        </w:rPr>
        <w:t>1</w:t>
      </w:r>
      <w:r>
        <w:rPr>
          <w:rFonts w:hint="eastAsia" w:ascii="Times New Roman" w:hAnsi="Times New Roman" w:eastAsia="宋体" w:cs="Times New Roman"/>
          <w:spacing w:val="-4"/>
          <w:sz w:val="24"/>
          <w:szCs w:val="24"/>
          <w:lang w:val="en-US" w:eastAsia="zh-CN"/>
        </w:rPr>
        <w:t>5</w:t>
      </w:r>
      <w:r>
        <w:rPr>
          <w:rFonts w:hint="eastAsia" w:ascii="Times New Roman" w:hAnsi="Times New Roman" w:eastAsia="宋体" w:cs="Times New Roman"/>
          <w:spacing w:val="-4"/>
          <w:sz w:val="24"/>
          <w:szCs w:val="24"/>
          <w:lang w:eastAsia="zh-CN"/>
        </w:rPr>
        <w:t xml:space="preserve"> </w:t>
      </w:r>
      <w:r>
        <w:rPr>
          <w:rFonts w:ascii="Times New Roman" w:hAnsi="Times New Roman" w:eastAsia="Times New Roman" w:cs="Times New Roman"/>
          <w:spacing w:val="-4"/>
          <w:sz w:val="24"/>
          <w:szCs w:val="24"/>
          <w:lang w:eastAsia="zh-CN"/>
        </w:rPr>
        <w:t xml:space="preserve"> </w:t>
      </w:r>
      <w:r>
        <w:rPr>
          <w:rFonts w:hint="eastAsia" w:ascii="Times New Roman" w:hAnsi="Times New Roman" w:eastAsia="宋体" w:cs="Times New Roman"/>
          <w:spacing w:val="-4"/>
          <w:sz w:val="24"/>
          <w:szCs w:val="24"/>
          <w:lang w:val="en-US" w:eastAsia="zh-CN"/>
        </w:rPr>
        <w:t>视频监测</w:t>
      </w:r>
    </w:p>
    <w:p w14:paraId="510693B9">
      <w:pPr>
        <w:pStyle w:val="4"/>
        <w:keepNext w:val="0"/>
        <w:keepLines w:val="0"/>
        <w:pageBreakBefore w:val="0"/>
        <w:kinsoku w:val="0"/>
        <w:wordWrap/>
        <w:overflowPunct/>
        <w:topLinePunct w:val="0"/>
        <w:autoSpaceDE w:val="0"/>
        <w:autoSpaceDN w:val="0"/>
        <w:bidi w:val="0"/>
        <w:adjustRightInd w:val="0"/>
        <w:snapToGrid w:val="0"/>
        <w:spacing w:line="240" w:lineRule="auto"/>
        <w:textAlignment w:val="baseline"/>
        <w:rPr>
          <w:lang w:eastAsia="zh-CN"/>
        </w:rPr>
      </w:pPr>
      <w:bookmarkStart w:id="81" w:name="_Toc27027"/>
      <w:bookmarkStart w:id="82" w:name="_Toc27031"/>
      <w:bookmarkStart w:id="83" w:name="_Toc6274"/>
    </w:p>
    <w:p w14:paraId="5CCE7255">
      <w:pPr>
        <w:pStyle w:val="5"/>
        <w:keepNext w:val="0"/>
        <w:keepLines w:val="0"/>
        <w:pageBreakBefore w:val="0"/>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Times New Roman" w:hAnsi="Times New Roman" w:eastAsia="宋体" w:cs="Times New Roman"/>
          <w:spacing w:val="-4"/>
          <w:sz w:val="24"/>
          <w:szCs w:val="24"/>
          <w:lang w:val="en-US" w:eastAsia="zh-CN"/>
        </w:rPr>
      </w:pPr>
      <w:r>
        <w:rPr>
          <w:rFonts w:ascii="宋体" w:hAnsi="宋体" w:eastAsia="宋体" w:cs="宋体"/>
          <w:spacing w:val="-4"/>
          <w:sz w:val="24"/>
          <w:szCs w:val="24"/>
          <w:lang w:eastAsia="zh-CN"/>
        </w:rPr>
        <w:t>图</w:t>
      </w:r>
      <w:r>
        <w:rPr>
          <w:rFonts w:ascii="宋体" w:hAnsi="宋体" w:eastAsia="宋体" w:cs="宋体"/>
          <w:spacing w:val="-55"/>
          <w:sz w:val="24"/>
          <w:szCs w:val="24"/>
          <w:lang w:eastAsia="zh-CN"/>
        </w:rPr>
        <w:t xml:space="preserve"> </w:t>
      </w:r>
      <w:r>
        <w:rPr>
          <w:rFonts w:ascii="Times New Roman" w:hAnsi="Times New Roman" w:eastAsia="Times New Roman" w:cs="Times New Roman"/>
          <w:spacing w:val="-4"/>
          <w:sz w:val="24"/>
          <w:szCs w:val="24"/>
          <w:lang w:eastAsia="zh-CN"/>
        </w:rPr>
        <w:t>2.5-</w:t>
      </w:r>
      <w:r>
        <w:rPr>
          <w:rFonts w:hint="eastAsia" w:ascii="Times New Roman" w:hAnsi="Times New Roman" w:eastAsia="宋体" w:cs="Times New Roman"/>
          <w:spacing w:val="-4"/>
          <w:sz w:val="24"/>
          <w:szCs w:val="24"/>
          <w:lang w:val="en-US" w:eastAsia="zh-CN"/>
        </w:rPr>
        <w:t>16 在线浸润线监测数据</w:t>
      </w:r>
    </w:p>
    <w:p w14:paraId="1552137F">
      <w:pPr>
        <w:pStyle w:val="5"/>
        <w:keepNext w:val="0"/>
        <w:keepLines w:val="0"/>
        <w:pageBreakBefore w:val="0"/>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lang w:eastAsia="zh-CN"/>
        </w:rPr>
      </w:pPr>
    </w:p>
    <w:p w14:paraId="7B487DD9">
      <w:pPr>
        <w:pStyle w:val="5"/>
        <w:keepNext w:val="0"/>
        <w:keepLines w:val="0"/>
        <w:pageBreakBefore w:val="0"/>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Times New Roman" w:hAnsi="Times New Roman" w:eastAsia="宋体" w:cs="Times New Roman"/>
          <w:spacing w:val="-4"/>
          <w:sz w:val="24"/>
          <w:szCs w:val="24"/>
          <w:lang w:val="en-US" w:eastAsia="zh-CN"/>
        </w:rPr>
      </w:pPr>
      <w:r>
        <w:rPr>
          <w:rFonts w:ascii="宋体" w:hAnsi="宋体" w:eastAsia="宋体" w:cs="宋体"/>
          <w:spacing w:val="-4"/>
          <w:sz w:val="24"/>
          <w:szCs w:val="24"/>
          <w:lang w:eastAsia="zh-CN"/>
        </w:rPr>
        <w:t>图</w:t>
      </w:r>
      <w:r>
        <w:rPr>
          <w:rFonts w:ascii="宋体" w:hAnsi="宋体" w:eastAsia="宋体" w:cs="宋体"/>
          <w:spacing w:val="-55"/>
          <w:sz w:val="24"/>
          <w:szCs w:val="24"/>
          <w:lang w:eastAsia="zh-CN"/>
        </w:rPr>
        <w:t xml:space="preserve"> </w:t>
      </w:r>
      <w:r>
        <w:rPr>
          <w:rFonts w:ascii="Times New Roman" w:hAnsi="Times New Roman" w:eastAsia="Times New Roman" w:cs="Times New Roman"/>
          <w:spacing w:val="-4"/>
          <w:sz w:val="24"/>
          <w:szCs w:val="24"/>
          <w:lang w:eastAsia="zh-CN"/>
        </w:rPr>
        <w:t>2.5-</w:t>
      </w:r>
      <w:r>
        <w:rPr>
          <w:rFonts w:hint="eastAsia" w:ascii="Times New Roman" w:hAnsi="Times New Roman" w:eastAsia="宋体" w:cs="Times New Roman"/>
          <w:spacing w:val="-4"/>
          <w:sz w:val="24"/>
          <w:szCs w:val="24"/>
          <w:lang w:val="en-US" w:eastAsia="zh-CN"/>
        </w:rPr>
        <w:t>17 在线表面位移监测数据</w:t>
      </w:r>
    </w:p>
    <w:p w14:paraId="637F96A7">
      <w:pPr>
        <w:pStyle w:val="5"/>
        <w:keepNext w:val="0"/>
        <w:keepLines w:val="0"/>
        <w:pageBreakBefore w:val="0"/>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lang w:eastAsia="zh-CN"/>
        </w:rPr>
      </w:pPr>
    </w:p>
    <w:p w14:paraId="0D80247E">
      <w:pPr>
        <w:pStyle w:val="5"/>
        <w:keepNext w:val="0"/>
        <w:keepLines w:val="0"/>
        <w:pageBreakBefore w:val="0"/>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lang w:eastAsia="zh-CN"/>
        </w:rPr>
      </w:pPr>
      <w:r>
        <w:rPr>
          <w:rFonts w:ascii="宋体" w:hAnsi="宋体" w:eastAsia="宋体" w:cs="宋体"/>
          <w:spacing w:val="-4"/>
          <w:sz w:val="24"/>
          <w:szCs w:val="24"/>
          <w:lang w:eastAsia="zh-CN"/>
        </w:rPr>
        <w:t>图</w:t>
      </w:r>
      <w:r>
        <w:rPr>
          <w:rFonts w:ascii="宋体" w:hAnsi="宋体" w:eastAsia="宋体" w:cs="宋体"/>
          <w:spacing w:val="-55"/>
          <w:sz w:val="24"/>
          <w:szCs w:val="24"/>
          <w:lang w:eastAsia="zh-CN"/>
        </w:rPr>
        <w:t xml:space="preserve"> </w:t>
      </w:r>
      <w:r>
        <w:rPr>
          <w:rFonts w:ascii="Times New Roman" w:hAnsi="Times New Roman" w:eastAsia="Times New Roman" w:cs="Times New Roman"/>
          <w:spacing w:val="-4"/>
          <w:sz w:val="24"/>
          <w:szCs w:val="24"/>
          <w:lang w:eastAsia="zh-CN"/>
        </w:rPr>
        <w:t>2.5-</w:t>
      </w:r>
      <w:r>
        <w:rPr>
          <w:rFonts w:hint="eastAsia" w:ascii="Times New Roman" w:hAnsi="Times New Roman" w:eastAsia="宋体" w:cs="Times New Roman"/>
          <w:spacing w:val="-4"/>
          <w:sz w:val="24"/>
          <w:szCs w:val="24"/>
          <w:lang w:val="en-US" w:eastAsia="zh-CN"/>
        </w:rPr>
        <w:t>18 在线内部位移监测数据</w:t>
      </w:r>
    </w:p>
    <w:p w14:paraId="105AC49B">
      <w:pPr>
        <w:spacing w:line="360" w:lineRule="auto"/>
        <w:outlineLvl w:val="2"/>
        <w:rPr>
          <w:rFonts w:ascii="Times New Roman" w:hAnsi="Times New Roman" w:eastAsia="宋体" w:cs="Times New Roman"/>
          <w:sz w:val="28"/>
          <w:szCs w:val="28"/>
          <w:lang w:eastAsia="zh-CN"/>
        </w:rPr>
      </w:pPr>
      <w:r>
        <w:rPr>
          <w:rFonts w:ascii="Times New Roman" w:hAnsi="Times New Roman" w:eastAsia="Times New Roman" w:cs="Times New Roman"/>
          <w:b/>
          <w:bCs/>
          <w:spacing w:val="-3"/>
          <w:sz w:val="28"/>
          <w:szCs w:val="28"/>
          <w:lang w:eastAsia="zh-CN"/>
        </w:rPr>
        <w:t>2.5.</w:t>
      </w:r>
      <w:r>
        <w:rPr>
          <w:rFonts w:hint="eastAsia" w:ascii="Times New Roman" w:hAnsi="Times New Roman" w:eastAsia="Times New Roman" w:cs="Times New Roman"/>
          <w:b/>
          <w:bCs/>
          <w:spacing w:val="-3"/>
          <w:sz w:val="28"/>
          <w:szCs w:val="28"/>
          <w:lang w:eastAsia="zh-CN"/>
        </w:rPr>
        <w:t>8</w:t>
      </w:r>
      <w:r>
        <w:rPr>
          <w:rFonts w:ascii="Times New Roman" w:hAnsi="Times New Roman" w:eastAsia="Times New Roman" w:cs="Times New Roman"/>
          <w:b/>
          <w:bCs/>
          <w:spacing w:val="-3"/>
          <w:sz w:val="28"/>
          <w:szCs w:val="28"/>
          <w:lang w:eastAsia="zh-CN"/>
        </w:rPr>
        <w:t xml:space="preserve"> </w:t>
      </w:r>
      <w:r>
        <w:rPr>
          <w:rFonts w:ascii="Times New Roman" w:hAnsi="Times New Roman" w:eastAsia="宋体" w:cs="Times New Roman"/>
          <w:b/>
          <w:bCs/>
          <w:spacing w:val="-3"/>
          <w:sz w:val="28"/>
          <w:szCs w:val="28"/>
          <w:lang w:eastAsia="zh-CN"/>
        </w:rPr>
        <w:t>辅助设施</w:t>
      </w:r>
      <w:bookmarkEnd w:id="81"/>
      <w:bookmarkEnd w:id="82"/>
      <w:bookmarkEnd w:id="83"/>
    </w:p>
    <w:p w14:paraId="05353831">
      <w:pPr>
        <w:pStyle w:val="6"/>
        <w:spacing w:line="360" w:lineRule="auto"/>
        <w:ind w:firstLine="0"/>
        <w:outlineLvl w:val="3"/>
        <w:rPr>
          <w:rFonts w:ascii="Times New Roman" w:hAnsi="Times New Roman" w:eastAsia="宋体" w:cs="Times New Roman"/>
          <w:color w:val="auto"/>
          <w:spacing w:val="-3"/>
          <w:sz w:val="28"/>
          <w:szCs w:val="28"/>
          <w:lang w:eastAsia="zh-CN"/>
        </w:rPr>
      </w:pPr>
      <w:r>
        <w:rPr>
          <w:rFonts w:hint="eastAsia" w:ascii="Times New Roman" w:hAnsi="Times New Roman" w:eastAsia="宋体" w:cs="Times New Roman"/>
          <w:color w:val="auto"/>
          <w:spacing w:val="-3"/>
          <w:sz w:val="28"/>
          <w:szCs w:val="28"/>
          <w:lang w:eastAsia="zh-CN"/>
        </w:rPr>
        <w:t xml:space="preserve">2.5.8.1 </w:t>
      </w:r>
      <w:r>
        <w:rPr>
          <w:rFonts w:ascii="Times New Roman" w:hAnsi="Times New Roman" w:eastAsia="宋体" w:cs="Times New Roman"/>
          <w:color w:val="auto"/>
          <w:spacing w:val="-3"/>
          <w:sz w:val="28"/>
          <w:szCs w:val="28"/>
          <w:lang w:eastAsia="zh-CN"/>
        </w:rPr>
        <w:t>道路</w:t>
      </w:r>
    </w:p>
    <w:p w14:paraId="65B96705">
      <w:pPr>
        <w:widowControl w:val="0"/>
        <w:adjustRightInd/>
        <w:snapToGrid/>
        <w:spacing w:line="360" w:lineRule="auto"/>
        <w:ind w:firstLine="537" w:firstLineChars="192"/>
        <w:jc w:val="both"/>
        <w:rPr>
          <w:rFonts w:ascii="Times New Roman" w:hAnsi="Times New Roman" w:eastAsia="宋体" w:cs="Times New Roman"/>
          <w:color w:val="auto"/>
          <w:kern w:val="2"/>
          <w:sz w:val="28"/>
          <w:szCs w:val="28"/>
          <w:lang w:eastAsia="zh-CN"/>
        </w:rPr>
      </w:pPr>
      <w:r>
        <w:rPr>
          <w:rFonts w:hint="eastAsia" w:ascii="Times New Roman" w:hAnsi="Times New Roman" w:eastAsia="宋体" w:cs="Times New Roman"/>
          <w:color w:val="auto"/>
          <w:kern w:val="2"/>
          <w:sz w:val="28"/>
          <w:szCs w:val="28"/>
          <w:lang w:eastAsia="zh-CN"/>
        </w:rPr>
        <w:t>现状上坝道路</w:t>
      </w:r>
      <w:r>
        <w:rPr>
          <w:rFonts w:ascii="Times New Roman" w:hAnsi="Times New Roman" w:eastAsia="宋体" w:cs="Times New Roman"/>
          <w:color w:val="auto"/>
          <w:kern w:val="2"/>
          <w:sz w:val="28"/>
          <w:szCs w:val="28"/>
          <w:lang w:eastAsia="zh-CN"/>
        </w:rPr>
        <w:t>路面宽8m，最小圆曲线半径30m，最大纵坡8%。</w:t>
      </w:r>
      <w:r>
        <w:rPr>
          <w:rFonts w:ascii="Times New Roman" w:hAnsi="Times New Roman" w:cs="Times New Roman"/>
          <w:color w:val="auto"/>
          <w:sz w:val="28"/>
          <w:lang w:eastAsia="zh-CN"/>
        </w:rPr>
        <w:t>库区巡查道路</w:t>
      </w:r>
      <w:r>
        <w:rPr>
          <w:rFonts w:hint="eastAsia" w:ascii="Times New Roman" w:hAnsi="Times New Roman" w:cs="Times New Roman"/>
          <w:color w:val="auto"/>
          <w:sz w:val="28"/>
          <w:lang w:eastAsia="zh-CN"/>
        </w:rPr>
        <w:t>、</w:t>
      </w:r>
      <w:r>
        <w:rPr>
          <w:rFonts w:ascii="Times New Roman" w:hAnsi="Times New Roman" w:cs="Times New Roman"/>
          <w:color w:val="auto"/>
          <w:sz w:val="28"/>
          <w:lang w:eastAsia="zh-CN"/>
        </w:rPr>
        <w:t>连通道路和应急道路均满足要求。</w:t>
      </w:r>
    </w:p>
    <w:p w14:paraId="14B22600">
      <w:pPr>
        <w:pStyle w:val="6"/>
        <w:spacing w:line="360" w:lineRule="auto"/>
        <w:ind w:firstLine="0"/>
        <w:outlineLvl w:val="3"/>
        <w:rPr>
          <w:rFonts w:ascii="Times New Roman" w:hAnsi="Times New Roman" w:eastAsia="宋体" w:cs="Times New Roman"/>
          <w:color w:val="auto"/>
          <w:spacing w:val="-3"/>
          <w:sz w:val="28"/>
          <w:szCs w:val="28"/>
          <w:lang w:eastAsia="zh-CN"/>
        </w:rPr>
      </w:pPr>
      <w:r>
        <w:rPr>
          <w:rFonts w:hint="eastAsia" w:ascii="Times New Roman" w:hAnsi="Times New Roman" w:eastAsia="宋体" w:cs="Times New Roman"/>
          <w:color w:val="auto"/>
          <w:spacing w:val="-3"/>
          <w:sz w:val="28"/>
          <w:szCs w:val="28"/>
          <w:lang w:eastAsia="zh-CN"/>
        </w:rPr>
        <w:t>2.5.8.2 通讯设施</w:t>
      </w:r>
    </w:p>
    <w:p w14:paraId="11689928">
      <w:pPr>
        <w:spacing w:line="360" w:lineRule="auto"/>
        <w:ind w:firstLine="560" w:firstLineChars="200"/>
        <w:rPr>
          <w:rFonts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该尾矿库</w:t>
      </w:r>
      <w:r>
        <w:rPr>
          <w:rFonts w:ascii="Times New Roman" w:hAnsi="Times New Roman" w:eastAsia="宋体" w:cs="Times New Roman"/>
          <w:color w:val="auto"/>
          <w:sz w:val="28"/>
          <w:szCs w:val="28"/>
          <w:lang w:eastAsia="zh-CN"/>
        </w:rPr>
        <w:t>配备了移动手机和对讲机作为尾矿库通讯器材，</w:t>
      </w:r>
      <w:r>
        <w:rPr>
          <w:rFonts w:hint="eastAsia" w:ascii="Times New Roman" w:hAnsi="Times New Roman" w:eastAsia="宋体" w:cs="Times New Roman"/>
          <w:color w:val="auto"/>
          <w:sz w:val="28"/>
          <w:szCs w:val="28"/>
          <w:lang w:eastAsia="zh-CN"/>
        </w:rPr>
        <w:t>保证工作人员</w:t>
      </w:r>
      <w:r>
        <w:rPr>
          <w:rFonts w:ascii="Times New Roman" w:hAnsi="Times New Roman" w:eastAsia="宋体" w:cs="Times New Roman"/>
          <w:color w:val="auto"/>
          <w:sz w:val="28"/>
          <w:szCs w:val="28"/>
          <w:lang w:eastAsia="zh-CN"/>
        </w:rPr>
        <w:t>通讯畅通。</w:t>
      </w:r>
    </w:p>
    <w:p w14:paraId="74C84E1F">
      <w:pPr>
        <w:pStyle w:val="6"/>
        <w:spacing w:line="360" w:lineRule="auto"/>
        <w:ind w:firstLine="0"/>
        <w:outlineLvl w:val="3"/>
        <w:rPr>
          <w:rFonts w:ascii="Times New Roman" w:hAnsi="Times New Roman" w:eastAsia="宋体" w:cs="Times New Roman"/>
          <w:color w:val="auto"/>
          <w:spacing w:val="-3"/>
          <w:sz w:val="28"/>
          <w:szCs w:val="28"/>
          <w:lang w:eastAsia="zh-CN"/>
        </w:rPr>
      </w:pPr>
      <w:r>
        <w:rPr>
          <w:rFonts w:ascii="Times New Roman" w:hAnsi="Times New Roman" w:eastAsia="宋体" w:cs="Times New Roman"/>
          <w:color w:val="auto"/>
          <w:spacing w:val="-3"/>
          <w:sz w:val="28"/>
          <w:szCs w:val="28"/>
          <w:lang w:eastAsia="zh-CN"/>
        </w:rPr>
        <w:t>2.</w:t>
      </w:r>
      <w:r>
        <w:rPr>
          <w:rFonts w:hint="eastAsia" w:ascii="Times New Roman" w:hAnsi="Times New Roman" w:eastAsia="宋体" w:cs="Times New Roman"/>
          <w:color w:val="auto"/>
          <w:spacing w:val="-3"/>
          <w:sz w:val="28"/>
          <w:szCs w:val="28"/>
          <w:lang w:eastAsia="zh-CN"/>
        </w:rPr>
        <w:t>5</w:t>
      </w:r>
      <w:r>
        <w:rPr>
          <w:rFonts w:ascii="Times New Roman" w:hAnsi="Times New Roman" w:eastAsia="宋体" w:cs="Times New Roman"/>
          <w:color w:val="auto"/>
          <w:spacing w:val="-3"/>
          <w:sz w:val="28"/>
          <w:szCs w:val="28"/>
          <w:lang w:eastAsia="zh-CN"/>
        </w:rPr>
        <w:t>.</w:t>
      </w:r>
      <w:r>
        <w:rPr>
          <w:rFonts w:hint="eastAsia" w:ascii="Times New Roman" w:hAnsi="Times New Roman" w:eastAsia="宋体" w:cs="Times New Roman"/>
          <w:color w:val="auto"/>
          <w:spacing w:val="-3"/>
          <w:sz w:val="28"/>
          <w:szCs w:val="28"/>
          <w:lang w:eastAsia="zh-CN"/>
        </w:rPr>
        <w:t>8</w:t>
      </w:r>
      <w:r>
        <w:rPr>
          <w:rFonts w:ascii="Times New Roman" w:hAnsi="Times New Roman" w:eastAsia="宋体" w:cs="Times New Roman"/>
          <w:color w:val="auto"/>
          <w:spacing w:val="-3"/>
          <w:sz w:val="28"/>
          <w:szCs w:val="28"/>
          <w:lang w:eastAsia="zh-CN"/>
        </w:rPr>
        <w:t>.</w:t>
      </w:r>
      <w:r>
        <w:rPr>
          <w:rFonts w:hint="eastAsia" w:ascii="Times New Roman" w:hAnsi="Times New Roman" w:eastAsia="宋体" w:cs="Times New Roman"/>
          <w:color w:val="auto"/>
          <w:spacing w:val="-3"/>
          <w:sz w:val="28"/>
          <w:szCs w:val="28"/>
          <w:lang w:eastAsia="zh-CN"/>
        </w:rPr>
        <w:t xml:space="preserve">3 </w:t>
      </w:r>
      <w:r>
        <w:rPr>
          <w:rFonts w:ascii="Times New Roman" w:hAnsi="Times New Roman" w:eastAsia="宋体" w:cs="Times New Roman"/>
          <w:color w:val="auto"/>
          <w:spacing w:val="-3"/>
          <w:sz w:val="28"/>
          <w:szCs w:val="28"/>
          <w:lang w:eastAsia="zh-CN"/>
        </w:rPr>
        <w:t>坝上照明</w:t>
      </w:r>
    </w:p>
    <w:p w14:paraId="4369FD1D">
      <w:pPr>
        <w:widowControl w:val="0"/>
        <w:adjustRightInd/>
        <w:snapToGrid/>
        <w:spacing w:line="360" w:lineRule="auto"/>
        <w:ind w:firstLine="560" w:firstLineChars="200"/>
        <w:jc w:val="both"/>
        <w:rPr>
          <w:rFonts w:ascii="Times New Roman" w:hAnsi="Times New Roman" w:eastAsia="宋体" w:cs="Times New Roman"/>
          <w:color w:val="auto"/>
          <w:kern w:val="2"/>
          <w:sz w:val="28"/>
          <w:szCs w:val="28"/>
          <w:lang w:eastAsia="zh-CN"/>
        </w:rPr>
      </w:pPr>
      <w:r>
        <w:rPr>
          <w:rFonts w:ascii="Times New Roman" w:hAnsi="Times New Roman" w:eastAsia="宋体" w:cs="Times New Roman"/>
          <w:color w:val="auto"/>
          <w:kern w:val="2"/>
          <w:sz w:val="28"/>
          <w:szCs w:val="28"/>
          <w:lang w:eastAsia="zh-CN"/>
        </w:rPr>
        <w:t>尾矿坝上布设</w:t>
      </w:r>
      <w:r>
        <w:rPr>
          <w:rFonts w:hint="eastAsia" w:ascii="Times New Roman" w:hAnsi="Times New Roman" w:eastAsia="宋体" w:cs="Times New Roman"/>
          <w:color w:val="auto"/>
          <w:kern w:val="2"/>
          <w:sz w:val="28"/>
          <w:szCs w:val="28"/>
          <w:lang w:eastAsia="zh-CN"/>
        </w:rPr>
        <w:t>固定强光</w:t>
      </w:r>
      <w:r>
        <w:rPr>
          <w:rFonts w:ascii="Times New Roman" w:hAnsi="Times New Roman" w:eastAsia="宋体" w:cs="Times New Roman"/>
          <w:color w:val="auto"/>
          <w:kern w:val="2"/>
          <w:sz w:val="28"/>
          <w:szCs w:val="28"/>
          <w:lang w:eastAsia="zh-CN"/>
        </w:rPr>
        <w:t>照明设施</w:t>
      </w:r>
      <w:r>
        <w:rPr>
          <w:rFonts w:hint="eastAsia" w:ascii="Times New Roman" w:hAnsi="Times New Roman" w:cs="Times New Roman"/>
          <w:color w:val="auto"/>
          <w:sz w:val="28"/>
          <w:lang w:eastAsia="zh-CN"/>
        </w:rPr>
        <w:t>（见图2.5-</w:t>
      </w:r>
      <w:r>
        <w:rPr>
          <w:rFonts w:hint="eastAsia" w:ascii="Times New Roman" w:hAnsi="Times New Roman" w:cs="Times New Roman"/>
          <w:color w:val="auto"/>
          <w:sz w:val="28"/>
          <w:lang w:val="en-US" w:eastAsia="zh-CN"/>
        </w:rPr>
        <w:t>19、</w:t>
      </w:r>
      <w:r>
        <w:rPr>
          <w:rFonts w:hint="eastAsia" w:ascii="Times New Roman" w:hAnsi="Times New Roman" w:cs="Times New Roman"/>
          <w:color w:val="auto"/>
          <w:sz w:val="28"/>
          <w:lang w:eastAsia="zh-CN"/>
        </w:rPr>
        <w:t>2.5-2</w:t>
      </w:r>
      <w:r>
        <w:rPr>
          <w:rFonts w:hint="eastAsia" w:ascii="Times New Roman" w:hAnsi="Times New Roman" w:cs="Times New Roman"/>
          <w:color w:val="auto"/>
          <w:sz w:val="28"/>
          <w:lang w:val="en-US" w:eastAsia="zh-CN"/>
        </w:rPr>
        <w:t>0</w:t>
      </w:r>
      <w:r>
        <w:rPr>
          <w:rFonts w:hint="eastAsia" w:ascii="Times New Roman" w:hAnsi="Times New Roman" w:cs="Times New Roman"/>
          <w:color w:val="auto"/>
          <w:sz w:val="28"/>
          <w:lang w:eastAsia="zh-CN"/>
        </w:rPr>
        <w:t>）</w:t>
      </w:r>
      <w:r>
        <w:rPr>
          <w:rFonts w:ascii="Times New Roman" w:hAnsi="Times New Roman" w:eastAsia="宋体" w:cs="Times New Roman"/>
          <w:color w:val="auto"/>
          <w:kern w:val="2"/>
          <w:sz w:val="28"/>
          <w:szCs w:val="28"/>
          <w:lang w:eastAsia="zh-CN"/>
        </w:rPr>
        <w:t>。</w:t>
      </w:r>
    </w:p>
    <w:p w14:paraId="54201322">
      <w:pPr>
        <w:pStyle w:val="6"/>
        <w:spacing w:line="360" w:lineRule="auto"/>
        <w:ind w:firstLine="0"/>
        <w:outlineLvl w:val="3"/>
        <w:rPr>
          <w:rFonts w:ascii="Times New Roman" w:hAnsi="Times New Roman" w:eastAsia="宋体" w:cs="Times New Roman"/>
          <w:color w:val="auto"/>
          <w:spacing w:val="-3"/>
          <w:sz w:val="28"/>
          <w:szCs w:val="28"/>
          <w:lang w:eastAsia="zh-CN"/>
        </w:rPr>
      </w:pPr>
      <w:r>
        <w:rPr>
          <w:rFonts w:ascii="Times New Roman" w:hAnsi="Times New Roman" w:eastAsia="宋体" w:cs="Times New Roman"/>
          <w:color w:val="auto"/>
          <w:spacing w:val="-3"/>
          <w:sz w:val="28"/>
          <w:szCs w:val="28"/>
          <w:lang w:eastAsia="zh-CN"/>
        </w:rPr>
        <w:t>2.</w:t>
      </w:r>
      <w:r>
        <w:rPr>
          <w:rFonts w:hint="eastAsia" w:ascii="Times New Roman" w:hAnsi="Times New Roman" w:eastAsia="宋体" w:cs="Times New Roman"/>
          <w:color w:val="auto"/>
          <w:spacing w:val="-3"/>
          <w:sz w:val="28"/>
          <w:szCs w:val="28"/>
          <w:lang w:eastAsia="zh-CN"/>
        </w:rPr>
        <w:t>5</w:t>
      </w:r>
      <w:r>
        <w:rPr>
          <w:rFonts w:ascii="Times New Roman" w:hAnsi="Times New Roman" w:eastAsia="宋体" w:cs="Times New Roman"/>
          <w:color w:val="auto"/>
          <w:spacing w:val="-3"/>
          <w:sz w:val="28"/>
          <w:szCs w:val="28"/>
          <w:lang w:eastAsia="zh-CN"/>
        </w:rPr>
        <w:t>.</w:t>
      </w:r>
      <w:r>
        <w:rPr>
          <w:rFonts w:hint="eastAsia" w:ascii="Times New Roman" w:hAnsi="Times New Roman" w:eastAsia="宋体" w:cs="Times New Roman"/>
          <w:color w:val="auto"/>
          <w:spacing w:val="-3"/>
          <w:sz w:val="28"/>
          <w:szCs w:val="28"/>
          <w:lang w:eastAsia="zh-CN"/>
        </w:rPr>
        <w:t>8</w:t>
      </w:r>
      <w:r>
        <w:rPr>
          <w:rFonts w:ascii="Times New Roman" w:hAnsi="Times New Roman" w:eastAsia="宋体" w:cs="Times New Roman"/>
          <w:color w:val="auto"/>
          <w:spacing w:val="-3"/>
          <w:sz w:val="28"/>
          <w:szCs w:val="28"/>
          <w:lang w:eastAsia="zh-CN"/>
        </w:rPr>
        <w:t>.4</w:t>
      </w:r>
      <w:r>
        <w:rPr>
          <w:rFonts w:hint="eastAsia" w:ascii="Times New Roman" w:hAnsi="Times New Roman" w:eastAsia="宋体" w:cs="Times New Roman"/>
          <w:color w:val="auto"/>
          <w:spacing w:val="-3"/>
          <w:sz w:val="28"/>
          <w:szCs w:val="28"/>
          <w:lang w:eastAsia="zh-CN"/>
        </w:rPr>
        <w:t xml:space="preserve"> 值班室</w:t>
      </w:r>
    </w:p>
    <w:p w14:paraId="1EB332B3">
      <w:pPr>
        <w:spacing w:line="360" w:lineRule="auto"/>
        <w:ind w:firstLine="568"/>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在库区</w:t>
      </w:r>
      <w:r>
        <w:rPr>
          <w:rFonts w:hint="eastAsia" w:ascii="Times New Roman" w:hAnsi="Times New Roman" w:eastAsia="宋体" w:cs="Times New Roman"/>
          <w:color w:val="auto"/>
          <w:kern w:val="2"/>
          <w:sz w:val="28"/>
          <w:lang w:val="en-US" w:eastAsia="zh-CN"/>
        </w:rPr>
        <w:t>标高375m处</w:t>
      </w:r>
      <w:r>
        <w:rPr>
          <w:rFonts w:hint="eastAsia" w:ascii="Times New Roman" w:hAnsi="Times New Roman" w:eastAsia="宋体" w:cs="Times New Roman"/>
          <w:color w:val="auto"/>
          <w:kern w:val="2"/>
          <w:sz w:val="28"/>
          <w:lang w:eastAsia="zh-CN"/>
        </w:rPr>
        <w:t>设置值班室，</w:t>
      </w:r>
      <w:r>
        <w:rPr>
          <w:rFonts w:ascii="Times New Roman" w:hAnsi="Times New Roman" w:eastAsia="宋体" w:cs="Times New Roman"/>
          <w:color w:val="auto"/>
          <w:kern w:val="2"/>
          <w:sz w:val="28"/>
          <w:lang w:eastAsia="zh-CN"/>
        </w:rPr>
        <w:t>设专职人员管理</w:t>
      </w:r>
      <w:r>
        <w:rPr>
          <w:rFonts w:hint="eastAsia" w:ascii="Times New Roman" w:hAnsi="Times New Roman" w:eastAsia="宋体" w:cs="Times New Roman"/>
          <w:color w:val="auto"/>
          <w:kern w:val="2"/>
          <w:sz w:val="28"/>
          <w:lang w:eastAsia="zh-CN"/>
        </w:rPr>
        <w:t>，每班1-2人</w:t>
      </w:r>
      <w:r>
        <w:rPr>
          <w:rFonts w:hint="eastAsia" w:ascii="Times New Roman" w:hAnsi="Times New Roman" w:cs="Times New Roman"/>
          <w:color w:val="auto"/>
          <w:sz w:val="28"/>
          <w:lang w:eastAsia="zh-CN"/>
        </w:rPr>
        <w:t>（见图2.5-2</w:t>
      </w:r>
      <w:r>
        <w:rPr>
          <w:rFonts w:hint="eastAsia" w:ascii="Times New Roman" w:hAnsi="Times New Roman" w:cs="Times New Roman"/>
          <w:color w:val="auto"/>
          <w:sz w:val="28"/>
          <w:lang w:val="en-US" w:eastAsia="zh-CN"/>
        </w:rPr>
        <w:t>1</w:t>
      </w:r>
      <w:r>
        <w:rPr>
          <w:rFonts w:hint="eastAsia" w:ascii="Times New Roman" w:hAnsi="Times New Roman" w:cs="Times New Roman"/>
          <w:color w:val="auto"/>
          <w:sz w:val="28"/>
          <w:lang w:eastAsia="zh-CN"/>
        </w:rPr>
        <w:t>）</w:t>
      </w:r>
      <w:r>
        <w:rPr>
          <w:rFonts w:hint="eastAsia" w:ascii="Times New Roman" w:hAnsi="Times New Roman" w:eastAsia="宋体" w:cs="Times New Roman"/>
          <w:color w:val="auto"/>
          <w:kern w:val="2"/>
          <w:sz w:val="28"/>
          <w:lang w:eastAsia="zh-CN"/>
        </w:rPr>
        <w:t>。</w:t>
      </w:r>
    </w:p>
    <w:p w14:paraId="2D486A01">
      <w:pPr>
        <w:spacing w:line="360" w:lineRule="auto"/>
        <w:rPr>
          <w:rFonts w:hint="eastAsia" w:ascii="Times New Roman" w:hAnsi="Times New Roman" w:eastAsia="宋体" w:cs="Times New Roman"/>
          <w:color w:val="auto"/>
          <w:kern w:val="2"/>
          <w:sz w:val="28"/>
          <w:lang w:val="en-US" w:eastAsia="zh-CN"/>
        </w:rPr>
      </w:pPr>
      <w:r>
        <w:rPr>
          <w:rFonts w:hint="eastAsia" w:ascii="Times New Roman" w:hAnsi="Times New Roman" w:eastAsia="宋体" w:cs="Times New Roman"/>
          <w:color w:val="auto"/>
          <w:kern w:val="2"/>
          <w:sz w:val="28"/>
          <w:lang w:val="en-US" w:eastAsia="zh-CN"/>
        </w:rPr>
        <w:t>2.5.8.5警报器</w:t>
      </w:r>
    </w:p>
    <w:p w14:paraId="7767745E">
      <w:pPr>
        <w:keepNext w:val="0"/>
        <w:keepLines w:val="0"/>
        <w:pageBreakBefore w:val="0"/>
        <w:widowControl/>
        <w:kinsoku w:val="0"/>
        <w:wordWrap/>
        <w:overflowPunct/>
        <w:topLinePunct w:val="0"/>
        <w:autoSpaceDE w:val="0"/>
        <w:autoSpaceDN w:val="0"/>
        <w:bidi w:val="0"/>
        <w:adjustRightInd w:val="0"/>
        <w:snapToGrid w:val="0"/>
        <w:spacing w:line="360" w:lineRule="auto"/>
        <w:ind w:firstLine="568"/>
        <w:textAlignment w:val="baseline"/>
        <w:rPr>
          <w:rFonts w:hint="default" w:ascii="Times New Roman" w:hAnsi="Times New Roman" w:eastAsia="宋体" w:cs="Times New Roman"/>
          <w:color w:val="auto"/>
          <w:kern w:val="2"/>
          <w:sz w:val="28"/>
          <w:lang w:val="en-US" w:eastAsia="zh-CN"/>
        </w:rPr>
      </w:pPr>
      <w:r>
        <w:rPr>
          <w:rFonts w:hint="eastAsia" w:ascii="Times New Roman" w:hAnsi="Times New Roman" w:eastAsia="宋体" w:cs="Times New Roman"/>
          <w:color w:val="auto"/>
          <w:kern w:val="2"/>
          <w:sz w:val="28"/>
          <w:lang w:val="en-US" w:eastAsia="zh-CN"/>
        </w:rPr>
        <w:t>尾矿库设置警报器，位于375m值班室内（见图2.5-22）。</w:t>
      </w:r>
    </w:p>
    <w:p w14:paraId="019E6B48">
      <w:pPr>
        <w:keepNext w:val="0"/>
        <w:keepLines w:val="0"/>
        <w:pageBreakBefore w:val="0"/>
        <w:widowControl/>
        <w:kinsoku w:val="0"/>
        <w:wordWrap/>
        <w:overflowPunct/>
        <w:topLinePunct w:val="0"/>
        <w:autoSpaceDE w:val="0"/>
        <w:autoSpaceDN w:val="0"/>
        <w:bidi w:val="0"/>
        <w:adjustRightInd w:val="0"/>
        <w:snapToGrid w:val="0"/>
        <w:spacing w:line="360" w:lineRule="auto"/>
        <w:ind w:firstLine="568"/>
        <w:textAlignment w:val="baseline"/>
        <w:rPr>
          <w:rFonts w:hint="eastAsia" w:ascii="Times New Roman" w:hAnsi="Times New Roman" w:eastAsia="宋体" w:cs="Times New Roman"/>
          <w:color w:val="auto"/>
          <w:kern w:val="2"/>
          <w:sz w:val="28"/>
          <w:lang w:eastAsia="zh-CN"/>
        </w:rPr>
      </w:pPr>
      <w:r>
        <w:rPr>
          <w:rFonts w:hint="eastAsia" w:ascii="Times New Roman" w:hAnsi="Times New Roman" w:eastAsia="宋体" w:cs="Times New Roman"/>
          <w:color w:val="auto"/>
          <w:kern w:val="2"/>
          <w:sz w:val="28"/>
          <w:lang w:eastAsia="zh-CN"/>
        </w:rPr>
        <w:t>现状辅助设施满足《加高扩容工程安全设施设计》要求，企业按照安全设施设计组织生产，能够满足安全使用要求。</w:t>
      </w:r>
    </w:p>
    <w:p w14:paraId="20C58287">
      <w:pPr>
        <w:jc w:val="center"/>
        <w:rPr>
          <w:rFonts w:hint="eastAsia" w:ascii="宋体" w:hAnsi="宋体" w:eastAsia="宋体" w:cs="宋体"/>
          <w:spacing w:val="-5"/>
          <w:sz w:val="24"/>
          <w:szCs w:val="24"/>
          <w:lang w:eastAsia="zh-CN"/>
        </w:rPr>
      </w:pPr>
      <w:r>
        <w:rPr>
          <w:rFonts w:hint="eastAsia" w:ascii="Times New Roman" w:hAnsi="Times New Roman" w:eastAsia="宋体" w:cs="Times New Roman"/>
          <w:color w:val="auto"/>
          <w:kern w:val="2"/>
          <w:sz w:val="28"/>
          <w:lang w:val="en-US" w:eastAsia="zh-CN"/>
        </w:rPr>
        <w:drawing>
          <wp:inline distT="0" distB="0" distL="114300" distR="114300">
            <wp:extent cx="5462270" cy="3429000"/>
            <wp:effectExtent l="0" t="0" r="5080" b="0"/>
            <wp:docPr id="38" name="图片 38" descr="f33eeed19a7f5afde15784bffe2af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33eeed19a7f5afde15784bffe2af0ed"/>
                    <pic:cNvPicPr>
                      <a:picLocks noChangeAspect="1"/>
                    </pic:cNvPicPr>
                  </pic:nvPicPr>
                  <pic:blipFill>
                    <a:blip r:embed="rId36"/>
                    <a:srcRect t="19223"/>
                    <a:stretch>
                      <a:fillRect/>
                    </a:stretch>
                  </pic:blipFill>
                  <pic:spPr>
                    <a:xfrm>
                      <a:off x="0" y="0"/>
                      <a:ext cx="5462270" cy="3429000"/>
                    </a:xfrm>
                    <a:prstGeom prst="rect">
                      <a:avLst/>
                    </a:prstGeom>
                  </pic:spPr>
                </pic:pic>
              </a:graphicData>
            </a:graphic>
          </wp:inline>
        </w:drawing>
      </w:r>
      <w:r>
        <w:rPr>
          <w:rFonts w:ascii="宋体" w:hAnsi="宋体" w:eastAsia="宋体" w:cs="宋体"/>
          <w:spacing w:val="-5"/>
          <w:sz w:val="24"/>
          <w:szCs w:val="24"/>
        </w:rPr>
        <w:t>图</w:t>
      </w:r>
      <w:r>
        <w:rPr>
          <w:rFonts w:ascii="宋体" w:hAnsi="宋体" w:eastAsia="宋体" w:cs="宋体"/>
          <w:spacing w:val="-47"/>
          <w:sz w:val="24"/>
          <w:szCs w:val="24"/>
        </w:rPr>
        <w:t xml:space="preserve"> </w:t>
      </w:r>
      <w:r>
        <w:rPr>
          <w:rFonts w:ascii="Times New Roman" w:hAnsi="Times New Roman" w:eastAsia="Times New Roman" w:cs="Times New Roman"/>
          <w:spacing w:val="-5"/>
          <w:sz w:val="24"/>
          <w:szCs w:val="24"/>
        </w:rPr>
        <w:t>2.5-</w:t>
      </w:r>
      <w:r>
        <w:rPr>
          <w:rFonts w:hint="eastAsia" w:ascii="Times New Roman" w:hAnsi="Times New Roman" w:eastAsia="宋体" w:cs="Times New Roman"/>
          <w:spacing w:val="-5"/>
          <w:sz w:val="24"/>
          <w:szCs w:val="24"/>
          <w:lang w:val="en-US" w:eastAsia="zh-CN"/>
        </w:rPr>
        <w:t xml:space="preserve">19 </w:t>
      </w:r>
      <w:r>
        <w:rPr>
          <w:rFonts w:hint="eastAsia" w:ascii="宋体" w:hAnsi="宋体" w:eastAsia="宋体" w:cs="宋体"/>
          <w:spacing w:val="-5"/>
          <w:sz w:val="24"/>
          <w:szCs w:val="24"/>
          <w:lang w:eastAsia="zh-CN"/>
        </w:rPr>
        <w:t>坝顶照明设施</w:t>
      </w:r>
    </w:p>
    <w:p w14:paraId="0832834E">
      <w:pPr>
        <w:pStyle w:val="6"/>
        <w:ind w:left="0" w:leftChars="0" w:firstLine="0" w:firstLineChars="0"/>
        <w:rPr>
          <w:rFonts w:hint="eastAsia"/>
          <w:lang w:eastAsia="zh-CN"/>
        </w:rPr>
      </w:pPr>
    </w:p>
    <w:p w14:paraId="77248862">
      <w:pPr>
        <w:jc w:val="center"/>
        <w:rPr>
          <w:rFonts w:hint="eastAsia"/>
          <w:lang w:eastAsia="zh-CN"/>
        </w:rPr>
      </w:pPr>
      <w:r>
        <w:rPr>
          <w:rFonts w:ascii="宋体" w:hAnsi="宋体" w:eastAsia="宋体" w:cs="宋体"/>
          <w:spacing w:val="-5"/>
          <w:sz w:val="24"/>
          <w:szCs w:val="24"/>
        </w:rPr>
        <w:t>图</w:t>
      </w:r>
      <w:r>
        <w:rPr>
          <w:rFonts w:ascii="宋体" w:hAnsi="宋体" w:eastAsia="宋体" w:cs="宋体"/>
          <w:spacing w:val="-47"/>
          <w:sz w:val="24"/>
          <w:szCs w:val="24"/>
        </w:rPr>
        <w:t xml:space="preserve"> </w:t>
      </w:r>
      <w:r>
        <w:rPr>
          <w:rFonts w:ascii="Times New Roman" w:hAnsi="Times New Roman" w:eastAsia="Times New Roman" w:cs="Times New Roman"/>
          <w:spacing w:val="-5"/>
          <w:sz w:val="24"/>
          <w:szCs w:val="24"/>
        </w:rPr>
        <w:t>2.5-</w:t>
      </w:r>
      <w:r>
        <w:rPr>
          <w:rFonts w:hint="eastAsia" w:ascii="Times New Roman" w:hAnsi="Times New Roman" w:eastAsia="宋体" w:cs="Times New Roman"/>
          <w:spacing w:val="-5"/>
          <w:sz w:val="24"/>
          <w:szCs w:val="24"/>
          <w:lang w:eastAsia="zh-CN"/>
        </w:rPr>
        <w:t>2</w:t>
      </w:r>
      <w:r>
        <w:rPr>
          <w:rFonts w:hint="eastAsia" w:ascii="Times New Roman" w:hAnsi="Times New Roman" w:eastAsia="宋体" w:cs="Times New Roman"/>
          <w:spacing w:val="-5"/>
          <w:sz w:val="24"/>
          <w:szCs w:val="24"/>
          <w:lang w:val="en-US" w:eastAsia="zh-CN"/>
        </w:rPr>
        <w:t xml:space="preserve">0 </w:t>
      </w:r>
      <w:r>
        <w:rPr>
          <w:rFonts w:hint="eastAsia" w:ascii="宋体" w:hAnsi="宋体" w:eastAsia="宋体" w:cs="宋体"/>
          <w:spacing w:val="-5"/>
          <w:sz w:val="24"/>
          <w:szCs w:val="24"/>
          <w:lang w:val="en-US" w:eastAsia="zh-CN"/>
        </w:rPr>
        <w:t>摄像头</w:t>
      </w:r>
      <w:r>
        <w:rPr>
          <w:rFonts w:hint="eastAsia" w:ascii="宋体" w:hAnsi="宋体" w:eastAsia="宋体" w:cs="宋体"/>
          <w:spacing w:val="-5"/>
          <w:sz w:val="24"/>
          <w:szCs w:val="24"/>
          <w:lang w:eastAsia="zh-CN"/>
        </w:rPr>
        <w:t>照明设施</w:t>
      </w:r>
    </w:p>
    <w:p w14:paraId="542D4032">
      <w:pPr>
        <w:pStyle w:val="2"/>
        <w:spacing w:after="0"/>
        <w:ind w:left="0" w:leftChars="0" w:firstLine="0" w:firstLineChars="0"/>
        <w:rPr>
          <w:rFonts w:hint="eastAsia" w:eastAsia="宋体"/>
          <w:lang w:eastAsia="zh-CN"/>
        </w:rPr>
      </w:pPr>
    </w:p>
    <w:p w14:paraId="67049F1F">
      <w:pPr>
        <w:pStyle w:val="3"/>
        <w:spacing w:line="240" w:lineRule="auto"/>
        <w:ind w:firstLine="0" w:firstLineChars="0"/>
        <w:jc w:val="center"/>
        <w:rPr>
          <w:rFonts w:hint="eastAsia" w:ascii="Times New Roman" w:hAnsi="Times New Roman" w:eastAsia="宋体" w:cs="Times New Roman"/>
          <w:spacing w:val="-5"/>
          <w:szCs w:val="24"/>
          <w:lang w:eastAsia="zh-CN"/>
        </w:rPr>
      </w:pPr>
      <w:r>
        <w:rPr>
          <w:rFonts w:ascii="Times New Roman" w:hAnsi="Times New Roman" w:eastAsia="宋体" w:cs="Times New Roman"/>
          <w:spacing w:val="-5"/>
          <w:szCs w:val="24"/>
          <w:lang w:eastAsia="zh-CN"/>
        </w:rPr>
        <w:t>图2.5-</w:t>
      </w:r>
      <w:r>
        <w:rPr>
          <w:rFonts w:hint="eastAsia" w:ascii="Times New Roman" w:hAnsi="Times New Roman" w:eastAsia="宋体" w:cs="Times New Roman"/>
          <w:spacing w:val="-5"/>
          <w:szCs w:val="24"/>
          <w:lang w:eastAsia="zh-CN"/>
        </w:rPr>
        <w:t>2</w:t>
      </w:r>
      <w:r>
        <w:rPr>
          <w:rFonts w:hint="eastAsia" w:ascii="Times New Roman" w:hAnsi="Times New Roman" w:eastAsia="宋体" w:cs="Times New Roman"/>
          <w:spacing w:val="-5"/>
          <w:szCs w:val="24"/>
          <w:lang w:val="en-US" w:eastAsia="zh-CN"/>
        </w:rPr>
        <w:t xml:space="preserve">1 </w:t>
      </w:r>
      <w:r>
        <w:rPr>
          <w:rFonts w:hint="eastAsia" w:ascii="Times New Roman" w:hAnsi="Times New Roman" w:eastAsia="宋体" w:cs="Times New Roman"/>
          <w:spacing w:val="-5"/>
          <w:szCs w:val="24"/>
          <w:lang w:eastAsia="zh-CN"/>
        </w:rPr>
        <w:t>值班室</w:t>
      </w:r>
    </w:p>
    <w:p w14:paraId="0ABC409D">
      <w:pPr>
        <w:pStyle w:val="4"/>
        <w:rPr>
          <w:lang w:eastAsia="zh-CN"/>
        </w:rPr>
      </w:pPr>
    </w:p>
    <w:p w14:paraId="3BF5456C">
      <w:pPr>
        <w:pStyle w:val="3"/>
        <w:spacing w:line="240" w:lineRule="auto"/>
        <w:ind w:firstLine="0" w:firstLineChars="0"/>
        <w:jc w:val="center"/>
        <w:rPr>
          <w:sz w:val="28"/>
          <w:szCs w:val="28"/>
        </w:rPr>
      </w:pPr>
    </w:p>
    <w:p w14:paraId="25CBEDB3">
      <w:pPr>
        <w:pStyle w:val="4"/>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图2.5-</w:t>
      </w:r>
      <w:r>
        <w:rPr>
          <w:rFonts w:hint="eastAsia" w:ascii="Times New Roman" w:hAnsi="Times New Roman" w:eastAsia="宋体" w:cs="Times New Roman"/>
          <w:sz w:val="24"/>
          <w:szCs w:val="24"/>
          <w:lang w:val="en-US" w:eastAsia="zh-CN"/>
        </w:rPr>
        <w:t xml:space="preserve">22 </w:t>
      </w:r>
      <w:r>
        <w:rPr>
          <w:rFonts w:hint="default" w:ascii="Times New Roman" w:hAnsi="Times New Roman" w:eastAsia="宋体" w:cs="Times New Roman"/>
          <w:sz w:val="24"/>
          <w:szCs w:val="24"/>
          <w:lang w:val="en-US" w:eastAsia="zh-CN"/>
        </w:rPr>
        <w:t>警报设施</w:t>
      </w:r>
    </w:p>
    <w:p w14:paraId="375943C0">
      <w:pPr>
        <w:spacing w:line="360" w:lineRule="auto"/>
        <w:outlineLvl w:val="2"/>
        <w:rPr>
          <w:rFonts w:hint="eastAsia" w:ascii="宋体" w:hAnsi="宋体" w:eastAsia="宋体" w:cs="宋体"/>
          <w:sz w:val="28"/>
          <w:szCs w:val="28"/>
          <w:lang w:eastAsia="zh-CN"/>
        </w:rPr>
      </w:pPr>
      <w:bookmarkStart w:id="84" w:name="_Toc15459"/>
      <w:bookmarkStart w:id="85" w:name="_Toc30146"/>
      <w:bookmarkStart w:id="86" w:name="_Toc23848"/>
      <w:r>
        <w:rPr>
          <w:rFonts w:ascii="Times New Roman" w:hAnsi="Times New Roman" w:eastAsia="Times New Roman" w:cs="Times New Roman"/>
          <w:b/>
          <w:bCs/>
          <w:spacing w:val="-3"/>
          <w:sz w:val="28"/>
          <w:szCs w:val="28"/>
          <w:lang w:eastAsia="zh-CN"/>
        </w:rPr>
        <w:t>2.5.</w:t>
      </w:r>
      <w:r>
        <w:rPr>
          <w:rFonts w:hint="eastAsia" w:ascii="Times New Roman" w:hAnsi="Times New Roman" w:eastAsia="Times New Roman" w:cs="Times New Roman"/>
          <w:b/>
          <w:bCs/>
          <w:spacing w:val="-3"/>
          <w:sz w:val="28"/>
          <w:szCs w:val="28"/>
          <w:lang w:eastAsia="zh-CN"/>
        </w:rPr>
        <w:t xml:space="preserve">9 </w:t>
      </w:r>
      <w:r>
        <w:rPr>
          <w:rFonts w:ascii="宋体" w:hAnsi="宋体" w:eastAsia="宋体" w:cs="宋体"/>
          <w:b/>
          <w:bCs/>
          <w:spacing w:val="-3"/>
          <w:sz w:val="28"/>
          <w:szCs w:val="28"/>
          <w:lang w:eastAsia="zh-CN"/>
        </w:rPr>
        <w:t>安全标志</w:t>
      </w:r>
      <w:bookmarkEnd w:id="84"/>
      <w:bookmarkEnd w:id="85"/>
      <w:bookmarkEnd w:id="86"/>
    </w:p>
    <w:p w14:paraId="7688EE45">
      <w:pPr>
        <w:spacing w:line="360" w:lineRule="auto"/>
        <w:ind w:firstLine="568"/>
        <w:rPr>
          <w:rFonts w:hint="eastAsia" w:ascii="宋体" w:hAnsi="宋体" w:eastAsia="宋体" w:cs="宋体"/>
          <w:sz w:val="28"/>
          <w:szCs w:val="28"/>
          <w:lang w:eastAsia="zh-CN"/>
        </w:rPr>
      </w:pPr>
      <w:r>
        <w:rPr>
          <w:rFonts w:ascii="宋体" w:hAnsi="宋体" w:eastAsia="宋体" w:cs="宋体"/>
          <w:spacing w:val="3"/>
          <w:sz w:val="28"/>
          <w:szCs w:val="28"/>
          <w:lang w:eastAsia="zh-CN"/>
        </w:rPr>
        <w:t>该尾矿库在上坝道路和库区设有警示标示、</w:t>
      </w:r>
      <w:r>
        <w:rPr>
          <w:rFonts w:hint="eastAsia" w:ascii="宋体" w:hAnsi="宋体" w:eastAsia="宋体" w:cs="宋体"/>
          <w:spacing w:val="3"/>
          <w:sz w:val="28"/>
          <w:szCs w:val="28"/>
          <w:lang w:val="en-US" w:eastAsia="zh-CN"/>
        </w:rPr>
        <w:t>重大隐患</w:t>
      </w:r>
      <w:r>
        <w:rPr>
          <w:rFonts w:ascii="宋体" w:hAnsi="宋体" w:eastAsia="宋体" w:cs="宋体"/>
          <w:spacing w:val="3"/>
          <w:sz w:val="28"/>
          <w:szCs w:val="28"/>
          <w:lang w:eastAsia="zh-CN"/>
        </w:rPr>
        <w:t>告</w:t>
      </w:r>
      <w:r>
        <w:rPr>
          <w:rFonts w:ascii="宋体" w:hAnsi="宋体" w:eastAsia="宋体" w:cs="宋体"/>
          <w:spacing w:val="-1"/>
          <w:sz w:val="28"/>
          <w:szCs w:val="28"/>
          <w:lang w:eastAsia="zh-CN"/>
        </w:rPr>
        <w:t>知牌等设施（见图</w:t>
      </w:r>
      <w:r>
        <w:rPr>
          <w:rFonts w:ascii="宋体" w:hAnsi="宋体" w:eastAsia="宋体" w:cs="宋体"/>
          <w:spacing w:val="-55"/>
          <w:sz w:val="28"/>
          <w:szCs w:val="28"/>
          <w:lang w:eastAsia="zh-CN"/>
        </w:rPr>
        <w:t xml:space="preserve"> </w:t>
      </w:r>
      <w:r>
        <w:rPr>
          <w:rFonts w:ascii="Times New Roman" w:hAnsi="Times New Roman" w:eastAsia="Times New Roman" w:cs="Times New Roman"/>
          <w:spacing w:val="-1"/>
          <w:sz w:val="28"/>
          <w:szCs w:val="28"/>
          <w:lang w:eastAsia="zh-CN"/>
        </w:rPr>
        <w:t>2.5-</w:t>
      </w:r>
      <w:r>
        <w:rPr>
          <w:rFonts w:hint="eastAsia" w:ascii="Times New Roman" w:hAnsi="Times New Roman" w:eastAsia="Times New Roman" w:cs="Times New Roman"/>
          <w:spacing w:val="-1"/>
          <w:sz w:val="28"/>
          <w:szCs w:val="28"/>
          <w:lang w:val="en-US" w:eastAsia="zh-CN"/>
        </w:rPr>
        <w:t>23</w:t>
      </w:r>
      <w:r>
        <w:rPr>
          <w:rFonts w:ascii="Times New Roman" w:hAnsi="Times New Roman" w:eastAsia="Times New Roman" w:cs="Times New Roman"/>
          <w:spacing w:val="-31"/>
          <w:sz w:val="28"/>
          <w:szCs w:val="28"/>
          <w:lang w:eastAsia="zh-CN"/>
        </w:rPr>
        <w:t xml:space="preserve"> </w:t>
      </w:r>
      <w:r>
        <w:rPr>
          <w:rFonts w:hint="eastAsia" w:ascii="宋体" w:hAnsi="宋体" w:eastAsia="宋体" w:cs="宋体"/>
          <w:spacing w:val="-1"/>
          <w:sz w:val="28"/>
          <w:szCs w:val="28"/>
          <w:lang w:eastAsia="zh-CN"/>
        </w:rPr>
        <w:t>-图</w:t>
      </w:r>
      <w:r>
        <w:rPr>
          <w:rFonts w:ascii="Times New Roman" w:hAnsi="Times New Roman" w:eastAsia="Times New Roman" w:cs="Times New Roman"/>
          <w:spacing w:val="-2"/>
          <w:sz w:val="28"/>
          <w:szCs w:val="28"/>
          <w:lang w:eastAsia="zh-CN"/>
        </w:rPr>
        <w:t>2.5-</w:t>
      </w:r>
      <w:r>
        <w:rPr>
          <w:rFonts w:hint="eastAsia" w:ascii="Times New Roman" w:hAnsi="Times New Roman" w:eastAsia="Times New Roman" w:cs="Times New Roman"/>
          <w:spacing w:val="-2"/>
          <w:sz w:val="28"/>
          <w:szCs w:val="28"/>
          <w:lang w:eastAsia="zh-CN"/>
        </w:rPr>
        <w:t>3</w:t>
      </w:r>
      <w:r>
        <w:rPr>
          <w:rFonts w:hint="eastAsia" w:ascii="Times New Roman" w:hAnsi="Times New Roman" w:eastAsia="Times New Roman" w:cs="Times New Roman"/>
          <w:spacing w:val="-2"/>
          <w:sz w:val="28"/>
          <w:szCs w:val="28"/>
          <w:lang w:val="en-US" w:eastAsia="zh-CN"/>
        </w:rPr>
        <w:t>2</w:t>
      </w:r>
      <w:r>
        <w:rPr>
          <w:rFonts w:ascii="宋体" w:hAnsi="宋体" w:eastAsia="宋体" w:cs="宋体"/>
          <w:sz w:val="28"/>
          <w:szCs w:val="28"/>
          <w:lang w:eastAsia="zh-CN"/>
        </w:rPr>
        <w:t>）。</w:t>
      </w:r>
    </w:p>
    <w:p w14:paraId="7E29BEE1">
      <w:pPr>
        <w:spacing w:line="360" w:lineRule="auto"/>
        <w:ind w:firstLine="568"/>
        <w:rPr>
          <w:rFonts w:hint="eastAsia" w:ascii="宋体" w:hAnsi="宋体" w:eastAsia="宋体" w:cs="宋体"/>
          <w:spacing w:val="-1"/>
          <w:sz w:val="28"/>
          <w:szCs w:val="28"/>
          <w:lang w:eastAsia="zh-CN"/>
        </w:rPr>
      </w:pPr>
      <w:r>
        <w:rPr>
          <w:rFonts w:hint="eastAsia" w:ascii="宋体" w:hAnsi="宋体" w:eastAsia="宋体" w:cs="宋体"/>
          <w:sz w:val="28"/>
          <w:szCs w:val="28"/>
          <w:lang w:eastAsia="zh-CN"/>
        </w:rPr>
        <w:t>现状</w:t>
      </w:r>
      <w:r>
        <w:rPr>
          <w:rFonts w:ascii="宋体" w:hAnsi="宋体" w:eastAsia="宋体" w:cs="宋体"/>
          <w:sz w:val="28"/>
          <w:szCs w:val="28"/>
          <w:lang w:eastAsia="zh-CN"/>
        </w:rPr>
        <w:t>安全</w:t>
      </w:r>
      <w:r>
        <w:rPr>
          <w:rFonts w:ascii="宋体" w:hAnsi="宋体" w:eastAsia="宋体" w:cs="宋体"/>
          <w:color w:val="auto"/>
          <w:sz w:val="28"/>
          <w:szCs w:val="28"/>
          <w:lang w:eastAsia="zh-CN"/>
        </w:rPr>
        <w:t>标志按照</w:t>
      </w:r>
      <w:r>
        <w:rPr>
          <w:rFonts w:hint="eastAsia" w:ascii="宋体" w:hAnsi="宋体" w:eastAsia="宋体" w:cs="宋体"/>
          <w:color w:val="auto"/>
          <w:sz w:val="28"/>
          <w:szCs w:val="28"/>
          <w:lang w:eastAsia="zh-CN"/>
        </w:rPr>
        <w:t>《</w:t>
      </w:r>
      <w:r>
        <w:rPr>
          <w:rFonts w:hint="eastAsia" w:ascii="Times New Roman" w:hAnsi="Times New Roman" w:eastAsia="宋体" w:cs="Times New Roman"/>
          <w:color w:val="auto"/>
          <w:kern w:val="2"/>
          <w:sz w:val="28"/>
          <w:lang w:eastAsia="zh-CN"/>
        </w:rPr>
        <w:t>加高扩容工程初安全设施设计》</w:t>
      </w:r>
      <w:r>
        <w:rPr>
          <w:rFonts w:ascii="宋体" w:hAnsi="宋体" w:eastAsia="宋体" w:cs="宋体"/>
          <w:color w:val="auto"/>
          <w:spacing w:val="3"/>
          <w:sz w:val="28"/>
          <w:szCs w:val="28"/>
          <w:lang w:eastAsia="zh-CN"/>
        </w:rPr>
        <w:t>要求，</w:t>
      </w:r>
      <w:r>
        <w:rPr>
          <w:rFonts w:hint="eastAsia" w:ascii="宋体" w:hAnsi="宋体" w:eastAsia="宋体" w:cs="宋体"/>
          <w:color w:val="auto"/>
          <w:spacing w:val="3"/>
          <w:sz w:val="28"/>
          <w:szCs w:val="28"/>
          <w:lang w:eastAsia="zh-CN"/>
        </w:rPr>
        <w:t>企业</w:t>
      </w:r>
      <w:r>
        <w:rPr>
          <w:rFonts w:hint="eastAsia" w:ascii="宋体" w:hAnsi="宋体" w:eastAsia="宋体" w:cs="宋体"/>
          <w:color w:val="auto"/>
          <w:spacing w:val="2"/>
          <w:sz w:val="28"/>
          <w:szCs w:val="28"/>
          <w:lang w:eastAsia="zh-CN"/>
        </w:rPr>
        <w:t>按照安全设施设计组织生产，</w:t>
      </w:r>
      <w:r>
        <w:rPr>
          <w:rFonts w:ascii="宋体" w:hAnsi="宋体" w:eastAsia="宋体" w:cs="宋体"/>
          <w:color w:val="auto"/>
          <w:spacing w:val="3"/>
          <w:sz w:val="28"/>
          <w:szCs w:val="28"/>
          <w:lang w:eastAsia="zh-CN"/>
        </w:rPr>
        <w:t>能够满足安全使用要</w:t>
      </w:r>
      <w:r>
        <w:rPr>
          <w:rFonts w:ascii="宋体" w:hAnsi="宋体" w:eastAsia="宋体" w:cs="宋体"/>
          <w:color w:val="auto"/>
          <w:spacing w:val="-5"/>
          <w:sz w:val="28"/>
          <w:szCs w:val="28"/>
          <w:lang w:eastAsia="zh-CN"/>
        </w:rPr>
        <w:t>求</w:t>
      </w:r>
      <w:r>
        <w:rPr>
          <w:rFonts w:ascii="宋体" w:hAnsi="宋体" w:eastAsia="宋体" w:cs="宋体"/>
          <w:color w:val="auto"/>
          <w:spacing w:val="-1"/>
          <w:sz w:val="28"/>
          <w:szCs w:val="28"/>
          <w:lang w:eastAsia="zh-CN"/>
        </w:rPr>
        <w:t>。</w:t>
      </w:r>
    </w:p>
    <w:p w14:paraId="228CBAA5">
      <w:pPr>
        <w:keepNext w:val="0"/>
        <w:keepLines w:val="0"/>
        <w:pageBreakBefore w:val="0"/>
        <w:kinsoku w:val="0"/>
        <w:wordWrap/>
        <w:overflowPunct/>
        <w:topLinePunct w:val="0"/>
        <w:autoSpaceDE w:val="0"/>
        <w:autoSpaceDN w:val="0"/>
        <w:bidi w:val="0"/>
        <w:adjustRightInd w:val="0"/>
        <w:snapToGrid w:val="0"/>
        <w:textAlignment w:val="baseline"/>
        <w:rPr>
          <w:rFonts w:eastAsia="宋体"/>
          <w:lang w:eastAsia="zh-CN"/>
        </w:rPr>
      </w:pPr>
    </w:p>
    <w:p w14:paraId="0BE11DFE">
      <w:pPr>
        <w:pStyle w:val="2"/>
        <w:keepNext w:val="0"/>
        <w:keepLines w:val="0"/>
        <w:pageBreakBefore w:val="0"/>
        <w:kinsoku w:val="0"/>
        <w:wordWrap/>
        <w:overflowPunct/>
        <w:topLinePunct w:val="0"/>
        <w:autoSpaceDE w:val="0"/>
        <w:autoSpaceDN w:val="0"/>
        <w:bidi w:val="0"/>
        <w:adjustRightInd w:val="0"/>
        <w:snapToGrid w:val="0"/>
        <w:spacing w:after="0"/>
        <w:ind w:left="0" w:leftChars="0" w:firstLine="0" w:firstLineChars="0"/>
        <w:jc w:val="center"/>
        <w:textAlignment w:val="baseline"/>
        <w:rPr>
          <w:sz w:val="24"/>
        </w:rPr>
      </w:pPr>
      <w:r>
        <w:rPr>
          <w:rFonts w:hint="eastAsia"/>
          <w:sz w:val="24"/>
        </w:rPr>
        <w:t>图2.5-</w:t>
      </w:r>
      <w:r>
        <w:rPr>
          <w:rFonts w:hint="eastAsia"/>
          <w:sz w:val="24"/>
          <w:lang w:val="en-US" w:eastAsia="zh-CN"/>
        </w:rPr>
        <w:t>23</w:t>
      </w:r>
      <w:r>
        <w:rPr>
          <w:rFonts w:hint="eastAsia"/>
          <w:sz w:val="24"/>
        </w:rPr>
        <w:t xml:space="preserve"> </w:t>
      </w:r>
      <w:r>
        <w:rPr>
          <w:rFonts w:hint="eastAsia"/>
          <w:sz w:val="24"/>
          <w:lang w:val="en-US" w:eastAsia="zh-CN"/>
        </w:rPr>
        <w:t>“非工作人员禁止入内”</w:t>
      </w:r>
      <w:r>
        <w:rPr>
          <w:rFonts w:hint="eastAsia"/>
          <w:sz w:val="24"/>
        </w:rPr>
        <w:t>牌</w:t>
      </w:r>
    </w:p>
    <w:p w14:paraId="564848C7">
      <w:pPr>
        <w:pStyle w:val="3"/>
        <w:keepNext w:val="0"/>
        <w:keepLines w:val="0"/>
        <w:pageBreakBefore w:val="0"/>
        <w:kinsoku w:val="0"/>
        <w:wordWrap/>
        <w:overflowPunct/>
        <w:topLinePunct w:val="0"/>
        <w:autoSpaceDE w:val="0"/>
        <w:autoSpaceDN w:val="0"/>
        <w:bidi w:val="0"/>
        <w:adjustRightInd w:val="0"/>
        <w:snapToGrid w:val="0"/>
        <w:spacing w:line="240" w:lineRule="auto"/>
        <w:ind w:firstLine="0" w:firstLineChars="0"/>
        <w:textAlignment w:val="baseline"/>
        <w:rPr>
          <w:rFonts w:eastAsia="宋体"/>
          <w:lang w:eastAsia="zh-CN"/>
        </w:rPr>
      </w:pPr>
      <w:r>
        <w:rPr>
          <w:lang w:eastAsia="zh-CN"/>
        </w:rPr>
        <w:drawing>
          <wp:inline distT="0" distB="0" distL="114300" distR="114300">
            <wp:extent cx="5472430" cy="3735070"/>
            <wp:effectExtent l="0" t="0" r="0" b="0"/>
            <wp:docPr id="124" name="图片 124" descr="9c47c4148ea9eba1a7e4b9210f7e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9c47c4148ea9eba1a7e4b9210f7e208"/>
                    <pic:cNvPicPr>
                      <a:picLocks noChangeAspect="1"/>
                    </pic:cNvPicPr>
                  </pic:nvPicPr>
                  <pic:blipFill>
                    <a:blip r:embed="rId37"/>
                    <a:srcRect t="24933" b="23880"/>
                    <a:stretch>
                      <a:fillRect/>
                    </a:stretch>
                  </pic:blipFill>
                  <pic:spPr>
                    <a:xfrm>
                      <a:off x="0" y="0"/>
                      <a:ext cx="5472430" cy="3735070"/>
                    </a:xfrm>
                    <a:prstGeom prst="rect">
                      <a:avLst/>
                    </a:prstGeom>
                  </pic:spPr>
                </pic:pic>
              </a:graphicData>
            </a:graphic>
          </wp:inline>
        </w:drawing>
      </w:r>
    </w:p>
    <w:p w14:paraId="2E1CDA47">
      <w:pPr>
        <w:pStyle w:val="2"/>
        <w:keepNext w:val="0"/>
        <w:keepLines w:val="0"/>
        <w:pageBreakBefore w:val="0"/>
        <w:kinsoku w:val="0"/>
        <w:wordWrap/>
        <w:overflowPunct/>
        <w:topLinePunct w:val="0"/>
        <w:autoSpaceDE w:val="0"/>
        <w:autoSpaceDN w:val="0"/>
        <w:bidi w:val="0"/>
        <w:adjustRightInd w:val="0"/>
        <w:snapToGrid w:val="0"/>
        <w:spacing w:after="0"/>
        <w:ind w:left="0" w:leftChars="0" w:firstLine="0" w:firstLineChars="0"/>
        <w:jc w:val="center"/>
        <w:textAlignment w:val="baseline"/>
        <w:rPr>
          <w:sz w:val="24"/>
        </w:rPr>
      </w:pPr>
      <w:r>
        <w:rPr>
          <w:rFonts w:hint="eastAsia"/>
          <w:sz w:val="24"/>
        </w:rPr>
        <w:t>图2.5-</w:t>
      </w:r>
      <w:r>
        <w:rPr>
          <w:rFonts w:hint="eastAsia"/>
          <w:sz w:val="24"/>
          <w:lang w:val="en-US" w:eastAsia="zh-CN"/>
        </w:rPr>
        <w:t>24</w:t>
      </w:r>
      <w:r>
        <w:rPr>
          <w:rFonts w:hint="eastAsia"/>
          <w:sz w:val="24"/>
          <w:lang w:eastAsia="zh-CN"/>
        </w:rPr>
        <w:t>“</w:t>
      </w:r>
      <w:r>
        <w:rPr>
          <w:rFonts w:hint="eastAsia"/>
          <w:sz w:val="24"/>
          <w:lang w:val="en-US" w:eastAsia="zh-CN"/>
        </w:rPr>
        <w:t>当心坠落”</w:t>
      </w:r>
      <w:r>
        <w:rPr>
          <w:rFonts w:hint="eastAsia"/>
          <w:sz w:val="24"/>
        </w:rPr>
        <w:t>牌</w:t>
      </w:r>
    </w:p>
    <w:p w14:paraId="43FC28B7">
      <w:pPr>
        <w:pStyle w:val="3"/>
        <w:keepNext w:val="0"/>
        <w:keepLines w:val="0"/>
        <w:pageBreakBefore w:val="0"/>
        <w:kinsoku w:val="0"/>
        <w:wordWrap/>
        <w:overflowPunct/>
        <w:topLinePunct w:val="0"/>
        <w:autoSpaceDE w:val="0"/>
        <w:autoSpaceDN w:val="0"/>
        <w:bidi w:val="0"/>
        <w:adjustRightInd w:val="0"/>
        <w:snapToGrid w:val="0"/>
        <w:spacing w:line="240" w:lineRule="auto"/>
        <w:ind w:firstLine="0" w:firstLineChars="0"/>
        <w:textAlignment w:val="baseline"/>
        <w:rPr>
          <w:lang w:eastAsia="zh-CN"/>
        </w:rPr>
      </w:pPr>
      <w:r>
        <w:rPr>
          <w:rFonts w:hint="eastAsia" w:ascii="宋体" w:hAnsi="宋体" w:eastAsia="宋体" w:cs="宋体"/>
          <w:sz w:val="24"/>
          <w:szCs w:val="24"/>
          <w:lang w:eastAsia="zh-CN"/>
        </w:rPr>
        <w:drawing>
          <wp:inline distT="0" distB="0" distL="114300" distR="114300">
            <wp:extent cx="5472430" cy="3842385"/>
            <wp:effectExtent l="0" t="0" r="0" b="0"/>
            <wp:docPr id="127" name="图片 127" descr="092b9e3df8f4344e8720d71ef9394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092b9e3df8f4344e8720d71ef93947f"/>
                    <pic:cNvPicPr>
                      <a:picLocks noChangeAspect="1"/>
                    </pic:cNvPicPr>
                  </pic:nvPicPr>
                  <pic:blipFill>
                    <a:blip r:embed="rId38"/>
                    <a:srcRect t="28065" b="19275"/>
                    <a:stretch>
                      <a:fillRect/>
                    </a:stretch>
                  </pic:blipFill>
                  <pic:spPr>
                    <a:xfrm>
                      <a:off x="0" y="0"/>
                      <a:ext cx="5472430" cy="3842385"/>
                    </a:xfrm>
                    <a:prstGeom prst="rect">
                      <a:avLst/>
                    </a:prstGeom>
                  </pic:spPr>
                </pic:pic>
              </a:graphicData>
            </a:graphic>
          </wp:inline>
        </w:drawing>
      </w:r>
    </w:p>
    <w:p w14:paraId="3BB2BECF">
      <w:pPr>
        <w:pStyle w:val="2"/>
        <w:keepNext w:val="0"/>
        <w:keepLines w:val="0"/>
        <w:pageBreakBefore w:val="0"/>
        <w:kinsoku w:val="0"/>
        <w:wordWrap/>
        <w:overflowPunct/>
        <w:topLinePunct w:val="0"/>
        <w:autoSpaceDE w:val="0"/>
        <w:autoSpaceDN w:val="0"/>
        <w:bidi w:val="0"/>
        <w:adjustRightInd w:val="0"/>
        <w:snapToGrid w:val="0"/>
        <w:spacing w:after="0"/>
        <w:ind w:left="0" w:leftChars="0" w:firstLine="0" w:firstLineChars="0"/>
        <w:jc w:val="center"/>
        <w:textAlignment w:val="baseline"/>
        <w:rPr>
          <w:sz w:val="24"/>
        </w:rPr>
      </w:pPr>
      <w:r>
        <w:rPr>
          <w:rFonts w:hint="eastAsia"/>
          <w:sz w:val="24"/>
        </w:rPr>
        <w:t>图2.5-</w:t>
      </w:r>
      <w:r>
        <w:rPr>
          <w:rFonts w:hint="eastAsia"/>
          <w:sz w:val="24"/>
          <w:lang w:val="en-US" w:eastAsia="zh-CN"/>
        </w:rPr>
        <w:t xml:space="preserve">25 </w:t>
      </w:r>
      <w:r>
        <w:rPr>
          <w:rFonts w:hint="eastAsia"/>
          <w:sz w:val="24"/>
          <w:lang w:eastAsia="zh-CN"/>
        </w:rPr>
        <w:t>“</w:t>
      </w:r>
      <w:r>
        <w:rPr>
          <w:rFonts w:hint="eastAsia"/>
          <w:sz w:val="24"/>
          <w:lang w:val="en-US" w:eastAsia="zh-CN"/>
        </w:rPr>
        <w:t>禁止游泳”</w:t>
      </w:r>
      <w:r>
        <w:rPr>
          <w:rFonts w:hint="eastAsia"/>
          <w:sz w:val="24"/>
        </w:rPr>
        <w:t>牌</w:t>
      </w:r>
    </w:p>
    <w:p w14:paraId="15C975E4">
      <w:pPr>
        <w:keepNext w:val="0"/>
        <w:keepLines w:val="0"/>
        <w:pageBreakBefore w:val="0"/>
        <w:kinsoku w:val="0"/>
        <w:wordWrap/>
        <w:overflowPunct/>
        <w:topLinePunct w:val="0"/>
        <w:autoSpaceDE w:val="0"/>
        <w:autoSpaceDN w:val="0"/>
        <w:bidi w:val="0"/>
        <w:adjustRightInd w:val="0"/>
        <w:snapToGrid w:val="0"/>
        <w:jc w:val="center"/>
        <w:textAlignment w:val="baseline"/>
        <w:rPr>
          <w:rFonts w:hint="eastAsia"/>
          <w:sz w:val="24"/>
          <w:lang w:eastAsia="zh-CN"/>
        </w:rPr>
      </w:pPr>
      <w:r>
        <w:rPr>
          <w:rFonts w:ascii="宋体" w:hAnsi="宋体" w:eastAsia="宋体" w:cs="宋体"/>
          <w:spacing w:val="-4"/>
          <w:sz w:val="24"/>
          <w:szCs w:val="24"/>
          <w:lang w:eastAsia="zh-CN"/>
        </w:rPr>
        <w:drawing>
          <wp:inline distT="0" distB="0" distL="114300" distR="114300">
            <wp:extent cx="5469890" cy="4542790"/>
            <wp:effectExtent l="0" t="0" r="16510" b="10160"/>
            <wp:docPr id="129" name="图片 129" descr="07259f8edecb32f553c7e65cdaedd0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07259f8edecb32f553c7e65cdaedd0ce"/>
                    <pic:cNvPicPr>
                      <a:picLocks noChangeAspect="1"/>
                    </pic:cNvPicPr>
                  </pic:nvPicPr>
                  <pic:blipFill>
                    <a:blip r:embed="rId39"/>
                    <a:srcRect t="4552" b="22742"/>
                    <a:stretch>
                      <a:fillRect/>
                    </a:stretch>
                  </pic:blipFill>
                  <pic:spPr>
                    <a:xfrm>
                      <a:off x="0" y="0"/>
                      <a:ext cx="5469890" cy="4542790"/>
                    </a:xfrm>
                    <a:prstGeom prst="rect">
                      <a:avLst/>
                    </a:prstGeom>
                  </pic:spPr>
                </pic:pic>
              </a:graphicData>
            </a:graphic>
          </wp:inline>
        </w:drawing>
      </w:r>
      <w:r>
        <w:rPr>
          <w:rFonts w:ascii="宋体" w:hAnsi="宋体" w:eastAsia="宋体" w:cs="宋体"/>
          <w:spacing w:val="-4"/>
          <w:sz w:val="24"/>
          <w:szCs w:val="24"/>
          <w:lang w:eastAsia="zh-CN"/>
        </w:rPr>
        <w:t>图</w:t>
      </w:r>
      <w:r>
        <w:rPr>
          <w:rFonts w:ascii="宋体" w:hAnsi="宋体" w:eastAsia="宋体" w:cs="宋体"/>
          <w:spacing w:val="-51"/>
          <w:sz w:val="24"/>
          <w:szCs w:val="24"/>
          <w:lang w:eastAsia="zh-CN"/>
        </w:rPr>
        <w:t xml:space="preserve"> </w:t>
      </w:r>
      <w:r>
        <w:rPr>
          <w:rFonts w:ascii="Times New Roman" w:hAnsi="Times New Roman" w:eastAsia="Times New Roman" w:cs="Times New Roman"/>
          <w:spacing w:val="-4"/>
          <w:sz w:val="24"/>
          <w:szCs w:val="24"/>
          <w:lang w:eastAsia="zh-CN"/>
        </w:rPr>
        <w:t>2.5-</w:t>
      </w:r>
      <w:r>
        <w:rPr>
          <w:rFonts w:hint="eastAsia" w:ascii="Times New Roman" w:hAnsi="Times New Roman" w:eastAsia="Times New Roman" w:cs="Times New Roman"/>
          <w:spacing w:val="-4"/>
          <w:sz w:val="24"/>
          <w:szCs w:val="24"/>
          <w:lang w:val="en-US" w:eastAsia="zh-CN"/>
        </w:rPr>
        <w:t>26</w:t>
      </w:r>
      <w:r>
        <w:rPr>
          <w:rFonts w:ascii="Times New Roman" w:hAnsi="Times New Roman" w:eastAsia="Times New Roman" w:cs="Times New Roman"/>
          <w:spacing w:val="-4"/>
          <w:sz w:val="24"/>
          <w:szCs w:val="24"/>
          <w:lang w:eastAsia="zh-CN"/>
        </w:rPr>
        <w:t xml:space="preserve"> </w:t>
      </w:r>
      <w:r>
        <w:rPr>
          <w:rFonts w:hint="eastAsia"/>
          <w:sz w:val="24"/>
          <w:lang w:eastAsia="zh-CN"/>
        </w:rPr>
        <w:t>“</w:t>
      </w:r>
      <w:r>
        <w:rPr>
          <w:rFonts w:hint="eastAsia"/>
          <w:sz w:val="24"/>
          <w:lang w:val="en-US" w:eastAsia="zh-CN"/>
        </w:rPr>
        <w:t>必须系安全带”、“禁止烟火”</w:t>
      </w:r>
      <w:r>
        <w:rPr>
          <w:rFonts w:hint="eastAsia"/>
          <w:sz w:val="24"/>
          <w:lang w:eastAsia="zh-CN"/>
        </w:rPr>
        <w:t>牌</w:t>
      </w:r>
    </w:p>
    <w:p w14:paraId="4F04E3B7">
      <w:pPr>
        <w:pStyle w:val="2"/>
        <w:keepNext w:val="0"/>
        <w:keepLines w:val="0"/>
        <w:pageBreakBefore w:val="0"/>
        <w:kinsoku w:val="0"/>
        <w:wordWrap/>
        <w:overflowPunct/>
        <w:topLinePunct w:val="0"/>
        <w:autoSpaceDE w:val="0"/>
        <w:autoSpaceDN w:val="0"/>
        <w:bidi w:val="0"/>
        <w:adjustRightInd w:val="0"/>
        <w:snapToGrid w:val="0"/>
        <w:spacing w:after="0"/>
        <w:ind w:left="0" w:leftChars="0" w:firstLine="0" w:firstLineChars="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472430" cy="4217670"/>
            <wp:effectExtent l="0" t="0" r="0" b="0"/>
            <wp:docPr id="132" name="图片 132" descr="a92585ba9f7f6b204cd8187483206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a92585ba9f7f6b204cd81874832065d"/>
                    <pic:cNvPicPr>
                      <a:picLocks noChangeAspect="1"/>
                    </pic:cNvPicPr>
                  </pic:nvPicPr>
                  <pic:blipFill>
                    <a:blip r:embed="rId40"/>
                    <a:srcRect t="16134" b="15927"/>
                    <a:stretch>
                      <a:fillRect/>
                    </a:stretch>
                  </pic:blipFill>
                  <pic:spPr>
                    <a:xfrm>
                      <a:off x="0" y="0"/>
                      <a:ext cx="5472430" cy="4217670"/>
                    </a:xfrm>
                    <a:prstGeom prst="rect">
                      <a:avLst/>
                    </a:prstGeom>
                  </pic:spPr>
                </pic:pic>
              </a:graphicData>
            </a:graphic>
          </wp:inline>
        </w:drawing>
      </w:r>
    </w:p>
    <w:p w14:paraId="7FF77027">
      <w:pPr>
        <w:keepNext w:val="0"/>
        <w:keepLines w:val="0"/>
        <w:pageBreakBefore w:val="0"/>
        <w:kinsoku w:val="0"/>
        <w:wordWrap/>
        <w:overflowPunct/>
        <w:topLinePunct w:val="0"/>
        <w:autoSpaceDE w:val="0"/>
        <w:autoSpaceDN w:val="0"/>
        <w:bidi w:val="0"/>
        <w:adjustRightInd w:val="0"/>
        <w:snapToGrid w:val="0"/>
        <w:jc w:val="center"/>
        <w:textAlignment w:val="baseline"/>
        <w:rPr>
          <w:rFonts w:hint="eastAsia"/>
          <w:sz w:val="24"/>
          <w:lang w:eastAsia="zh-CN"/>
        </w:rPr>
      </w:pPr>
      <w:r>
        <w:rPr>
          <w:rFonts w:ascii="宋体" w:hAnsi="宋体" w:eastAsia="宋体" w:cs="宋体"/>
          <w:spacing w:val="-4"/>
          <w:sz w:val="24"/>
          <w:szCs w:val="24"/>
          <w:lang w:eastAsia="zh-CN"/>
        </w:rPr>
        <w:t>图</w:t>
      </w:r>
      <w:r>
        <w:rPr>
          <w:rFonts w:ascii="宋体" w:hAnsi="宋体" w:eastAsia="宋体" w:cs="宋体"/>
          <w:spacing w:val="-51"/>
          <w:sz w:val="24"/>
          <w:szCs w:val="24"/>
          <w:lang w:eastAsia="zh-CN"/>
        </w:rPr>
        <w:t xml:space="preserve"> </w:t>
      </w:r>
      <w:r>
        <w:rPr>
          <w:rFonts w:ascii="Times New Roman" w:hAnsi="Times New Roman" w:eastAsia="Times New Roman" w:cs="Times New Roman"/>
          <w:spacing w:val="-4"/>
          <w:sz w:val="24"/>
          <w:szCs w:val="24"/>
          <w:lang w:eastAsia="zh-CN"/>
        </w:rPr>
        <w:t>2.5-</w:t>
      </w:r>
      <w:r>
        <w:rPr>
          <w:rFonts w:hint="eastAsia" w:ascii="Times New Roman" w:hAnsi="Times New Roman" w:eastAsia="Times New Roman" w:cs="Times New Roman"/>
          <w:spacing w:val="-4"/>
          <w:sz w:val="24"/>
          <w:szCs w:val="24"/>
          <w:lang w:val="en-US" w:eastAsia="zh-CN"/>
        </w:rPr>
        <w:t>27</w:t>
      </w:r>
      <w:r>
        <w:rPr>
          <w:rFonts w:ascii="Times New Roman" w:hAnsi="Times New Roman" w:eastAsia="Times New Roman" w:cs="Times New Roman"/>
          <w:spacing w:val="-4"/>
          <w:sz w:val="24"/>
          <w:szCs w:val="24"/>
          <w:lang w:eastAsia="zh-CN"/>
        </w:rPr>
        <w:t xml:space="preserve"> </w:t>
      </w:r>
      <w:r>
        <w:rPr>
          <w:rFonts w:hint="eastAsia"/>
          <w:sz w:val="24"/>
          <w:lang w:eastAsia="zh-CN"/>
        </w:rPr>
        <w:t>“</w:t>
      </w:r>
      <w:r>
        <w:rPr>
          <w:rFonts w:hint="eastAsia"/>
          <w:sz w:val="24"/>
          <w:lang w:val="en-US" w:eastAsia="zh-CN"/>
        </w:rPr>
        <w:t>当心触电”</w:t>
      </w:r>
      <w:r>
        <w:rPr>
          <w:rFonts w:hint="eastAsia"/>
          <w:sz w:val="24"/>
          <w:lang w:eastAsia="zh-CN"/>
        </w:rPr>
        <w:t>牌</w:t>
      </w:r>
    </w:p>
    <w:p w14:paraId="70164F06">
      <w:pPr>
        <w:pStyle w:val="2"/>
        <w:keepNext w:val="0"/>
        <w:keepLines w:val="0"/>
        <w:pageBreakBefore w:val="0"/>
        <w:kinsoku w:val="0"/>
        <w:wordWrap/>
        <w:overflowPunct/>
        <w:topLinePunct w:val="0"/>
        <w:autoSpaceDE w:val="0"/>
        <w:autoSpaceDN w:val="0"/>
        <w:bidi w:val="0"/>
        <w:adjustRightInd w:val="0"/>
        <w:snapToGrid w:val="0"/>
        <w:spacing w:after="0"/>
        <w:ind w:left="0" w:leftChars="0" w:firstLine="0" w:firstLineChars="0"/>
        <w:textAlignment w:val="baseline"/>
        <w:rPr>
          <w:rFonts w:ascii="宋体" w:hAnsi="宋体" w:eastAsia="宋体" w:cs="宋体"/>
          <w:spacing w:val="-4"/>
          <w:sz w:val="24"/>
          <w:szCs w:val="24"/>
          <w:lang w:eastAsia="zh-CN"/>
        </w:rPr>
      </w:pPr>
      <w:r>
        <w:rPr>
          <w:rFonts w:ascii="宋体" w:hAnsi="宋体" w:eastAsia="宋体" w:cs="宋体"/>
          <w:spacing w:val="-4"/>
          <w:sz w:val="24"/>
          <w:szCs w:val="24"/>
          <w:lang w:eastAsia="zh-CN"/>
        </w:rPr>
        <w:drawing>
          <wp:inline distT="0" distB="0" distL="114300" distR="114300">
            <wp:extent cx="5469890" cy="4168140"/>
            <wp:effectExtent l="0" t="0" r="0" b="0"/>
            <wp:docPr id="126" name="图片 126" descr="53bb3acc6fd4144739089fe728fce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53bb3acc6fd4144739089fe728fce025"/>
                    <pic:cNvPicPr>
                      <a:picLocks noChangeAspect="1"/>
                    </pic:cNvPicPr>
                  </pic:nvPicPr>
                  <pic:blipFill>
                    <a:blip r:embed="rId41"/>
                    <a:srcRect b="32966"/>
                    <a:stretch>
                      <a:fillRect/>
                    </a:stretch>
                  </pic:blipFill>
                  <pic:spPr>
                    <a:xfrm>
                      <a:off x="0" y="0"/>
                      <a:ext cx="5469890" cy="4168140"/>
                    </a:xfrm>
                    <a:prstGeom prst="rect">
                      <a:avLst/>
                    </a:prstGeom>
                  </pic:spPr>
                </pic:pic>
              </a:graphicData>
            </a:graphic>
          </wp:inline>
        </w:drawing>
      </w:r>
    </w:p>
    <w:p w14:paraId="010D3BFE">
      <w:pPr>
        <w:keepNext w:val="0"/>
        <w:keepLines w:val="0"/>
        <w:pageBreakBefore w:val="0"/>
        <w:kinsoku w:val="0"/>
        <w:wordWrap/>
        <w:overflowPunct/>
        <w:topLinePunct w:val="0"/>
        <w:autoSpaceDE w:val="0"/>
        <w:autoSpaceDN w:val="0"/>
        <w:bidi w:val="0"/>
        <w:adjustRightInd w:val="0"/>
        <w:snapToGrid w:val="0"/>
        <w:jc w:val="center"/>
        <w:textAlignment w:val="baseline"/>
        <w:rPr>
          <w:rFonts w:hint="eastAsia"/>
          <w:lang w:eastAsia="zh-CN"/>
        </w:rPr>
      </w:pPr>
      <w:r>
        <w:rPr>
          <w:rFonts w:hint="eastAsia" w:ascii="宋体" w:hAnsi="宋体" w:eastAsia="宋体" w:cs="宋体"/>
          <w:spacing w:val="-4"/>
          <w:sz w:val="24"/>
          <w:szCs w:val="24"/>
          <w:lang w:val="en-US" w:eastAsia="zh-CN"/>
        </w:rPr>
        <w:t>图</w:t>
      </w:r>
      <w:r>
        <w:rPr>
          <w:rFonts w:hint="eastAsia" w:ascii="Times New Roman" w:hAnsi="Times New Roman" w:eastAsia="宋体" w:cs="Times New Roman"/>
          <w:spacing w:val="-4"/>
          <w:sz w:val="24"/>
          <w:szCs w:val="24"/>
          <w:lang w:val="en-US" w:eastAsia="zh-CN"/>
        </w:rPr>
        <w:t>2.</w:t>
      </w:r>
      <w:r>
        <w:rPr>
          <w:rFonts w:ascii="Times New Roman" w:hAnsi="Times New Roman" w:eastAsia="Times New Roman" w:cs="Times New Roman"/>
          <w:spacing w:val="-4"/>
          <w:sz w:val="24"/>
          <w:szCs w:val="24"/>
          <w:lang w:eastAsia="zh-CN"/>
        </w:rPr>
        <w:t>5-</w:t>
      </w:r>
      <w:r>
        <w:rPr>
          <w:rFonts w:hint="eastAsia" w:ascii="Times New Roman" w:hAnsi="Times New Roman" w:eastAsia="宋体" w:cs="Times New Roman"/>
          <w:spacing w:val="-4"/>
          <w:sz w:val="24"/>
          <w:szCs w:val="24"/>
          <w:lang w:val="en-US" w:eastAsia="zh-CN"/>
        </w:rPr>
        <w:t>28“鸣笛”</w:t>
      </w:r>
      <w:r>
        <w:rPr>
          <w:rFonts w:hint="eastAsia"/>
          <w:sz w:val="24"/>
          <w:lang w:eastAsia="zh-CN"/>
        </w:rPr>
        <w:t>牌</w:t>
      </w:r>
    </w:p>
    <w:p w14:paraId="0ADBC654">
      <w:pPr>
        <w:keepNext w:val="0"/>
        <w:keepLines w:val="0"/>
        <w:pageBreakBefore w:val="0"/>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469890" cy="4248785"/>
            <wp:effectExtent l="0" t="0" r="0" b="0"/>
            <wp:docPr id="130" name="图片 130" descr="816476f7d2e764a4487a9872eec76c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816476f7d2e764a4487a9872eec76ca4"/>
                    <pic:cNvPicPr>
                      <a:picLocks noChangeAspect="1"/>
                    </pic:cNvPicPr>
                  </pic:nvPicPr>
                  <pic:blipFill>
                    <a:blip r:embed="rId42"/>
                    <a:srcRect t="8146" b="33621"/>
                    <a:stretch>
                      <a:fillRect/>
                    </a:stretch>
                  </pic:blipFill>
                  <pic:spPr>
                    <a:xfrm>
                      <a:off x="0" y="0"/>
                      <a:ext cx="5469890" cy="4248785"/>
                    </a:xfrm>
                    <a:prstGeom prst="rect">
                      <a:avLst/>
                    </a:prstGeom>
                  </pic:spPr>
                </pic:pic>
              </a:graphicData>
            </a:graphic>
          </wp:inline>
        </w:drawing>
      </w:r>
    </w:p>
    <w:p w14:paraId="133EE582">
      <w:pPr>
        <w:pStyle w:val="2"/>
        <w:keepNext w:val="0"/>
        <w:keepLines w:val="0"/>
        <w:pageBreakBefore w:val="0"/>
        <w:kinsoku w:val="0"/>
        <w:wordWrap/>
        <w:overflowPunct/>
        <w:topLinePunct w:val="0"/>
        <w:autoSpaceDE w:val="0"/>
        <w:autoSpaceDN w:val="0"/>
        <w:bidi w:val="0"/>
        <w:adjustRightInd w:val="0"/>
        <w:snapToGrid w:val="0"/>
        <w:spacing w:after="0"/>
        <w:ind w:left="0" w:leftChars="0" w:firstLine="0" w:firstLineChars="0"/>
        <w:jc w:val="center"/>
        <w:textAlignment w:val="baseline"/>
        <w:rPr>
          <w:rFonts w:hint="eastAsia"/>
          <w:lang w:eastAsia="zh-CN"/>
        </w:rPr>
      </w:pPr>
      <w:r>
        <w:rPr>
          <w:rFonts w:hint="eastAsia" w:ascii="宋体" w:hAnsi="宋体" w:cs="宋体"/>
          <w:spacing w:val="-4"/>
          <w:sz w:val="24"/>
          <w:szCs w:val="24"/>
          <w:lang w:val="en-US" w:eastAsia="zh-CN"/>
        </w:rPr>
        <w:t>图</w:t>
      </w:r>
      <w:r>
        <w:rPr>
          <w:rFonts w:hint="eastAsia" w:ascii="Times New Roman" w:hAnsi="Times New Roman" w:eastAsia="宋体" w:cs="Times New Roman"/>
          <w:spacing w:val="-4"/>
          <w:sz w:val="24"/>
          <w:szCs w:val="24"/>
          <w:lang w:val="en-US" w:eastAsia="zh-CN"/>
        </w:rPr>
        <w:t>2.</w:t>
      </w:r>
      <w:r>
        <w:rPr>
          <w:rFonts w:ascii="Times New Roman" w:hAnsi="Times New Roman" w:eastAsia="Times New Roman" w:cs="Times New Roman"/>
          <w:spacing w:val="-4"/>
          <w:sz w:val="24"/>
          <w:szCs w:val="24"/>
          <w:lang w:eastAsia="zh-CN"/>
        </w:rPr>
        <w:t>5-</w:t>
      </w:r>
      <w:r>
        <w:rPr>
          <w:rFonts w:hint="eastAsia" w:cs="Times New Roman"/>
          <w:spacing w:val="-4"/>
          <w:sz w:val="24"/>
          <w:szCs w:val="24"/>
          <w:lang w:val="en-US" w:eastAsia="zh-CN"/>
        </w:rPr>
        <w:t>29</w:t>
      </w:r>
      <w:r>
        <w:rPr>
          <w:rFonts w:hint="eastAsia" w:ascii="Times New Roman" w:hAnsi="Times New Roman" w:eastAsia="宋体" w:cs="Times New Roman"/>
          <w:spacing w:val="-4"/>
          <w:sz w:val="24"/>
          <w:szCs w:val="24"/>
          <w:lang w:val="en-US" w:eastAsia="zh-CN"/>
        </w:rPr>
        <w:t xml:space="preserve"> </w:t>
      </w:r>
      <w:r>
        <w:rPr>
          <w:rFonts w:hint="eastAsia"/>
          <w:sz w:val="24"/>
          <w:lang w:eastAsia="zh-CN"/>
        </w:rPr>
        <w:t>“</w:t>
      </w:r>
      <w:r>
        <w:rPr>
          <w:rFonts w:hint="eastAsia"/>
          <w:sz w:val="24"/>
          <w:lang w:val="en-US" w:eastAsia="zh-CN"/>
        </w:rPr>
        <w:t>限速行驶”</w:t>
      </w:r>
      <w:r>
        <w:rPr>
          <w:rFonts w:hint="eastAsia"/>
          <w:sz w:val="24"/>
          <w:lang w:eastAsia="zh-CN"/>
        </w:rPr>
        <w:t>牌</w:t>
      </w:r>
    </w:p>
    <w:p w14:paraId="5E644DAD">
      <w:pPr>
        <w:keepNext w:val="0"/>
        <w:keepLines w:val="0"/>
        <w:pageBreakBefore w:val="0"/>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469890" cy="3938270"/>
            <wp:effectExtent l="0" t="0" r="16510" b="5080"/>
            <wp:docPr id="131" name="图片 131" descr="a36de9f84abac2f8280e15ea91576d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a36de9f84abac2f8280e15ea91576da1"/>
                    <pic:cNvPicPr>
                      <a:picLocks noChangeAspect="1"/>
                    </pic:cNvPicPr>
                  </pic:nvPicPr>
                  <pic:blipFill>
                    <a:blip r:embed="rId43"/>
                    <a:srcRect t="18710" b="10888"/>
                    <a:stretch>
                      <a:fillRect/>
                    </a:stretch>
                  </pic:blipFill>
                  <pic:spPr>
                    <a:xfrm>
                      <a:off x="0" y="0"/>
                      <a:ext cx="5469890" cy="3938270"/>
                    </a:xfrm>
                    <a:prstGeom prst="rect">
                      <a:avLst/>
                    </a:prstGeom>
                  </pic:spPr>
                </pic:pic>
              </a:graphicData>
            </a:graphic>
          </wp:inline>
        </w:drawing>
      </w:r>
      <w:r>
        <w:rPr>
          <w:rFonts w:hint="eastAsia" w:ascii="宋体" w:hAnsi="宋体" w:eastAsia="宋体" w:cs="宋体"/>
          <w:sz w:val="24"/>
          <w:szCs w:val="24"/>
          <w:lang w:val="en-US" w:eastAsia="zh-CN"/>
        </w:rPr>
        <w:t>图</w:t>
      </w:r>
      <w:r>
        <w:rPr>
          <w:rFonts w:hint="eastAsia" w:ascii="Times New Roman" w:hAnsi="Times New Roman" w:eastAsia="宋体" w:cs="Times New Roman"/>
          <w:spacing w:val="-4"/>
          <w:sz w:val="24"/>
          <w:szCs w:val="24"/>
          <w:lang w:val="en-US" w:eastAsia="zh-CN"/>
        </w:rPr>
        <w:t xml:space="preserve">2.5-30 </w:t>
      </w:r>
      <w:r>
        <w:rPr>
          <w:rFonts w:hint="eastAsia"/>
          <w:sz w:val="24"/>
          <w:lang w:eastAsia="zh-CN"/>
        </w:rPr>
        <w:t>“</w:t>
      </w:r>
      <w:r>
        <w:rPr>
          <w:rFonts w:hint="eastAsia"/>
          <w:sz w:val="24"/>
          <w:lang w:val="en-US" w:eastAsia="zh-CN"/>
        </w:rPr>
        <w:t>禁止放牧”</w:t>
      </w:r>
      <w:r>
        <w:rPr>
          <w:rFonts w:hint="eastAsia"/>
          <w:sz w:val="24"/>
          <w:lang w:eastAsia="zh-CN"/>
        </w:rPr>
        <w:t>牌</w:t>
      </w:r>
    </w:p>
    <w:p w14:paraId="6CBC793A">
      <w:pPr>
        <w:keepNext w:val="0"/>
        <w:keepLines w:val="0"/>
        <w:pageBreakBefore w:val="0"/>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472430" cy="4227195"/>
            <wp:effectExtent l="0" t="0" r="0" b="0"/>
            <wp:docPr id="133" name="图片 133" descr="f5bd5f5f9b73ca260e574166f7e9a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f5bd5f5f9b73ca260e574166f7e9a714"/>
                    <pic:cNvPicPr>
                      <a:picLocks noChangeAspect="1"/>
                    </pic:cNvPicPr>
                  </pic:nvPicPr>
                  <pic:blipFill>
                    <a:blip r:embed="rId44"/>
                    <a:srcRect b="22755"/>
                    <a:stretch>
                      <a:fillRect/>
                    </a:stretch>
                  </pic:blipFill>
                  <pic:spPr>
                    <a:xfrm>
                      <a:off x="0" y="0"/>
                      <a:ext cx="5472430" cy="4227195"/>
                    </a:xfrm>
                    <a:prstGeom prst="rect">
                      <a:avLst/>
                    </a:prstGeom>
                  </pic:spPr>
                </pic:pic>
              </a:graphicData>
            </a:graphic>
          </wp:inline>
        </w:drawing>
      </w:r>
      <w:r>
        <w:rPr>
          <w:rFonts w:hint="eastAsia" w:ascii="宋体" w:hAnsi="宋体" w:eastAsia="宋体" w:cs="宋体"/>
          <w:sz w:val="24"/>
          <w:szCs w:val="24"/>
          <w:lang w:val="en-US" w:eastAsia="zh-CN"/>
        </w:rPr>
        <w:t>图</w:t>
      </w:r>
      <w:r>
        <w:rPr>
          <w:rFonts w:hint="eastAsia" w:ascii="Times New Roman" w:hAnsi="Times New Roman" w:eastAsia="宋体" w:cs="Times New Roman"/>
          <w:spacing w:val="-4"/>
          <w:sz w:val="24"/>
          <w:szCs w:val="24"/>
          <w:lang w:val="en-US" w:eastAsia="zh-CN"/>
        </w:rPr>
        <w:t>2.5</w:t>
      </w:r>
      <w:r>
        <w:rPr>
          <w:rFonts w:ascii="Times New Roman" w:hAnsi="Times New Roman" w:eastAsia="Times New Roman" w:cs="Times New Roman"/>
          <w:spacing w:val="-4"/>
          <w:sz w:val="24"/>
          <w:szCs w:val="24"/>
          <w:lang w:eastAsia="zh-CN"/>
        </w:rPr>
        <w:t>-</w:t>
      </w:r>
      <w:r>
        <w:rPr>
          <w:rFonts w:hint="eastAsia" w:ascii="Times New Roman" w:hAnsi="Times New Roman" w:eastAsia="宋体" w:cs="Times New Roman"/>
          <w:spacing w:val="-4"/>
          <w:sz w:val="24"/>
          <w:szCs w:val="24"/>
          <w:lang w:val="en-US" w:eastAsia="zh-CN"/>
        </w:rPr>
        <w:t>31</w:t>
      </w:r>
      <w:r>
        <w:rPr>
          <w:rFonts w:hint="eastAsia"/>
          <w:sz w:val="24"/>
          <w:lang w:eastAsia="zh-CN"/>
        </w:rPr>
        <w:t>警示标识牌</w:t>
      </w:r>
    </w:p>
    <w:p w14:paraId="74751548">
      <w:pPr>
        <w:keepNext w:val="0"/>
        <w:keepLines w:val="0"/>
        <w:pageBreakBefore w:val="0"/>
        <w:kinsoku w:val="0"/>
        <w:wordWrap/>
        <w:overflowPunct/>
        <w:topLinePunct w:val="0"/>
        <w:autoSpaceDE w:val="0"/>
        <w:autoSpaceDN w:val="0"/>
        <w:bidi w:val="0"/>
        <w:adjustRightInd w:val="0"/>
        <w:snapToGrid w:val="0"/>
        <w:jc w:val="center"/>
        <w:textAlignment w:val="baseline"/>
        <w:rPr>
          <w:rFonts w:hint="default" w:ascii="Times New Roman" w:hAnsi="Times New Roman" w:eastAsia="宋体" w:cs="Times New Roman"/>
          <w:spacing w:val="-4"/>
          <w:sz w:val="24"/>
          <w:szCs w:val="24"/>
          <w:lang w:val="en-US" w:eastAsia="zh-CN"/>
        </w:rPr>
      </w:pPr>
      <w:r>
        <w:rPr>
          <w:rFonts w:ascii="宋体" w:hAnsi="宋体" w:eastAsia="宋体" w:cs="宋体"/>
          <w:spacing w:val="-4"/>
          <w:sz w:val="24"/>
          <w:szCs w:val="24"/>
          <w:lang w:eastAsia="zh-CN"/>
        </w:rPr>
        <w:drawing>
          <wp:inline distT="0" distB="0" distL="114300" distR="114300">
            <wp:extent cx="5459730" cy="4093210"/>
            <wp:effectExtent l="0" t="0" r="7620" b="2540"/>
            <wp:docPr id="96" name="图片 96" descr="06b9d913e0d4bc76bcdfe8147c417a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06b9d913e0d4bc76bcdfe8147c417a3a"/>
                    <pic:cNvPicPr>
                      <a:picLocks noChangeAspect="1"/>
                    </pic:cNvPicPr>
                  </pic:nvPicPr>
                  <pic:blipFill>
                    <a:blip r:embed="rId45"/>
                    <a:stretch>
                      <a:fillRect/>
                    </a:stretch>
                  </pic:blipFill>
                  <pic:spPr>
                    <a:xfrm>
                      <a:off x="0" y="0"/>
                      <a:ext cx="5459730" cy="4093210"/>
                    </a:xfrm>
                    <a:prstGeom prst="rect">
                      <a:avLst/>
                    </a:prstGeom>
                  </pic:spPr>
                </pic:pic>
              </a:graphicData>
            </a:graphic>
          </wp:inline>
        </w:drawing>
      </w:r>
      <w:r>
        <w:rPr>
          <w:rFonts w:ascii="宋体" w:hAnsi="宋体" w:eastAsia="宋体" w:cs="宋体"/>
          <w:spacing w:val="-4"/>
          <w:sz w:val="24"/>
          <w:szCs w:val="24"/>
          <w:lang w:eastAsia="zh-CN"/>
        </w:rPr>
        <w:t>图</w:t>
      </w:r>
      <w:r>
        <w:rPr>
          <w:rFonts w:ascii="Times New Roman" w:hAnsi="Times New Roman" w:eastAsia="Times New Roman" w:cs="Times New Roman"/>
          <w:spacing w:val="-4"/>
          <w:sz w:val="24"/>
          <w:szCs w:val="24"/>
          <w:lang w:eastAsia="zh-CN"/>
        </w:rPr>
        <w:t>2.5-</w:t>
      </w:r>
      <w:r>
        <w:rPr>
          <w:rFonts w:hint="eastAsia" w:ascii="Times New Roman" w:hAnsi="Times New Roman" w:eastAsia="宋体" w:cs="Times New Roman"/>
          <w:spacing w:val="-4"/>
          <w:sz w:val="24"/>
          <w:szCs w:val="24"/>
          <w:lang w:val="en-US" w:eastAsia="zh-CN"/>
        </w:rPr>
        <w:t>32</w:t>
      </w:r>
      <w:r>
        <w:rPr>
          <w:rFonts w:hint="eastAsia" w:ascii="Times New Roman" w:hAnsi="Times New Roman" w:eastAsia="宋体" w:cs="Times New Roman"/>
          <w:spacing w:val="-4"/>
          <w:sz w:val="24"/>
          <w:szCs w:val="24"/>
          <w:lang w:eastAsia="zh-CN"/>
        </w:rPr>
        <w:t xml:space="preserve"> </w:t>
      </w:r>
      <w:r>
        <w:rPr>
          <w:rFonts w:hint="eastAsia" w:ascii="Times New Roman" w:hAnsi="Times New Roman" w:eastAsia="宋体" w:cs="Times New Roman"/>
          <w:spacing w:val="-4"/>
          <w:sz w:val="24"/>
          <w:szCs w:val="24"/>
          <w:lang w:val="en-US" w:eastAsia="zh-CN"/>
        </w:rPr>
        <w:t>重大隐患判断标准告知牌</w:t>
      </w:r>
    </w:p>
    <w:p w14:paraId="06999534">
      <w:pPr>
        <w:spacing w:line="360" w:lineRule="auto"/>
        <w:outlineLvl w:val="2"/>
        <w:rPr>
          <w:rFonts w:hint="eastAsia" w:ascii="宋体" w:hAnsi="宋体" w:eastAsia="宋体" w:cs="宋体"/>
          <w:sz w:val="28"/>
          <w:szCs w:val="28"/>
          <w:lang w:eastAsia="zh-CN"/>
        </w:rPr>
      </w:pPr>
      <w:bookmarkStart w:id="87" w:name="_Toc18957"/>
      <w:bookmarkStart w:id="88" w:name="_Toc10127"/>
      <w:bookmarkStart w:id="89" w:name="_Toc16763"/>
      <w:r>
        <w:rPr>
          <w:rFonts w:ascii="Times New Roman" w:hAnsi="Times New Roman" w:eastAsia="Times New Roman" w:cs="Times New Roman"/>
          <w:b/>
          <w:bCs/>
          <w:spacing w:val="-3"/>
          <w:sz w:val="28"/>
          <w:szCs w:val="28"/>
          <w:lang w:eastAsia="zh-CN"/>
        </w:rPr>
        <w:t>2.5.</w:t>
      </w:r>
      <w:r>
        <w:rPr>
          <w:rFonts w:hint="eastAsia" w:ascii="Times New Roman" w:hAnsi="Times New Roman" w:eastAsia="Times New Roman" w:cs="Times New Roman"/>
          <w:b/>
          <w:bCs/>
          <w:spacing w:val="-3"/>
          <w:sz w:val="28"/>
          <w:szCs w:val="28"/>
          <w:lang w:eastAsia="zh-CN"/>
        </w:rPr>
        <w:t>10</w:t>
      </w:r>
      <w:r>
        <w:rPr>
          <w:rFonts w:ascii="Times New Roman" w:hAnsi="Times New Roman" w:eastAsia="Times New Roman" w:cs="Times New Roman"/>
          <w:b/>
          <w:bCs/>
          <w:spacing w:val="-3"/>
          <w:sz w:val="28"/>
          <w:szCs w:val="28"/>
          <w:lang w:eastAsia="zh-CN"/>
        </w:rPr>
        <w:t xml:space="preserve"> </w:t>
      </w:r>
      <w:r>
        <w:rPr>
          <w:rFonts w:ascii="宋体" w:hAnsi="宋体" w:eastAsia="宋体" w:cs="宋体"/>
          <w:b/>
          <w:bCs/>
          <w:spacing w:val="-3"/>
          <w:sz w:val="28"/>
          <w:szCs w:val="28"/>
          <w:lang w:eastAsia="zh-CN"/>
        </w:rPr>
        <w:t>个人安全防护</w:t>
      </w:r>
      <w:bookmarkEnd w:id="87"/>
      <w:bookmarkEnd w:id="88"/>
      <w:bookmarkEnd w:id="89"/>
    </w:p>
    <w:p w14:paraId="4CFDA596">
      <w:pPr>
        <w:spacing w:line="360" w:lineRule="auto"/>
        <w:ind w:firstLine="564"/>
        <w:jc w:val="both"/>
        <w:rPr>
          <w:rFonts w:hint="eastAsia" w:ascii="宋体" w:hAnsi="宋体" w:eastAsia="宋体" w:cs="宋体"/>
          <w:color w:val="auto"/>
          <w:sz w:val="28"/>
          <w:szCs w:val="28"/>
          <w:lang w:eastAsia="zh-CN"/>
        </w:rPr>
      </w:pPr>
      <w:r>
        <w:rPr>
          <w:rFonts w:ascii="宋体" w:hAnsi="宋体" w:eastAsia="宋体" w:cs="宋体"/>
          <w:spacing w:val="5"/>
          <w:sz w:val="28"/>
          <w:szCs w:val="28"/>
          <w:lang w:eastAsia="zh-CN"/>
        </w:rPr>
        <w:t>企业按照《个体防护装备配备规范</w:t>
      </w:r>
      <w:r>
        <w:rPr>
          <w:rFonts w:ascii="宋体" w:hAnsi="宋体" w:eastAsia="宋体" w:cs="宋体"/>
          <w:spacing w:val="-28"/>
          <w:sz w:val="28"/>
          <w:szCs w:val="28"/>
          <w:lang w:eastAsia="zh-CN"/>
        </w:rPr>
        <w:t xml:space="preserve"> </w:t>
      </w:r>
      <w:r>
        <w:rPr>
          <w:rFonts w:ascii="宋体" w:hAnsi="宋体" w:eastAsia="宋体" w:cs="宋体"/>
          <w:spacing w:val="5"/>
          <w:sz w:val="28"/>
          <w:szCs w:val="28"/>
          <w:lang w:eastAsia="zh-CN"/>
        </w:rPr>
        <w:t>第</w:t>
      </w:r>
      <w:r>
        <w:rPr>
          <w:rFonts w:ascii="宋体" w:hAnsi="宋体" w:eastAsia="宋体" w:cs="宋体"/>
          <w:spacing w:val="-59"/>
          <w:sz w:val="28"/>
          <w:szCs w:val="28"/>
          <w:lang w:eastAsia="zh-CN"/>
        </w:rPr>
        <w:t xml:space="preserve"> </w:t>
      </w:r>
      <w:r>
        <w:rPr>
          <w:rFonts w:ascii="Times New Roman" w:hAnsi="Times New Roman" w:eastAsia="Times New Roman" w:cs="Times New Roman"/>
          <w:spacing w:val="5"/>
          <w:sz w:val="28"/>
          <w:szCs w:val="28"/>
          <w:lang w:eastAsia="zh-CN"/>
        </w:rPr>
        <w:t xml:space="preserve">4 </w:t>
      </w:r>
      <w:r>
        <w:rPr>
          <w:rFonts w:ascii="宋体" w:hAnsi="宋体" w:eastAsia="宋体" w:cs="宋体"/>
          <w:spacing w:val="5"/>
          <w:sz w:val="28"/>
          <w:szCs w:val="28"/>
          <w:lang w:eastAsia="zh-CN"/>
        </w:rPr>
        <w:t>部分：非煤矿山》（</w:t>
      </w:r>
      <w:r>
        <w:rPr>
          <w:rFonts w:ascii="Times New Roman" w:hAnsi="Times New Roman" w:eastAsia="Times New Roman" w:cs="Times New Roman"/>
          <w:sz w:val="28"/>
          <w:szCs w:val="28"/>
          <w:lang w:eastAsia="zh-CN"/>
        </w:rPr>
        <w:t xml:space="preserve">GB </w:t>
      </w:r>
      <w:r>
        <w:rPr>
          <w:rFonts w:ascii="Times New Roman" w:hAnsi="Times New Roman" w:eastAsia="Times New Roman" w:cs="Times New Roman"/>
          <w:spacing w:val="6"/>
          <w:sz w:val="28"/>
          <w:szCs w:val="28"/>
          <w:lang w:eastAsia="zh-CN"/>
        </w:rPr>
        <w:t>39800.4-2020</w:t>
      </w:r>
      <w:r>
        <w:rPr>
          <w:rFonts w:ascii="宋体" w:hAnsi="宋体" w:eastAsia="宋体" w:cs="宋体"/>
          <w:spacing w:val="6"/>
          <w:sz w:val="28"/>
          <w:szCs w:val="28"/>
          <w:lang w:eastAsia="zh-CN"/>
        </w:rPr>
        <w:t>）要求，根据尾矿库的实际情况为其工作人</w:t>
      </w:r>
      <w:r>
        <w:rPr>
          <w:rFonts w:ascii="宋体" w:hAnsi="宋体" w:eastAsia="宋体" w:cs="宋体"/>
          <w:spacing w:val="5"/>
          <w:sz w:val="28"/>
          <w:szCs w:val="28"/>
          <w:lang w:eastAsia="zh-CN"/>
        </w:rPr>
        <w:t>员配备对讲</w:t>
      </w:r>
      <w:r>
        <w:rPr>
          <w:rFonts w:ascii="宋体" w:hAnsi="宋体" w:eastAsia="宋体" w:cs="宋体"/>
          <w:sz w:val="28"/>
          <w:szCs w:val="28"/>
          <w:lang w:eastAsia="zh-CN"/>
        </w:rPr>
        <w:t xml:space="preserve"> </w:t>
      </w:r>
      <w:r>
        <w:rPr>
          <w:rFonts w:ascii="宋体" w:hAnsi="宋体" w:eastAsia="宋体" w:cs="宋体"/>
          <w:spacing w:val="3"/>
          <w:sz w:val="28"/>
          <w:szCs w:val="28"/>
          <w:lang w:eastAsia="zh-CN"/>
        </w:rPr>
        <w:t>机、工作服、安全帽、照明矿灯、防水雨鞋、帆布手套、劳保鞋等安</w:t>
      </w:r>
      <w:r>
        <w:rPr>
          <w:rFonts w:ascii="宋体" w:hAnsi="宋体" w:eastAsia="宋体" w:cs="宋体"/>
          <w:spacing w:val="2"/>
          <w:sz w:val="28"/>
          <w:szCs w:val="28"/>
          <w:lang w:eastAsia="zh-CN"/>
        </w:rPr>
        <w:t xml:space="preserve"> </w:t>
      </w:r>
      <w:r>
        <w:rPr>
          <w:rFonts w:ascii="宋体" w:hAnsi="宋体" w:eastAsia="宋体" w:cs="宋体"/>
          <w:color w:val="auto"/>
          <w:spacing w:val="-2"/>
          <w:sz w:val="28"/>
          <w:szCs w:val="28"/>
          <w:lang w:eastAsia="zh-CN"/>
        </w:rPr>
        <w:t>全防护用品。</w:t>
      </w:r>
    </w:p>
    <w:p w14:paraId="39C64016">
      <w:pPr>
        <w:spacing w:line="360" w:lineRule="auto"/>
        <w:outlineLvl w:val="2"/>
        <w:rPr>
          <w:rFonts w:hint="eastAsia" w:ascii="宋体" w:hAnsi="宋体" w:eastAsia="宋体" w:cs="宋体"/>
          <w:color w:val="auto"/>
          <w:sz w:val="28"/>
          <w:szCs w:val="28"/>
          <w:lang w:eastAsia="zh-CN"/>
        </w:rPr>
      </w:pPr>
      <w:bookmarkStart w:id="90" w:name="_Toc22486"/>
      <w:bookmarkStart w:id="91" w:name="_Toc21955"/>
      <w:bookmarkStart w:id="92" w:name="_Toc358"/>
      <w:r>
        <w:rPr>
          <w:rFonts w:ascii="Times New Roman" w:hAnsi="Times New Roman" w:eastAsia="Times New Roman" w:cs="Times New Roman"/>
          <w:b/>
          <w:bCs/>
          <w:color w:val="auto"/>
          <w:spacing w:val="-3"/>
          <w:sz w:val="28"/>
          <w:szCs w:val="28"/>
          <w:lang w:eastAsia="zh-CN"/>
        </w:rPr>
        <w:t>2.5.</w:t>
      </w:r>
      <w:r>
        <w:rPr>
          <w:rFonts w:hint="eastAsia" w:ascii="Times New Roman" w:hAnsi="Times New Roman" w:eastAsia="Times New Roman" w:cs="Times New Roman"/>
          <w:b/>
          <w:bCs/>
          <w:color w:val="auto"/>
          <w:spacing w:val="-3"/>
          <w:sz w:val="28"/>
          <w:szCs w:val="28"/>
          <w:lang w:eastAsia="zh-CN"/>
        </w:rPr>
        <w:t>11</w:t>
      </w:r>
      <w:r>
        <w:rPr>
          <w:rFonts w:ascii="Times New Roman" w:hAnsi="Times New Roman" w:eastAsia="Times New Roman" w:cs="Times New Roman"/>
          <w:b/>
          <w:bCs/>
          <w:color w:val="auto"/>
          <w:spacing w:val="-3"/>
          <w:sz w:val="28"/>
          <w:szCs w:val="28"/>
          <w:lang w:eastAsia="zh-CN"/>
        </w:rPr>
        <w:t xml:space="preserve"> </w:t>
      </w:r>
      <w:r>
        <w:rPr>
          <w:rFonts w:ascii="宋体" w:hAnsi="宋体" w:eastAsia="宋体" w:cs="宋体"/>
          <w:b/>
          <w:bCs/>
          <w:color w:val="auto"/>
          <w:spacing w:val="-3"/>
          <w:sz w:val="28"/>
          <w:szCs w:val="28"/>
          <w:lang w:eastAsia="zh-CN"/>
        </w:rPr>
        <w:t>企业安全生产管理</w:t>
      </w:r>
      <w:bookmarkEnd w:id="90"/>
      <w:bookmarkEnd w:id="91"/>
      <w:bookmarkEnd w:id="92"/>
    </w:p>
    <w:p w14:paraId="2EC3D15F">
      <w:pPr>
        <w:keepNext w:val="0"/>
        <w:keepLines w:val="0"/>
        <w:pageBreakBefore w:val="0"/>
        <w:kinsoku w:val="0"/>
        <w:wordWrap/>
        <w:overflowPunct/>
        <w:topLinePunct w:val="0"/>
        <w:autoSpaceDE w:val="0"/>
        <w:autoSpaceDN w:val="0"/>
        <w:bidi w:val="0"/>
        <w:adjustRightInd w:val="0"/>
        <w:snapToGrid w:val="0"/>
        <w:spacing w:line="360" w:lineRule="auto"/>
        <w:ind w:firstLine="559"/>
        <w:textAlignment w:val="baseline"/>
        <w:rPr>
          <w:rFonts w:ascii="Times New Roman" w:hAnsi="Times New Roman" w:eastAsia="宋体" w:cs="Times New Roman"/>
          <w:color w:val="auto"/>
          <w:sz w:val="28"/>
          <w:szCs w:val="28"/>
          <w:lang w:eastAsia="zh-CN"/>
        </w:rPr>
      </w:pPr>
      <w:r>
        <w:rPr>
          <w:rFonts w:hint="eastAsia" w:ascii="宋体" w:hAnsi="宋体" w:eastAsia="宋体" w:cs="宋体"/>
          <w:color w:val="auto"/>
          <w:spacing w:val="-2"/>
          <w:sz w:val="28"/>
          <w:szCs w:val="28"/>
          <w:lang w:val="en-US" w:eastAsia="zh-CN"/>
        </w:rPr>
        <w:t>XX</w:t>
      </w:r>
      <w:r>
        <w:rPr>
          <w:rFonts w:ascii="Times New Roman" w:hAnsi="Times New Roman" w:eastAsia="宋体" w:cs="Times New Roman"/>
          <w:color w:val="auto"/>
          <w:sz w:val="28"/>
          <w:szCs w:val="28"/>
          <w:lang w:eastAsia="zh-CN"/>
        </w:rPr>
        <w:t>。</w:t>
      </w:r>
    </w:p>
    <w:p w14:paraId="2943F950">
      <w:pPr>
        <w:spacing w:line="360" w:lineRule="auto"/>
        <w:outlineLvl w:val="2"/>
        <w:rPr>
          <w:rFonts w:hint="eastAsia" w:ascii="宋体" w:hAnsi="宋体" w:eastAsia="宋体" w:cs="宋体"/>
          <w:sz w:val="28"/>
          <w:szCs w:val="28"/>
          <w:lang w:eastAsia="zh-CN"/>
        </w:rPr>
      </w:pPr>
      <w:bookmarkStart w:id="93" w:name="_Toc3900"/>
      <w:bookmarkStart w:id="94" w:name="_Toc31838"/>
      <w:bookmarkStart w:id="95" w:name="_Toc32733"/>
      <w:r>
        <w:rPr>
          <w:rFonts w:ascii="Times New Roman" w:hAnsi="Times New Roman" w:eastAsia="Times New Roman" w:cs="Times New Roman"/>
          <w:b/>
          <w:bCs/>
          <w:spacing w:val="-2"/>
          <w:sz w:val="28"/>
          <w:szCs w:val="28"/>
          <w:lang w:eastAsia="zh-CN"/>
        </w:rPr>
        <w:t>2.5.1</w:t>
      </w:r>
      <w:r>
        <w:rPr>
          <w:rFonts w:hint="eastAsia" w:ascii="Times New Roman" w:hAnsi="Times New Roman" w:eastAsia="Times New Roman" w:cs="Times New Roman"/>
          <w:b/>
          <w:bCs/>
          <w:spacing w:val="-2"/>
          <w:sz w:val="28"/>
          <w:szCs w:val="28"/>
          <w:lang w:eastAsia="zh-CN"/>
        </w:rPr>
        <w:t>2</w:t>
      </w:r>
      <w:r>
        <w:rPr>
          <w:rFonts w:ascii="Times New Roman" w:hAnsi="Times New Roman" w:eastAsia="Times New Roman" w:cs="Times New Roman"/>
          <w:b/>
          <w:bCs/>
          <w:spacing w:val="-2"/>
          <w:sz w:val="28"/>
          <w:szCs w:val="28"/>
          <w:lang w:eastAsia="zh-CN"/>
        </w:rPr>
        <w:t xml:space="preserve"> </w:t>
      </w:r>
      <w:r>
        <w:rPr>
          <w:rFonts w:ascii="宋体" w:hAnsi="宋体" w:eastAsia="宋体" w:cs="宋体"/>
          <w:b/>
          <w:bCs/>
          <w:spacing w:val="-2"/>
          <w:sz w:val="28"/>
          <w:szCs w:val="28"/>
          <w:lang w:eastAsia="zh-CN"/>
        </w:rPr>
        <w:t>上一周期安全生产许可期间生产基</w:t>
      </w:r>
      <w:r>
        <w:rPr>
          <w:rFonts w:ascii="宋体" w:hAnsi="宋体" w:eastAsia="宋体" w:cs="宋体"/>
          <w:b/>
          <w:bCs/>
          <w:spacing w:val="-3"/>
          <w:sz w:val="28"/>
          <w:szCs w:val="28"/>
          <w:lang w:eastAsia="zh-CN"/>
        </w:rPr>
        <w:t>本情况</w:t>
      </w:r>
      <w:bookmarkEnd w:id="93"/>
      <w:bookmarkEnd w:id="94"/>
      <w:bookmarkEnd w:id="95"/>
    </w:p>
    <w:p w14:paraId="085BA131">
      <w:pPr>
        <w:spacing w:line="360" w:lineRule="auto"/>
        <w:ind w:firstLine="570"/>
        <w:jc w:val="both"/>
        <w:rPr>
          <w:rFonts w:hint="eastAsia" w:ascii="宋体" w:hAnsi="宋体" w:eastAsia="宋体" w:cs="宋体"/>
          <w:sz w:val="28"/>
          <w:szCs w:val="28"/>
          <w:lang w:eastAsia="zh-CN"/>
        </w:rPr>
      </w:pPr>
      <w:r>
        <w:rPr>
          <w:rFonts w:hint="eastAsia" w:ascii="宋体" w:hAnsi="宋体" w:eastAsia="宋体" w:cs="宋体"/>
          <w:sz w:val="28"/>
          <w:szCs w:val="28"/>
          <w:lang w:val="en-US" w:eastAsia="zh-CN"/>
        </w:rPr>
        <w:t>XX</w:t>
      </w:r>
      <w:r>
        <w:rPr>
          <w:rFonts w:ascii="宋体" w:hAnsi="宋体" w:eastAsia="宋体" w:cs="宋体"/>
          <w:spacing w:val="-1"/>
          <w:sz w:val="28"/>
          <w:szCs w:val="28"/>
          <w:lang w:eastAsia="zh-CN"/>
        </w:rPr>
        <w:t>。</w:t>
      </w:r>
    </w:p>
    <w:p w14:paraId="3E4385E1">
      <w:pPr>
        <w:spacing w:line="360" w:lineRule="auto"/>
        <w:rPr>
          <w:rFonts w:hint="eastAsia" w:ascii="宋体" w:hAnsi="宋体" w:eastAsia="宋体" w:cs="宋体"/>
          <w:sz w:val="28"/>
          <w:szCs w:val="28"/>
          <w:lang w:eastAsia="zh-CN"/>
        </w:rPr>
      </w:pPr>
    </w:p>
    <w:p w14:paraId="3F73E19B">
      <w:pPr>
        <w:pStyle w:val="6"/>
        <w:rPr>
          <w:lang w:eastAsia="zh-CN"/>
        </w:rPr>
        <w:sectPr>
          <w:headerReference r:id="rId7" w:type="default"/>
          <w:footerReference r:id="rId8" w:type="default"/>
          <w:pgSz w:w="11906" w:h="16839"/>
          <w:pgMar w:top="1433" w:right="1586" w:bottom="1456" w:left="1701" w:header="1151" w:footer="1125" w:gutter="0"/>
          <w:pgNumType w:fmt="decimal"/>
          <w:cols w:space="720" w:num="1"/>
        </w:sectPr>
      </w:pPr>
    </w:p>
    <w:p w14:paraId="5BA2BB1E">
      <w:pPr>
        <w:spacing w:line="360" w:lineRule="auto"/>
        <w:jc w:val="center"/>
        <w:outlineLvl w:val="0"/>
        <w:rPr>
          <w:rFonts w:hint="eastAsia" w:ascii="黑体" w:hAnsi="黑体" w:eastAsia="黑体" w:cs="黑体"/>
          <w:sz w:val="31"/>
          <w:szCs w:val="31"/>
          <w:lang w:eastAsia="zh-CN"/>
        </w:rPr>
      </w:pPr>
      <w:bookmarkStart w:id="96" w:name="bookmark24"/>
      <w:bookmarkEnd w:id="96"/>
      <w:bookmarkStart w:id="97" w:name="_Toc2908"/>
      <w:bookmarkStart w:id="98" w:name="_Toc7017"/>
      <w:r>
        <w:rPr>
          <w:rFonts w:ascii="Times New Roman" w:hAnsi="Times New Roman" w:eastAsia="Times New Roman" w:cs="Times New Roman"/>
          <w:b/>
          <w:bCs/>
          <w:spacing w:val="6"/>
          <w:sz w:val="31"/>
          <w:szCs w:val="31"/>
          <w:lang w:eastAsia="zh-CN"/>
        </w:rPr>
        <w:t xml:space="preserve">3 </w:t>
      </w:r>
      <w:r>
        <w:rPr>
          <w:rFonts w:ascii="黑体" w:hAnsi="黑体" w:eastAsia="黑体" w:cs="黑体"/>
          <w:b/>
          <w:bCs/>
          <w:spacing w:val="6"/>
          <w:sz w:val="31"/>
          <w:szCs w:val="31"/>
          <w:lang w:eastAsia="zh-CN"/>
        </w:rPr>
        <w:t>主要危险、有害因素辨识及分析</w:t>
      </w:r>
      <w:bookmarkEnd w:id="97"/>
      <w:bookmarkEnd w:id="98"/>
    </w:p>
    <w:p w14:paraId="0CF15680">
      <w:pPr>
        <w:spacing w:line="360" w:lineRule="auto"/>
        <w:ind w:firstLine="559"/>
        <w:jc w:val="both"/>
        <w:rPr>
          <w:rFonts w:hint="eastAsia" w:ascii="宋体" w:hAnsi="宋体" w:eastAsia="宋体" w:cs="宋体"/>
          <w:sz w:val="28"/>
          <w:szCs w:val="28"/>
          <w:lang w:eastAsia="zh-CN"/>
        </w:rPr>
      </w:pPr>
      <w:r>
        <w:rPr>
          <w:rFonts w:hint="eastAsia" w:ascii="宋体" w:hAnsi="宋体" w:eastAsia="宋体" w:cs="宋体"/>
          <w:spacing w:val="2"/>
          <w:sz w:val="28"/>
          <w:szCs w:val="28"/>
          <w:lang w:eastAsia="zh-CN"/>
        </w:rPr>
        <w:t>在</w:t>
      </w:r>
      <w:r>
        <w:rPr>
          <w:rFonts w:ascii="宋体" w:hAnsi="宋体" w:eastAsia="宋体" w:cs="宋体"/>
          <w:spacing w:val="2"/>
          <w:sz w:val="28"/>
          <w:szCs w:val="28"/>
          <w:lang w:eastAsia="zh-CN"/>
        </w:rPr>
        <w:t>矿山生产过程中，尾矿库是可能导致人员伤亡、财产损失的不安全因素，属于危险源之一。尾矿库的危害不只涉及企业内部亦涉</w:t>
      </w:r>
      <w:r>
        <w:rPr>
          <w:rFonts w:ascii="宋体" w:hAnsi="宋体" w:eastAsia="宋体" w:cs="宋体"/>
          <w:spacing w:val="1"/>
          <w:sz w:val="28"/>
          <w:szCs w:val="28"/>
          <w:lang w:eastAsia="zh-CN"/>
        </w:rPr>
        <w:t>及尾矿库周</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围环境。一旦溃坝将会对其下游的工业、民用建筑、公路、输</w:t>
      </w:r>
      <w:r>
        <w:rPr>
          <w:rFonts w:ascii="宋体" w:hAnsi="宋体" w:eastAsia="宋体" w:cs="宋体"/>
          <w:spacing w:val="1"/>
          <w:sz w:val="28"/>
          <w:szCs w:val="28"/>
          <w:lang w:eastAsia="zh-CN"/>
        </w:rPr>
        <w:t>电线路、农</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田及其它建、构筑物造成巨大危害，甚至导致人员伤亡、财产</w:t>
      </w:r>
      <w:r>
        <w:rPr>
          <w:rFonts w:ascii="宋体" w:hAnsi="宋体" w:eastAsia="宋体" w:cs="宋体"/>
          <w:spacing w:val="1"/>
          <w:sz w:val="28"/>
          <w:szCs w:val="28"/>
          <w:lang w:eastAsia="zh-CN"/>
        </w:rPr>
        <w:t>损失，后果</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是非常严重的。国内外尾矿库事故案例类型繁多，有：</w:t>
      </w:r>
      <w:r>
        <w:rPr>
          <w:rFonts w:ascii="宋体" w:hAnsi="宋体" w:eastAsia="宋体" w:cs="宋体"/>
          <w:spacing w:val="1"/>
          <w:sz w:val="28"/>
          <w:szCs w:val="28"/>
          <w:lang w:eastAsia="zh-CN"/>
        </w:rPr>
        <w:t>坝体失稳、洪水漫</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顶、因地震造成坝体液化、渗流造成管涌、坝基过度沉陷等。</w:t>
      </w:r>
      <w:r>
        <w:rPr>
          <w:rFonts w:ascii="宋体" w:hAnsi="宋体" w:eastAsia="宋体" w:cs="宋体"/>
          <w:spacing w:val="1"/>
          <w:sz w:val="28"/>
          <w:szCs w:val="28"/>
          <w:lang w:eastAsia="zh-CN"/>
        </w:rPr>
        <w:t>随着现代科</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学技术的发展，通过对尾矿库已发生事故进行科学的分析</w:t>
      </w:r>
      <w:r>
        <w:rPr>
          <w:rFonts w:ascii="宋体" w:hAnsi="宋体" w:eastAsia="宋体" w:cs="宋体"/>
          <w:spacing w:val="1"/>
          <w:sz w:val="28"/>
          <w:szCs w:val="28"/>
          <w:lang w:eastAsia="zh-CN"/>
        </w:rPr>
        <w:t>和总结，制定安</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全标准和对策措施，进行综合比较和评价，来预防事故的发生</w:t>
      </w:r>
      <w:r>
        <w:rPr>
          <w:rFonts w:ascii="宋体" w:hAnsi="宋体" w:eastAsia="宋体" w:cs="宋体"/>
          <w:spacing w:val="1"/>
          <w:sz w:val="28"/>
          <w:szCs w:val="28"/>
          <w:lang w:eastAsia="zh-CN"/>
        </w:rPr>
        <w:t>。为使对危</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险、有害因素的辨识与分析全面、清晰和条理化，采取按生产</w:t>
      </w:r>
      <w:r>
        <w:rPr>
          <w:rFonts w:ascii="宋体" w:hAnsi="宋体" w:eastAsia="宋体" w:cs="宋体"/>
          <w:spacing w:val="1"/>
          <w:sz w:val="28"/>
          <w:szCs w:val="28"/>
          <w:lang w:eastAsia="zh-CN"/>
        </w:rPr>
        <w:t>过程危险和</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有害因素分类对其致害原因进行总结，并按导致事故的直接原</w:t>
      </w:r>
      <w:r>
        <w:rPr>
          <w:rFonts w:ascii="宋体" w:hAnsi="宋体" w:eastAsia="宋体" w:cs="宋体"/>
          <w:spacing w:val="1"/>
          <w:sz w:val="28"/>
          <w:szCs w:val="28"/>
          <w:lang w:eastAsia="zh-CN"/>
        </w:rPr>
        <w:t>因进行辨识</w:t>
      </w:r>
      <w:r>
        <w:rPr>
          <w:rFonts w:ascii="宋体" w:hAnsi="宋体" w:eastAsia="宋体" w:cs="宋体"/>
          <w:sz w:val="28"/>
          <w:szCs w:val="28"/>
          <w:lang w:eastAsia="zh-CN"/>
        </w:rPr>
        <w:t xml:space="preserve"> </w:t>
      </w:r>
      <w:r>
        <w:rPr>
          <w:rFonts w:ascii="宋体" w:hAnsi="宋体" w:eastAsia="宋体" w:cs="宋体"/>
          <w:spacing w:val="-3"/>
          <w:sz w:val="28"/>
          <w:szCs w:val="28"/>
          <w:lang w:eastAsia="zh-CN"/>
        </w:rPr>
        <w:t>和分析。</w:t>
      </w:r>
    </w:p>
    <w:p w14:paraId="219035DB">
      <w:pPr>
        <w:spacing w:line="360" w:lineRule="auto"/>
        <w:outlineLvl w:val="0"/>
        <w:rPr>
          <w:rFonts w:hint="eastAsia" w:ascii="黑体" w:hAnsi="黑体" w:eastAsia="黑体" w:cs="黑体"/>
          <w:sz w:val="30"/>
          <w:szCs w:val="30"/>
          <w:lang w:eastAsia="zh-CN"/>
        </w:rPr>
      </w:pPr>
      <w:bookmarkStart w:id="99" w:name="bookmark26"/>
      <w:bookmarkEnd w:id="99"/>
      <w:bookmarkStart w:id="100" w:name="_Toc32518"/>
      <w:bookmarkStart w:id="101" w:name="_Toc3603"/>
      <w:r>
        <w:rPr>
          <w:rFonts w:ascii="Times New Roman" w:hAnsi="Times New Roman" w:eastAsia="Times New Roman" w:cs="Times New Roman"/>
          <w:b/>
          <w:bCs/>
          <w:spacing w:val="-3"/>
          <w:sz w:val="30"/>
          <w:szCs w:val="30"/>
          <w:lang w:eastAsia="zh-CN"/>
        </w:rPr>
        <w:t xml:space="preserve">3.1 </w:t>
      </w:r>
      <w:r>
        <w:rPr>
          <w:rFonts w:ascii="黑体" w:hAnsi="黑体" w:eastAsia="黑体" w:cs="黑体"/>
          <w:b/>
          <w:bCs/>
          <w:spacing w:val="-3"/>
          <w:sz w:val="30"/>
          <w:szCs w:val="30"/>
          <w:lang w:eastAsia="zh-CN"/>
        </w:rPr>
        <w:t>主要危险因素辨识及分析</w:t>
      </w:r>
      <w:bookmarkEnd w:id="100"/>
      <w:bookmarkEnd w:id="101"/>
    </w:p>
    <w:p w14:paraId="346EE5BB">
      <w:pPr>
        <w:spacing w:line="360" w:lineRule="auto"/>
        <w:outlineLvl w:val="2"/>
        <w:rPr>
          <w:rFonts w:hint="eastAsia" w:ascii="宋体" w:hAnsi="宋体" w:eastAsia="宋体" w:cs="宋体"/>
          <w:sz w:val="28"/>
          <w:szCs w:val="28"/>
          <w:lang w:eastAsia="zh-CN"/>
        </w:rPr>
      </w:pPr>
      <w:bookmarkStart w:id="102" w:name="_Toc8470"/>
      <w:bookmarkStart w:id="103" w:name="_Toc32175"/>
      <w:bookmarkStart w:id="104" w:name="_Toc9637"/>
      <w:r>
        <w:rPr>
          <w:rFonts w:ascii="Times New Roman" w:hAnsi="Times New Roman" w:eastAsia="Times New Roman" w:cs="Times New Roman"/>
          <w:b/>
          <w:bCs/>
          <w:spacing w:val="-3"/>
          <w:sz w:val="28"/>
          <w:szCs w:val="28"/>
          <w:lang w:eastAsia="zh-CN"/>
        </w:rPr>
        <w:t xml:space="preserve">3.1.1 </w:t>
      </w:r>
      <w:r>
        <w:rPr>
          <w:rFonts w:ascii="宋体" w:hAnsi="宋体" w:eastAsia="宋体" w:cs="宋体"/>
          <w:b/>
          <w:bCs/>
          <w:spacing w:val="-3"/>
          <w:sz w:val="28"/>
          <w:szCs w:val="28"/>
          <w:lang w:eastAsia="zh-CN"/>
        </w:rPr>
        <w:t>溃坝</w:t>
      </w:r>
      <w:bookmarkEnd w:id="102"/>
      <w:bookmarkEnd w:id="103"/>
      <w:bookmarkEnd w:id="104"/>
    </w:p>
    <w:p w14:paraId="1D70023D">
      <w:pPr>
        <w:spacing w:line="360" w:lineRule="auto"/>
        <w:ind w:firstLine="556"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造成尾矿库溃坝的因素有：</w:t>
      </w:r>
    </w:p>
    <w:p w14:paraId="6D12A6B0">
      <w:pPr>
        <w:spacing w:line="360" w:lineRule="auto"/>
        <w:ind w:firstLine="548" w:firstLineChars="200"/>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1</w:t>
      </w:r>
      <w:r>
        <w:rPr>
          <w:rFonts w:ascii="宋体" w:hAnsi="宋体" w:eastAsia="宋体" w:cs="宋体"/>
          <w:spacing w:val="-3"/>
          <w:sz w:val="28"/>
          <w:szCs w:val="28"/>
          <w:lang w:eastAsia="zh-CN"/>
        </w:rPr>
        <w:t>）</w:t>
      </w:r>
      <w:r>
        <w:rPr>
          <w:rFonts w:hint="eastAsia" w:ascii="宋体" w:hAnsi="宋体" w:eastAsia="宋体" w:cs="宋体"/>
          <w:spacing w:val="-3"/>
          <w:sz w:val="28"/>
          <w:szCs w:val="28"/>
          <w:lang w:eastAsia="zh-CN"/>
        </w:rPr>
        <w:t>堆积体、</w:t>
      </w:r>
      <w:r>
        <w:rPr>
          <w:rFonts w:ascii="宋体" w:hAnsi="宋体" w:eastAsia="宋体" w:cs="宋体"/>
          <w:spacing w:val="-3"/>
          <w:sz w:val="28"/>
          <w:szCs w:val="28"/>
          <w:lang w:eastAsia="zh-CN"/>
        </w:rPr>
        <w:t>坝体边坡过陡</w:t>
      </w:r>
    </w:p>
    <w:p w14:paraId="7F91A78B">
      <w:pPr>
        <w:spacing w:line="360" w:lineRule="auto"/>
        <w:ind w:firstLine="559"/>
        <w:rPr>
          <w:rFonts w:hint="eastAsia" w:ascii="宋体" w:hAnsi="宋体" w:eastAsia="宋体" w:cs="宋体"/>
          <w:sz w:val="28"/>
          <w:szCs w:val="28"/>
          <w:lang w:eastAsia="zh-CN"/>
        </w:rPr>
      </w:pPr>
      <w:r>
        <w:rPr>
          <w:rFonts w:ascii="宋体" w:hAnsi="宋体" w:eastAsia="宋体" w:cs="宋体"/>
          <w:spacing w:val="2"/>
          <w:sz w:val="28"/>
          <w:szCs w:val="28"/>
          <w:lang w:eastAsia="zh-CN"/>
        </w:rPr>
        <w:t>过陡的坝体边坡往往增加尾矿坝边坡范围内的最危险滑动面上的</w:t>
      </w:r>
      <w:r>
        <w:rPr>
          <w:rFonts w:ascii="宋体" w:hAnsi="宋体" w:eastAsia="宋体" w:cs="宋体"/>
          <w:spacing w:val="1"/>
          <w:sz w:val="28"/>
          <w:szCs w:val="28"/>
          <w:lang w:eastAsia="zh-CN"/>
        </w:rPr>
        <w:t>滑动</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土体的下滑力，减小阻滑力，使得尾矿坝体的安全系数减小。</w:t>
      </w:r>
    </w:p>
    <w:p w14:paraId="11D57835">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（2）防洪能力不足</w:t>
      </w:r>
    </w:p>
    <w:p w14:paraId="457154B5">
      <w:pPr>
        <w:spacing w:line="360" w:lineRule="auto"/>
        <w:ind w:firstLine="574"/>
        <w:rPr>
          <w:rFonts w:hint="eastAsia" w:ascii="宋体" w:hAnsi="宋体" w:eastAsia="宋体" w:cs="宋体"/>
          <w:sz w:val="28"/>
          <w:szCs w:val="28"/>
          <w:lang w:eastAsia="zh-CN"/>
        </w:rPr>
      </w:pPr>
      <w:r>
        <w:rPr>
          <w:rFonts w:ascii="宋体" w:hAnsi="宋体" w:eastAsia="宋体" w:cs="宋体"/>
          <w:spacing w:val="1"/>
          <w:sz w:val="28"/>
          <w:szCs w:val="28"/>
          <w:lang w:eastAsia="zh-CN"/>
        </w:rPr>
        <w:t>防洪能力不足将使库水位急剧升高，库区调洪能力有限加之泄洪能力</w:t>
      </w:r>
      <w:r>
        <w:rPr>
          <w:rFonts w:ascii="宋体" w:hAnsi="宋体" w:eastAsia="宋体" w:cs="宋体"/>
          <w:spacing w:val="6"/>
          <w:sz w:val="28"/>
          <w:szCs w:val="28"/>
          <w:lang w:eastAsia="zh-CN"/>
        </w:rPr>
        <w:t xml:space="preserve">  </w:t>
      </w:r>
      <w:r>
        <w:rPr>
          <w:rFonts w:ascii="宋体" w:hAnsi="宋体" w:eastAsia="宋体" w:cs="宋体"/>
          <w:spacing w:val="2"/>
          <w:sz w:val="28"/>
          <w:szCs w:val="28"/>
          <w:lang w:eastAsia="zh-CN"/>
        </w:rPr>
        <w:t>不足，会直接造成洪水漫坝，使坝体决口。由于库水位</w:t>
      </w:r>
      <w:r>
        <w:rPr>
          <w:rFonts w:ascii="宋体" w:hAnsi="宋体" w:eastAsia="宋体" w:cs="宋体"/>
          <w:spacing w:val="1"/>
          <w:sz w:val="28"/>
          <w:szCs w:val="28"/>
          <w:lang w:eastAsia="zh-CN"/>
        </w:rPr>
        <w:t>增高也将使坝体浸</w:t>
      </w:r>
      <w:r>
        <w:rPr>
          <w:rFonts w:ascii="宋体" w:hAnsi="宋体" w:eastAsia="宋体" w:cs="宋体"/>
          <w:sz w:val="28"/>
          <w:szCs w:val="28"/>
          <w:lang w:eastAsia="zh-CN"/>
        </w:rPr>
        <w:t xml:space="preserve">  润线升高，从坝坡溢出，引发坝体渗流形成管涌、流土，使坝体塌滑破坏。</w:t>
      </w:r>
    </w:p>
    <w:p w14:paraId="27CB7A39">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（3）不良的尾矿性质及不规范的放矿方法</w:t>
      </w:r>
    </w:p>
    <w:p w14:paraId="441CA7B6">
      <w:pPr>
        <w:spacing w:line="360" w:lineRule="auto"/>
        <w:ind w:firstLine="554"/>
        <w:rPr>
          <w:rFonts w:hint="eastAsia" w:ascii="宋体" w:hAnsi="宋体" w:eastAsia="宋体" w:cs="宋体"/>
          <w:sz w:val="28"/>
          <w:szCs w:val="28"/>
          <w:lang w:eastAsia="zh-CN"/>
        </w:rPr>
      </w:pPr>
      <w:r>
        <w:rPr>
          <w:rFonts w:ascii="宋体" w:hAnsi="宋体" w:eastAsia="宋体" w:cs="宋体"/>
          <w:spacing w:val="-3"/>
          <w:sz w:val="28"/>
          <w:szCs w:val="28"/>
          <w:lang w:eastAsia="zh-CN"/>
        </w:rPr>
        <w:t>尾矿性质：尾矿颗粒粒度、矿物组成对尾矿坝抗剪强度有直接的影响，</w:t>
      </w:r>
      <w:r>
        <w:rPr>
          <w:rFonts w:ascii="宋体" w:hAnsi="宋体" w:eastAsia="宋体" w:cs="宋体"/>
          <w:spacing w:val="18"/>
          <w:sz w:val="28"/>
          <w:szCs w:val="28"/>
          <w:lang w:eastAsia="zh-CN"/>
        </w:rPr>
        <w:t xml:space="preserve"> </w:t>
      </w:r>
      <w:r>
        <w:rPr>
          <w:rFonts w:ascii="宋体" w:hAnsi="宋体" w:eastAsia="宋体" w:cs="宋体"/>
          <w:spacing w:val="5"/>
          <w:sz w:val="28"/>
          <w:szCs w:val="28"/>
          <w:lang w:eastAsia="zh-CN"/>
        </w:rPr>
        <w:t>一般来说粗颗粒原生矿物的内摩擦角</w:t>
      </w:r>
      <w:r>
        <w:rPr>
          <w:rFonts w:ascii="Times New Roman" w:hAnsi="Times New Roman" w:eastAsia="Times New Roman" w:cs="Times New Roman"/>
          <w:spacing w:val="5"/>
          <w:sz w:val="28"/>
          <w:szCs w:val="28"/>
        </w:rPr>
        <w:t>φ</w:t>
      </w:r>
      <w:r>
        <w:rPr>
          <w:rFonts w:ascii="宋体" w:hAnsi="宋体" w:eastAsia="宋体" w:cs="宋体"/>
          <w:spacing w:val="5"/>
          <w:sz w:val="28"/>
          <w:szCs w:val="28"/>
          <w:lang w:eastAsia="zh-CN"/>
        </w:rPr>
        <w:t>的数值比较高，强度高；细颗粒氧</w:t>
      </w:r>
    </w:p>
    <w:p w14:paraId="1A5AC424">
      <w:pPr>
        <w:spacing w:line="360" w:lineRule="auto"/>
        <w:rPr>
          <w:rFonts w:hint="eastAsia" w:ascii="宋体" w:hAnsi="宋体" w:eastAsia="宋体" w:cs="宋体"/>
          <w:sz w:val="28"/>
          <w:szCs w:val="28"/>
          <w:lang w:eastAsia="zh-CN"/>
        </w:rPr>
        <w:sectPr>
          <w:headerReference r:id="rId9" w:type="default"/>
          <w:footerReference r:id="rId10" w:type="default"/>
          <w:pgSz w:w="11906" w:h="16839"/>
          <w:pgMar w:top="1150" w:right="1046" w:bottom="1315" w:left="1588" w:header="868" w:footer="986" w:gutter="0"/>
          <w:pgNumType w:fmt="decimal"/>
          <w:cols w:space="720" w:num="1"/>
        </w:sectPr>
      </w:pPr>
    </w:p>
    <w:p w14:paraId="27235672">
      <w:pPr>
        <w:spacing w:line="360" w:lineRule="auto"/>
        <w:rPr>
          <w:rFonts w:hint="eastAsia" w:ascii="宋体" w:hAnsi="宋体" w:eastAsia="宋体" w:cs="宋体"/>
          <w:sz w:val="28"/>
          <w:szCs w:val="28"/>
          <w:lang w:eastAsia="zh-CN"/>
        </w:rPr>
      </w:pPr>
      <w:r>
        <w:rPr>
          <w:rFonts w:ascii="宋体" w:hAnsi="宋体" w:eastAsia="宋体" w:cs="宋体"/>
          <w:spacing w:val="-1"/>
          <w:sz w:val="28"/>
          <w:szCs w:val="28"/>
          <w:lang w:eastAsia="zh-CN"/>
        </w:rPr>
        <w:t>化黏土矿物内摩擦角</w:t>
      </w:r>
      <w:r>
        <w:rPr>
          <w:rFonts w:ascii="Times New Roman" w:hAnsi="Times New Roman" w:eastAsia="Times New Roman" w:cs="Times New Roman"/>
          <w:spacing w:val="-1"/>
          <w:sz w:val="28"/>
          <w:szCs w:val="28"/>
        </w:rPr>
        <w:t>φ</w:t>
      </w:r>
      <w:r>
        <w:rPr>
          <w:rFonts w:ascii="宋体" w:hAnsi="宋体" w:eastAsia="宋体" w:cs="宋体"/>
          <w:spacing w:val="-1"/>
          <w:sz w:val="28"/>
          <w:szCs w:val="28"/>
          <w:lang w:eastAsia="zh-CN"/>
        </w:rPr>
        <w:t>的数值低，强度低。</w:t>
      </w:r>
    </w:p>
    <w:p w14:paraId="11B82431">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（4）不合理的坝体</w:t>
      </w:r>
      <w:r>
        <w:rPr>
          <w:rFonts w:hint="eastAsia" w:ascii="Times New Roman" w:hAnsi="Times New Roman" w:eastAsia="宋体" w:cs="Times New Roman"/>
          <w:spacing w:val="-3"/>
          <w:sz w:val="28"/>
          <w:szCs w:val="28"/>
          <w:lang w:eastAsia="zh-CN"/>
        </w:rPr>
        <w:t>、堆积体</w:t>
      </w:r>
      <w:r>
        <w:rPr>
          <w:rFonts w:ascii="Times New Roman" w:hAnsi="Times New Roman" w:eastAsia="宋体" w:cs="Times New Roman"/>
          <w:spacing w:val="-3"/>
          <w:sz w:val="28"/>
          <w:szCs w:val="28"/>
          <w:lang w:eastAsia="zh-CN"/>
        </w:rPr>
        <w:t>的几何参数及结构</w:t>
      </w:r>
    </w:p>
    <w:p w14:paraId="605117EF">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坝体</w:t>
      </w:r>
      <w:r>
        <w:rPr>
          <w:rFonts w:hint="eastAsia" w:ascii="Times New Roman" w:hAnsi="Times New Roman" w:eastAsia="宋体" w:cs="Times New Roman"/>
          <w:spacing w:val="-3"/>
          <w:sz w:val="28"/>
          <w:szCs w:val="28"/>
          <w:lang w:eastAsia="zh-CN"/>
        </w:rPr>
        <w:t>、堆积体</w:t>
      </w:r>
      <w:r>
        <w:rPr>
          <w:rFonts w:ascii="Times New Roman" w:hAnsi="Times New Roman" w:eastAsia="宋体" w:cs="Times New Roman"/>
          <w:spacing w:val="-3"/>
          <w:sz w:val="28"/>
          <w:szCs w:val="28"/>
          <w:lang w:eastAsia="zh-CN"/>
        </w:rPr>
        <w:t>的几何参数及结构对尾矿</w:t>
      </w:r>
      <w:r>
        <w:rPr>
          <w:rFonts w:hint="eastAsia" w:ascii="Times New Roman" w:hAnsi="Times New Roman" w:eastAsia="宋体" w:cs="Times New Roman"/>
          <w:spacing w:val="-3"/>
          <w:sz w:val="28"/>
          <w:szCs w:val="28"/>
          <w:lang w:eastAsia="zh-CN"/>
        </w:rPr>
        <w:t>堆积体</w:t>
      </w:r>
      <w:r>
        <w:rPr>
          <w:rFonts w:ascii="Times New Roman" w:hAnsi="Times New Roman" w:eastAsia="宋体" w:cs="Times New Roman"/>
          <w:spacing w:val="-3"/>
          <w:sz w:val="28"/>
          <w:szCs w:val="28"/>
          <w:lang w:eastAsia="zh-CN"/>
        </w:rPr>
        <w:t>的安全的影响主要体现在边坡</w:t>
      </w:r>
      <w:r>
        <w:rPr>
          <w:rFonts w:hint="eastAsia" w:ascii="Times New Roman" w:hAnsi="Times New Roman" w:eastAsia="宋体" w:cs="Times New Roman"/>
          <w:spacing w:val="-3"/>
          <w:sz w:val="28"/>
          <w:szCs w:val="28"/>
          <w:lang w:eastAsia="zh-CN"/>
        </w:rPr>
        <w:t>、</w:t>
      </w:r>
      <w:r>
        <w:rPr>
          <w:rFonts w:ascii="Times New Roman" w:hAnsi="Times New Roman" w:eastAsia="宋体" w:cs="Times New Roman"/>
          <w:spacing w:val="-3"/>
          <w:sz w:val="28"/>
          <w:szCs w:val="28"/>
          <w:lang w:eastAsia="zh-CN"/>
        </w:rPr>
        <w:t>坝体</w:t>
      </w:r>
      <w:r>
        <w:rPr>
          <w:rFonts w:hint="eastAsia" w:ascii="Times New Roman" w:hAnsi="Times New Roman" w:eastAsia="宋体" w:cs="Times New Roman"/>
          <w:spacing w:val="-3"/>
          <w:sz w:val="28"/>
          <w:szCs w:val="28"/>
          <w:lang w:eastAsia="zh-CN"/>
        </w:rPr>
        <w:t>及堆积体</w:t>
      </w:r>
      <w:r>
        <w:rPr>
          <w:rFonts w:ascii="Times New Roman" w:hAnsi="Times New Roman" w:eastAsia="宋体" w:cs="Times New Roman"/>
          <w:spacing w:val="-3"/>
          <w:sz w:val="28"/>
          <w:szCs w:val="28"/>
          <w:lang w:eastAsia="zh-CN"/>
        </w:rPr>
        <w:t>的防、排渗处理上。对于</w:t>
      </w:r>
      <w:r>
        <w:rPr>
          <w:rFonts w:hint="eastAsia" w:ascii="Times New Roman" w:hAnsi="Times New Roman" w:eastAsia="宋体" w:cs="Times New Roman"/>
          <w:spacing w:val="-3"/>
          <w:sz w:val="28"/>
          <w:szCs w:val="28"/>
          <w:lang w:eastAsia="zh-CN"/>
        </w:rPr>
        <w:t>其</w:t>
      </w:r>
      <w:r>
        <w:rPr>
          <w:rFonts w:ascii="Times New Roman" w:hAnsi="Times New Roman" w:eastAsia="宋体" w:cs="Times New Roman"/>
          <w:spacing w:val="-3"/>
          <w:sz w:val="28"/>
          <w:szCs w:val="28"/>
          <w:lang w:eastAsia="zh-CN"/>
        </w:rPr>
        <w:t>来说，合理的边坡、良好的防排渗措施是坝体</w:t>
      </w:r>
      <w:r>
        <w:rPr>
          <w:rFonts w:hint="eastAsia" w:ascii="Times New Roman" w:hAnsi="Times New Roman" w:eastAsia="宋体" w:cs="Times New Roman"/>
          <w:spacing w:val="-3"/>
          <w:sz w:val="28"/>
          <w:szCs w:val="28"/>
          <w:lang w:eastAsia="zh-CN"/>
        </w:rPr>
        <w:t>、堆积体</w:t>
      </w:r>
      <w:r>
        <w:rPr>
          <w:rFonts w:ascii="Times New Roman" w:hAnsi="Times New Roman" w:eastAsia="宋体" w:cs="Times New Roman"/>
          <w:spacing w:val="-3"/>
          <w:sz w:val="28"/>
          <w:szCs w:val="28"/>
          <w:lang w:eastAsia="zh-CN"/>
        </w:rPr>
        <w:t>稳定性的基本保证。</w:t>
      </w:r>
    </w:p>
    <w:p w14:paraId="22100524">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（5）尾矿库排洪设施的破坏</w:t>
      </w:r>
    </w:p>
    <w:p w14:paraId="5BA1FD55">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尾矿库排洪设施的破坏导致尾矿外泄的事故在尾矿工程事故中也是比 较常见的事故类型之一。其原因主要是排水设施强度低，不能满足承载要 求，多是设计或施工中人为造成的。</w:t>
      </w:r>
    </w:p>
    <w:p w14:paraId="70809C1D">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（6）不良工程地质</w:t>
      </w:r>
    </w:p>
    <w:p w14:paraId="10F1F681">
      <w:pPr>
        <w:spacing w:line="360" w:lineRule="auto"/>
        <w:ind w:firstLine="568" w:firstLineChars="200"/>
        <w:rPr>
          <w:rFonts w:ascii="Times New Roman" w:hAnsi="Times New Roman" w:eastAsia="宋体" w:cs="Times New Roman"/>
          <w:spacing w:val="-3"/>
          <w:sz w:val="28"/>
          <w:szCs w:val="28"/>
          <w:lang w:eastAsia="zh-CN"/>
        </w:rPr>
      </w:pPr>
      <w:r>
        <w:rPr>
          <w:rFonts w:ascii="宋体" w:hAnsi="宋体" w:eastAsia="宋体" w:cs="宋体"/>
          <w:spacing w:val="2"/>
          <w:sz w:val="28"/>
          <w:szCs w:val="28"/>
          <w:lang w:eastAsia="zh-CN"/>
        </w:rPr>
        <w:t>不良的工程地质或工程地质不清，地基处理不到位，可能</w:t>
      </w:r>
      <w:r>
        <w:rPr>
          <w:rFonts w:ascii="宋体" w:hAnsi="宋体" w:eastAsia="宋体" w:cs="宋体"/>
          <w:spacing w:val="1"/>
          <w:sz w:val="28"/>
          <w:szCs w:val="28"/>
          <w:lang w:eastAsia="zh-CN"/>
        </w:rPr>
        <w:t>造成坝体不</w:t>
      </w:r>
      <w:r>
        <w:rPr>
          <w:rFonts w:ascii="宋体" w:hAnsi="宋体" w:eastAsia="宋体" w:cs="宋体"/>
          <w:sz w:val="28"/>
          <w:szCs w:val="28"/>
          <w:lang w:eastAsia="zh-CN"/>
        </w:rPr>
        <w:t xml:space="preserve"> </w:t>
      </w:r>
      <w:r>
        <w:rPr>
          <w:rFonts w:ascii="Times New Roman" w:hAnsi="Times New Roman" w:eastAsia="宋体" w:cs="Times New Roman"/>
          <w:spacing w:val="-3"/>
          <w:sz w:val="28"/>
          <w:szCs w:val="28"/>
          <w:lang w:eastAsia="zh-CN"/>
        </w:rPr>
        <w:t>均匀沉陷，从而造成溃坝事故的发生，造成排水构筑物坍塌。</w:t>
      </w:r>
    </w:p>
    <w:p w14:paraId="2D8A70FB">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（7）施工质量不佳</w:t>
      </w:r>
    </w:p>
    <w:p w14:paraId="331D16EA">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没有按照设计规范施工，或施工质量达不到规范与设计要求，如坝体 施工中清基不彻底，坝体密实度不均，筑坝材料不符合要求，反滤层铺设 不当，坝体边坡比陡于设计值等。</w:t>
      </w:r>
    </w:p>
    <w:p w14:paraId="7E04DEA7">
      <w:pPr>
        <w:spacing w:line="360" w:lineRule="auto"/>
        <w:ind w:firstLine="548" w:firstLineChars="200"/>
        <w:rPr>
          <w:rFonts w:ascii="Times New Roman" w:hAnsi="Times New Roman" w:eastAsia="宋体" w:cs="Times New Roman"/>
          <w:spacing w:val="-3"/>
          <w:sz w:val="28"/>
          <w:szCs w:val="28"/>
          <w:lang w:eastAsia="zh-CN"/>
        </w:rPr>
      </w:pPr>
      <w:r>
        <w:rPr>
          <w:rFonts w:ascii="Times New Roman" w:hAnsi="Times New Roman" w:eastAsia="宋体" w:cs="Times New Roman"/>
          <w:spacing w:val="-3"/>
          <w:sz w:val="28"/>
          <w:szCs w:val="28"/>
          <w:lang w:eastAsia="zh-CN"/>
        </w:rPr>
        <w:t>（8）安全管理不善</w:t>
      </w:r>
    </w:p>
    <w:p w14:paraId="1BDEB018">
      <w:pPr>
        <w:spacing w:line="360" w:lineRule="auto"/>
        <w:ind w:firstLine="560"/>
        <w:rPr>
          <w:rFonts w:hint="eastAsia" w:ascii="宋体" w:hAnsi="宋体" w:eastAsia="宋体" w:cs="宋体"/>
          <w:sz w:val="28"/>
          <w:szCs w:val="28"/>
          <w:lang w:eastAsia="zh-CN"/>
        </w:rPr>
      </w:pPr>
      <w:r>
        <w:rPr>
          <w:rFonts w:ascii="宋体" w:hAnsi="宋体" w:eastAsia="宋体" w:cs="宋体"/>
          <w:spacing w:val="2"/>
          <w:sz w:val="28"/>
          <w:szCs w:val="28"/>
          <w:lang w:eastAsia="zh-CN"/>
        </w:rPr>
        <w:t>尾矿库的日常管理工作主要包括尾矿排放、排水设施检查维护、监测</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设施观测及管理等，不当的管理维护工作皆可对尾矿库安全性带</w:t>
      </w:r>
      <w:r>
        <w:rPr>
          <w:rFonts w:ascii="宋体" w:hAnsi="宋体" w:eastAsia="宋体" w:cs="宋体"/>
          <w:spacing w:val="1"/>
          <w:sz w:val="28"/>
          <w:szCs w:val="28"/>
          <w:lang w:eastAsia="zh-CN"/>
        </w:rPr>
        <w:t>来不利影</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响。尾矿排放不当，库区无法形成设计所需的防洪库容，</w:t>
      </w:r>
      <w:r>
        <w:rPr>
          <w:rFonts w:ascii="宋体" w:hAnsi="宋体" w:eastAsia="宋体" w:cs="宋体"/>
          <w:spacing w:val="-3"/>
          <w:sz w:val="28"/>
          <w:szCs w:val="28"/>
          <w:lang w:eastAsia="zh-CN"/>
        </w:rPr>
        <w:t>将导致洪水漫顶，</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严重时造成溃坝。排水设施维护不当发生淤堵、坍塌等事故，轻</w:t>
      </w:r>
      <w:r>
        <w:rPr>
          <w:rFonts w:ascii="宋体" w:hAnsi="宋体" w:eastAsia="宋体" w:cs="宋体"/>
          <w:spacing w:val="1"/>
          <w:sz w:val="28"/>
          <w:szCs w:val="28"/>
          <w:lang w:eastAsia="zh-CN"/>
        </w:rPr>
        <w:t>者导致漏</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砂、严重时造其成泄流能力不足而发生溃坝事故。尾矿库监测设</w:t>
      </w:r>
      <w:r>
        <w:rPr>
          <w:rFonts w:ascii="宋体" w:hAnsi="宋体" w:eastAsia="宋体" w:cs="宋体"/>
          <w:spacing w:val="1"/>
          <w:sz w:val="28"/>
          <w:szCs w:val="28"/>
          <w:lang w:eastAsia="zh-CN"/>
        </w:rPr>
        <w:t>施未按规</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定进行观测，坝体等存在事故隐患未能及时修复。</w:t>
      </w:r>
    </w:p>
    <w:p w14:paraId="49165346">
      <w:pPr>
        <w:spacing w:line="360" w:lineRule="auto"/>
        <w:outlineLvl w:val="2"/>
        <w:rPr>
          <w:rFonts w:hint="eastAsia" w:ascii="宋体" w:hAnsi="宋体" w:eastAsia="宋体" w:cs="宋体"/>
          <w:sz w:val="28"/>
          <w:szCs w:val="28"/>
          <w:lang w:eastAsia="zh-CN"/>
        </w:rPr>
      </w:pPr>
      <w:bookmarkStart w:id="105" w:name="_Toc25646"/>
      <w:bookmarkStart w:id="106" w:name="_Toc6978"/>
      <w:bookmarkStart w:id="107" w:name="_Toc13169"/>
      <w:r>
        <w:rPr>
          <w:rFonts w:ascii="Times New Roman" w:hAnsi="Times New Roman" w:eastAsia="Times New Roman" w:cs="Times New Roman"/>
          <w:b/>
          <w:bCs/>
          <w:spacing w:val="-2"/>
          <w:sz w:val="28"/>
          <w:szCs w:val="28"/>
          <w:lang w:eastAsia="zh-CN"/>
        </w:rPr>
        <w:t xml:space="preserve">3.1.2 </w:t>
      </w:r>
      <w:r>
        <w:rPr>
          <w:rFonts w:ascii="宋体" w:hAnsi="宋体" w:eastAsia="宋体" w:cs="宋体"/>
          <w:b/>
          <w:bCs/>
          <w:spacing w:val="-2"/>
          <w:sz w:val="28"/>
          <w:szCs w:val="28"/>
          <w:lang w:eastAsia="zh-CN"/>
        </w:rPr>
        <w:t>洪水漫顶</w:t>
      </w:r>
      <w:bookmarkEnd w:id="105"/>
      <w:bookmarkEnd w:id="106"/>
      <w:bookmarkEnd w:id="107"/>
    </w:p>
    <w:p w14:paraId="78857400">
      <w:pPr>
        <w:spacing w:line="360" w:lineRule="auto"/>
        <w:ind w:firstLine="556"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造成洪水漫顶的因素有：</w:t>
      </w:r>
    </w:p>
    <w:p w14:paraId="32C02075">
      <w:pPr>
        <w:spacing w:line="360" w:lineRule="auto"/>
        <w:rPr>
          <w:rFonts w:hint="eastAsia" w:ascii="宋体" w:hAnsi="宋体" w:eastAsia="宋体" w:cs="宋体"/>
          <w:sz w:val="28"/>
          <w:szCs w:val="28"/>
          <w:lang w:eastAsia="zh-CN"/>
        </w:rPr>
        <w:sectPr>
          <w:headerReference r:id="rId11" w:type="default"/>
          <w:footerReference r:id="rId12" w:type="default"/>
          <w:pgSz w:w="11906" w:h="16839"/>
          <w:pgMar w:top="1150" w:right="1133" w:bottom="1315" w:left="1588" w:header="868" w:footer="986" w:gutter="0"/>
          <w:pgNumType w:fmt="decimal"/>
          <w:cols w:space="720" w:num="1"/>
        </w:sectPr>
      </w:pPr>
    </w:p>
    <w:p w14:paraId="0FA9F71B">
      <w:pPr>
        <w:spacing w:line="360" w:lineRule="auto"/>
        <w:ind w:firstLine="563"/>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1</w:t>
      </w:r>
      <w:r>
        <w:rPr>
          <w:rFonts w:ascii="宋体" w:hAnsi="宋体" w:eastAsia="宋体" w:cs="宋体"/>
          <w:spacing w:val="6"/>
          <w:sz w:val="28"/>
          <w:szCs w:val="28"/>
          <w:lang w:eastAsia="zh-CN"/>
        </w:rPr>
        <w:t>）设计防洪标准过低、洪水计算错误、尾矿库调洪计算有误、排</w:t>
      </w:r>
      <w:r>
        <w:rPr>
          <w:rFonts w:ascii="宋体" w:hAnsi="宋体" w:eastAsia="宋体" w:cs="宋体"/>
          <w:spacing w:val="12"/>
          <w:sz w:val="28"/>
          <w:szCs w:val="28"/>
          <w:lang w:eastAsia="zh-CN"/>
        </w:rPr>
        <w:t xml:space="preserve"> </w:t>
      </w:r>
      <w:r>
        <w:rPr>
          <w:rFonts w:ascii="宋体" w:hAnsi="宋体" w:eastAsia="宋体" w:cs="宋体"/>
          <w:spacing w:val="-1"/>
          <w:sz w:val="28"/>
          <w:szCs w:val="28"/>
          <w:lang w:eastAsia="zh-CN"/>
        </w:rPr>
        <w:t>水设施布置不当或尺寸不足导致设计泄洪能力不足。</w:t>
      </w:r>
    </w:p>
    <w:p w14:paraId="06798F0B">
      <w:pPr>
        <w:spacing w:line="360" w:lineRule="auto"/>
        <w:ind w:firstLine="567"/>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2</w:t>
      </w:r>
      <w:r>
        <w:rPr>
          <w:rFonts w:ascii="宋体" w:hAnsi="宋体" w:eastAsia="宋体" w:cs="宋体"/>
          <w:spacing w:val="-3"/>
          <w:sz w:val="28"/>
          <w:szCs w:val="28"/>
          <w:lang w:eastAsia="zh-CN"/>
        </w:rPr>
        <w:t>）排水设施因施工质量不佳或后期维护管理不善造成堵塞、损坏，</w:t>
      </w:r>
      <w:r>
        <w:rPr>
          <w:rFonts w:ascii="宋体" w:hAnsi="宋体" w:eastAsia="宋体" w:cs="宋体"/>
          <w:spacing w:val="11"/>
          <w:sz w:val="28"/>
          <w:szCs w:val="28"/>
          <w:lang w:eastAsia="zh-CN"/>
        </w:rPr>
        <w:t xml:space="preserve"> </w:t>
      </w:r>
      <w:r>
        <w:rPr>
          <w:rFonts w:ascii="宋体" w:hAnsi="宋体" w:eastAsia="宋体" w:cs="宋体"/>
          <w:spacing w:val="-1"/>
          <w:sz w:val="28"/>
          <w:szCs w:val="28"/>
          <w:lang w:eastAsia="zh-CN"/>
        </w:rPr>
        <w:t>丧失部分或全部泄洪能力。</w:t>
      </w:r>
    </w:p>
    <w:p w14:paraId="0071505F">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（3）库区水位控制不善，造成汛前库内水位过高。</w:t>
      </w:r>
    </w:p>
    <w:p w14:paraId="162508E8">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（4）尾矿库放矿不当，未形成设计要求的沉积滩坡度或</w:t>
      </w:r>
      <w:r>
        <w:rPr>
          <w:rFonts w:hint="eastAsia" w:ascii="Times New Roman" w:hAnsi="Times New Roman" w:eastAsia="宋体" w:cs="Times New Roman"/>
          <w:spacing w:val="6"/>
          <w:sz w:val="28"/>
          <w:szCs w:val="28"/>
          <w:lang w:eastAsia="zh-CN"/>
        </w:rPr>
        <w:t>干滩长度</w:t>
      </w:r>
      <w:r>
        <w:rPr>
          <w:rFonts w:ascii="Times New Roman" w:hAnsi="Times New Roman" w:eastAsia="宋体" w:cs="Times New Roman"/>
          <w:spacing w:val="6"/>
          <w:sz w:val="28"/>
          <w:szCs w:val="28"/>
          <w:lang w:eastAsia="zh-CN"/>
        </w:rPr>
        <w:t>。</w:t>
      </w:r>
    </w:p>
    <w:p w14:paraId="25D36F32">
      <w:pPr>
        <w:spacing w:line="360" w:lineRule="auto"/>
        <w:outlineLvl w:val="2"/>
        <w:rPr>
          <w:rFonts w:hint="eastAsia" w:ascii="宋体" w:hAnsi="宋体" w:eastAsia="宋体" w:cs="宋体"/>
          <w:sz w:val="28"/>
          <w:szCs w:val="28"/>
          <w:lang w:eastAsia="zh-CN"/>
        </w:rPr>
      </w:pPr>
      <w:bookmarkStart w:id="108" w:name="_Toc32190"/>
      <w:bookmarkStart w:id="109" w:name="_Toc25125"/>
      <w:bookmarkStart w:id="110" w:name="_Toc25332"/>
      <w:r>
        <w:rPr>
          <w:rFonts w:ascii="Times New Roman" w:hAnsi="Times New Roman" w:eastAsia="Times New Roman" w:cs="Times New Roman"/>
          <w:b/>
          <w:bCs/>
          <w:spacing w:val="-4"/>
          <w:sz w:val="28"/>
          <w:szCs w:val="28"/>
          <w:lang w:eastAsia="zh-CN"/>
        </w:rPr>
        <w:t>3.1.3</w:t>
      </w:r>
      <w:r>
        <w:rPr>
          <w:rFonts w:ascii="Times New Roman" w:hAnsi="Times New Roman" w:eastAsia="Times New Roman" w:cs="Times New Roman"/>
          <w:b/>
          <w:bCs/>
          <w:spacing w:val="20"/>
          <w:w w:val="101"/>
          <w:sz w:val="28"/>
          <w:szCs w:val="28"/>
          <w:lang w:eastAsia="zh-CN"/>
        </w:rPr>
        <w:t xml:space="preserve"> </w:t>
      </w:r>
      <w:r>
        <w:rPr>
          <w:rFonts w:ascii="宋体" w:hAnsi="宋体" w:eastAsia="宋体" w:cs="宋体"/>
          <w:b/>
          <w:bCs/>
          <w:spacing w:val="-4"/>
          <w:sz w:val="28"/>
          <w:szCs w:val="28"/>
          <w:lang w:eastAsia="zh-CN"/>
        </w:rPr>
        <w:t>结构破坏</w:t>
      </w:r>
      <w:bookmarkEnd w:id="108"/>
      <w:bookmarkEnd w:id="109"/>
      <w:bookmarkEnd w:id="110"/>
    </w:p>
    <w:p w14:paraId="3B5D9802">
      <w:pPr>
        <w:spacing w:line="360" w:lineRule="auto"/>
        <w:ind w:firstLine="556"/>
        <w:jc w:val="both"/>
        <w:rPr>
          <w:rFonts w:hint="eastAsia" w:ascii="宋体" w:hAnsi="宋体" w:eastAsia="宋体" w:cs="宋体"/>
          <w:sz w:val="28"/>
          <w:szCs w:val="28"/>
          <w:lang w:eastAsia="zh-CN"/>
        </w:rPr>
      </w:pPr>
      <w:r>
        <w:rPr>
          <w:rFonts w:ascii="宋体" w:hAnsi="宋体" w:eastAsia="宋体" w:cs="宋体"/>
          <w:spacing w:val="2"/>
          <w:sz w:val="28"/>
          <w:szCs w:val="28"/>
          <w:lang w:eastAsia="zh-CN"/>
        </w:rPr>
        <w:t>尾矿库排洪设施多为混凝土结构，结构受损、失事比例较高，应是排</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洪设施安全检查和维护的重点之一。按照国家工程结构</w:t>
      </w:r>
      <w:r>
        <w:rPr>
          <w:rFonts w:ascii="宋体" w:hAnsi="宋体" w:eastAsia="宋体" w:cs="宋体"/>
          <w:spacing w:val="1"/>
          <w:sz w:val="28"/>
          <w:szCs w:val="28"/>
          <w:lang w:eastAsia="zh-CN"/>
        </w:rPr>
        <w:t>可靠度设计统一标</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准，必须满足承载能力、正常使用、耐久性和坚固性四项功能要求。</w:t>
      </w:r>
    </w:p>
    <w:p w14:paraId="109D67D3">
      <w:pPr>
        <w:spacing w:line="360" w:lineRule="auto"/>
        <w:rPr>
          <w:rFonts w:hint="eastAsia" w:ascii="宋体" w:hAnsi="宋体" w:eastAsia="宋体" w:cs="宋体"/>
          <w:sz w:val="28"/>
          <w:szCs w:val="28"/>
          <w:lang w:eastAsia="zh-CN"/>
        </w:rPr>
      </w:pPr>
      <w:r>
        <w:rPr>
          <w:rFonts w:ascii="宋体" w:hAnsi="宋体" w:eastAsia="宋体" w:cs="宋体"/>
          <w:spacing w:val="-1"/>
          <w:sz w:val="28"/>
          <w:szCs w:val="28"/>
          <w:lang w:eastAsia="zh-CN"/>
        </w:rPr>
        <w:t>混凝土建筑物病害的主要现象有三种：裂缝、渗漏和剥蚀。</w:t>
      </w:r>
    </w:p>
    <w:p w14:paraId="01A4B26B">
      <w:pPr>
        <w:spacing w:line="360" w:lineRule="auto"/>
        <w:ind w:firstLine="566"/>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1</w:t>
      </w:r>
      <w:r>
        <w:rPr>
          <w:rFonts w:ascii="宋体" w:hAnsi="宋体" w:eastAsia="宋体" w:cs="宋体"/>
          <w:spacing w:val="6"/>
          <w:sz w:val="28"/>
          <w:szCs w:val="28"/>
          <w:lang w:eastAsia="zh-CN"/>
        </w:rPr>
        <w:t>）裂缝：裂缝对水工混凝土建筑物的危害程度不一，严重的裂缝</w:t>
      </w:r>
      <w:r>
        <w:rPr>
          <w:rFonts w:ascii="宋体" w:hAnsi="宋体" w:eastAsia="宋体" w:cs="宋体"/>
          <w:spacing w:val="12"/>
          <w:sz w:val="28"/>
          <w:szCs w:val="28"/>
          <w:lang w:eastAsia="zh-CN"/>
        </w:rPr>
        <w:t xml:space="preserve"> </w:t>
      </w:r>
      <w:r>
        <w:rPr>
          <w:rFonts w:ascii="宋体" w:hAnsi="宋体" w:eastAsia="宋体" w:cs="宋体"/>
          <w:spacing w:val="2"/>
          <w:sz w:val="28"/>
          <w:szCs w:val="28"/>
          <w:lang w:eastAsia="zh-CN"/>
        </w:rPr>
        <w:t>不仅危害建筑物的整体性和稳定性，而且还会产生大量的漏</w:t>
      </w:r>
      <w:r>
        <w:rPr>
          <w:rFonts w:ascii="宋体" w:hAnsi="宋体" w:eastAsia="宋体" w:cs="宋体"/>
          <w:spacing w:val="1"/>
          <w:sz w:val="28"/>
          <w:szCs w:val="28"/>
          <w:lang w:eastAsia="zh-CN"/>
        </w:rPr>
        <w:t>水，使坝体及</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其他水工建筑物的安全运行受到严重威胁。另外，裂缝往往</w:t>
      </w:r>
      <w:r>
        <w:rPr>
          <w:rFonts w:ascii="宋体" w:hAnsi="宋体" w:eastAsia="宋体" w:cs="宋体"/>
          <w:spacing w:val="1"/>
          <w:sz w:val="28"/>
          <w:szCs w:val="28"/>
          <w:lang w:eastAsia="zh-CN"/>
        </w:rPr>
        <w:t>会引起其他病</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害的发生与发展，如渗漏溶蚀、环境水侵蚀、冻融破坏及钢</w:t>
      </w:r>
      <w:r>
        <w:rPr>
          <w:rFonts w:ascii="宋体" w:hAnsi="宋体" w:eastAsia="宋体" w:cs="宋体"/>
          <w:spacing w:val="1"/>
          <w:sz w:val="28"/>
          <w:szCs w:val="28"/>
          <w:lang w:eastAsia="zh-CN"/>
        </w:rPr>
        <w:t>筋锈蚀等。这</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些病害与裂缝形成恶性循环，会对水工混凝土建筑物的耐久</w:t>
      </w:r>
      <w:r>
        <w:rPr>
          <w:rFonts w:ascii="宋体" w:hAnsi="宋体" w:eastAsia="宋体" w:cs="宋体"/>
          <w:spacing w:val="1"/>
          <w:sz w:val="28"/>
          <w:szCs w:val="28"/>
          <w:lang w:eastAsia="zh-CN"/>
        </w:rPr>
        <w:t>性产生很大危</w:t>
      </w:r>
      <w:r>
        <w:rPr>
          <w:rFonts w:ascii="宋体" w:hAnsi="宋体" w:eastAsia="宋体" w:cs="宋体"/>
          <w:sz w:val="28"/>
          <w:szCs w:val="28"/>
          <w:lang w:eastAsia="zh-CN"/>
        </w:rPr>
        <w:t xml:space="preserve"> </w:t>
      </w:r>
      <w:r>
        <w:rPr>
          <w:rFonts w:ascii="宋体" w:hAnsi="宋体" w:eastAsia="宋体" w:cs="宋体"/>
          <w:spacing w:val="-6"/>
          <w:sz w:val="28"/>
          <w:szCs w:val="28"/>
          <w:lang w:eastAsia="zh-CN"/>
        </w:rPr>
        <w:t>害。</w:t>
      </w:r>
    </w:p>
    <w:p w14:paraId="265D5F28">
      <w:pPr>
        <w:spacing w:line="360" w:lineRule="auto"/>
        <w:ind w:firstLine="566"/>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2</w:t>
      </w:r>
      <w:r>
        <w:rPr>
          <w:rFonts w:ascii="宋体" w:hAnsi="宋体" w:eastAsia="宋体" w:cs="宋体"/>
          <w:spacing w:val="6"/>
          <w:sz w:val="28"/>
          <w:szCs w:val="28"/>
          <w:lang w:eastAsia="zh-CN"/>
        </w:rPr>
        <w:t>）渗漏：水工混凝土建筑物的主要任务是挡水、引水、输水和泄</w:t>
      </w:r>
      <w:r>
        <w:rPr>
          <w:rFonts w:ascii="宋体" w:hAnsi="宋体" w:eastAsia="宋体" w:cs="宋体"/>
          <w:spacing w:val="12"/>
          <w:sz w:val="28"/>
          <w:szCs w:val="28"/>
          <w:lang w:eastAsia="zh-CN"/>
        </w:rPr>
        <w:t xml:space="preserve"> </w:t>
      </w:r>
      <w:r>
        <w:rPr>
          <w:rFonts w:ascii="宋体" w:hAnsi="宋体" w:eastAsia="宋体" w:cs="宋体"/>
          <w:spacing w:val="2"/>
          <w:sz w:val="28"/>
          <w:szCs w:val="28"/>
          <w:lang w:eastAsia="zh-CN"/>
        </w:rPr>
        <w:t>水，因此，渗漏也是水工混凝土建筑物常见的主要病害之一</w:t>
      </w:r>
      <w:r>
        <w:rPr>
          <w:rFonts w:ascii="宋体" w:hAnsi="宋体" w:eastAsia="宋体" w:cs="宋体"/>
          <w:spacing w:val="1"/>
          <w:sz w:val="28"/>
          <w:szCs w:val="28"/>
          <w:lang w:eastAsia="zh-CN"/>
        </w:rPr>
        <w:t>。渗漏会使建</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筑物内部产生较大的渗透压力和浮托力，甚至危及建筑物</w:t>
      </w:r>
      <w:r>
        <w:rPr>
          <w:rFonts w:ascii="宋体" w:hAnsi="宋体" w:eastAsia="宋体" w:cs="宋体"/>
          <w:spacing w:val="1"/>
          <w:sz w:val="28"/>
          <w:szCs w:val="28"/>
          <w:lang w:eastAsia="zh-CN"/>
        </w:rPr>
        <w:t>的稳定与安全；</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渗漏还会引发溶蚀、侵蚀、冻融、钢筋锈蚀、地基冻胀等病</w:t>
      </w:r>
      <w:r>
        <w:rPr>
          <w:rFonts w:ascii="宋体" w:hAnsi="宋体" w:eastAsia="宋体" w:cs="宋体"/>
          <w:spacing w:val="1"/>
          <w:sz w:val="28"/>
          <w:szCs w:val="28"/>
          <w:lang w:eastAsia="zh-CN"/>
        </w:rPr>
        <w:t>害，加速混凝</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土结构老化，缩短建筑物的使用寿命。</w:t>
      </w:r>
    </w:p>
    <w:p w14:paraId="6718426B">
      <w:pPr>
        <w:spacing w:line="360" w:lineRule="auto"/>
        <w:ind w:firstLine="569"/>
        <w:rPr>
          <w:rFonts w:hint="eastAsia" w:ascii="宋体" w:hAnsi="宋体" w:eastAsia="宋体" w:cs="宋体"/>
          <w:sz w:val="28"/>
          <w:szCs w:val="28"/>
          <w:lang w:eastAsia="zh-CN"/>
        </w:rPr>
      </w:pPr>
      <w:r>
        <w:rPr>
          <w:rFonts w:ascii="宋体" w:hAnsi="宋体" w:eastAsia="宋体" w:cs="宋体"/>
          <w:sz w:val="28"/>
          <w:szCs w:val="28"/>
          <w:lang w:eastAsia="zh-CN"/>
        </w:rPr>
        <w:t>（</w:t>
      </w:r>
      <w:r>
        <w:rPr>
          <w:rFonts w:ascii="Times New Roman" w:hAnsi="Times New Roman" w:eastAsia="Times New Roman" w:cs="Times New Roman"/>
          <w:sz w:val="28"/>
          <w:szCs w:val="28"/>
          <w:lang w:eastAsia="zh-CN"/>
        </w:rPr>
        <w:t>3</w:t>
      </w:r>
      <w:r>
        <w:rPr>
          <w:rFonts w:ascii="宋体" w:hAnsi="宋体" w:eastAsia="宋体" w:cs="宋体"/>
          <w:sz w:val="28"/>
          <w:szCs w:val="28"/>
          <w:lang w:eastAsia="zh-CN"/>
        </w:rPr>
        <w:t>）剥蚀：水工混凝土产生剥蚀破坏是由于环境因素（包括水、气、</w:t>
      </w:r>
      <w:r>
        <w:rPr>
          <w:rFonts w:ascii="宋体" w:hAnsi="宋体" w:eastAsia="宋体" w:cs="宋体"/>
          <w:spacing w:val="11"/>
          <w:sz w:val="28"/>
          <w:szCs w:val="28"/>
          <w:lang w:eastAsia="zh-CN"/>
        </w:rPr>
        <w:t xml:space="preserve"> </w:t>
      </w:r>
      <w:r>
        <w:rPr>
          <w:rFonts w:ascii="宋体" w:hAnsi="宋体" w:eastAsia="宋体" w:cs="宋体"/>
          <w:spacing w:val="-2"/>
          <w:sz w:val="28"/>
          <w:szCs w:val="28"/>
          <w:lang w:eastAsia="zh-CN"/>
        </w:rPr>
        <w:t>温度、介质）与混凝土及其内部的水化产物、砂石骨料、掺合料、外加剂、</w:t>
      </w:r>
      <w:r>
        <w:rPr>
          <w:rFonts w:ascii="宋体" w:hAnsi="宋体" w:eastAsia="宋体" w:cs="宋体"/>
          <w:spacing w:val="15"/>
          <w:sz w:val="28"/>
          <w:szCs w:val="28"/>
          <w:lang w:eastAsia="zh-CN"/>
        </w:rPr>
        <w:t xml:space="preserve"> </w:t>
      </w:r>
      <w:r>
        <w:rPr>
          <w:rFonts w:ascii="宋体" w:hAnsi="宋体" w:eastAsia="宋体" w:cs="宋体"/>
          <w:spacing w:val="2"/>
          <w:sz w:val="28"/>
          <w:szCs w:val="28"/>
          <w:lang w:eastAsia="zh-CN"/>
        </w:rPr>
        <w:t>钢筋相互之间产生一系列机械的、物理的、化学的复杂作用，从而</w:t>
      </w:r>
      <w:r>
        <w:rPr>
          <w:rFonts w:ascii="宋体" w:hAnsi="宋体" w:eastAsia="宋体" w:cs="宋体"/>
          <w:spacing w:val="1"/>
          <w:sz w:val="28"/>
          <w:szCs w:val="28"/>
          <w:lang w:eastAsia="zh-CN"/>
        </w:rPr>
        <w:t>形成大</w:t>
      </w:r>
    </w:p>
    <w:p w14:paraId="28B8F3C1">
      <w:pPr>
        <w:spacing w:line="360" w:lineRule="auto"/>
        <w:rPr>
          <w:rFonts w:hint="eastAsia" w:ascii="宋体" w:hAnsi="宋体" w:eastAsia="宋体" w:cs="宋体"/>
          <w:sz w:val="28"/>
          <w:szCs w:val="28"/>
          <w:lang w:eastAsia="zh-CN"/>
        </w:rPr>
        <w:sectPr>
          <w:headerReference r:id="rId13" w:type="default"/>
          <w:footerReference r:id="rId14" w:type="default"/>
          <w:pgSz w:w="11906" w:h="16839"/>
          <w:pgMar w:top="1150" w:right="1118" w:bottom="1315" w:left="1588" w:header="868" w:footer="986" w:gutter="0"/>
          <w:pgNumType w:fmt="decimal"/>
          <w:cols w:space="720" w:num="1"/>
        </w:sectPr>
      </w:pPr>
    </w:p>
    <w:p w14:paraId="5A6BEC0F">
      <w:pPr>
        <w:spacing w:line="360" w:lineRule="auto"/>
        <w:rPr>
          <w:rFonts w:hint="eastAsia" w:ascii="宋体" w:hAnsi="宋体" w:eastAsia="宋体" w:cs="宋体"/>
          <w:sz w:val="28"/>
          <w:szCs w:val="28"/>
          <w:lang w:eastAsia="zh-CN"/>
        </w:rPr>
      </w:pPr>
      <w:r>
        <w:rPr>
          <w:rFonts w:ascii="宋体" w:hAnsi="宋体" w:eastAsia="宋体" w:cs="宋体"/>
          <w:spacing w:val="-1"/>
          <w:sz w:val="28"/>
          <w:szCs w:val="28"/>
          <w:lang w:eastAsia="zh-CN"/>
        </w:rPr>
        <w:t>于混凝土抵抗能力（强度）的破坏应力所致。</w:t>
      </w:r>
    </w:p>
    <w:p w14:paraId="794BD715">
      <w:pPr>
        <w:spacing w:line="360" w:lineRule="auto"/>
        <w:ind w:firstLine="555"/>
        <w:rPr>
          <w:rFonts w:hint="eastAsia" w:ascii="宋体" w:hAnsi="宋体" w:eastAsia="宋体" w:cs="宋体"/>
          <w:sz w:val="28"/>
          <w:szCs w:val="28"/>
          <w:lang w:eastAsia="zh-CN"/>
        </w:rPr>
      </w:pPr>
      <w:r>
        <w:rPr>
          <w:rFonts w:ascii="宋体" w:hAnsi="宋体" w:eastAsia="宋体" w:cs="宋体"/>
          <w:sz w:val="28"/>
          <w:szCs w:val="28"/>
          <w:lang w:eastAsia="zh-CN"/>
        </w:rPr>
        <w:t>排洪构筑物断裂造成大量泄漏，垮塌造成堵塞，排洪能力急</w:t>
      </w:r>
      <w:r>
        <w:rPr>
          <w:rFonts w:ascii="宋体" w:hAnsi="宋体" w:eastAsia="宋体" w:cs="宋体"/>
          <w:spacing w:val="-1"/>
          <w:sz w:val="28"/>
          <w:szCs w:val="28"/>
          <w:lang w:eastAsia="zh-CN"/>
        </w:rPr>
        <w:t>剧下降，</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危及坝体安全。造成排洪系统结构破坏的因素有：</w:t>
      </w:r>
    </w:p>
    <w:p w14:paraId="6D874673">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1）未进行设计或设计强度不足；</w:t>
      </w:r>
    </w:p>
    <w:p w14:paraId="79A6937F">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2）未按设计规范施工或施工质量不满足设计规范要求；</w:t>
      </w:r>
    </w:p>
    <w:p w14:paraId="06757ABB">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3）沿线地质条件不佳，地基处理不当；</w:t>
      </w:r>
    </w:p>
    <w:p w14:paraId="63F21AB1">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4）超高堆存尾矿，造成排洪系统荷载增加；</w:t>
      </w:r>
    </w:p>
    <w:p w14:paraId="59F6F26F">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5）出现不均匀或集中荷载。</w:t>
      </w:r>
    </w:p>
    <w:p w14:paraId="71BF6902">
      <w:pPr>
        <w:spacing w:line="360" w:lineRule="auto"/>
        <w:outlineLvl w:val="2"/>
        <w:rPr>
          <w:rFonts w:hint="eastAsia" w:ascii="宋体" w:hAnsi="宋体" w:eastAsia="宋体" w:cs="宋体"/>
          <w:sz w:val="28"/>
          <w:szCs w:val="28"/>
          <w:lang w:eastAsia="zh-CN"/>
        </w:rPr>
      </w:pPr>
      <w:bookmarkStart w:id="111" w:name="_Toc1638"/>
      <w:bookmarkStart w:id="112" w:name="_Toc11381"/>
      <w:bookmarkStart w:id="113" w:name="_Toc4503"/>
      <w:r>
        <w:rPr>
          <w:rFonts w:ascii="Times New Roman" w:hAnsi="Times New Roman" w:eastAsia="Times New Roman" w:cs="Times New Roman"/>
          <w:b/>
          <w:bCs/>
          <w:spacing w:val="-3"/>
          <w:sz w:val="28"/>
          <w:szCs w:val="28"/>
          <w:lang w:eastAsia="zh-CN"/>
        </w:rPr>
        <w:t xml:space="preserve">3.1.4 </w:t>
      </w:r>
      <w:r>
        <w:rPr>
          <w:rFonts w:ascii="宋体" w:hAnsi="宋体" w:eastAsia="宋体" w:cs="宋体"/>
          <w:b/>
          <w:bCs/>
          <w:spacing w:val="-3"/>
          <w:sz w:val="28"/>
          <w:szCs w:val="28"/>
          <w:lang w:eastAsia="zh-CN"/>
        </w:rPr>
        <w:t>渗流破坏</w:t>
      </w:r>
      <w:bookmarkEnd w:id="111"/>
      <w:bookmarkEnd w:id="112"/>
      <w:bookmarkEnd w:id="113"/>
    </w:p>
    <w:p w14:paraId="572C6604">
      <w:pPr>
        <w:spacing w:line="360" w:lineRule="auto"/>
        <w:ind w:firstLine="560"/>
        <w:jc w:val="both"/>
        <w:rPr>
          <w:rFonts w:hint="eastAsia" w:ascii="宋体" w:hAnsi="宋体" w:eastAsia="宋体" w:cs="宋体"/>
          <w:sz w:val="28"/>
          <w:szCs w:val="28"/>
          <w:lang w:eastAsia="zh-CN"/>
        </w:rPr>
      </w:pPr>
      <w:r>
        <w:rPr>
          <w:rFonts w:ascii="宋体" w:hAnsi="宋体" w:eastAsia="宋体" w:cs="宋体"/>
          <w:spacing w:val="2"/>
          <w:sz w:val="28"/>
          <w:szCs w:val="28"/>
          <w:lang w:eastAsia="zh-CN"/>
        </w:rPr>
        <w:t>渗流破坏是尾矿坝中最常见的病险症状之一，尾矿水受重力作用</w:t>
      </w:r>
      <w:r>
        <w:rPr>
          <w:rFonts w:ascii="宋体" w:hAnsi="宋体" w:eastAsia="宋体" w:cs="宋体"/>
          <w:spacing w:val="1"/>
          <w:sz w:val="28"/>
          <w:szCs w:val="28"/>
          <w:lang w:eastAsia="zh-CN"/>
        </w:rPr>
        <w:t>，由</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高水位区向低水位区流动，水在尾矿坝体、坝肩和坝基土中的</w:t>
      </w:r>
      <w:r>
        <w:rPr>
          <w:rFonts w:ascii="宋体" w:hAnsi="宋体" w:eastAsia="宋体" w:cs="宋体"/>
          <w:spacing w:val="1"/>
          <w:sz w:val="28"/>
          <w:szCs w:val="28"/>
          <w:lang w:eastAsia="zh-CN"/>
        </w:rPr>
        <w:t>运动，称作</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尾矿坝的渗流。尾矿坝是一种散粒体堆筑的水工构筑物，当上</w:t>
      </w:r>
      <w:r>
        <w:rPr>
          <w:rFonts w:ascii="宋体" w:hAnsi="宋体" w:eastAsia="宋体" w:cs="宋体"/>
          <w:spacing w:val="1"/>
          <w:sz w:val="28"/>
          <w:szCs w:val="28"/>
          <w:lang w:eastAsia="zh-CN"/>
        </w:rPr>
        <w:t>游存在高势</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能水位时，坝体内必然形成复杂的渗流场。在渗流作用下，坝</w:t>
      </w:r>
      <w:r>
        <w:rPr>
          <w:rFonts w:ascii="宋体" w:hAnsi="宋体" w:eastAsia="宋体" w:cs="宋体"/>
          <w:spacing w:val="1"/>
          <w:sz w:val="28"/>
          <w:szCs w:val="28"/>
          <w:lang w:eastAsia="zh-CN"/>
        </w:rPr>
        <w:t>体有可能发</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生渗流破坏，严重时将导致溃坝。</w:t>
      </w:r>
    </w:p>
    <w:p w14:paraId="5D527DB2">
      <w:pPr>
        <w:spacing w:line="360" w:lineRule="auto"/>
        <w:ind w:firstLine="562"/>
        <w:jc w:val="both"/>
        <w:rPr>
          <w:rFonts w:hint="eastAsia" w:ascii="宋体" w:hAnsi="宋体" w:eastAsia="宋体" w:cs="宋体"/>
          <w:sz w:val="28"/>
          <w:szCs w:val="28"/>
          <w:lang w:eastAsia="zh-CN"/>
        </w:rPr>
      </w:pPr>
      <w:r>
        <w:rPr>
          <w:rFonts w:ascii="宋体" w:hAnsi="宋体" w:eastAsia="宋体" w:cs="宋体"/>
          <w:spacing w:val="-2"/>
          <w:sz w:val="28"/>
          <w:szCs w:val="28"/>
          <w:lang w:eastAsia="zh-CN"/>
        </w:rPr>
        <w:t>渗流破坏主要有四种破坏形式，即管涌、流土、接触冲刷和接触冲砂。</w:t>
      </w:r>
      <w:r>
        <w:rPr>
          <w:rFonts w:ascii="宋体" w:hAnsi="宋体" w:eastAsia="宋体" w:cs="宋体"/>
          <w:spacing w:val="8"/>
          <w:sz w:val="28"/>
          <w:szCs w:val="28"/>
          <w:lang w:eastAsia="zh-CN"/>
        </w:rPr>
        <w:t xml:space="preserve"> </w:t>
      </w:r>
      <w:r>
        <w:rPr>
          <w:rFonts w:ascii="宋体" w:hAnsi="宋体" w:eastAsia="宋体" w:cs="宋体"/>
          <w:spacing w:val="-2"/>
          <w:sz w:val="28"/>
          <w:szCs w:val="28"/>
          <w:lang w:eastAsia="zh-CN"/>
        </w:rPr>
        <w:t>但无论何种形式引起的渗流破坏，导致尾矿坝溃决，总是表现为集中渗流，</w:t>
      </w:r>
      <w:r>
        <w:rPr>
          <w:rFonts w:ascii="宋体" w:hAnsi="宋体" w:eastAsia="宋体" w:cs="宋体"/>
          <w:spacing w:val="15"/>
          <w:sz w:val="28"/>
          <w:szCs w:val="28"/>
          <w:lang w:eastAsia="zh-CN"/>
        </w:rPr>
        <w:t xml:space="preserve"> </w:t>
      </w:r>
      <w:r>
        <w:rPr>
          <w:rFonts w:ascii="宋体" w:hAnsi="宋体" w:eastAsia="宋体" w:cs="宋体"/>
          <w:spacing w:val="2"/>
          <w:sz w:val="28"/>
          <w:szCs w:val="28"/>
          <w:lang w:eastAsia="zh-CN"/>
        </w:rPr>
        <w:t>发展成管涌、流砂，冲刷周边通道不断坍塌、扩大，管涌无法控制</w:t>
      </w:r>
      <w:r>
        <w:rPr>
          <w:rFonts w:ascii="宋体" w:hAnsi="宋体" w:eastAsia="宋体" w:cs="宋体"/>
          <w:spacing w:val="1"/>
          <w:sz w:val="28"/>
          <w:szCs w:val="28"/>
          <w:lang w:eastAsia="zh-CN"/>
        </w:rPr>
        <w:t>而最终</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溃坝。当尾矿坝渗、漏水“跑浑</w:t>
      </w:r>
      <w:r>
        <w:rPr>
          <w:rFonts w:ascii="宋体" w:hAnsi="宋体" w:eastAsia="宋体" w:cs="宋体"/>
          <w:spacing w:val="-103"/>
          <w:sz w:val="28"/>
          <w:szCs w:val="28"/>
          <w:lang w:eastAsia="zh-CN"/>
        </w:rPr>
        <w:t xml:space="preserve"> </w:t>
      </w:r>
      <w:r>
        <w:rPr>
          <w:rFonts w:ascii="宋体" w:hAnsi="宋体" w:eastAsia="宋体" w:cs="宋体"/>
          <w:spacing w:val="1"/>
          <w:sz w:val="28"/>
          <w:szCs w:val="28"/>
          <w:lang w:eastAsia="zh-CN"/>
        </w:rPr>
        <w:t>”或下游坝面出现管涌</w:t>
      </w:r>
      <w:r>
        <w:rPr>
          <w:rFonts w:ascii="宋体" w:hAnsi="宋体" w:eastAsia="宋体" w:cs="宋体"/>
          <w:sz w:val="28"/>
          <w:szCs w:val="28"/>
          <w:lang w:eastAsia="zh-CN"/>
        </w:rPr>
        <w:t xml:space="preserve">、流土迹象时，应  </w:t>
      </w:r>
      <w:r>
        <w:rPr>
          <w:rFonts w:ascii="宋体" w:hAnsi="宋体" w:eastAsia="宋体" w:cs="宋体"/>
          <w:spacing w:val="-1"/>
          <w:sz w:val="28"/>
          <w:szCs w:val="28"/>
          <w:lang w:eastAsia="zh-CN"/>
        </w:rPr>
        <w:t>及时处理，以避免加剧渗流破坏。</w:t>
      </w:r>
    </w:p>
    <w:p w14:paraId="40ACF220">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渗流破坏的主要类型有：</w:t>
      </w:r>
    </w:p>
    <w:p w14:paraId="45D19502">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（1）坝面局部管涌、流土、隆起、坍塌；</w:t>
      </w:r>
    </w:p>
    <w:p w14:paraId="144E5056">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（2）</w:t>
      </w:r>
      <w:r>
        <w:rPr>
          <w:rFonts w:hint="eastAsia" w:ascii="Times New Roman" w:hAnsi="Times New Roman" w:eastAsia="宋体" w:cs="Times New Roman"/>
          <w:spacing w:val="6"/>
          <w:sz w:val="28"/>
          <w:szCs w:val="28"/>
          <w:lang w:eastAsia="zh-CN"/>
        </w:rPr>
        <w:t>坝体</w:t>
      </w:r>
      <w:r>
        <w:rPr>
          <w:rFonts w:ascii="Times New Roman" w:hAnsi="Times New Roman" w:eastAsia="宋体" w:cs="Times New Roman"/>
          <w:spacing w:val="6"/>
          <w:sz w:val="28"/>
          <w:szCs w:val="28"/>
          <w:lang w:eastAsia="zh-CN"/>
        </w:rPr>
        <w:t>下游坡面、沉积滩面或库水区出现陷坑；</w:t>
      </w:r>
    </w:p>
    <w:p w14:paraId="1B6CA838">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（3）坝肩和岸坡接触处出现裂缝；</w:t>
      </w:r>
    </w:p>
    <w:p w14:paraId="327E2FEE">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（4）坝体下游坡面或坝肩渗水量增加或渗透水浑浊；</w:t>
      </w:r>
    </w:p>
    <w:p w14:paraId="2E019128">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（5）坝顶高不一致；</w:t>
      </w:r>
    </w:p>
    <w:p w14:paraId="0D2A8141">
      <w:pPr>
        <w:spacing w:line="360" w:lineRule="auto"/>
        <w:rPr>
          <w:rFonts w:hint="eastAsia" w:ascii="宋体" w:hAnsi="宋体" w:eastAsia="宋体" w:cs="宋体"/>
          <w:sz w:val="28"/>
          <w:szCs w:val="28"/>
          <w:lang w:eastAsia="zh-CN"/>
        </w:rPr>
      </w:pPr>
    </w:p>
    <w:p w14:paraId="18BE2E34">
      <w:pPr>
        <w:pStyle w:val="2"/>
        <w:rPr>
          <w:rFonts w:hint="eastAsia"/>
          <w:lang w:eastAsia="zh-CN"/>
        </w:rPr>
        <w:sectPr>
          <w:headerReference r:id="rId15" w:type="default"/>
          <w:footerReference r:id="rId16" w:type="default"/>
          <w:pgSz w:w="11906" w:h="16839"/>
          <w:pgMar w:top="1150" w:right="1118" w:bottom="1315" w:left="1588" w:header="868" w:footer="986" w:gutter="0"/>
          <w:pgNumType w:fmt="decimal"/>
          <w:cols w:space="720" w:num="1"/>
        </w:sectPr>
      </w:pPr>
    </w:p>
    <w:p w14:paraId="3C6EA77A">
      <w:pPr>
        <w:spacing w:line="360" w:lineRule="auto"/>
        <w:ind w:firstLine="584" w:firstLineChars="200"/>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造成渗流破坏的因素有：</w:t>
      </w:r>
    </w:p>
    <w:p w14:paraId="7C1BD34D">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w:t>
      </w:r>
      <w:r>
        <w:rPr>
          <w:rFonts w:hint="eastAsia" w:ascii="Times New Roman" w:hAnsi="Times New Roman" w:eastAsia="宋体" w:cs="Times New Roman"/>
          <w:spacing w:val="6"/>
          <w:sz w:val="28"/>
          <w:szCs w:val="28"/>
          <w:lang w:eastAsia="zh-CN"/>
        </w:rPr>
        <w:t>1</w:t>
      </w:r>
      <w:r>
        <w:rPr>
          <w:rFonts w:ascii="Times New Roman" w:hAnsi="Times New Roman" w:eastAsia="宋体" w:cs="Times New Roman"/>
          <w:spacing w:val="6"/>
          <w:sz w:val="28"/>
          <w:szCs w:val="28"/>
          <w:lang w:eastAsia="zh-CN"/>
        </w:rPr>
        <w:t>）筑坝未按设计要求施工，施工质量没达到设计要求；</w:t>
      </w:r>
    </w:p>
    <w:p w14:paraId="528624F6">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w:t>
      </w:r>
      <w:r>
        <w:rPr>
          <w:rFonts w:hint="eastAsia" w:ascii="Times New Roman" w:hAnsi="Times New Roman" w:eastAsia="宋体" w:cs="Times New Roman"/>
          <w:spacing w:val="6"/>
          <w:sz w:val="28"/>
          <w:szCs w:val="28"/>
          <w:lang w:eastAsia="zh-CN"/>
        </w:rPr>
        <w:t>2</w:t>
      </w:r>
      <w:r>
        <w:rPr>
          <w:rFonts w:ascii="Times New Roman" w:hAnsi="Times New Roman" w:eastAsia="宋体" w:cs="Times New Roman"/>
          <w:spacing w:val="6"/>
          <w:sz w:val="28"/>
          <w:szCs w:val="28"/>
          <w:lang w:eastAsia="zh-CN"/>
        </w:rPr>
        <w:t>）排渗、反滤层等重要措施设计不能满足渗流要求；</w:t>
      </w:r>
    </w:p>
    <w:p w14:paraId="7F44D219">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w:t>
      </w:r>
      <w:r>
        <w:rPr>
          <w:rFonts w:hint="eastAsia" w:ascii="Times New Roman" w:hAnsi="Times New Roman" w:eastAsia="宋体" w:cs="Times New Roman"/>
          <w:spacing w:val="6"/>
          <w:sz w:val="28"/>
          <w:szCs w:val="28"/>
          <w:lang w:eastAsia="zh-CN"/>
        </w:rPr>
        <w:t>3</w:t>
      </w:r>
      <w:r>
        <w:rPr>
          <w:rFonts w:ascii="Times New Roman" w:hAnsi="Times New Roman" w:eastAsia="宋体" w:cs="Times New Roman"/>
          <w:spacing w:val="6"/>
          <w:sz w:val="28"/>
          <w:szCs w:val="28"/>
          <w:lang w:eastAsia="zh-CN"/>
        </w:rPr>
        <w:t>）尾矿排放违规，方式不当；</w:t>
      </w:r>
    </w:p>
    <w:p w14:paraId="0E3CF608">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w:t>
      </w:r>
      <w:r>
        <w:rPr>
          <w:rFonts w:hint="eastAsia" w:ascii="Times New Roman" w:hAnsi="Times New Roman" w:eastAsia="宋体" w:cs="Times New Roman"/>
          <w:spacing w:val="6"/>
          <w:sz w:val="28"/>
          <w:szCs w:val="28"/>
          <w:lang w:eastAsia="zh-CN"/>
        </w:rPr>
        <w:t>4</w:t>
      </w:r>
      <w:r>
        <w:rPr>
          <w:rFonts w:ascii="Times New Roman" w:hAnsi="Times New Roman" w:eastAsia="宋体" w:cs="Times New Roman"/>
          <w:spacing w:val="6"/>
          <w:sz w:val="28"/>
          <w:szCs w:val="28"/>
          <w:lang w:eastAsia="zh-CN"/>
        </w:rPr>
        <w:t>）坝体沉降、裂缝或塌陷等形成集中渗流；</w:t>
      </w:r>
    </w:p>
    <w:p w14:paraId="53B74894">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w:t>
      </w:r>
      <w:r>
        <w:rPr>
          <w:rFonts w:hint="eastAsia" w:ascii="Times New Roman" w:hAnsi="Times New Roman" w:eastAsia="宋体" w:cs="Times New Roman"/>
          <w:spacing w:val="6"/>
          <w:sz w:val="28"/>
          <w:szCs w:val="28"/>
          <w:lang w:eastAsia="zh-CN"/>
        </w:rPr>
        <w:t>5</w:t>
      </w:r>
      <w:r>
        <w:rPr>
          <w:rFonts w:ascii="Times New Roman" w:hAnsi="Times New Roman" w:eastAsia="宋体" w:cs="Times New Roman"/>
          <w:spacing w:val="6"/>
          <w:sz w:val="28"/>
          <w:szCs w:val="28"/>
          <w:lang w:eastAsia="zh-CN"/>
        </w:rPr>
        <w:t>）</w:t>
      </w:r>
      <w:r>
        <w:rPr>
          <w:rFonts w:hint="eastAsia" w:ascii="Times New Roman" w:hAnsi="Times New Roman" w:eastAsia="宋体" w:cs="Times New Roman"/>
          <w:spacing w:val="6"/>
          <w:sz w:val="28"/>
          <w:szCs w:val="28"/>
          <w:lang w:eastAsia="zh-CN"/>
        </w:rPr>
        <w:t>干滩长度</w:t>
      </w:r>
      <w:r>
        <w:rPr>
          <w:rFonts w:ascii="Times New Roman" w:hAnsi="Times New Roman" w:eastAsia="宋体" w:cs="Times New Roman"/>
          <w:spacing w:val="6"/>
          <w:sz w:val="28"/>
          <w:szCs w:val="28"/>
          <w:lang w:eastAsia="zh-CN"/>
        </w:rPr>
        <w:t>达不到要求、库内蓄水水位过高，造成坝面、坝坡渗 流出逸，坝面出现沼泽化；</w:t>
      </w:r>
    </w:p>
    <w:p w14:paraId="39682E08">
      <w:pPr>
        <w:spacing w:line="360" w:lineRule="auto"/>
        <w:ind w:firstLine="563"/>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w:t>
      </w:r>
      <w:r>
        <w:rPr>
          <w:rFonts w:hint="eastAsia" w:ascii="Times New Roman" w:hAnsi="Times New Roman" w:eastAsia="宋体" w:cs="Times New Roman"/>
          <w:spacing w:val="6"/>
          <w:sz w:val="28"/>
          <w:szCs w:val="28"/>
          <w:lang w:eastAsia="zh-CN"/>
        </w:rPr>
        <w:t>6</w:t>
      </w:r>
      <w:r>
        <w:rPr>
          <w:rFonts w:ascii="Times New Roman" w:hAnsi="Times New Roman" w:eastAsia="宋体" w:cs="Times New Roman"/>
          <w:spacing w:val="6"/>
          <w:sz w:val="28"/>
          <w:szCs w:val="28"/>
          <w:lang w:eastAsia="zh-CN"/>
        </w:rPr>
        <w:t>）管理不善，没有认真的经常性检查与观测，没能及时发现问题，及时采取措施，防止事故发生。</w:t>
      </w:r>
    </w:p>
    <w:p w14:paraId="6CBAC1B2">
      <w:pPr>
        <w:spacing w:line="360" w:lineRule="auto"/>
        <w:outlineLvl w:val="2"/>
        <w:rPr>
          <w:rFonts w:hint="eastAsia" w:ascii="宋体" w:hAnsi="宋体" w:eastAsia="宋体" w:cs="宋体"/>
          <w:sz w:val="28"/>
          <w:szCs w:val="28"/>
          <w:lang w:eastAsia="zh-CN"/>
        </w:rPr>
      </w:pPr>
      <w:bookmarkStart w:id="114" w:name="_Toc4113"/>
      <w:bookmarkStart w:id="115" w:name="_Toc587"/>
      <w:bookmarkStart w:id="116" w:name="_Toc3613"/>
      <w:r>
        <w:rPr>
          <w:rFonts w:ascii="Times New Roman" w:hAnsi="Times New Roman" w:eastAsia="Times New Roman" w:cs="Times New Roman"/>
          <w:b/>
          <w:bCs/>
          <w:spacing w:val="-2"/>
          <w:sz w:val="28"/>
          <w:szCs w:val="28"/>
          <w:lang w:eastAsia="zh-CN"/>
        </w:rPr>
        <w:t xml:space="preserve">3.1.5 </w:t>
      </w:r>
      <w:r>
        <w:rPr>
          <w:rFonts w:ascii="宋体" w:hAnsi="宋体" w:eastAsia="宋体" w:cs="宋体"/>
          <w:b/>
          <w:bCs/>
          <w:spacing w:val="-2"/>
          <w:sz w:val="28"/>
          <w:szCs w:val="28"/>
          <w:lang w:eastAsia="zh-CN"/>
        </w:rPr>
        <w:t>坝坡失稳</w:t>
      </w:r>
      <w:bookmarkEnd w:id="114"/>
      <w:bookmarkEnd w:id="115"/>
      <w:bookmarkEnd w:id="116"/>
    </w:p>
    <w:p w14:paraId="53A5ACDE">
      <w:pPr>
        <w:spacing w:line="360" w:lineRule="auto"/>
        <w:ind w:firstLine="559"/>
        <w:jc w:val="both"/>
        <w:rPr>
          <w:rFonts w:hint="eastAsia" w:ascii="宋体" w:hAnsi="宋体" w:eastAsia="宋体" w:cs="宋体"/>
          <w:sz w:val="28"/>
          <w:szCs w:val="28"/>
          <w:lang w:eastAsia="zh-CN"/>
        </w:rPr>
      </w:pPr>
      <w:r>
        <w:rPr>
          <w:rFonts w:ascii="宋体" w:hAnsi="宋体" w:eastAsia="宋体" w:cs="宋体"/>
          <w:spacing w:val="2"/>
          <w:sz w:val="28"/>
          <w:szCs w:val="28"/>
          <w:lang w:eastAsia="zh-CN"/>
        </w:rPr>
        <w:t>坝坡失稳造成滑坡，是尾矿坝的危险因素之一，较大规模的滑坡，往</w:t>
      </w:r>
      <w:r>
        <w:rPr>
          <w:rFonts w:ascii="宋体" w:hAnsi="宋体" w:eastAsia="宋体" w:cs="宋体"/>
          <w:spacing w:val="1"/>
          <w:sz w:val="28"/>
          <w:szCs w:val="28"/>
          <w:lang w:eastAsia="zh-CN"/>
        </w:rPr>
        <w:t xml:space="preserve"> </w:t>
      </w:r>
      <w:r>
        <w:rPr>
          <w:rFonts w:ascii="宋体" w:hAnsi="宋体" w:eastAsia="宋体" w:cs="宋体"/>
          <w:spacing w:val="2"/>
          <w:sz w:val="28"/>
          <w:szCs w:val="28"/>
          <w:lang w:eastAsia="zh-CN"/>
        </w:rPr>
        <w:t>往是垮坝事故的前兆，即使是较小的滑坡也不能掉以轻心。有些</w:t>
      </w:r>
      <w:r>
        <w:rPr>
          <w:rFonts w:ascii="宋体" w:hAnsi="宋体" w:eastAsia="宋体" w:cs="宋体"/>
          <w:spacing w:val="1"/>
          <w:sz w:val="28"/>
          <w:szCs w:val="28"/>
          <w:lang w:eastAsia="zh-CN"/>
        </w:rPr>
        <w:t>滑坡时突</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然发生的，有的先由裂缝开始，如不及时处理，逐步扩大和蔓延</w:t>
      </w:r>
      <w:r>
        <w:rPr>
          <w:rFonts w:ascii="宋体" w:hAnsi="宋体" w:eastAsia="宋体" w:cs="宋体"/>
          <w:spacing w:val="1"/>
          <w:sz w:val="28"/>
          <w:szCs w:val="28"/>
          <w:lang w:eastAsia="zh-CN"/>
        </w:rPr>
        <w:t>，则可能</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造成垮坝重大事故。造成滑坡的主要因素有：</w:t>
      </w:r>
    </w:p>
    <w:p w14:paraId="15E5AD5F">
      <w:pPr>
        <w:spacing w:line="360" w:lineRule="auto"/>
        <w:ind w:firstLine="562"/>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1</w:t>
      </w:r>
      <w:r>
        <w:rPr>
          <w:rFonts w:ascii="宋体" w:hAnsi="宋体" w:eastAsia="宋体" w:cs="宋体"/>
          <w:spacing w:val="6"/>
          <w:sz w:val="28"/>
          <w:szCs w:val="28"/>
          <w:lang w:eastAsia="zh-CN"/>
        </w:rPr>
        <w:t>）为片面追求库容，尾矿坝边坡陡于设计值，坝体抗滑安全系数</w:t>
      </w:r>
      <w:r>
        <w:rPr>
          <w:rFonts w:ascii="宋体" w:hAnsi="宋体" w:eastAsia="宋体" w:cs="宋体"/>
          <w:spacing w:val="12"/>
          <w:sz w:val="28"/>
          <w:szCs w:val="28"/>
          <w:lang w:eastAsia="zh-CN"/>
        </w:rPr>
        <w:t xml:space="preserve"> </w:t>
      </w:r>
      <w:r>
        <w:rPr>
          <w:rFonts w:ascii="宋体" w:hAnsi="宋体" w:eastAsia="宋体" w:cs="宋体"/>
          <w:spacing w:val="-5"/>
          <w:sz w:val="28"/>
          <w:szCs w:val="28"/>
          <w:lang w:eastAsia="zh-CN"/>
        </w:rPr>
        <w:t>不足；</w:t>
      </w:r>
    </w:p>
    <w:p w14:paraId="2738DE7E">
      <w:pPr>
        <w:spacing w:line="360" w:lineRule="auto"/>
        <w:ind w:firstLine="568"/>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2</w:t>
      </w:r>
      <w:r>
        <w:rPr>
          <w:rFonts w:ascii="宋体" w:hAnsi="宋体" w:eastAsia="宋体" w:cs="宋体"/>
          <w:spacing w:val="6"/>
          <w:sz w:val="28"/>
          <w:szCs w:val="28"/>
          <w:lang w:eastAsia="zh-CN"/>
        </w:rPr>
        <w:t>）勘察时未查明坝基有淤泥层或其他高压缩性软土层，设计时未</w:t>
      </w:r>
      <w:r>
        <w:rPr>
          <w:rFonts w:ascii="宋体" w:hAnsi="宋体" w:eastAsia="宋体" w:cs="宋体"/>
          <w:spacing w:val="12"/>
          <w:sz w:val="28"/>
          <w:szCs w:val="28"/>
          <w:lang w:eastAsia="zh-CN"/>
        </w:rPr>
        <w:t xml:space="preserve"> </w:t>
      </w:r>
      <w:r>
        <w:rPr>
          <w:rFonts w:ascii="宋体" w:hAnsi="宋体" w:eastAsia="宋体" w:cs="宋体"/>
          <w:spacing w:val="-2"/>
          <w:sz w:val="28"/>
          <w:szCs w:val="28"/>
          <w:lang w:eastAsia="zh-CN"/>
        </w:rPr>
        <w:t>采取适当措施；</w:t>
      </w:r>
    </w:p>
    <w:p w14:paraId="4BBC5E77">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（3）坝面维护不善，雨水冲刷拉沟，严重时会造成局部坝段滑坡；</w:t>
      </w:r>
    </w:p>
    <w:p w14:paraId="1480DB24">
      <w:pPr>
        <w:spacing w:line="360" w:lineRule="auto"/>
        <w:ind w:firstLine="568"/>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4</w:t>
      </w:r>
      <w:r>
        <w:rPr>
          <w:rFonts w:ascii="宋体" w:hAnsi="宋体" w:eastAsia="宋体" w:cs="宋体"/>
          <w:spacing w:val="6"/>
          <w:sz w:val="28"/>
          <w:szCs w:val="28"/>
          <w:lang w:eastAsia="zh-CN"/>
        </w:rPr>
        <w:t>）为增加蓄水量，提高库内水位，造成尾矿坝安全超高不足，降</w:t>
      </w:r>
      <w:r>
        <w:rPr>
          <w:rFonts w:ascii="宋体" w:hAnsi="宋体" w:eastAsia="宋体" w:cs="宋体"/>
          <w:spacing w:val="12"/>
          <w:sz w:val="28"/>
          <w:szCs w:val="28"/>
          <w:lang w:eastAsia="zh-CN"/>
        </w:rPr>
        <w:t xml:space="preserve"> </w:t>
      </w:r>
      <w:r>
        <w:rPr>
          <w:rFonts w:ascii="宋体" w:hAnsi="宋体" w:eastAsia="宋体" w:cs="宋体"/>
          <w:spacing w:val="-2"/>
          <w:sz w:val="28"/>
          <w:szCs w:val="28"/>
          <w:lang w:eastAsia="zh-CN"/>
        </w:rPr>
        <w:t>低坝体稳定性；</w:t>
      </w:r>
    </w:p>
    <w:p w14:paraId="2E63BABD">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（5）尾矿坝坝顶安全超高、</w:t>
      </w:r>
      <w:r>
        <w:rPr>
          <w:rFonts w:hint="eastAsia" w:ascii="Times New Roman" w:hAnsi="Times New Roman" w:eastAsia="宋体" w:cs="Times New Roman"/>
          <w:spacing w:val="6"/>
          <w:sz w:val="28"/>
          <w:szCs w:val="28"/>
          <w:lang w:eastAsia="zh-CN"/>
        </w:rPr>
        <w:t>干滩长度</w:t>
      </w:r>
      <w:r>
        <w:rPr>
          <w:rFonts w:ascii="Times New Roman" w:hAnsi="Times New Roman" w:eastAsia="宋体" w:cs="Times New Roman"/>
          <w:spacing w:val="6"/>
          <w:sz w:val="28"/>
          <w:szCs w:val="28"/>
          <w:lang w:eastAsia="zh-CN"/>
        </w:rPr>
        <w:t>不满足规范要求；</w:t>
      </w:r>
    </w:p>
    <w:p w14:paraId="42FFA327">
      <w:pPr>
        <w:spacing w:line="360" w:lineRule="auto"/>
        <w:outlineLvl w:val="2"/>
        <w:rPr>
          <w:rFonts w:hint="eastAsia" w:ascii="宋体" w:hAnsi="宋体" w:eastAsia="宋体" w:cs="宋体"/>
          <w:sz w:val="28"/>
          <w:szCs w:val="28"/>
          <w:lang w:eastAsia="zh-CN"/>
        </w:rPr>
      </w:pPr>
      <w:bookmarkStart w:id="117" w:name="_Toc29287"/>
      <w:bookmarkStart w:id="118" w:name="_Toc14648"/>
      <w:bookmarkStart w:id="119" w:name="_Toc7754"/>
      <w:r>
        <w:rPr>
          <w:rFonts w:ascii="Times New Roman" w:hAnsi="Times New Roman" w:eastAsia="Times New Roman" w:cs="Times New Roman"/>
          <w:b/>
          <w:bCs/>
          <w:spacing w:val="-2"/>
          <w:sz w:val="28"/>
          <w:szCs w:val="28"/>
          <w:lang w:eastAsia="zh-CN"/>
        </w:rPr>
        <w:t xml:space="preserve">3.1.6 </w:t>
      </w:r>
      <w:r>
        <w:rPr>
          <w:rFonts w:ascii="宋体" w:hAnsi="宋体" w:eastAsia="宋体" w:cs="宋体"/>
          <w:b/>
          <w:bCs/>
          <w:spacing w:val="-2"/>
          <w:sz w:val="28"/>
          <w:szCs w:val="28"/>
          <w:lang w:eastAsia="zh-CN"/>
        </w:rPr>
        <w:t>严寒冰冻</w:t>
      </w:r>
      <w:bookmarkEnd w:id="117"/>
      <w:bookmarkEnd w:id="118"/>
      <w:bookmarkEnd w:id="119"/>
    </w:p>
    <w:p w14:paraId="6422D560">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地区低温导致堆积坝冻结，形成冻土。堆积坝冻土分为表层冻土和深层冻土，表层冻土指的是在当地最大冻土深度以上的冻土，深层冻土是指 在浸润线以下（一般浸润线深度大于当地最大冻土深度）的冻土。</w:t>
      </w:r>
    </w:p>
    <w:p w14:paraId="2760A549">
      <w:pPr>
        <w:spacing w:line="360" w:lineRule="auto"/>
        <w:ind w:firstLine="584" w:firstLineChars="200"/>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冻土会造成冻结时冻胀、融化时土体融陷，进而给尾矿库安全带来一系列问题。</w:t>
      </w:r>
    </w:p>
    <w:p w14:paraId="41B19A17">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（1）坝体稳定性降低</w:t>
      </w:r>
    </w:p>
    <w:p w14:paraId="55714383">
      <w:pPr>
        <w:spacing w:line="360" w:lineRule="auto"/>
        <w:ind w:firstLine="560"/>
        <w:rPr>
          <w:rFonts w:hint="eastAsia" w:ascii="宋体" w:hAnsi="宋体" w:eastAsia="宋体" w:cs="宋体"/>
          <w:sz w:val="28"/>
          <w:szCs w:val="28"/>
          <w:lang w:eastAsia="zh-CN"/>
        </w:rPr>
      </w:pPr>
      <w:r>
        <w:rPr>
          <w:rFonts w:ascii="宋体" w:hAnsi="宋体" w:eastAsia="宋体" w:cs="宋体"/>
          <w:spacing w:val="2"/>
          <w:sz w:val="28"/>
          <w:szCs w:val="28"/>
          <w:lang w:eastAsia="zh-CN"/>
        </w:rPr>
        <w:t>冻土层存在，提升了浸润线，必然会降低坝体稳定性。再者，深层冰</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冻层在坝坡附近时，可导致坝坡长期渗水沼泽化，冻土解冻可能</w:t>
      </w:r>
      <w:r>
        <w:rPr>
          <w:rFonts w:ascii="宋体" w:hAnsi="宋体" w:eastAsia="宋体" w:cs="宋体"/>
          <w:spacing w:val="1"/>
          <w:sz w:val="28"/>
          <w:szCs w:val="28"/>
          <w:lang w:eastAsia="zh-CN"/>
        </w:rPr>
        <w:t>出现流水</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甚至局部滑移。春暖来临时，表层冻土融化快，冰晶析水导致上</w:t>
      </w:r>
      <w:r>
        <w:rPr>
          <w:rFonts w:ascii="宋体" w:hAnsi="宋体" w:eastAsia="宋体" w:cs="宋体"/>
          <w:spacing w:val="1"/>
          <w:sz w:val="28"/>
          <w:szCs w:val="28"/>
          <w:lang w:eastAsia="zh-CN"/>
        </w:rPr>
        <w:t>部来水量</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大，而此时深层冻土融化慢且基本不透水，导致冻土上游水位上</w:t>
      </w:r>
      <w:r>
        <w:rPr>
          <w:rFonts w:ascii="宋体" w:hAnsi="宋体" w:eastAsia="宋体" w:cs="宋体"/>
          <w:spacing w:val="1"/>
          <w:sz w:val="28"/>
          <w:szCs w:val="28"/>
          <w:lang w:eastAsia="zh-CN"/>
        </w:rPr>
        <w:t>升快，渗</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透坡降增大，容易造成流土等渗流破坏，甚至导致坝体失稳。深</w:t>
      </w:r>
      <w:r>
        <w:rPr>
          <w:rFonts w:ascii="宋体" w:hAnsi="宋体" w:eastAsia="宋体" w:cs="宋体"/>
          <w:spacing w:val="1"/>
          <w:sz w:val="28"/>
          <w:szCs w:val="28"/>
          <w:lang w:eastAsia="zh-CN"/>
        </w:rPr>
        <w:t>层冻土因</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受地热传递而温度升高，同时在长期高压力下，深层冻土会融化</w:t>
      </w:r>
      <w:r>
        <w:rPr>
          <w:rFonts w:ascii="宋体" w:hAnsi="宋体" w:eastAsia="宋体" w:cs="宋体"/>
          <w:spacing w:val="1"/>
          <w:sz w:val="28"/>
          <w:szCs w:val="28"/>
          <w:lang w:eastAsia="zh-CN"/>
        </w:rPr>
        <w:t>，融化的</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冰冻层强度急剧降低，可能会导致坝体失稳。</w:t>
      </w:r>
    </w:p>
    <w:p w14:paraId="7537ECA7">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（2）降低抗渗强度</w:t>
      </w:r>
    </w:p>
    <w:p w14:paraId="7D7EAA5E">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尾砂冻结时，水分冻结成冰，导致体积膨胀，尾砂间空隙胀大。当冻 土融化时，由于尾砂的渗透性差，水不能及时下渗，融化开始时，尾砂悬 浮在水中，在水下渗后，尾砂空隙较大，呈松散状态，抗渗强度降低，甚 至形成流土或管涌。</w:t>
      </w:r>
    </w:p>
    <w:p w14:paraId="7F5AC0F8">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（3）破坏建构筑物</w:t>
      </w:r>
    </w:p>
    <w:p w14:paraId="57A9EECA">
      <w:pPr>
        <w:spacing w:line="360" w:lineRule="auto"/>
        <w:ind w:firstLine="561"/>
        <w:rPr>
          <w:rFonts w:hint="eastAsia" w:ascii="宋体" w:hAnsi="宋体" w:eastAsia="宋体" w:cs="宋体"/>
          <w:sz w:val="28"/>
          <w:szCs w:val="28"/>
          <w:lang w:eastAsia="zh-CN"/>
        </w:rPr>
      </w:pPr>
      <w:r>
        <w:rPr>
          <w:rFonts w:ascii="宋体" w:hAnsi="宋体" w:eastAsia="宋体" w:cs="宋体"/>
          <w:spacing w:val="2"/>
          <w:sz w:val="28"/>
          <w:szCs w:val="28"/>
          <w:lang w:eastAsia="zh-CN"/>
        </w:rPr>
        <w:t>土体在冻结时由于土中水冻结成冰与周围迁移来的水冻结产生体</w:t>
      </w:r>
      <w:r>
        <w:rPr>
          <w:rFonts w:ascii="宋体" w:hAnsi="宋体" w:eastAsia="宋体" w:cs="宋体"/>
          <w:spacing w:val="1"/>
          <w:sz w:val="28"/>
          <w:szCs w:val="28"/>
          <w:lang w:eastAsia="zh-CN"/>
        </w:rPr>
        <w:t>积膨</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胀，土体冻胀会使排水管隆起、脱节甚至裂缝，排水管两侧冻胀</w:t>
      </w:r>
      <w:r>
        <w:rPr>
          <w:rFonts w:ascii="宋体" w:hAnsi="宋体" w:eastAsia="宋体" w:cs="宋体"/>
          <w:spacing w:val="1"/>
          <w:sz w:val="28"/>
          <w:szCs w:val="28"/>
          <w:lang w:eastAsia="zh-CN"/>
        </w:rPr>
        <w:t>不均匀时</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可使管线弯曲、偏斜。土体冻胀不均匀可导致排水设施偏斜甚至</w:t>
      </w:r>
      <w:r>
        <w:rPr>
          <w:rFonts w:ascii="宋体" w:hAnsi="宋体" w:eastAsia="宋体" w:cs="宋体"/>
          <w:spacing w:val="1"/>
          <w:sz w:val="28"/>
          <w:szCs w:val="28"/>
          <w:lang w:eastAsia="zh-CN"/>
        </w:rPr>
        <w:t>倒塌。冻</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土在融化时强度降低，会产生大的沉降变形，如果排水设施等构</w:t>
      </w:r>
      <w:r>
        <w:rPr>
          <w:rFonts w:ascii="宋体" w:hAnsi="宋体" w:eastAsia="宋体" w:cs="宋体"/>
          <w:spacing w:val="1"/>
          <w:sz w:val="28"/>
          <w:szCs w:val="28"/>
          <w:lang w:eastAsia="zh-CN"/>
        </w:rPr>
        <w:t>筑物基础</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在冻土层内，构筑物产生沉降变形，产生不均匀沉降会导致构筑</w:t>
      </w:r>
      <w:r>
        <w:rPr>
          <w:rFonts w:ascii="宋体" w:hAnsi="宋体" w:eastAsia="宋体" w:cs="宋体"/>
          <w:spacing w:val="1"/>
          <w:sz w:val="28"/>
          <w:szCs w:val="28"/>
          <w:lang w:eastAsia="zh-CN"/>
        </w:rPr>
        <w:t>物裂缝甚</w:t>
      </w:r>
      <w:r>
        <w:rPr>
          <w:rFonts w:ascii="宋体" w:hAnsi="宋体" w:eastAsia="宋体" w:cs="宋体"/>
          <w:sz w:val="28"/>
          <w:szCs w:val="28"/>
          <w:lang w:eastAsia="zh-CN"/>
        </w:rPr>
        <w:t xml:space="preserve"> </w:t>
      </w:r>
      <w:r>
        <w:rPr>
          <w:rFonts w:ascii="宋体" w:hAnsi="宋体" w:eastAsia="宋体" w:cs="宋体"/>
          <w:spacing w:val="-3"/>
          <w:sz w:val="28"/>
          <w:szCs w:val="28"/>
          <w:lang w:eastAsia="zh-CN"/>
        </w:rPr>
        <w:t>至破坏。</w:t>
      </w:r>
    </w:p>
    <w:p w14:paraId="2D3AAF99">
      <w:pPr>
        <w:spacing w:line="360" w:lineRule="auto"/>
        <w:outlineLvl w:val="2"/>
        <w:rPr>
          <w:rFonts w:hint="eastAsia" w:ascii="宋体" w:hAnsi="宋体" w:eastAsia="宋体" w:cs="宋体"/>
          <w:sz w:val="28"/>
          <w:szCs w:val="28"/>
          <w:lang w:eastAsia="zh-CN"/>
        </w:rPr>
      </w:pPr>
      <w:bookmarkStart w:id="120" w:name="_Toc26488"/>
      <w:bookmarkStart w:id="121" w:name="_Toc2212"/>
      <w:bookmarkStart w:id="122" w:name="_Toc17596"/>
      <w:r>
        <w:rPr>
          <w:rFonts w:ascii="Times New Roman" w:hAnsi="Times New Roman" w:eastAsia="Times New Roman" w:cs="Times New Roman"/>
          <w:b/>
          <w:bCs/>
          <w:spacing w:val="-3"/>
          <w:sz w:val="28"/>
          <w:szCs w:val="28"/>
          <w:lang w:eastAsia="zh-CN"/>
        </w:rPr>
        <w:t xml:space="preserve">3.1.7 </w:t>
      </w:r>
      <w:r>
        <w:rPr>
          <w:rFonts w:ascii="宋体" w:hAnsi="宋体" w:eastAsia="宋体" w:cs="宋体"/>
          <w:b/>
          <w:bCs/>
          <w:spacing w:val="-3"/>
          <w:sz w:val="28"/>
          <w:szCs w:val="28"/>
          <w:lang w:eastAsia="zh-CN"/>
        </w:rPr>
        <w:t>触电与雷击</w:t>
      </w:r>
      <w:bookmarkEnd w:id="120"/>
      <w:bookmarkEnd w:id="121"/>
      <w:bookmarkEnd w:id="122"/>
    </w:p>
    <w:p w14:paraId="3F6F4FDB">
      <w:pPr>
        <w:spacing w:line="360" w:lineRule="auto"/>
        <w:ind w:firstLine="562"/>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尾矿库区的供电、照明等用电设施由于电线架设不当，绝缘老化、损</w:t>
      </w:r>
    </w:p>
    <w:p w14:paraId="2C576525">
      <w:pPr>
        <w:spacing w:line="360" w:lineRule="auto"/>
        <w:rPr>
          <w:rFonts w:ascii="Times New Roman" w:hAnsi="Times New Roman" w:eastAsia="宋体" w:cs="Times New Roman"/>
          <w:spacing w:val="6"/>
          <w:sz w:val="28"/>
          <w:szCs w:val="28"/>
          <w:lang w:eastAsia="zh-CN"/>
        </w:rPr>
      </w:pPr>
      <w:r>
        <w:rPr>
          <w:rFonts w:ascii="Times New Roman" w:hAnsi="Times New Roman" w:eastAsia="宋体" w:cs="Times New Roman"/>
          <w:spacing w:val="6"/>
          <w:sz w:val="28"/>
          <w:szCs w:val="28"/>
          <w:lang w:eastAsia="zh-CN"/>
        </w:rPr>
        <w:t>坏，接地不良，用电设备短路、过载，人员操作不当以及雷电等原因，可 能造成设备事故或触电、雷击事故。</w:t>
      </w:r>
    </w:p>
    <w:p w14:paraId="2FCFF517">
      <w:pPr>
        <w:spacing w:line="360" w:lineRule="auto"/>
        <w:outlineLvl w:val="2"/>
        <w:rPr>
          <w:rFonts w:hint="eastAsia" w:ascii="宋体" w:hAnsi="宋体" w:eastAsia="宋体" w:cs="宋体"/>
          <w:sz w:val="28"/>
          <w:szCs w:val="28"/>
          <w:lang w:eastAsia="zh-CN"/>
        </w:rPr>
      </w:pPr>
      <w:bookmarkStart w:id="123" w:name="_Toc16630"/>
      <w:bookmarkStart w:id="124" w:name="_Toc4957"/>
      <w:bookmarkStart w:id="125" w:name="_Toc19087"/>
      <w:r>
        <w:rPr>
          <w:rFonts w:ascii="Times New Roman" w:hAnsi="Times New Roman" w:eastAsia="Times New Roman" w:cs="Times New Roman"/>
          <w:b/>
          <w:bCs/>
          <w:spacing w:val="-3"/>
          <w:sz w:val="28"/>
          <w:szCs w:val="28"/>
          <w:lang w:eastAsia="zh-CN"/>
        </w:rPr>
        <w:t xml:space="preserve">3.1.8 </w:t>
      </w:r>
      <w:r>
        <w:rPr>
          <w:rFonts w:ascii="宋体" w:hAnsi="宋体" w:eastAsia="宋体" w:cs="宋体"/>
          <w:b/>
          <w:bCs/>
          <w:spacing w:val="-3"/>
          <w:sz w:val="28"/>
          <w:szCs w:val="28"/>
          <w:lang w:eastAsia="zh-CN"/>
        </w:rPr>
        <w:t>高处坠落</w:t>
      </w:r>
      <w:bookmarkEnd w:id="123"/>
      <w:bookmarkEnd w:id="124"/>
      <w:bookmarkEnd w:id="125"/>
    </w:p>
    <w:p w14:paraId="57FA331E">
      <w:pPr>
        <w:spacing w:line="360" w:lineRule="auto"/>
        <w:ind w:firstLine="590"/>
        <w:jc w:val="both"/>
        <w:rPr>
          <w:rFonts w:hint="eastAsia" w:ascii="宋体" w:hAnsi="宋体" w:eastAsia="宋体" w:cs="宋体"/>
          <w:sz w:val="28"/>
          <w:szCs w:val="28"/>
          <w:lang w:eastAsia="zh-CN"/>
        </w:rPr>
      </w:pPr>
      <w:r>
        <w:rPr>
          <w:rFonts w:ascii="宋体" w:hAnsi="宋体" w:eastAsia="宋体" w:cs="宋体"/>
          <w:spacing w:val="1"/>
          <w:sz w:val="28"/>
          <w:szCs w:val="28"/>
          <w:lang w:eastAsia="zh-CN"/>
        </w:rPr>
        <w:t>由于尾矿库设施和环境条件的特殊性，在尾矿库生产过程中</w:t>
      </w:r>
      <w:r>
        <w:rPr>
          <w:rFonts w:ascii="宋体" w:hAnsi="宋体" w:eastAsia="宋体" w:cs="宋体"/>
          <w:sz w:val="28"/>
          <w:szCs w:val="28"/>
          <w:lang w:eastAsia="zh-CN"/>
        </w:rPr>
        <w:t xml:space="preserve">，其巡查  </w:t>
      </w:r>
      <w:r>
        <w:rPr>
          <w:rFonts w:ascii="宋体" w:hAnsi="宋体" w:eastAsia="宋体" w:cs="宋体"/>
          <w:spacing w:val="2"/>
          <w:sz w:val="28"/>
          <w:szCs w:val="28"/>
          <w:lang w:eastAsia="zh-CN"/>
        </w:rPr>
        <w:t>人员在坝顶及其坝坡面上从事尾矿库安全巡查，检查人</w:t>
      </w:r>
      <w:r>
        <w:rPr>
          <w:rFonts w:ascii="宋体" w:hAnsi="宋体" w:eastAsia="宋体" w:cs="宋体"/>
          <w:spacing w:val="1"/>
          <w:sz w:val="28"/>
          <w:szCs w:val="28"/>
          <w:lang w:eastAsia="zh-CN"/>
        </w:rPr>
        <w:t>员在坝顶、山坡等</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处进行巡查和检测工作时，由于防护设施缺失和</w:t>
      </w:r>
      <w:r>
        <w:rPr>
          <w:rFonts w:ascii="宋体" w:hAnsi="宋体" w:eastAsia="宋体" w:cs="宋体"/>
          <w:spacing w:val="-3"/>
          <w:sz w:val="28"/>
          <w:szCs w:val="28"/>
          <w:lang w:eastAsia="zh-CN"/>
        </w:rPr>
        <w:t>缺陷，或由于人员不小心，</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易于发生高处坠落（滑落）事故发生的可能性，造成人员伤亡。</w:t>
      </w:r>
    </w:p>
    <w:p w14:paraId="3487F5D8">
      <w:pPr>
        <w:spacing w:line="360" w:lineRule="auto"/>
        <w:outlineLvl w:val="0"/>
        <w:rPr>
          <w:rFonts w:hint="eastAsia" w:ascii="黑体" w:hAnsi="黑体" w:eastAsia="黑体" w:cs="黑体"/>
          <w:sz w:val="30"/>
          <w:szCs w:val="30"/>
          <w:lang w:eastAsia="zh-CN"/>
        </w:rPr>
      </w:pPr>
      <w:bookmarkStart w:id="126" w:name="bookmark28"/>
      <w:bookmarkEnd w:id="126"/>
      <w:bookmarkStart w:id="127" w:name="_Toc5355"/>
      <w:bookmarkStart w:id="128" w:name="_Toc7313"/>
      <w:r>
        <w:rPr>
          <w:rFonts w:ascii="Times New Roman" w:hAnsi="Times New Roman" w:eastAsia="Times New Roman" w:cs="Times New Roman"/>
          <w:b/>
          <w:bCs/>
          <w:spacing w:val="-3"/>
          <w:sz w:val="30"/>
          <w:szCs w:val="30"/>
          <w:lang w:eastAsia="zh-CN"/>
        </w:rPr>
        <w:t xml:space="preserve">3.2 </w:t>
      </w:r>
      <w:r>
        <w:rPr>
          <w:rFonts w:ascii="黑体" w:hAnsi="黑体" w:eastAsia="黑体" w:cs="黑体"/>
          <w:b/>
          <w:bCs/>
          <w:spacing w:val="-3"/>
          <w:sz w:val="30"/>
          <w:szCs w:val="30"/>
          <w:lang w:eastAsia="zh-CN"/>
        </w:rPr>
        <w:t>主要有害因素辨识及分析</w:t>
      </w:r>
      <w:bookmarkEnd w:id="127"/>
      <w:bookmarkEnd w:id="128"/>
    </w:p>
    <w:p w14:paraId="5EEF212E">
      <w:pPr>
        <w:spacing w:line="360" w:lineRule="auto"/>
        <w:outlineLvl w:val="2"/>
        <w:rPr>
          <w:rFonts w:hint="eastAsia" w:ascii="宋体" w:hAnsi="宋体" w:eastAsia="宋体" w:cs="宋体"/>
          <w:sz w:val="28"/>
          <w:szCs w:val="28"/>
          <w:lang w:eastAsia="zh-CN"/>
        </w:rPr>
      </w:pPr>
      <w:bookmarkStart w:id="129" w:name="_Toc12475"/>
      <w:bookmarkStart w:id="130" w:name="_Toc10735"/>
      <w:bookmarkStart w:id="131" w:name="_Toc4180"/>
      <w:r>
        <w:rPr>
          <w:rFonts w:ascii="Times New Roman" w:hAnsi="Times New Roman" w:eastAsia="Times New Roman" w:cs="Times New Roman"/>
          <w:b/>
          <w:bCs/>
          <w:spacing w:val="-3"/>
          <w:sz w:val="28"/>
          <w:szCs w:val="28"/>
          <w:lang w:eastAsia="zh-CN"/>
        </w:rPr>
        <w:t xml:space="preserve">3.2.1 </w:t>
      </w:r>
      <w:r>
        <w:rPr>
          <w:rFonts w:ascii="宋体" w:hAnsi="宋体" w:eastAsia="宋体" w:cs="宋体"/>
          <w:b/>
          <w:bCs/>
          <w:spacing w:val="-3"/>
          <w:sz w:val="28"/>
          <w:szCs w:val="28"/>
          <w:lang w:eastAsia="zh-CN"/>
        </w:rPr>
        <w:t>粉尘</w:t>
      </w:r>
      <w:bookmarkEnd w:id="129"/>
      <w:bookmarkEnd w:id="130"/>
      <w:bookmarkEnd w:id="131"/>
    </w:p>
    <w:p w14:paraId="16D8C704">
      <w:pPr>
        <w:spacing w:line="360" w:lineRule="auto"/>
        <w:ind w:firstLine="558"/>
        <w:rPr>
          <w:rFonts w:hint="eastAsia" w:ascii="宋体" w:hAnsi="宋体" w:eastAsia="宋体" w:cs="宋体"/>
          <w:color w:val="auto"/>
          <w:sz w:val="28"/>
          <w:szCs w:val="28"/>
          <w:lang w:eastAsia="zh-CN"/>
        </w:rPr>
      </w:pPr>
      <w:r>
        <w:rPr>
          <w:rFonts w:ascii="宋体" w:hAnsi="宋体" w:eastAsia="宋体" w:cs="宋体"/>
          <w:spacing w:val="2"/>
          <w:sz w:val="28"/>
          <w:szCs w:val="28"/>
          <w:lang w:eastAsia="zh-CN"/>
        </w:rPr>
        <w:t>尾砂的粒度较小，在干旱季节和久晴无雨的情况下，遇上刮风时尾矿</w:t>
      </w:r>
      <w:r>
        <w:rPr>
          <w:rFonts w:ascii="宋体" w:hAnsi="宋体" w:eastAsia="宋体" w:cs="宋体"/>
          <w:sz w:val="28"/>
          <w:szCs w:val="28"/>
          <w:lang w:eastAsia="zh-CN"/>
        </w:rPr>
        <w:t xml:space="preserve">  </w:t>
      </w:r>
      <w:r>
        <w:rPr>
          <w:rFonts w:ascii="宋体" w:hAnsi="宋体" w:eastAsia="宋体" w:cs="宋体"/>
          <w:color w:val="auto"/>
          <w:spacing w:val="-2"/>
          <w:sz w:val="28"/>
          <w:szCs w:val="28"/>
          <w:lang w:eastAsia="zh-CN"/>
        </w:rPr>
        <w:t>库的尾砂将会被风扬起，产生扬尘，对人体产生危害，或对环境产生污染。</w:t>
      </w:r>
    </w:p>
    <w:p w14:paraId="1557AE1C">
      <w:pPr>
        <w:spacing w:line="360" w:lineRule="auto"/>
        <w:outlineLvl w:val="2"/>
        <w:rPr>
          <w:rFonts w:hint="eastAsia" w:ascii="宋体" w:hAnsi="宋体" w:eastAsia="宋体" w:cs="宋体"/>
          <w:color w:val="auto"/>
          <w:sz w:val="28"/>
          <w:szCs w:val="28"/>
          <w:lang w:eastAsia="zh-CN"/>
        </w:rPr>
      </w:pPr>
      <w:bookmarkStart w:id="132" w:name="_Toc1200"/>
      <w:bookmarkStart w:id="133" w:name="_Toc8600"/>
      <w:bookmarkStart w:id="134" w:name="_Toc28080"/>
      <w:r>
        <w:rPr>
          <w:rFonts w:ascii="Times New Roman" w:hAnsi="Times New Roman" w:eastAsia="Times New Roman" w:cs="Times New Roman"/>
          <w:b/>
          <w:bCs/>
          <w:color w:val="auto"/>
          <w:spacing w:val="-3"/>
          <w:sz w:val="28"/>
          <w:szCs w:val="28"/>
          <w:lang w:eastAsia="zh-CN"/>
        </w:rPr>
        <w:t xml:space="preserve">3.2.2 </w:t>
      </w:r>
      <w:r>
        <w:rPr>
          <w:rFonts w:ascii="宋体" w:hAnsi="宋体" w:eastAsia="宋体" w:cs="宋体"/>
          <w:b/>
          <w:bCs/>
          <w:color w:val="auto"/>
          <w:spacing w:val="-3"/>
          <w:sz w:val="28"/>
          <w:szCs w:val="28"/>
          <w:lang w:eastAsia="zh-CN"/>
        </w:rPr>
        <w:t>高温</w:t>
      </w:r>
      <w:bookmarkEnd w:id="132"/>
      <w:bookmarkEnd w:id="133"/>
      <w:bookmarkEnd w:id="134"/>
    </w:p>
    <w:p w14:paraId="5FBF30DA">
      <w:pPr>
        <w:spacing w:line="360" w:lineRule="auto"/>
        <w:ind w:firstLine="558"/>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在盛夏酷暑季节，尾矿库作业环境温度较高，巡检人员易发生眩晕、</w:t>
      </w:r>
      <w:r>
        <w:rPr>
          <w:rFonts w:ascii="宋体" w:hAnsi="宋体" w:eastAsia="宋体" w:cs="宋体"/>
          <w:color w:val="auto"/>
          <w:spacing w:val="1"/>
          <w:sz w:val="28"/>
          <w:szCs w:val="28"/>
          <w:lang w:eastAsia="zh-CN"/>
        </w:rPr>
        <w:t xml:space="preserve"> </w:t>
      </w:r>
      <w:r>
        <w:rPr>
          <w:rFonts w:ascii="宋体" w:hAnsi="宋体" w:eastAsia="宋体" w:cs="宋体"/>
          <w:color w:val="auto"/>
          <w:spacing w:val="2"/>
          <w:sz w:val="28"/>
          <w:szCs w:val="28"/>
          <w:lang w:eastAsia="zh-CN"/>
        </w:rPr>
        <w:t>中暑等症状。长期高温作业可出现高血压、心肌受损和消化功</w:t>
      </w:r>
      <w:r>
        <w:rPr>
          <w:rFonts w:ascii="宋体" w:hAnsi="宋体" w:eastAsia="宋体" w:cs="宋体"/>
          <w:color w:val="auto"/>
          <w:spacing w:val="1"/>
          <w:sz w:val="28"/>
          <w:szCs w:val="28"/>
          <w:lang w:eastAsia="zh-CN"/>
        </w:rPr>
        <w:t>能障碍等病</w:t>
      </w:r>
      <w:r>
        <w:rPr>
          <w:rFonts w:ascii="宋体" w:hAnsi="宋体" w:eastAsia="宋体" w:cs="宋体"/>
          <w:color w:val="auto"/>
          <w:sz w:val="28"/>
          <w:szCs w:val="28"/>
          <w:lang w:eastAsia="zh-CN"/>
        </w:rPr>
        <w:t xml:space="preserve"> </w:t>
      </w:r>
      <w:r>
        <w:rPr>
          <w:rFonts w:ascii="宋体" w:hAnsi="宋体" w:eastAsia="宋体" w:cs="宋体"/>
          <w:color w:val="auto"/>
          <w:spacing w:val="-5"/>
          <w:sz w:val="28"/>
          <w:szCs w:val="28"/>
          <w:lang w:eastAsia="zh-CN"/>
        </w:rPr>
        <w:t>症。</w:t>
      </w:r>
    </w:p>
    <w:p w14:paraId="44C1FC61">
      <w:pPr>
        <w:spacing w:line="360" w:lineRule="auto"/>
        <w:outlineLvl w:val="2"/>
        <w:rPr>
          <w:rFonts w:hint="eastAsia" w:ascii="宋体" w:hAnsi="宋体" w:eastAsia="宋体" w:cs="宋体"/>
          <w:color w:val="auto"/>
          <w:sz w:val="28"/>
          <w:szCs w:val="28"/>
          <w:lang w:eastAsia="zh-CN"/>
        </w:rPr>
      </w:pPr>
      <w:bookmarkStart w:id="135" w:name="_Toc20103"/>
      <w:bookmarkStart w:id="136" w:name="_Toc15550"/>
      <w:bookmarkStart w:id="137" w:name="_Toc20709"/>
      <w:r>
        <w:rPr>
          <w:rFonts w:ascii="Times New Roman" w:hAnsi="Times New Roman" w:eastAsia="Times New Roman" w:cs="Times New Roman"/>
          <w:b/>
          <w:bCs/>
          <w:color w:val="auto"/>
          <w:spacing w:val="-3"/>
          <w:sz w:val="28"/>
          <w:szCs w:val="28"/>
          <w:lang w:eastAsia="zh-CN"/>
        </w:rPr>
        <w:t xml:space="preserve">3.2.3 </w:t>
      </w:r>
      <w:r>
        <w:rPr>
          <w:rFonts w:ascii="宋体" w:hAnsi="宋体" w:eastAsia="宋体" w:cs="宋体"/>
          <w:b/>
          <w:bCs/>
          <w:color w:val="auto"/>
          <w:spacing w:val="-3"/>
          <w:sz w:val="28"/>
          <w:szCs w:val="28"/>
          <w:lang w:eastAsia="zh-CN"/>
        </w:rPr>
        <w:t>低温</w:t>
      </w:r>
      <w:bookmarkEnd w:id="135"/>
      <w:bookmarkEnd w:id="136"/>
      <w:bookmarkEnd w:id="137"/>
    </w:p>
    <w:p w14:paraId="60FBDF44">
      <w:pPr>
        <w:spacing w:line="360" w:lineRule="auto"/>
        <w:ind w:firstLine="554"/>
        <w:rPr>
          <w:rFonts w:hint="eastAsia" w:ascii="宋体" w:hAnsi="宋体" w:eastAsia="宋体" w:cs="宋体"/>
          <w:color w:val="auto"/>
          <w:sz w:val="28"/>
          <w:szCs w:val="28"/>
          <w:lang w:eastAsia="zh-CN"/>
        </w:rPr>
      </w:pPr>
      <w:r>
        <w:rPr>
          <w:rFonts w:ascii="宋体" w:hAnsi="宋体" w:eastAsia="宋体" w:cs="宋体"/>
          <w:color w:val="auto"/>
          <w:sz w:val="28"/>
          <w:szCs w:val="28"/>
          <w:lang w:eastAsia="zh-CN"/>
        </w:rPr>
        <w:t>在严冬，尾矿库巡检人员在寒冷的环境中作业，如果劳动防护</w:t>
      </w:r>
      <w:r>
        <w:rPr>
          <w:rFonts w:ascii="宋体" w:hAnsi="宋体" w:eastAsia="宋体" w:cs="宋体"/>
          <w:color w:val="auto"/>
          <w:spacing w:val="-1"/>
          <w:sz w:val="28"/>
          <w:szCs w:val="28"/>
          <w:lang w:eastAsia="zh-CN"/>
        </w:rPr>
        <w:t>不好，</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容易冻伤手脚，轻则红肿疼痛，重则可能造成终身残疾。</w:t>
      </w:r>
    </w:p>
    <w:p w14:paraId="39B11F3A">
      <w:pPr>
        <w:spacing w:line="360" w:lineRule="auto"/>
        <w:rPr>
          <w:rFonts w:hint="eastAsia" w:ascii="宋体" w:hAnsi="宋体" w:eastAsia="宋体" w:cs="宋体"/>
          <w:color w:val="auto"/>
          <w:sz w:val="28"/>
          <w:szCs w:val="28"/>
          <w:lang w:eastAsia="zh-CN"/>
        </w:rPr>
        <w:sectPr>
          <w:headerReference r:id="rId17" w:type="default"/>
          <w:footerReference r:id="rId18" w:type="default"/>
          <w:pgSz w:w="11906" w:h="16839"/>
          <w:pgMar w:top="1150" w:right="1118" w:bottom="1315" w:left="1588" w:header="868" w:footer="986" w:gutter="0"/>
          <w:pgNumType w:fmt="decimal"/>
          <w:cols w:space="720" w:num="1"/>
        </w:sectPr>
      </w:pPr>
    </w:p>
    <w:p w14:paraId="5B07C0A5">
      <w:pPr>
        <w:spacing w:line="360" w:lineRule="auto"/>
        <w:jc w:val="center"/>
        <w:outlineLvl w:val="0"/>
        <w:rPr>
          <w:rFonts w:hint="eastAsia" w:ascii="黑体" w:hAnsi="黑体" w:eastAsia="黑体" w:cs="黑体"/>
          <w:color w:val="auto"/>
          <w:sz w:val="31"/>
          <w:szCs w:val="31"/>
          <w:lang w:eastAsia="zh-CN"/>
        </w:rPr>
      </w:pPr>
      <w:bookmarkStart w:id="138" w:name="_Toc11311"/>
      <w:bookmarkStart w:id="139" w:name="_Toc24454"/>
      <w:r>
        <w:rPr>
          <w:rFonts w:ascii="Times New Roman" w:hAnsi="Times New Roman" w:eastAsia="Times New Roman" w:cs="Times New Roman"/>
          <w:b/>
          <w:bCs/>
          <w:color w:val="auto"/>
          <w:spacing w:val="5"/>
          <w:sz w:val="31"/>
          <w:szCs w:val="31"/>
          <w:lang w:eastAsia="zh-CN"/>
        </w:rPr>
        <w:t xml:space="preserve">4 </w:t>
      </w:r>
      <w:r>
        <w:rPr>
          <w:rFonts w:ascii="黑体" w:hAnsi="黑体" w:eastAsia="黑体" w:cs="黑体"/>
          <w:b/>
          <w:bCs/>
          <w:color w:val="auto"/>
          <w:spacing w:val="5"/>
          <w:sz w:val="31"/>
          <w:szCs w:val="31"/>
          <w:lang w:eastAsia="zh-CN"/>
        </w:rPr>
        <w:t>评价单元划分与评价方法选择</w:t>
      </w:r>
      <w:bookmarkEnd w:id="138"/>
      <w:bookmarkEnd w:id="139"/>
    </w:p>
    <w:p w14:paraId="53766C35">
      <w:pPr>
        <w:spacing w:line="360" w:lineRule="auto"/>
        <w:jc w:val="center"/>
        <w:outlineLvl w:val="0"/>
        <w:rPr>
          <w:rFonts w:hint="eastAsia" w:ascii="黑体" w:hAnsi="黑体" w:eastAsia="黑体" w:cs="黑体"/>
          <w:color w:val="auto"/>
          <w:sz w:val="30"/>
          <w:szCs w:val="30"/>
          <w:lang w:eastAsia="zh-CN"/>
        </w:rPr>
      </w:pPr>
      <w:bookmarkStart w:id="140" w:name="bookmark32"/>
      <w:bookmarkEnd w:id="140"/>
      <w:bookmarkStart w:id="141" w:name="_Toc4573"/>
      <w:bookmarkStart w:id="142" w:name="_Toc14204"/>
      <w:r>
        <w:rPr>
          <w:rFonts w:ascii="Times New Roman" w:hAnsi="Times New Roman" w:eastAsia="Times New Roman" w:cs="Times New Roman"/>
          <w:b/>
          <w:bCs/>
          <w:color w:val="auto"/>
          <w:spacing w:val="-4"/>
          <w:sz w:val="30"/>
          <w:szCs w:val="30"/>
          <w:lang w:eastAsia="zh-CN"/>
        </w:rPr>
        <w:t xml:space="preserve">4.1 </w:t>
      </w:r>
      <w:r>
        <w:rPr>
          <w:rFonts w:ascii="黑体" w:hAnsi="黑体" w:eastAsia="黑体" w:cs="黑体"/>
          <w:b/>
          <w:bCs/>
          <w:color w:val="auto"/>
          <w:spacing w:val="-4"/>
          <w:sz w:val="30"/>
          <w:szCs w:val="30"/>
          <w:lang w:eastAsia="zh-CN"/>
        </w:rPr>
        <w:t>评价单元划分</w:t>
      </w:r>
      <w:bookmarkEnd w:id="141"/>
      <w:bookmarkEnd w:id="142"/>
    </w:p>
    <w:p w14:paraId="0122072C">
      <w:pPr>
        <w:spacing w:line="360" w:lineRule="auto"/>
        <w:ind w:firstLine="565"/>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安全评价是以实现系统安全为目的，应用安全系统工程</w:t>
      </w:r>
      <w:r>
        <w:rPr>
          <w:rFonts w:ascii="宋体" w:hAnsi="宋体" w:eastAsia="宋体" w:cs="宋体"/>
          <w:color w:val="auto"/>
          <w:spacing w:val="1"/>
          <w:sz w:val="28"/>
          <w:szCs w:val="28"/>
          <w:lang w:eastAsia="zh-CN"/>
        </w:rPr>
        <w:t>原理和方法，</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对系统中存在的危险、有害因素进行辨识和分析，判断系统发生</w:t>
      </w:r>
      <w:r>
        <w:rPr>
          <w:rFonts w:ascii="宋体" w:hAnsi="宋体" w:eastAsia="宋体" w:cs="宋体"/>
          <w:color w:val="auto"/>
          <w:spacing w:val="1"/>
          <w:sz w:val="28"/>
          <w:szCs w:val="28"/>
          <w:lang w:eastAsia="zh-CN"/>
        </w:rPr>
        <w:t>事故和职</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业危害的可能性及其危害程度，从而为制定防范措施和管理决策</w:t>
      </w:r>
      <w:r>
        <w:rPr>
          <w:rFonts w:ascii="宋体" w:hAnsi="宋体" w:eastAsia="宋体" w:cs="宋体"/>
          <w:color w:val="auto"/>
          <w:spacing w:val="1"/>
          <w:sz w:val="28"/>
          <w:szCs w:val="28"/>
          <w:lang w:eastAsia="zh-CN"/>
        </w:rPr>
        <w:t>提供科学</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依据。根据该尾矿库的特点，本次安全现状评价单元划分如下：</w:t>
      </w:r>
    </w:p>
    <w:p w14:paraId="1179D544">
      <w:pPr>
        <w:spacing w:line="360" w:lineRule="auto"/>
        <w:ind w:firstLine="552"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w:t>
      </w:r>
      <w:r>
        <w:rPr>
          <w:rFonts w:ascii="Times New Roman" w:hAnsi="Times New Roman" w:eastAsia="Times New Roman" w:cs="Times New Roman"/>
          <w:color w:val="auto"/>
          <w:spacing w:val="-2"/>
          <w:sz w:val="28"/>
          <w:szCs w:val="28"/>
          <w:lang w:eastAsia="zh-CN"/>
        </w:rPr>
        <w:t>1</w:t>
      </w:r>
      <w:r>
        <w:rPr>
          <w:rFonts w:ascii="宋体" w:hAnsi="宋体" w:eastAsia="宋体" w:cs="宋体"/>
          <w:color w:val="auto"/>
          <w:spacing w:val="-2"/>
          <w:sz w:val="28"/>
          <w:szCs w:val="28"/>
          <w:lang w:eastAsia="zh-CN"/>
        </w:rPr>
        <w:t>）周边环境单元；</w:t>
      </w:r>
    </w:p>
    <w:p w14:paraId="09F7409D">
      <w:pPr>
        <w:spacing w:line="360" w:lineRule="auto"/>
        <w:ind w:firstLine="548" w:firstLineChars="200"/>
        <w:rPr>
          <w:rFonts w:hint="eastAsia" w:ascii="宋体" w:hAnsi="宋体" w:eastAsia="宋体" w:cs="宋体"/>
          <w:color w:val="auto"/>
          <w:sz w:val="28"/>
          <w:szCs w:val="28"/>
          <w:lang w:eastAsia="zh-CN"/>
        </w:rPr>
      </w:pPr>
      <w:r>
        <w:rPr>
          <w:rFonts w:ascii="宋体" w:hAnsi="宋体" w:eastAsia="宋体" w:cs="宋体"/>
          <w:color w:val="auto"/>
          <w:spacing w:val="-3"/>
          <w:sz w:val="28"/>
          <w:szCs w:val="28"/>
          <w:lang w:eastAsia="zh-CN"/>
        </w:rPr>
        <w:t>（</w:t>
      </w:r>
      <w:r>
        <w:rPr>
          <w:rFonts w:ascii="Times New Roman" w:hAnsi="Times New Roman" w:eastAsia="Times New Roman" w:cs="Times New Roman"/>
          <w:color w:val="auto"/>
          <w:spacing w:val="-3"/>
          <w:sz w:val="28"/>
          <w:szCs w:val="28"/>
          <w:lang w:eastAsia="zh-CN"/>
        </w:rPr>
        <w:t>2</w:t>
      </w:r>
      <w:r>
        <w:rPr>
          <w:rFonts w:ascii="宋体" w:hAnsi="宋体" w:eastAsia="宋体" w:cs="宋体"/>
          <w:color w:val="auto"/>
          <w:spacing w:val="-3"/>
          <w:sz w:val="28"/>
          <w:szCs w:val="28"/>
          <w:lang w:eastAsia="zh-CN"/>
        </w:rPr>
        <w:t>）尾矿坝单元；</w:t>
      </w:r>
    </w:p>
    <w:p w14:paraId="6D767AC5">
      <w:pPr>
        <w:spacing w:line="360" w:lineRule="auto"/>
        <w:ind w:firstLine="552"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w:t>
      </w:r>
      <w:r>
        <w:rPr>
          <w:rFonts w:ascii="Times New Roman" w:hAnsi="Times New Roman" w:eastAsia="Times New Roman" w:cs="Times New Roman"/>
          <w:color w:val="auto"/>
          <w:spacing w:val="-2"/>
          <w:sz w:val="28"/>
          <w:szCs w:val="28"/>
          <w:lang w:eastAsia="zh-CN"/>
        </w:rPr>
        <w:t>3</w:t>
      </w:r>
      <w:r>
        <w:rPr>
          <w:rFonts w:ascii="宋体" w:hAnsi="宋体" w:eastAsia="宋体" w:cs="宋体"/>
          <w:color w:val="auto"/>
          <w:spacing w:val="-2"/>
          <w:sz w:val="28"/>
          <w:szCs w:val="28"/>
          <w:lang w:eastAsia="zh-CN"/>
        </w:rPr>
        <w:t>）排洪系统单元；</w:t>
      </w:r>
    </w:p>
    <w:p w14:paraId="7550D4CE">
      <w:pPr>
        <w:spacing w:line="360" w:lineRule="auto"/>
        <w:ind w:firstLine="552"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w:t>
      </w:r>
      <w:r>
        <w:rPr>
          <w:rFonts w:ascii="Times New Roman" w:hAnsi="Times New Roman" w:eastAsia="Times New Roman" w:cs="Times New Roman"/>
          <w:color w:val="auto"/>
          <w:spacing w:val="-2"/>
          <w:sz w:val="28"/>
          <w:szCs w:val="28"/>
          <w:lang w:eastAsia="zh-CN"/>
        </w:rPr>
        <w:t>4</w:t>
      </w:r>
      <w:r>
        <w:rPr>
          <w:rFonts w:ascii="宋体" w:hAnsi="宋体" w:eastAsia="宋体" w:cs="宋体"/>
          <w:color w:val="auto"/>
          <w:spacing w:val="-2"/>
          <w:sz w:val="28"/>
          <w:szCs w:val="28"/>
          <w:lang w:eastAsia="zh-CN"/>
        </w:rPr>
        <w:t>）安全监测设施单元；</w:t>
      </w:r>
    </w:p>
    <w:p w14:paraId="3900E763">
      <w:pPr>
        <w:spacing w:line="360" w:lineRule="auto"/>
        <w:ind w:firstLine="552"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w:t>
      </w:r>
      <w:r>
        <w:rPr>
          <w:rFonts w:ascii="Times New Roman" w:hAnsi="Times New Roman" w:eastAsia="Times New Roman" w:cs="Times New Roman"/>
          <w:color w:val="auto"/>
          <w:spacing w:val="-2"/>
          <w:sz w:val="28"/>
          <w:szCs w:val="28"/>
          <w:lang w:eastAsia="zh-CN"/>
        </w:rPr>
        <w:t>5</w:t>
      </w:r>
      <w:r>
        <w:rPr>
          <w:rFonts w:ascii="宋体" w:hAnsi="宋体" w:eastAsia="宋体" w:cs="宋体"/>
          <w:color w:val="auto"/>
          <w:spacing w:val="-2"/>
          <w:sz w:val="28"/>
          <w:szCs w:val="28"/>
          <w:lang w:eastAsia="zh-CN"/>
        </w:rPr>
        <w:t>）辅助设施单元；</w:t>
      </w:r>
    </w:p>
    <w:p w14:paraId="72B980E0">
      <w:pPr>
        <w:spacing w:line="360" w:lineRule="auto"/>
        <w:ind w:firstLine="552"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w:t>
      </w:r>
      <w:r>
        <w:rPr>
          <w:rFonts w:ascii="Times New Roman" w:hAnsi="Times New Roman" w:eastAsia="Times New Roman" w:cs="Times New Roman"/>
          <w:color w:val="auto"/>
          <w:spacing w:val="-2"/>
          <w:sz w:val="28"/>
          <w:szCs w:val="28"/>
          <w:lang w:eastAsia="zh-CN"/>
        </w:rPr>
        <w:t>6</w:t>
      </w:r>
      <w:r>
        <w:rPr>
          <w:rFonts w:ascii="宋体" w:hAnsi="宋体" w:eastAsia="宋体" w:cs="宋体"/>
          <w:color w:val="auto"/>
          <w:spacing w:val="-2"/>
          <w:sz w:val="28"/>
          <w:szCs w:val="28"/>
          <w:lang w:eastAsia="zh-CN"/>
        </w:rPr>
        <w:t>）安全管理单元；</w:t>
      </w:r>
    </w:p>
    <w:p w14:paraId="51920F41">
      <w:pPr>
        <w:spacing w:line="360" w:lineRule="auto"/>
        <w:ind w:firstLine="552"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w:t>
      </w:r>
      <w:r>
        <w:rPr>
          <w:rFonts w:ascii="Times New Roman" w:hAnsi="Times New Roman" w:eastAsia="Times New Roman" w:cs="Times New Roman"/>
          <w:color w:val="auto"/>
          <w:spacing w:val="-2"/>
          <w:sz w:val="28"/>
          <w:szCs w:val="28"/>
          <w:lang w:eastAsia="zh-CN"/>
        </w:rPr>
        <w:t>7</w:t>
      </w:r>
      <w:r>
        <w:rPr>
          <w:rFonts w:ascii="宋体" w:hAnsi="宋体" w:eastAsia="宋体" w:cs="宋体"/>
          <w:color w:val="auto"/>
          <w:spacing w:val="-2"/>
          <w:sz w:val="28"/>
          <w:szCs w:val="28"/>
          <w:lang w:eastAsia="zh-CN"/>
        </w:rPr>
        <w:t>）重大隐患判定单元；</w:t>
      </w:r>
    </w:p>
    <w:p w14:paraId="6B601072">
      <w:pPr>
        <w:spacing w:line="360" w:lineRule="auto"/>
        <w:ind w:firstLine="544" w:firstLineChars="200"/>
        <w:rPr>
          <w:rFonts w:hint="eastAsia" w:ascii="宋体" w:hAnsi="宋体" w:eastAsia="宋体" w:cs="宋体"/>
          <w:color w:val="auto"/>
          <w:sz w:val="28"/>
          <w:szCs w:val="28"/>
          <w:lang w:eastAsia="zh-CN"/>
        </w:rPr>
      </w:pPr>
      <w:r>
        <w:rPr>
          <w:rFonts w:ascii="宋体" w:hAnsi="宋体" w:eastAsia="宋体" w:cs="宋体"/>
          <w:color w:val="auto"/>
          <w:spacing w:val="-4"/>
          <w:sz w:val="28"/>
          <w:szCs w:val="28"/>
          <w:lang w:eastAsia="zh-CN"/>
        </w:rPr>
        <w:t>（</w:t>
      </w:r>
      <w:r>
        <w:rPr>
          <w:rFonts w:ascii="Times New Roman" w:hAnsi="Times New Roman" w:eastAsia="Times New Roman" w:cs="Times New Roman"/>
          <w:color w:val="auto"/>
          <w:spacing w:val="-4"/>
          <w:sz w:val="28"/>
          <w:szCs w:val="28"/>
          <w:lang w:eastAsia="zh-CN"/>
        </w:rPr>
        <w:t>8</w:t>
      </w:r>
      <w:r>
        <w:rPr>
          <w:rFonts w:ascii="宋体" w:hAnsi="宋体" w:eastAsia="宋体" w:cs="宋体"/>
          <w:color w:val="auto"/>
          <w:spacing w:val="-4"/>
          <w:sz w:val="28"/>
          <w:szCs w:val="28"/>
          <w:lang w:eastAsia="zh-CN"/>
        </w:rPr>
        <w:t>）“延期换证审核</w:t>
      </w:r>
      <w:r>
        <w:rPr>
          <w:rFonts w:ascii="宋体" w:hAnsi="宋体" w:eastAsia="宋体" w:cs="宋体"/>
          <w:color w:val="auto"/>
          <w:spacing w:val="-103"/>
          <w:sz w:val="28"/>
          <w:szCs w:val="28"/>
          <w:lang w:eastAsia="zh-CN"/>
        </w:rPr>
        <w:t xml:space="preserve"> </w:t>
      </w:r>
      <w:r>
        <w:rPr>
          <w:rFonts w:ascii="宋体" w:hAnsi="宋体" w:eastAsia="宋体" w:cs="宋体"/>
          <w:color w:val="auto"/>
          <w:spacing w:val="-4"/>
          <w:sz w:val="28"/>
          <w:szCs w:val="28"/>
          <w:lang w:eastAsia="zh-CN"/>
        </w:rPr>
        <w:t>”单元。</w:t>
      </w:r>
    </w:p>
    <w:p w14:paraId="5F63CB77">
      <w:pPr>
        <w:spacing w:line="360" w:lineRule="auto"/>
        <w:outlineLvl w:val="0"/>
        <w:rPr>
          <w:rFonts w:hint="eastAsia" w:ascii="黑体" w:hAnsi="黑体" w:eastAsia="黑体" w:cs="黑体"/>
          <w:color w:val="auto"/>
          <w:sz w:val="30"/>
          <w:szCs w:val="30"/>
          <w:lang w:eastAsia="zh-CN"/>
        </w:rPr>
      </w:pPr>
      <w:bookmarkStart w:id="143" w:name="bookmark34"/>
      <w:bookmarkEnd w:id="143"/>
      <w:bookmarkStart w:id="144" w:name="_Toc22461"/>
      <w:bookmarkStart w:id="145" w:name="_Toc5204"/>
      <w:r>
        <w:rPr>
          <w:rFonts w:ascii="Times New Roman" w:hAnsi="Times New Roman" w:eastAsia="Times New Roman" w:cs="Times New Roman"/>
          <w:b/>
          <w:bCs/>
          <w:color w:val="auto"/>
          <w:spacing w:val="-4"/>
          <w:sz w:val="30"/>
          <w:szCs w:val="30"/>
          <w:lang w:eastAsia="zh-CN"/>
        </w:rPr>
        <w:t xml:space="preserve">4.2 </w:t>
      </w:r>
      <w:r>
        <w:rPr>
          <w:rFonts w:ascii="黑体" w:hAnsi="黑体" w:eastAsia="黑体" w:cs="黑体"/>
          <w:b/>
          <w:bCs/>
          <w:color w:val="auto"/>
          <w:spacing w:val="-4"/>
          <w:sz w:val="30"/>
          <w:szCs w:val="30"/>
          <w:lang w:eastAsia="zh-CN"/>
        </w:rPr>
        <w:t>评价方法选择</w:t>
      </w:r>
      <w:bookmarkEnd w:id="144"/>
      <w:bookmarkEnd w:id="145"/>
    </w:p>
    <w:p w14:paraId="12817D5C">
      <w:pPr>
        <w:spacing w:line="360" w:lineRule="auto"/>
        <w:ind w:firstLine="570"/>
        <w:rPr>
          <w:rFonts w:hint="eastAsia" w:ascii="宋体" w:hAnsi="宋体" w:eastAsia="宋体" w:cs="宋体"/>
          <w:color w:val="auto"/>
          <w:sz w:val="28"/>
          <w:szCs w:val="28"/>
          <w:lang w:eastAsia="zh-CN"/>
        </w:rPr>
      </w:pPr>
      <w:r>
        <w:rPr>
          <w:rFonts w:hint="eastAsia" w:ascii="宋体" w:hAnsi="宋体" w:eastAsia="宋体" w:cs="宋体"/>
          <w:color w:val="auto"/>
          <w:spacing w:val="2"/>
          <w:sz w:val="28"/>
          <w:szCs w:val="28"/>
          <w:lang w:eastAsia="zh-CN"/>
        </w:rPr>
        <w:t>辽阳万利矿业有限公司选矿厂尾矿库</w:t>
      </w:r>
      <w:r>
        <w:rPr>
          <w:rFonts w:ascii="宋体" w:hAnsi="宋体" w:eastAsia="宋体" w:cs="宋体"/>
          <w:color w:val="auto"/>
          <w:spacing w:val="2"/>
          <w:sz w:val="28"/>
          <w:szCs w:val="28"/>
          <w:lang w:eastAsia="zh-CN"/>
        </w:rPr>
        <w:t>存在的危</w:t>
      </w:r>
      <w:r>
        <w:rPr>
          <w:rFonts w:ascii="宋体" w:hAnsi="宋体" w:eastAsia="宋体" w:cs="宋体"/>
          <w:color w:val="auto"/>
          <w:spacing w:val="1"/>
          <w:sz w:val="28"/>
          <w:szCs w:val="28"/>
          <w:lang w:eastAsia="zh-CN"/>
        </w:rPr>
        <w:t>险、有害因素既具有尾</w:t>
      </w:r>
      <w:r>
        <w:rPr>
          <w:rFonts w:ascii="宋体" w:hAnsi="宋体" w:eastAsia="宋体" w:cs="宋体"/>
          <w:color w:val="auto"/>
          <w:spacing w:val="-2"/>
          <w:sz w:val="28"/>
          <w:szCs w:val="28"/>
          <w:lang w:eastAsia="zh-CN"/>
        </w:rPr>
        <w:t>矿库的共性，也有其固有的特殊性。针对实际情况和危险</w:t>
      </w:r>
      <w:r>
        <w:rPr>
          <w:rFonts w:ascii="宋体" w:hAnsi="宋体" w:eastAsia="宋体" w:cs="宋体"/>
          <w:color w:val="auto"/>
          <w:spacing w:val="-3"/>
          <w:sz w:val="28"/>
          <w:szCs w:val="28"/>
          <w:lang w:eastAsia="zh-CN"/>
        </w:rPr>
        <w:t>、有害因素性质，</w:t>
      </w:r>
      <w:r>
        <w:rPr>
          <w:rFonts w:ascii="宋体" w:hAnsi="宋体" w:eastAsia="宋体" w:cs="宋体"/>
          <w:color w:val="auto"/>
          <w:spacing w:val="-1"/>
          <w:sz w:val="28"/>
          <w:szCs w:val="28"/>
          <w:lang w:eastAsia="zh-CN"/>
        </w:rPr>
        <w:t>本次安全评价选用定性法和定量分析法。</w:t>
      </w:r>
    </w:p>
    <w:p w14:paraId="0CB2DFD5">
      <w:pPr>
        <w:spacing w:line="360" w:lineRule="auto"/>
        <w:ind w:firstLine="570"/>
        <w:rPr>
          <w:rFonts w:ascii="Times New Roman" w:hAnsi="Times New Roman" w:eastAsia="宋体" w:cs="Times New Roman"/>
          <w:color w:val="auto"/>
          <w:spacing w:val="2"/>
          <w:sz w:val="28"/>
          <w:szCs w:val="28"/>
          <w:lang w:eastAsia="zh-CN"/>
        </w:rPr>
      </w:pPr>
      <w:r>
        <w:rPr>
          <w:rFonts w:ascii="Times New Roman" w:hAnsi="Times New Roman" w:eastAsia="宋体" w:cs="Times New Roman"/>
          <w:color w:val="auto"/>
          <w:spacing w:val="2"/>
          <w:sz w:val="28"/>
          <w:szCs w:val="28"/>
          <w:lang w:eastAsia="zh-CN"/>
        </w:rPr>
        <w:t>（1）定性分析法</w:t>
      </w:r>
    </w:p>
    <w:p w14:paraId="4541A4B4">
      <w:pPr>
        <w:spacing w:line="360" w:lineRule="auto"/>
        <w:ind w:firstLine="564"/>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安全检查表法是定性的安全评价方法，可用于评价项目</w:t>
      </w:r>
      <w:r>
        <w:rPr>
          <w:rFonts w:ascii="宋体" w:hAnsi="宋体" w:eastAsia="宋体" w:cs="宋体"/>
          <w:color w:val="auto"/>
          <w:spacing w:val="1"/>
          <w:sz w:val="28"/>
          <w:szCs w:val="28"/>
          <w:lang w:eastAsia="zh-CN"/>
        </w:rPr>
        <w:t>的任何时期。</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通过对检查对象进行详细调查研究和全面分析，所制定出来的</w:t>
      </w:r>
      <w:r>
        <w:rPr>
          <w:rFonts w:ascii="宋体" w:hAnsi="宋体" w:eastAsia="宋体" w:cs="宋体"/>
          <w:color w:val="auto"/>
          <w:spacing w:val="1"/>
          <w:sz w:val="28"/>
          <w:szCs w:val="28"/>
          <w:lang w:eastAsia="zh-CN"/>
        </w:rPr>
        <w:t>安全检查表</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比较系统、完善，能包括控制事故发生的各种因素，可避免检</w:t>
      </w:r>
      <w:r>
        <w:rPr>
          <w:rFonts w:ascii="宋体" w:hAnsi="宋体" w:eastAsia="宋体" w:cs="宋体"/>
          <w:color w:val="auto"/>
          <w:spacing w:val="1"/>
          <w:sz w:val="28"/>
          <w:szCs w:val="28"/>
          <w:lang w:eastAsia="zh-CN"/>
        </w:rPr>
        <w:t>查过程中的</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走过场和盲目性，从而提高安全检查工作的效果和质量。</w:t>
      </w:r>
    </w:p>
    <w:p w14:paraId="02585B52">
      <w:pPr>
        <w:spacing w:line="360" w:lineRule="auto"/>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安全检查表法有如下优点：</w:t>
      </w:r>
    </w:p>
    <w:p w14:paraId="1FBD6496">
      <w:pPr>
        <w:numPr>
          <w:ilvl w:val="0"/>
          <w:numId w:val="4"/>
        </w:numPr>
        <w:spacing w:line="360" w:lineRule="auto"/>
        <w:ind w:firstLine="570"/>
        <w:rPr>
          <w:rFonts w:ascii="Times New Roman" w:hAnsi="Times New Roman" w:eastAsia="宋体" w:cs="Times New Roman"/>
          <w:color w:val="auto"/>
          <w:spacing w:val="2"/>
          <w:sz w:val="28"/>
          <w:szCs w:val="28"/>
          <w:lang w:eastAsia="zh-CN"/>
        </w:rPr>
      </w:pPr>
      <w:r>
        <w:rPr>
          <w:rFonts w:ascii="Times New Roman" w:hAnsi="Times New Roman" w:eastAsia="宋体" w:cs="Times New Roman"/>
          <w:color w:val="auto"/>
          <w:spacing w:val="2"/>
          <w:sz w:val="28"/>
          <w:szCs w:val="28"/>
          <w:lang w:eastAsia="zh-CN"/>
        </w:rPr>
        <w:t>安全检查表示是根据法律、法规、安全技术规程和标准制定的，</w:t>
      </w:r>
    </w:p>
    <w:p w14:paraId="748F617B">
      <w:pPr>
        <w:pStyle w:val="2"/>
        <w:widowControl w:val="0"/>
        <w:numPr>
          <w:ilvl w:val="0"/>
          <w:numId w:val="0"/>
        </w:numPr>
        <w:kinsoku w:val="0"/>
        <w:autoSpaceDE w:val="0"/>
        <w:autoSpaceDN w:val="0"/>
        <w:adjustRightInd w:val="0"/>
        <w:snapToGrid w:val="0"/>
        <w:spacing w:after="120" w:line="240" w:lineRule="auto"/>
        <w:jc w:val="both"/>
        <w:textAlignment w:val="baseline"/>
        <w:rPr>
          <w:rFonts w:hint="eastAsia"/>
          <w:lang w:eastAsia="zh-CN"/>
        </w:rPr>
        <w:sectPr>
          <w:headerReference r:id="rId19" w:type="default"/>
          <w:footerReference r:id="rId20" w:type="default"/>
          <w:pgSz w:w="11906" w:h="16839"/>
          <w:pgMar w:top="1150" w:right="1133" w:bottom="1315" w:left="1588" w:header="868" w:footer="986" w:gutter="0"/>
          <w:pgNumType w:fmt="decimal"/>
          <w:cols w:space="720" w:num="1"/>
        </w:sectPr>
      </w:pPr>
    </w:p>
    <w:p w14:paraId="3FC89E84">
      <w:pPr>
        <w:spacing w:line="360" w:lineRule="auto"/>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因此检查目的明确，内容具体，易于实现安全要求；</w:t>
      </w:r>
    </w:p>
    <w:p w14:paraId="0E76077F">
      <w:pPr>
        <w:spacing w:line="360" w:lineRule="auto"/>
        <w:ind w:firstLine="553"/>
        <w:rPr>
          <w:rFonts w:hint="eastAsia" w:ascii="宋体" w:hAnsi="宋体" w:eastAsia="宋体" w:cs="宋体"/>
          <w:color w:val="auto"/>
          <w:sz w:val="28"/>
          <w:szCs w:val="28"/>
          <w:lang w:eastAsia="zh-CN"/>
        </w:rPr>
      </w:pPr>
      <w:r>
        <w:rPr>
          <w:rFonts w:ascii="Times New Roman" w:hAnsi="Times New Roman" w:eastAsia="Times New Roman" w:cs="Times New Roman"/>
          <w:color w:val="auto"/>
          <w:spacing w:val="7"/>
          <w:sz w:val="28"/>
          <w:szCs w:val="28"/>
          <w:lang w:eastAsia="zh-CN"/>
        </w:rPr>
        <w:t>2</w:t>
      </w:r>
      <w:r>
        <w:rPr>
          <w:rFonts w:ascii="宋体" w:hAnsi="宋体" w:eastAsia="宋体" w:cs="宋体"/>
          <w:color w:val="auto"/>
          <w:spacing w:val="7"/>
          <w:sz w:val="28"/>
          <w:szCs w:val="28"/>
          <w:lang w:eastAsia="zh-CN"/>
        </w:rPr>
        <w:t>）安全检查表对所拟定的检查项目进行逐项检查的过程</w:t>
      </w:r>
      <w:r>
        <w:rPr>
          <w:rFonts w:ascii="宋体" w:hAnsi="宋体" w:eastAsia="宋体" w:cs="宋体"/>
          <w:color w:val="auto"/>
          <w:spacing w:val="6"/>
          <w:sz w:val="28"/>
          <w:szCs w:val="28"/>
          <w:lang w:eastAsia="zh-CN"/>
        </w:rPr>
        <w:t>，也是对系</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统危险因素辨识、评价和制定出措施的过程，既能准确地查</w:t>
      </w:r>
      <w:r>
        <w:rPr>
          <w:rFonts w:ascii="宋体" w:hAnsi="宋体" w:eastAsia="宋体" w:cs="宋体"/>
          <w:color w:val="auto"/>
          <w:spacing w:val="1"/>
          <w:sz w:val="28"/>
          <w:szCs w:val="28"/>
          <w:lang w:eastAsia="zh-CN"/>
        </w:rPr>
        <w:t>出隐患，又能</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得出确切的结论，从而保证了有关法规的全面落实；</w:t>
      </w:r>
    </w:p>
    <w:p w14:paraId="610A48EF">
      <w:pPr>
        <w:spacing w:line="360" w:lineRule="auto"/>
        <w:ind w:firstLine="559"/>
        <w:rPr>
          <w:rFonts w:hint="eastAsia" w:ascii="宋体" w:hAnsi="宋体" w:eastAsia="宋体" w:cs="宋体"/>
          <w:color w:val="auto"/>
          <w:sz w:val="28"/>
          <w:szCs w:val="28"/>
          <w:lang w:eastAsia="zh-CN"/>
        </w:rPr>
      </w:pPr>
      <w:r>
        <w:rPr>
          <w:rFonts w:ascii="Times New Roman" w:hAnsi="Times New Roman" w:eastAsia="Times New Roman" w:cs="Times New Roman"/>
          <w:color w:val="auto"/>
          <w:spacing w:val="7"/>
          <w:sz w:val="28"/>
          <w:szCs w:val="28"/>
          <w:lang w:eastAsia="zh-CN"/>
        </w:rPr>
        <w:t>3</w:t>
      </w:r>
      <w:r>
        <w:rPr>
          <w:rFonts w:ascii="宋体" w:hAnsi="宋体" w:eastAsia="宋体" w:cs="宋体"/>
          <w:color w:val="auto"/>
          <w:spacing w:val="7"/>
          <w:sz w:val="28"/>
          <w:szCs w:val="28"/>
          <w:lang w:eastAsia="zh-CN"/>
        </w:rPr>
        <w:t>）安全检查表是与有关责任人紧密相联系</w:t>
      </w:r>
      <w:r>
        <w:rPr>
          <w:rFonts w:ascii="宋体" w:hAnsi="宋体" w:eastAsia="宋体" w:cs="宋体"/>
          <w:color w:val="auto"/>
          <w:spacing w:val="6"/>
          <w:sz w:val="28"/>
          <w:szCs w:val="28"/>
          <w:lang w:eastAsia="zh-CN"/>
        </w:rPr>
        <w:t>的，所以易于推行安全生</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产责任制，检查后能够做到事故清、责任明、整改措施落实快；</w:t>
      </w:r>
    </w:p>
    <w:p w14:paraId="629CE2B2">
      <w:pPr>
        <w:spacing w:line="360" w:lineRule="auto"/>
        <w:ind w:firstLine="552"/>
        <w:rPr>
          <w:rFonts w:hint="eastAsia" w:ascii="宋体" w:hAnsi="宋体" w:eastAsia="宋体" w:cs="宋体"/>
          <w:color w:val="auto"/>
          <w:sz w:val="28"/>
          <w:szCs w:val="28"/>
          <w:lang w:eastAsia="zh-CN"/>
        </w:rPr>
      </w:pPr>
      <w:r>
        <w:rPr>
          <w:rFonts w:ascii="Times New Roman" w:hAnsi="Times New Roman" w:eastAsia="Times New Roman" w:cs="Times New Roman"/>
          <w:color w:val="auto"/>
          <w:spacing w:val="7"/>
          <w:sz w:val="28"/>
          <w:szCs w:val="28"/>
          <w:lang w:eastAsia="zh-CN"/>
        </w:rPr>
        <w:t>4</w:t>
      </w:r>
      <w:r>
        <w:rPr>
          <w:rFonts w:ascii="宋体" w:hAnsi="宋体" w:eastAsia="宋体" w:cs="宋体"/>
          <w:color w:val="auto"/>
          <w:spacing w:val="7"/>
          <w:sz w:val="28"/>
          <w:szCs w:val="28"/>
          <w:lang w:eastAsia="zh-CN"/>
        </w:rPr>
        <w:t>）安全检查表使用起来简单易行，易于安全管理人员和广</w:t>
      </w:r>
      <w:r>
        <w:rPr>
          <w:rFonts w:ascii="宋体" w:hAnsi="宋体" w:eastAsia="宋体" w:cs="宋体"/>
          <w:color w:val="auto"/>
          <w:spacing w:val="6"/>
          <w:sz w:val="28"/>
          <w:szCs w:val="28"/>
          <w:lang w:eastAsia="zh-CN"/>
        </w:rPr>
        <w:t>大职工掌</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握和接受，可经常自我检查。</w:t>
      </w:r>
    </w:p>
    <w:p w14:paraId="37B1B9C1">
      <w:pPr>
        <w:spacing w:line="360" w:lineRule="auto"/>
        <w:ind w:firstLine="570"/>
        <w:rPr>
          <w:rFonts w:ascii="Times New Roman" w:hAnsi="Times New Roman" w:eastAsia="宋体" w:cs="Times New Roman"/>
          <w:color w:val="auto"/>
          <w:spacing w:val="2"/>
          <w:sz w:val="28"/>
          <w:szCs w:val="28"/>
          <w:lang w:eastAsia="zh-CN"/>
        </w:rPr>
      </w:pPr>
      <w:r>
        <w:rPr>
          <w:rFonts w:ascii="Times New Roman" w:hAnsi="Times New Roman" w:eastAsia="宋体" w:cs="Times New Roman"/>
          <w:color w:val="auto"/>
          <w:spacing w:val="2"/>
          <w:sz w:val="28"/>
          <w:szCs w:val="28"/>
          <w:lang w:eastAsia="zh-CN"/>
        </w:rPr>
        <w:t>（2）定量分析法</w:t>
      </w:r>
    </w:p>
    <w:p w14:paraId="382FFAF4">
      <w:pPr>
        <w:spacing w:line="360" w:lineRule="auto"/>
        <w:ind w:firstLine="556"/>
        <w:jc w:val="both"/>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按照国家和行业技术规范标准的相关规定，利用经验公式或理</w:t>
      </w:r>
      <w:r>
        <w:rPr>
          <w:rFonts w:ascii="宋体" w:hAnsi="宋体" w:eastAsia="宋体" w:cs="宋体"/>
          <w:color w:val="auto"/>
          <w:spacing w:val="1"/>
          <w:sz w:val="28"/>
          <w:szCs w:val="28"/>
          <w:lang w:eastAsia="zh-CN"/>
        </w:rPr>
        <w:t>论计算</w:t>
      </w:r>
      <w:r>
        <w:rPr>
          <w:rFonts w:ascii="宋体" w:hAnsi="宋体" w:eastAsia="宋体" w:cs="宋体"/>
          <w:color w:val="auto"/>
          <w:sz w:val="28"/>
          <w:szCs w:val="28"/>
          <w:lang w:eastAsia="zh-CN"/>
        </w:rPr>
        <w:t xml:space="preserve"> </w:t>
      </w:r>
      <w:r>
        <w:rPr>
          <w:rFonts w:ascii="宋体" w:hAnsi="宋体" w:eastAsia="宋体" w:cs="宋体"/>
          <w:color w:val="auto"/>
          <w:spacing w:val="2"/>
          <w:sz w:val="28"/>
          <w:szCs w:val="28"/>
          <w:lang w:eastAsia="zh-CN"/>
        </w:rPr>
        <w:t>公式，根据设施的相关技术参数进行校验计算，得</w:t>
      </w:r>
      <w:r>
        <w:rPr>
          <w:rFonts w:ascii="宋体" w:hAnsi="宋体" w:eastAsia="宋体" w:cs="宋体"/>
          <w:color w:val="auto"/>
          <w:spacing w:val="1"/>
          <w:sz w:val="28"/>
          <w:szCs w:val="28"/>
          <w:lang w:eastAsia="zh-CN"/>
        </w:rPr>
        <w:t>出项目安全设施是否满</w:t>
      </w:r>
      <w:r>
        <w:rPr>
          <w:rFonts w:ascii="宋体" w:hAnsi="宋体" w:eastAsia="宋体" w:cs="宋体"/>
          <w:color w:val="auto"/>
          <w:sz w:val="28"/>
          <w:szCs w:val="28"/>
          <w:lang w:eastAsia="zh-CN"/>
        </w:rPr>
        <w:t xml:space="preserve"> </w:t>
      </w:r>
      <w:r>
        <w:rPr>
          <w:rFonts w:ascii="宋体" w:hAnsi="宋体" w:eastAsia="宋体" w:cs="宋体"/>
          <w:color w:val="auto"/>
          <w:spacing w:val="-1"/>
          <w:sz w:val="28"/>
          <w:szCs w:val="28"/>
          <w:lang w:eastAsia="zh-CN"/>
        </w:rPr>
        <w:t>足安全生产的要求，进一步提出安全对策措施。</w:t>
      </w:r>
    </w:p>
    <w:p w14:paraId="23BB3451">
      <w:pPr>
        <w:spacing w:line="360" w:lineRule="auto"/>
        <w:jc w:val="center"/>
        <w:outlineLvl w:val="0"/>
        <w:rPr>
          <w:rFonts w:hint="eastAsia" w:ascii="黑体" w:hAnsi="黑体" w:eastAsia="黑体" w:cs="黑体"/>
          <w:color w:val="auto"/>
          <w:sz w:val="30"/>
          <w:szCs w:val="30"/>
          <w:lang w:eastAsia="zh-CN"/>
        </w:rPr>
      </w:pPr>
      <w:bookmarkStart w:id="146" w:name="bookmark36"/>
      <w:bookmarkEnd w:id="146"/>
      <w:bookmarkStart w:id="147" w:name="_Toc9243"/>
      <w:bookmarkStart w:id="148" w:name="_Toc9084"/>
      <w:r>
        <w:rPr>
          <w:rFonts w:ascii="Times New Roman" w:hAnsi="Times New Roman" w:eastAsia="Times New Roman" w:cs="Times New Roman"/>
          <w:b/>
          <w:bCs/>
          <w:color w:val="auto"/>
          <w:spacing w:val="-3"/>
          <w:sz w:val="30"/>
          <w:szCs w:val="30"/>
          <w:lang w:eastAsia="zh-CN"/>
        </w:rPr>
        <w:t xml:space="preserve">4.3 </w:t>
      </w:r>
      <w:r>
        <w:rPr>
          <w:rFonts w:ascii="黑体" w:hAnsi="黑体" w:eastAsia="黑体" w:cs="黑体"/>
          <w:b/>
          <w:bCs/>
          <w:color w:val="auto"/>
          <w:spacing w:val="-3"/>
          <w:sz w:val="30"/>
          <w:szCs w:val="30"/>
          <w:lang w:eastAsia="zh-CN"/>
        </w:rPr>
        <w:t>各评价单元采用的评价方法</w:t>
      </w:r>
      <w:bookmarkEnd w:id="147"/>
      <w:bookmarkEnd w:id="148"/>
    </w:p>
    <w:p w14:paraId="5FD2BA73">
      <w:pPr>
        <w:spacing w:line="360" w:lineRule="auto"/>
        <w:ind w:firstLine="568"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本《安全现状评价报告》根据该尾矿库特点，尾矿库生产系</w:t>
      </w:r>
      <w:r>
        <w:rPr>
          <w:rFonts w:ascii="宋体" w:hAnsi="宋体" w:eastAsia="宋体" w:cs="宋体"/>
          <w:color w:val="auto"/>
          <w:spacing w:val="1"/>
          <w:sz w:val="28"/>
          <w:szCs w:val="28"/>
          <w:lang w:eastAsia="zh-CN"/>
        </w:rPr>
        <w:t>统划分为</w:t>
      </w:r>
      <w:r>
        <w:rPr>
          <w:rFonts w:ascii="Times New Roman" w:hAnsi="Times New Roman" w:eastAsia="Times New Roman" w:cs="Times New Roman"/>
          <w:color w:val="auto"/>
          <w:spacing w:val="-1"/>
          <w:sz w:val="28"/>
          <w:szCs w:val="28"/>
          <w:lang w:eastAsia="zh-CN"/>
        </w:rPr>
        <w:t xml:space="preserve">8 </w:t>
      </w:r>
      <w:r>
        <w:rPr>
          <w:rFonts w:ascii="宋体" w:hAnsi="宋体" w:eastAsia="宋体" w:cs="宋体"/>
          <w:color w:val="auto"/>
          <w:spacing w:val="-1"/>
          <w:sz w:val="28"/>
          <w:szCs w:val="28"/>
          <w:lang w:eastAsia="zh-CN"/>
        </w:rPr>
        <w:t>个评价单元，采用了多种评价方法，具体情况如</w:t>
      </w:r>
      <w:r>
        <w:rPr>
          <w:rFonts w:ascii="宋体" w:hAnsi="宋体" w:eastAsia="宋体" w:cs="宋体"/>
          <w:color w:val="auto"/>
          <w:spacing w:val="-2"/>
          <w:sz w:val="28"/>
          <w:szCs w:val="28"/>
          <w:lang w:eastAsia="zh-CN"/>
        </w:rPr>
        <w:t>下表所示：</w:t>
      </w:r>
    </w:p>
    <w:p w14:paraId="3247C25E">
      <w:pPr>
        <w:jc w:val="center"/>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表</w:t>
      </w:r>
      <w:r>
        <w:rPr>
          <w:rFonts w:ascii="宋体" w:hAnsi="宋体" w:eastAsia="宋体" w:cs="宋体"/>
          <w:color w:val="auto"/>
          <w:spacing w:val="-56"/>
          <w:sz w:val="24"/>
          <w:szCs w:val="24"/>
          <w:lang w:eastAsia="zh-CN"/>
        </w:rPr>
        <w:t xml:space="preserve"> </w:t>
      </w:r>
      <w:r>
        <w:rPr>
          <w:rFonts w:ascii="Times New Roman" w:hAnsi="Times New Roman" w:eastAsia="Times New Roman" w:cs="Times New Roman"/>
          <w:color w:val="auto"/>
          <w:spacing w:val="-1"/>
          <w:sz w:val="24"/>
          <w:szCs w:val="24"/>
          <w:lang w:eastAsia="zh-CN"/>
        </w:rPr>
        <w:t xml:space="preserve">4.3-1 </w:t>
      </w:r>
      <w:r>
        <w:rPr>
          <w:rFonts w:ascii="宋体" w:hAnsi="宋体" w:eastAsia="宋体" w:cs="宋体"/>
          <w:color w:val="auto"/>
          <w:spacing w:val="-1"/>
          <w:sz w:val="24"/>
          <w:szCs w:val="24"/>
          <w:lang w:eastAsia="zh-CN"/>
        </w:rPr>
        <w:t>各评价单元采用的评价方法一</w:t>
      </w:r>
      <w:r>
        <w:rPr>
          <w:rFonts w:ascii="宋体" w:hAnsi="宋体" w:eastAsia="宋体" w:cs="宋体"/>
          <w:color w:val="auto"/>
          <w:spacing w:val="-2"/>
          <w:sz w:val="24"/>
          <w:szCs w:val="24"/>
          <w:lang w:eastAsia="zh-CN"/>
        </w:rPr>
        <w:t>览表</w:t>
      </w:r>
    </w:p>
    <w:tbl>
      <w:tblPr>
        <w:tblStyle w:val="25"/>
        <w:tblW w:w="83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3843"/>
        <w:gridCol w:w="1845"/>
        <w:gridCol w:w="1946"/>
      </w:tblGrid>
      <w:tr w14:paraId="0AC97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4525" w:type="dxa"/>
            <w:gridSpan w:val="2"/>
            <w:tcBorders>
              <w:tl2br w:val="single" w:color="000000" w:sz="6" w:space="0"/>
            </w:tcBorders>
            <w:vAlign w:val="bottom"/>
          </w:tcPr>
          <w:p w14:paraId="05F85BE8">
            <w:pPr>
              <w:ind w:firstLine="2996" w:firstLineChars="1400"/>
              <w:jc w:val="center"/>
              <w:rPr>
                <w:rFonts w:hint="eastAsia" w:ascii="宋体" w:hAnsi="宋体" w:eastAsia="宋体" w:cs="宋体"/>
                <w:color w:val="auto"/>
                <w:sz w:val="20"/>
                <w:szCs w:val="20"/>
                <w:lang w:eastAsia="zh-CN"/>
              </w:rPr>
            </w:pPr>
            <w:r>
              <w:rPr>
                <w:rFonts w:ascii="宋体" w:hAnsi="宋体" w:eastAsia="宋体" w:cs="宋体"/>
                <w:color w:val="auto"/>
                <w:spacing w:val="7"/>
                <w:sz w:val="20"/>
                <w:szCs w:val="20"/>
                <w:lang w:eastAsia="zh-CN"/>
              </w:rPr>
              <w:t>评价方法</w:t>
            </w:r>
          </w:p>
          <w:p w14:paraId="23EA78E6">
            <w:pPr>
              <w:ind w:firstLine="648" w:firstLineChars="300"/>
              <w:jc w:val="both"/>
              <w:rPr>
                <w:rFonts w:hint="eastAsia" w:ascii="宋体" w:hAnsi="宋体" w:eastAsia="宋体" w:cs="宋体"/>
                <w:color w:val="auto"/>
                <w:sz w:val="20"/>
                <w:szCs w:val="20"/>
                <w:lang w:eastAsia="zh-CN"/>
              </w:rPr>
            </w:pPr>
            <w:r>
              <w:rPr>
                <w:rFonts w:ascii="宋体" w:hAnsi="宋体" w:eastAsia="宋体" w:cs="宋体"/>
                <w:color w:val="auto"/>
                <w:spacing w:val="8"/>
                <w:sz w:val="20"/>
                <w:szCs w:val="20"/>
                <w:lang w:eastAsia="zh-CN"/>
              </w:rPr>
              <w:t>评价单元名称</w:t>
            </w:r>
          </w:p>
        </w:tc>
        <w:tc>
          <w:tcPr>
            <w:tcW w:w="1845" w:type="dxa"/>
            <w:vAlign w:val="center"/>
          </w:tcPr>
          <w:p w14:paraId="752CCA12">
            <w:pPr>
              <w:jc w:val="center"/>
              <w:rPr>
                <w:rFonts w:hint="eastAsia" w:ascii="宋体" w:hAnsi="宋体" w:eastAsia="宋体" w:cs="宋体"/>
                <w:color w:val="auto"/>
                <w:sz w:val="20"/>
                <w:szCs w:val="20"/>
              </w:rPr>
            </w:pPr>
            <w:r>
              <w:rPr>
                <w:rFonts w:ascii="宋体" w:hAnsi="宋体" w:eastAsia="宋体" w:cs="宋体"/>
                <w:color w:val="auto"/>
                <w:spacing w:val="7"/>
                <w:sz w:val="20"/>
                <w:szCs w:val="20"/>
              </w:rPr>
              <w:t>安全检查表法</w:t>
            </w:r>
          </w:p>
        </w:tc>
        <w:tc>
          <w:tcPr>
            <w:tcW w:w="1946" w:type="dxa"/>
            <w:vAlign w:val="center"/>
          </w:tcPr>
          <w:p w14:paraId="52510F6C">
            <w:pPr>
              <w:jc w:val="center"/>
              <w:rPr>
                <w:rFonts w:hint="eastAsia" w:ascii="宋体" w:hAnsi="宋体" w:eastAsia="宋体" w:cs="宋体"/>
                <w:color w:val="auto"/>
                <w:sz w:val="20"/>
                <w:szCs w:val="20"/>
              </w:rPr>
            </w:pPr>
            <w:r>
              <w:rPr>
                <w:rFonts w:ascii="宋体" w:hAnsi="宋体" w:eastAsia="宋体" w:cs="宋体"/>
                <w:color w:val="auto"/>
                <w:spacing w:val="7"/>
                <w:sz w:val="20"/>
                <w:szCs w:val="20"/>
              </w:rPr>
              <w:t>定量分析法</w:t>
            </w:r>
          </w:p>
        </w:tc>
      </w:tr>
      <w:tr w14:paraId="10D38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682" w:type="dxa"/>
            <w:vAlign w:val="center"/>
          </w:tcPr>
          <w:p w14:paraId="6E08BDD0">
            <w:pPr>
              <w:pStyle w:val="26"/>
              <w:jc w:val="center"/>
              <w:rPr>
                <w:color w:val="auto"/>
              </w:rPr>
            </w:pPr>
            <w:r>
              <w:rPr>
                <w:color w:val="auto"/>
              </w:rPr>
              <w:t>1</w:t>
            </w:r>
          </w:p>
        </w:tc>
        <w:tc>
          <w:tcPr>
            <w:tcW w:w="3843" w:type="dxa"/>
            <w:vAlign w:val="center"/>
          </w:tcPr>
          <w:p w14:paraId="6066D4EA">
            <w:pPr>
              <w:jc w:val="center"/>
              <w:rPr>
                <w:rFonts w:hint="eastAsia" w:ascii="宋体" w:hAnsi="宋体" w:eastAsia="宋体" w:cs="宋体"/>
                <w:color w:val="auto"/>
                <w:sz w:val="20"/>
                <w:szCs w:val="20"/>
              </w:rPr>
            </w:pPr>
            <w:r>
              <w:rPr>
                <w:rFonts w:ascii="宋体" w:hAnsi="宋体" w:eastAsia="宋体" w:cs="宋体"/>
                <w:color w:val="auto"/>
                <w:spacing w:val="8"/>
                <w:sz w:val="20"/>
                <w:szCs w:val="20"/>
              </w:rPr>
              <w:t>周边环境单元</w:t>
            </w:r>
          </w:p>
        </w:tc>
        <w:tc>
          <w:tcPr>
            <w:tcW w:w="1845" w:type="dxa"/>
            <w:vAlign w:val="center"/>
          </w:tcPr>
          <w:p w14:paraId="6402F4B0">
            <w:pPr>
              <w:pStyle w:val="26"/>
              <w:jc w:val="center"/>
              <w:rPr>
                <w:color w:val="auto"/>
              </w:rPr>
            </w:pPr>
            <w:r>
              <w:rPr>
                <w:color w:val="auto"/>
              </w:rPr>
              <w:t>√</w:t>
            </w:r>
          </w:p>
        </w:tc>
        <w:tc>
          <w:tcPr>
            <w:tcW w:w="1946" w:type="dxa"/>
            <w:vAlign w:val="center"/>
          </w:tcPr>
          <w:p w14:paraId="6072026A">
            <w:pPr>
              <w:jc w:val="center"/>
              <w:rPr>
                <w:color w:val="auto"/>
              </w:rPr>
            </w:pPr>
          </w:p>
        </w:tc>
      </w:tr>
      <w:tr w14:paraId="02296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682" w:type="dxa"/>
            <w:vAlign w:val="center"/>
          </w:tcPr>
          <w:p w14:paraId="1EF0DDA8">
            <w:pPr>
              <w:pStyle w:val="26"/>
              <w:jc w:val="center"/>
              <w:rPr>
                <w:color w:val="auto"/>
              </w:rPr>
            </w:pPr>
            <w:r>
              <w:rPr>
                <w:color w:val="auto"/>
              </w:rPr>
              <w:t>2</w:t>
            </w:r>
          </w:p>
        </w:tc>
        <w:tc>
          <w:tcPr>
            <w:tcW w:w="3843" w:type="dxa"/>
            <w:vAlign w:val="center"/>
          </w:tcPr>
          <w:p w14:paraId="19743BA4">
            <w:pPr>
              <w:jc w:val="center"/>
              <w:rPr>
                <w:rFonts w:hint="eastAsia" w:ascii="宋体" w:hAnsi="宋体" w:eastAsia="宋体" w:cs="宋体"/>
                <w:color w:val="auto"/>
                <w:sz w:val="20"/>
                <w:szCs w:val="20"/>
              </w:rPr>
            </w:pPr>
            <w:r>
              <w:rPr>
                <w:rFonts w:ascii="宋体" w:hAnsi="宋体" w:eastAsia="宋体" w:cs="宋体"/>
                <w:color w:val="auto"/>
                <w:spacing w:val="8"/>
                <w:sz w:val="20"/>
                <w:szCs w:val="20"/>
              </w:rPr>
              <w:t>尾矿坝单元</w:t>
            </w:r>
          </w:p>
        </w:tc>
        <w:tc>
          <w:tcPr>
            <w:tcW w:w="1845" w:type="dxa"/>
            <w:vAlign w:val="center"/>
          </w:tcPr>
          <w:p w14:paraId="1B20D29B">
            <w:pPr>
              <w:pStyle w:val="26"/>
              <w:jc w:val="center"/>
              <w:rPr>
                <w:color w:val="auto"/>
              </w:rPr>
            </w:pPr>
            <w:r>
              <w:rPr>
                <w:color w:val="auto"/>
              </w:rPr>
              <w:t>√</w:t>
            </w:r>
          </w:p>
        </w:tc>
        <w:tc>
          <w:tcPr>
            <w:tcW w:w="1946" w:type="dxa"/>
            <w:vAlign w:val="center"/>
          </w:tcPr>
          <w:p w14:paraId="553C377C">
            <w:pPr>
              <w:pStyle w:val="26"/>
              <w:jc w:val="center"/>
              <w:rPr>
                <w:color w:val="auto"/>
              </w:rPr>
            </w:pPr>
            <w:r>
              <w:rPr>
                <w:color w:val="auto"/>
              </w:rPr>
              <w:t>√</w:t>
            </w:r>
          </w:p>
        </w:tc>
      </w:tr>
      <w:tr w14:paraId="57C8E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682" w:type="dxa"/>
            <w:vAlign w:val="center"/>
          </w:tcPr>
          <w:p w14:paraId="0A291722">
            <w:pPr>
              <w:pStyle w:val="26"/>
              <w:jc w:val="center"/>
              <w:rPr>
                <w:color w:val="auto"/>
              </w:rPr>
            </w:pPr>
            <w:r>
              <w:rPr>
                <w:color w:val="auto"/>
              </w:rPr>
              <w:t>3</w:t>
            </w:r>
          </w:p>
        </w:tc>
        <w:tc>
          <w:tcPr>
            <w:tcW w:w="3843" w:type="dxa"/>
            <w:vAlign w:val="center"/>
          </w:tcPr>
          <w:p w14:paraId="656919B7">
            <w:pPr>
              <w:jc w:val="center"/>
              <w:rPr>
                <w:rFonts w:hint="eastAsia" w:ascii="宋体" w:hAnsi="宋体" w:eastAsia="宋体" w:cs="宋体"/>
                <w:color w:val="auto"/>
                <w:sz w:val="20"/>
                <w:szCs w:val="20"/>
              </w:rPr>
            </w:pPr>
            <w:r>
              <w:rPr>
                <w:rFonts w:ascii="宋体" w:hAnsi="宋体" w:eastAsia="宋体" w:cs="宋体"/>
                <w:color w:val="auto"/>
                <w:spacing w:val="8"/>
                <w:sz w:val="20"/>
                <w:szCs w:val="20"/>
              </w:rPr>
              <w:t>排洪系统单元</w:t>
            </w:r>
          </w:p>
        </w:tc>
        <w:tc>
          <w:tcPr>
            <w:tcW w:w="1845" w:type="dxa"/>
            <w:vAlign w:val="center"/>
          </w:tcPr>
          <w:p w14:paraId="0C0C7251">
            <w:pPr>
              <w:pStyle w:val="26"/>
              <w:jc w:val="center"/>
              <w:rPr>
                <w:color w:val="auto"/>
              </w:rPr>
            </w:pPr>
            <w:r>
              <w:rPr>
                <w:color w:val="auto"/>
              </w:rPr>
              <w:t>√</w:t>
            </w:r>
          </w:p>
        </w:tc>
        <w:tc>
          <w:tcPr>
            <w:tcW w:w="1946" w:type="dxa"/>
            <w:vAlign w:val="center"/>
          </w:tcPr>
          <w:p w14:paraId="548A46BF">
            <w:pPr>
              <w:pStyle w:val="26"/>
              <w:jc w:val="center"/>
              <w:rPr>
                <w:color w:val="auto"/>
              </w:rPr>
            </w:pPr>
            <w:r>
              <w:rPr>
                <w:color w:val="auto"/>
              </w:rPr>
              <w:t>√</w:t>
            </w:r>
          </w:p>
        </w:tc>
      </w:tr>
      <w:tr w14:paraId="0E649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682" w:type="dxa"/>
            <w:vAlign w:val="center"/>
          </w:tcPr>
          <w:p w14:paraId="511950B7">
            <w:pPr>
              <w:pStyle w:val="26"/>
              <w:jc w:val="center"/>
              <w:rPr>
                <w:color w:val="auto"/>
              </w:rPr>
            </w:pPr>
            <w:r>
              <w:rPr>
                <w:color w:val="auto"/>
                <w:spacing w:val="1"/>
              </w:rPr>
              <w:t>4</w:t>
            </w:r>
          </w:p>
        </w:tc>
        <w:tc>
          <w:tcPr>
            <w:tcW w:w="3843" w:type="dxa"/>
            <w:vAlign w:val="center"/>
          </w:tcPr>
          <w:p w14:paraId="533A67ED">
            <w:pPr>
              <w:jc w:val="center"/>
              <w:rPr>
                <w:rFonts w:hint="eastAsia" w:ascii="宋体" w:hAnsi="宋体" w:eastAsia="宋体" w:cs="宋体"/>
                <w:color w:val="auto"/>
                <w:sz w:val="20"/>
                <w:szCs w:val="20"/>
              </w:rPr>
            </w:pPr>
            <w:r>
              <w:rPr>
                <w:rFonts w:ascii="宋体" w:hAnsi="宋体" w:eastAsia="宋体" w:cs="宋体"/>
                <w:color w:val="auto"/>
                <w:spacing w:val="8"/>
                <w:sz w:val="20"/>
                <w:szCs w:val="20"/>
              </w:rPr>
              <w:t>安全监测设施单元</w:t>
            </w:r>
          </w:p>
        </w:tc>
        <w:tc>
          <w:tcPr>
            <w:tcW w:w="1845" w:type="dxa"/>
            <w:vAlign w:val="center"/>
          </w:tcPr>
          <w:p w14:paraId="02B1DB13">
            <w:pPr>
              <w:pStyle w:val="26"/>
              <w:jc w:val="center"/>
              <w:rPr>
                <w:color w:val="auto"/>
              </w:rPr>
            </w:pPr>
            <w:r>
              <w:rPr>
                <w:color w:val="auto"/>
              </w:rPr>
              <w:t>√</w:t>
            </w:r>
          </w:p>
        </w:tc>
        <w:tc>
          <w:tcPr>
            <w:tcW w:w="1946" w:type="dxa"/>
            <w:vAlign w:val="center"/>
          </w:tcPr>
          <w:p w14:paraId="7C2E118F">
            <w:pPr>
              <w:jc w:val="center"/>
              <w:rPr>
                <w:color w:val="auto"/>
              </w:rPr>
            </w:pPr>
          </w:p>
        </w:tc>
      </w:tr>
      <w:tr w14:paraId="3F3B7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682" w:type="dxa"/>
            <w:vAlign w:val="center"/>
          </w:tcPr>
          <w:p w14:paraId="4495905C">
            <w:pPr>
              <w:pStyle w:val="26"/>
              <w:jc w:val="center"/>
              <w:rPr>
                <w:color w:val="auto"/>
              </w:rPr>
            </w:pPr>
            <w:r>
              <w:rPr>
                <w:color w:val="auto"/>
              </w:rPr>
              <w:t>5</w:t>
            </w:r>
          </w:p>
        </w:tc>
        <w:tc>
          <w:tcPr>
            <w:tcW w:w="3843" w:type="dxa"/>
            <w:vAlign w:val="center"/>
          </w:tcPr>
          <w:p w14:paraId="38CFFA3B">
            <w:pPr>
              <w:jc w:val="center"/>
              <w:rPr>
                <w:rFonts w:hint="eastAsia" w:ascii="宋体" w:hAnsi="宋体" w:eastAsia="宋体" w:cs="宋体"/>
                <w:color w:val="auto"/>
                <w:sz w:val="20"/>
                <w:szCs w:val="20"/>
              </w:rPr>
            </w:pPr>
            <w:r>
              <w:rPr>
                <w:rFonts w:ascii="宋体" w:hAnsi="宋体" w:eastAsia="宋体" w:cs="宋体"/>
                <w:color w:val="auto"/>
                <w:spacing w:val="7"/>
                <w:sz w:val="20"/>
                <w:szCs w:val="20"/>
              </w:rPr>
              <w:t>辅助设施单元</w:t>
            </w:r>
          </w:p>
        </w:tc>
        <w:tc>
          <w:tcPr>
            <w:tcW w:w="1845" w:type="dxa"/>
            <w:vAlign w:val="center"/>
          </w:tcPr>
          <w:p w14:paraId="1DBF76FD">
            <w:pPr>
              <w:pStyle w:val="26"/>
              <w:jc w:val="center"/>
              <w:rPr>
                <w:color w:val="auto"/>
              </w:rPr>
            </w:pPr>
            <w:r>
              <w:rPr>
                <w:color w:val="auto"/>
              </w:rPr>
              <w:t>√</w:t>
            </w:r>
          </w:p>
        </w:tc>
        <w:tc>
          <w:tcPr>
            <w:tcW w:w="1946" w:type="dxa"/>
            <w:vAlign w:val="center"/>
          </w:tcPr>
          <w:p w14:paraId="55447B4F">
            <w:pPr>
              <w:jc w:val="center"/>
              <w:rPr>
                <w:color w:val="auto"/>
              </w:rPr>
            </w:pPr>
          </w:p>
        </w:tc>
      </w:tr>
      <w:tr w14:paraId="271DC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682" w:type="dxa"/>
            <w:vAlign w:val="center"/>
          </w:tcPr>
          <w:p w14:paraId="67481AB6">
            <w:pPr>
              <w:pStyle w:val="26"/>
              <w:jc w:val="center"/>
              <w:rPr>
                <w:color w:val="auto"/>
              </w:rPr>
            </w:pPr>
            <w:r>
              <w:rPr>
                <w:color w:val="auto"/>
              </w:rPr>
              <w:t>6</w:t>
            </w:r>
          </w:p>
        </w:tc>
        <w:tc>
          <w:tcPr>
            <w:tcW w:w="3843" w:type="dxa"/>
            <w:vAlign w:val="center"/>
          </w:tcPr>
          <w:p w14:paraId="5435AC54">
            <w:pPr>
              <w:jc w:val="center"/>
              <w:rPr>
                <w:rFonts w:hint="eastAsia" w:ascii="宋体" w:hAnsi="宋体" w:eastAsia="宋体" w:cs="宋体"/>
                <w:color w:val="auto"/>
                <w:sz w:val="20"/>
                <w:szCs w:val="20"/>
              </w:rPr>
            </w:pPr>
            <w:r>
              <w:rPr>
                <w:rFonts w:ascii="宋体" w:hAnsi="宋体" w:eastAsia="宋体" w:cs="宋体"/>
                <w:color w:val="auto"/>
                <w:spacing w:val="7"/>
                <w:sz w:val="20"/>
                <w:szCs w:val="20"/>
              </w:rPr>
              <w:t>安全管理单元</w:t>
            </w:r>
          </w:p>
        </w:tc>
        <w:tc>
          <w:tcPr>
            <w:tcW w:w="1845" w:type="dxa"/>
            <w:vAlign w:val="center"/>
          </w:tcPr>
          <w:p w14:paraId="2A210828">
            <w:pPr>
              <w:pStyle w:val="26"/>
              <w:jc w:val="center"/>
              <w:rPr>
                <w:color w:val="auto"/>
              </w:rPr>
            </w:pPr>
            <w:r>
              <w:rPr>
                <w:color w:val="auto"/>
              </w:rPr>
              <w:t>√</w:t>
            </w:r>
          </w:p>
        </w:tc>
        <w:tc>
          <w:tcPr>
            <w:tcW w:w="1946" w:type="dxa"/>
            <w:vAlign w:val="center"/>
          </w:tcPr>
          <w:p w14:paraId="5042A0C0">
            <w:pPr>
              <w:jc w:val="center"/>
              <w:rPr>
                <w:color w:val="auto"/>
              </w:rPr>
            </w:pPr>
          </w:p>
        </w:tc>
      </w:tr>
      <w:tr w14:paraId="7FCB4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82" w:type="dxa"/>
            <w:vAlign w:val="center"/>
          </w:tcPr>
          <w:p w14:paraId="3C122C9B">
            <w:pPr>
              <w:pStyle w:val="26"/>
              <w:jc w:val="center"/>
              <w:rPr>
                <w:color w:val="auto"/>
              </w:rPr>
            </w:pPr>
            <w:r>
              <w:rPr>
                <w:color w:val="auto"/>
              </w:rPr>
              <w:t>7</w:t>
            </w:r>
          </w:p>
        </w:tc>
        <w:tc>
          <w:tcPr>
            <w:tcW w:w="3843" w:type="dxa"/>
            <w:vAlign w:val="center"/>
          </w:tcPr>
          <w:p w14:paraId="2045FFE4">
            <w:pPr>
              <w:jc w:val="center"/>
              <w:rPr>
                <w:rFonts w:hint="eastAsia" w:ascii="宋体" w:hAnsi="宋体" w:eastAsia="宋体" w:cs="宋体"/>
                <w:color w:val="auto"/>
                <w:sz w:val="20"/>
                <w:szCs w:val="20"/>
              </w:rPr>
            </w:pPr>
            <w:r>
              <w:rPr>
                <w:rFonts w:ascii="宋体" w:hAnsi="宋体" w:eastAsia="宋体" w:cs="宋体"/>
                <w:color w:val="auto"/>
                <w:spacing w:val="8"/>
                <w:sz w:val="20"/>
                <w:szCs w:val="20"/>
              </w:rPr>
              <w:t>重大隐患判定单元</w:t>
            </w:r>
          </w:p>
        </w:tc>
        <w:tc>
          <w:tcPr>
            <w:tcW w:w="1845" w:type="dxa"/>
            <w:vAlign w:val="center"/>
          </w:tcPr>
          <w:p w14:paraId="38768F8B">
            <w:pPr>
              <w:pStyle w:val="26"/>
              <w:jc w:val="center"/>
              <w:rPr>
                <w:color w:val="auto"/>
              </w:rPr>
            </w:pPr>
            <w:r>
              <w:rPr>
                <w:color w:val="auto"/>
              </w:rPr>
              <w:t>√</w:t>
            </w:r>
          </w:p>
        </w:tc>
        <w:tc>
          <w:tcPr>
            <w:tcW w:w="1946" w:type="dxa"/>
            <w:vAlign w:val="center"/>
          </w:tcPr>
          <w:p w14:paraId="376D8670">
            <w:pPr>
              <w:jc w:val="center"/>
              <w:rPr>
                <w:color w:val="auto"/>
              </w:rPr>
            </w:pPr>
          </w:p>
        </w:tc>
      </w:tr>
      <w:tr w14:paraId="6ED09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682" w:type="dxa"/>
            <w:vAlign w:val="center"/>
          </w:tcPr>
          <w:p w14:paraId="337038A6">
            <w:pPr>
              <w:pStyle w:val="26"/>
              <w:jc w:val="center"/>
              <w:rPr>
                <w:color w:val="auto"/>
              </w:rPr>
            </w:pPr>
            <w:r>
              <w:rPr>
                <w:color w:val="auto"/>
              </w:rPr>
              <w:t>8</w:t>
            </w:r>
          </w:p>
        </w:tc>
        <w:tc>
          <w:tcPr>
            <w:tcW w:w="3843" w:type="dxa"/>
            <w:vAlign w:val="center"/>
          </w:tcPr>
          <w:p w14:paraId="733A19A2">
            <w:pPr>
              <w:jc w:val="center"/>
              <w:outlineLvl w:val="0"/>
              <w:rPr>
                <w:rFonts w:hint="eastAsia" w:ascii="宋体" w:hAnsi="宋体" w:eastAsia="宋体" w:cs="宋体"/>
                <w:color w:val="auto"/>
                <w:sz w:val="20"/>
                <w:szCs w:val="20"/>
                <w:lang w:eastAsia="zh-CN"/>
              </w:rPr>
            </w:pPr>
            <w:bookmarkStart w:id="149" w:name="_Toc29388"/>
            <w:bookmarkStart w:id="150" w:name="_Toc3048"/>
            <w:bookmarkStart w:id="151" w:name="_Toc23084"/>
            <w:r>
              <w:rPr>
                <w:rFonts w:ascii="宋体" w:hAnsi="宋体" w:eastAsia="宋体" w:cs="宋体"/>
                <w:color w:val="auto"/>
                <w:spacing w:val="6"/>
                <w:sz w:val="20"/>
                <w:szCs w:val="20"/>
                <w:lang w:eastAsia="zh-CN"/>
              </w:rPr>
              <w:t>“延期换证审核</w:t>
            </w:r>
            <w:r>
              <w:rPr>
                <w:rFonts w:ascii="宋体" w:hAnsi="宋体" w:eastAsia="宋体" w:cs="宋体"/>
                <w:color w:val="auto"/>
                <w:spacing w:val="-62"/>
                <w:sz w:val="20"/>
                <w:szCs w:val="20"/>
                <w:lang w:eastAsia="zh-CN"/>
              </w:rPr>
              <w:t xml:space="preserve"> </w:t>
            </w:r>
            <w:r>
              <w:rPr>
                <w:rFonts w:ascii="宋体" w:hAnsi="宋体" w:eastAsia="宋体" w:cs="宋体"/>
                <w:color w:val="auto"/>
                <w:spacing w:val="6"/>
                <w:sz w:val="20"/>
                <w:szCs w:val="20"/>
                <w:lang w:eastAsia="zh-CN"/>
              </w:rPr>
              <w:t>”单元</w:t>
            </w:r>
            <w:bookmarkEnd w:id="149"/>
            <w:bookmarkEnd w:id="150"/>
            <w:bookmarkEnd w:id="151"/>
          </w:p>
        </w:tc>
        <w:tc>
          <w:tcPr>
            <w:tcW w:w="1845" w:type="dxa"/>
            <w:vAlign w:val="center"/>
          </w:tcPr>
          <w:p w14:paraId="16F65A2F">
            <w:pPr>
              <w:pStyle w:val="26"/>
              <w:jc w:val="center"/>
              <w:rPr>
                <w:color w:val="auto"/>
              </w:rPr>
            </w:pPr>
            <w:r>
              <w:rPr>
                <w:color w:val="auto"/>
              </w:rPr>
              <w:t>√</w:t>
            </w:r>
          </w:p>
        </w:tc>
        <w:tc>
          <w:tcPr>
            <w:tcW w:w="1946" w:type="dxa"/>
            <w:vAlign w:val="center"/>
          </w:tcPr>
          <w:p w14:paraId="03EE7A25">
            <w:pPr>
              <w:jc w:val="center"/>
              <w:rPr>
                <w:color w:val="auto"/>
              </w:rPr>
            </w:pPr>
          </w:p>
        </w:tc>
      </w:tr>
    </w:tbl>
    <w:p w14:paraId="528AF696">
      <w:pPr>
        <w:pStyle w:val="12"/>
        <w:spacing w:line="360" w:lineRule="auto"/>
        <w:rPr>
          <w:color w:val="auto"/>
        </w:rPr>
      </w:pPr>
    </w:p>
    <w:p w14:paraId="3822B062">
      <w:pPr>
        <w:spacing w:line="360" w:lineRule="auto"/>
        <w:rPr>
          <w:color w:val="auto"/>
        </w:rPr>
        <w:sectPr>
          <w:headerReference r:id="rId21" w:type="default"/>
          <w:footerReference r:id="rId22" w:type="default"/>
          <w:pgSz w:w="11906" w:h="16839"/>
          <w:pgMar w:top="1150" w:right="1018" w:bottom="1315" w:left="1472" w:header="868" w:footer="986" w:gutter="0"/>
          <w:pgNumType w:fmt="decimal"/>
          <w:cols w:space="720" w:num="1"/>
        </w:sectPr>
      </w:pPr>
    </w:p>
    <w:p w14:paraId="25D57BEA">
      <w:pPr>
        <w:spacing w:line="360" w:lineRule="auto"/>
        <w:jc w:val="center"/>
        <w:outlineLvl w:val="0"/>
        <w:rPr>
          <w:rFonts w:hint="eastAsia" w:ascii="黑体" w:hAnsi="黑体" w:eastAsia="黑体" w:cs="黑体"/>
          <w:color w:val="auto"/>
          <w:sz w:val="31"/>
          <w:szCs w:val="31"/>
        </w:rPr>
      </w:pPr>
      <w:bookmarkStart w:id="152" w:name="bookmark38"/>
      <w:bookmarkEnd w:id="152"/>
      <w:bookmarkStart w:id="153" w:name="_Toc15386"/>
      <w:bookmarkStart w:id="154" w:name="_Toc18168"/>
      <w:r>
        <w:rPr>
          <w:rFonts w:ascii="Times New Roman" w:hAnsi="Times New Roman" w:eastAsia="Times New Roman" w:cs="Times New Roman"/>
          <w:b/>
          <w:bCs/>
          <w:color w:val="auto"/>
          <w:spacing w:val="3"/>
          <w:sz w:val="31"/>
          <w:szCs w:val="31"/>
        </w:rPr>
        <w:t xml:space="preserve">5 </w:t>
      </w:r>
      <w:r>
        <w:rPr>
          <w:rFonts w:ascii="黑体" w:hAnsi="黑体" w:eastAsia="黑体" w:cs="黑体"/>
          <w:b/>
          <w:bCs/>
          <w:color w:val="auto"/>
          <w:spacing w:val="3"/>
          <w:sz w:val="31"/>
          <w:szCs w:val="31"/>
        </w:rPr>
        <w:t>定性定量评价</w:t>
      </w:r>
      <w:bookmarkEnd w:id="153"/>
      <w:bookmarkEnd w:id="154"/>
    </w:p>
    <w:p w14:paraId="09FF9175">
      <w:pPr>
        <w:spacing w:line="360" w:lineRule="auto"/>
        <w:jc w:val="center"/>
        <w:outlineLvl w:val="0"/>
        <w:rPr>
          <w:rFonts w:hint="eastAsia" w:ascii="黑体" w:hAnsi="黑体" w:eastAsia="黑体" w:cs="黑体"/>
          <w:color w:val="auto"/>
          <w:sz w:val="30"/>
          <w:szCs w:val="30"/>
        </w:rPr>
      </w:pPr>
      <w:bookmarkStart w:id="155" w:name="bookmark40"/>
      <w:bookmarkEnd w:id="155"/>
      <w:bookmarkStart w:id="156" w:name="_Toc18895"/>
      <w:bookmarkStart w:id="157" w:name="_Toc22026"/>
      <w:r>
        <w:rPr>
          <w:rFonts w:ascii="Times New Roman" w:hAnsi="Times New Roman" w:eastAsia="Times New Roman" w:cs="Times New Roman"/>
          <w:b/>
          <w:bCs/>
          <w:color w:val="auto"/>
          <w:spacing w:val="-4"/>
          <w:sz w:val="30"/>
          <w:szCs w:val="30"/>
        </w:rPr>
        <w:t xml:space="preserve">5.1 </w:t>
      </w:r>
      <w:r>
        <w:rPr>
          <w:rFonts w:ascii="黑体" w:hAnsi="黑体" w:eastAsia="黑体" w:cs="黑体"/>
          <w:b/>
          <w:bCs/>
          <w:color w:val="auto"/>
          <w:spacing w:val="-4"/>
          <w:sz w:val="30"/>
          <w:szCs w:val="30"/>
        </w:rPr>
        <w:t>周边环境单元</w:t>
      </w:r>
      <w:bookmarkEnd w:id="156"/>
      <w:bookmarkEnd w:id="157"/>
    </w:p>
    <w:p w14:paraId="2C7BF9FD">
      <w:pPr>
        <w:spacing w:line="360" w:lineRule="auto"/>
        <w:outlineLvl w:val="2"/>
        <w:rPr>
          <w:rFonts w:hint="eastAsia" w:ascii="宋体" w:hAnsi="宋体" w:eastAsia="宋体" w:cs="宋体"/>
          <w:color w:val="auto"/>
          <w:sz w:val="28"/>
          <w:szCs w:val="28"/>
        </w:rPr>
      </w:pPr>
      <w:bookmarkStart w:id="158" w:name="_Toc24865"/>
      <w:bookmarkStart w:id="159" w:name="_Toc20597"/>
      <w:bookmarkStart w:id="160" w:name="_Toc30144"/>
      <w:r>
        <w:rPr>
          <w:rFonts w:ascii="Times New Roman" w:hAnsi="Times New Roman" w:eastAsia="Times New Roman" w:cs="Times New Roman"/>
          <w:b/>
          <w:bCs/>
          <w:color w:val="auto"/>
          <w:spacing w:val="-3"/>
          <w:sz w:val="28"/>
          <w:szCs w:val="28"/>
        </w:rPr>
        <w:t xml:space="preserve">5.1.1 </w:t>
      </w:r>
      <w:r>
        <w:rPr>
          <w:rFonts w:ascii="宋体" w:hAnsi="宋体" w:eastAsia="宋体" w:cs="宋体"/>
          <w:b/>
          <w:bCs/>
          <w:color w:val="auto"/>
          <w:spacing w:val="-3"/>
          <w:sz w:val="28"/>
          <w:szCs w:val="28"/>
        </w:rPr>
        <w:t>安全检查表法评价</w:t>
      </w:r>
      <w:bookmarkEnd w:id="158"/>
      <w:bookmarkEnd w:id="159"/>
      <w:bookmarkEnd w:id="160"/>
    </w:p>
    <w:p w14:paraId="2B323980">
      <w:pPr>
        <w:spacing w:line="360" w:lineRule="auto"/>
        <w:ind w:firstLine="559"/>
        <w:rPr>
          <w:rFonts w:hint="eastAsia" w:ascii="宋体" w:hAnsi="宋体" w:eastAsia="宋体" w:cs="宋体"/>
          <w:color w:val="auto"/>
          <w:sz w:val="28"/>
          <w:szCs w:val="28"/>
          <w:lang w:eastAsia="zh-CN"/>
        </w:rPr>
      </w:pPr>
      <w:r>
        <w:rPr>
          <w:rFonts w:ascii="宋体" w:hAnsi="宋体" w:eastAsia="宋体" w:cs="宋体"/>
          <w:color w:val="auto"/>
          <w:spacing w:val="7"/>
          <w:sz w:val="28"/>
          <w:szCs w:val="28"/>
          <w:lang w:eastAsia="zh-CN"/>
        </w:rPr>
        <w:t>根据</w:t>
      </w:r>
      <w:r>
        <w:rPr>
          <w:rFonts w:hint="eastAsia" w:ascii="宋体" w:hAnsi="宋体" w:eastAsia="宋体" w:cs="宋体"/>
          <w:color w:val="auto"/>
          <w:spacing w:val="7"/>
          <w:sz w:val="28"/>
          <w:szCs w:val="28"/>
          <w:lang w:eastAsia="zh-CN"/>
        </w:rPr>
        <w:t>相关</w:t>
      </w:r>
      <w:r>
        <w:rPr>
          <w:rFonts w:ascii="宋体" w:hAnsi="宋体" w:eastAsia="宋体" w:cs="宋体"/>
          <w:color w:val="auto"/>
          <w:spacing w:val="7"/>
          <w:sz w:val="28"/>
          <w:szCs w:val="28"/>
          <w:lang w:eastAsia="zh-CN"/>
        </w:rPr>
        <w:t>法律法规、技术标准规定，借鉴同类尾矿库的经验，运用安全检查表的评价方法对该尾矿库周边环</w:t>
      </w:r>
      <w:r>
        <w:rPr>
          <w:rFonts w:ascii="宋体" w:hAnsi="宋体" w:eastAsia="宋体" w:cs="宋体"/>
          <w:color w:val="auto"/>
          <w:spacing w:val="6"/>
          <w:sz w:val="28"/>
          <w:szCs w:val="28"/>
          <w:lang w:eastAsia="zh-CN"/>
        </w:rPr>
        <w:t>境单元进行符合性评价，详</w:t>
      </w:r>
      <w:r>
        <w:rPr>
          <w:rFonts w:ascii="宋体" w:hAnsi="宋体" w:eastAsia="宋体" w:cs="宋体"/>
          <w:color w:val="auto"/>
          <w:spacing w:val="-3"/>
          <w:sz w:val="28"/>
          <w:szCs w:val="28"/>
          <w:lang w:eastAsia="zh-CN"/>
        </w:rPr>
        <w:t>见表</w:t>
      </w:r>
      <w:r>
        <w:rPr>
          <w:rFonts w:ascii="宋体" w:hAnsi="宋体" w:eastAsia="宋体" w:cs="宋体"/>
          <w:color w:val="auto"/>
          <w:spacing w:val="-58"/>
          <w:sz w:val="28"/>
          <w:szCs w:val="28"/>
          <w:lang w:eastAsia="zh-CN"/>
        </w:rPr>
        <w:t xml:space="preserve"> </w:t>
      </w:r>
      <w:r>
        <w:rPr>
          <w:rFonts w:ascii="Times New Roman" w:hAnsi="Times New Roman" w:eastAsia="Times New Roman" w:cs="Times New Roman"/>
          <w:color w:val="auto"/>
          <w:spacing w:val="-3"/>
          <w:sz w:val="28"/>
          <w:szCs w:val="28"/>
          <w:lang w:eastAsia="zh-CN"/>
        </w:rPr>
        <w:t>5.1-1</w:t>
      </w:r>
      <w:r>
        <w:rPr>
          <w:rFonts w:ascii="宋体" w:hAnsi="宋体" w:eastAsia="宋体" w:cs="宋体"/>
          <w:color w:val="auto"/>
          <w:spacing w:val="-3"/>
          <w:sz w:val="28"/>
          <w:szCs w:val="28"/>
          <w:lang w:eastAsia="zh-CN"/>
        </w:rPr>
        <w:t>。</w:t>
      </w:r>
    </w:p>
    <w:p w14:paraId="40D4AE21">
      <w:pPr>
        <w:jc w:val="center"/>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表</w:t>
      </w:r>
      <w:r>
        <w:rPr>
          <w:rFonts w:ascii="宋体" w:hAnsi="宋体" w:eastAsia="宋体" w:cs="宋体"/>
          <w:color w:val="auto"/>
          <w:spacing w:val="-44"/>
          <w:sz w:val="24"/>
          <w:szCs w:val="24"/>
          <w:lang w:eastAsia="zh-CN"/>
        </w:rPr>
        <w:t xml:space="preserve"> </w:t>
      </w:r>
      <w:r>
        <w:rPr>
          <w:rFonts w:ascii="Times New Roman" w:hAnsi="Times New Roman" w:eastAsia="Times New Roman" w:cs="Times New Roman"/>
          <w:color w:val="auto"/>
          <w:spacing w:val="-2"/>
          <w:sz w:val="24"/>
          <w:szCs w:val="24"/>
          <w:lang w:eastAsia="zh-CN"/>
        </w:rPr>
        <w:t xml:space="preserve">5.1-1 </w:t>
      </w:r>
      <w:r>
        <w:rPr>
          <w:rFonts w:ascii="宋体" w:hAnsi="宋体" w:eastAsia="宋体" w:cs="宋体"/>
          <w:color w:val="auto"/>
          <w:spacing w:val="-2"/>
          <w:sz w:val="24"/>
          <w:szCs w:val="24"/>
          <w:lang w:eastAsia="zh-CN"/>
        </w:rPr>
        <w:t>周边环境单元安全检查表</w:t>
      </w:r>
    </w:p>
    <w:p w14:paraId="208D33BF">
      <w:pPr>
        <w:spacing w:line="360" w:lineRule="auto"/>
        <w:outlineLvl w:val="2"/>
        <w:rPr>
          <w:rFonts w:hint="eastAsia" w:ascii="宋体" w:hAnsi="宋体" w:eastAsia="宋体" w:cs="宋体"/>
          <w:color w:val="auto"/>
          <w:sz w:val="28"/>
          <w:szCs w:val="28"/>
          <w:lang w:eastAsia="zh-CN"/>
        </w:rPr>
      </w:pPr>
      <w:bookmarkStart w:id="161" w:name="_Toc25230"/>
      <w:bookmarkStart w:id="162" w:name="_Toc11493"/>
      <w:bookmarkStart w:id="163" w:name="_Toc8946"/>
      <w:r>
        <w:rPr>
          <w:rFonts w:ascii="Times New Roman" w:hAnsi="Times New Roman" w:eastAsia="Times New Roman" w:cs="Times New Roman"/>
          <w:b/>
          <w:bCs/>
          <w:color w:val="auto"/>
          <w:spacing w:val="-3"/>
          <w:sz w:val="28"/>
          <w:szCs w:val="28"/>
          <w:lang w:eastAsia="zh-CN"/>
        </w:rPr>
        <w:t xml:space="preserve">5.1.2 </w:t>
      </w:r>
      <w:r>
        <w:rPr>
          <w:rFonts w:ascii="宋体" w:hAnsi="宋体" w:eastAsia="宋体" w:cs="宋体"/>
          <w:b/>
          <w:bCs/>
          <w:color w:val="auto"/>
          <w:spacing w:val="-3"/>
          <w:sz w:val="28"/>
          <w:szCs w:val="28"/>
          <w:lang w:eastAsia="zh-CN"/>
        </w:rPr>
        <w:t>尾矿库与周边环境相互影响评价</w:t>
      </w:r>
      <w:bookmarkEnd w:id="161"/>
      <w:bookmarkEnd w:id="162"/>
      <w:bookmarkEnd w:id="163"/>
    </w:p>
    <w:p w14:paraId="6406FCB4">
      <w:pPr>
        <w:spacing w:line="360" w:lineRule="auto"/>
        <w:ind w:firstLine="560" w:firstLineChars="200"/>
        <w:rPr>
          <w:rFonts w:hAnsi="宋体"/>
          <w:color w:val="auto"/>
          <w:sz w:val="28"/>
          <w:szCs w:val="28"/>
          <w:lang w:eastAsia="zh-CN"/>
        </w:rPr>
      </w:pPr>
      <w:r>
        <w:rPr>
          <w:rFonts w:hint="eastAsia" w:ascii="Times New Roman" w:hAnsi="Times New Roman" w:eastAsia="宋体" w:cs="Times New Roman"/>
          <w:color w:val="auto"/>
          <w:sz w:val="28"/>
          <w:szCs w:val="28"/>
          <w:lang w:val="en-US" w:eastAsia="zh-CN"/>
        </w:rPr>
        <w:t>XX</w:t>
      </w:r>
      <w:r>
        <w:rPr>
          <w:rFonts w:ascii="宋体" w:hAnsi="宋体" w:eastAsia="宋体" w:cs="宋体"/>
          <w:color w:val="auto"/>
          <w:spacing w:val="-1"/>
          <w:sz w:val="28"/>
          <w:szCs w:val="28"/>
          <w:lang w:eastAsia="zh-CN"/>
        </w:rPr>
        <w:t>。</w:t>
      </w:r>
    </w:p>
    <w:p w14:paraId="7B1968D1">
      <w:pPr>
        <w:spacing w:line="360" w:lineRule="auto"/>
        <w:ind w:firstLine="1"/>
        <w:outlineLvl w:val="2"/>
        <w:rPr>
          <w:rFonts w:hint="eastAsia" w:ascii="宋体" w:hAnsi="宋体" w:eastAsia="宋体" w:cs="宋体"/>
          <w:color w:val="auto"/>
          <w:sz w:val="28"/>
          <w:szCs w:val="28"/>
          <w:lang w:eastAsia="zh-CN"/>
        </w:rPr>
      </w:pPr>
      <w:bookmarkStart w:id="164" w:name="_Toc14268"/>
      <w:r>
        <w:rPr>
          <w:rFonts w:ascii="Times New Roman" w:hAnsi="Times New Roman" w:eastAsia="Times New Roman" w:cs="Times New Roman"/>
          <w:b/>
          <w:bCs/>
          <w:color w:val="auto"/>
          <w:spacing w:val="-3"/>
          <w:sz w:val="28"/>
          <w:szCs w:val="28"/>
          <w:lang w:eastAsia="zh-CN"/>
        </w:rPr>
        <w:t xml:space="preserve">5.1.3 </w:t>
      </w:r>
      <w:r>
        <w:rPr>
          <w:rFonts w:ascii="宋体" w:hAnsi="宋体" w:eastAsia="宋体" w:cs="宋体"/>
          <w:b/>
          <w:bCs/>
          <w:color w:val="auto"/>
          <w:spacing w:val="-3"/>
          <w:sz w:val="28"/>
          <w:szCs w:val="28"/>
          <w:lang w:eastAsia="zh-CN"/>
        </w:rPr>
        <w:t>评价单元小结</w:t>
      </w:r>
      <w:bookmarkEnd w:id="164"/>
    </w:p>
    <w:p w14:paraId="18D71B8E">
      <w:pPr>
        <w:spacing w:line="360" w:lineRule="auto"/>
        <w:ind w:firstLine="559"/>
        <w:jc w:val="both"/>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评价组通过查阅相关报告及现场踏勘对</w:t>
      </w:r>
      <w:r>
        <w:rPr>
          <w:rFonts w:hint="eastAsia" w:ascii="宋体" w:hAnsi="宋体" w:eastAsia="宋体" w:cs="宋体"/>
          <w:color w:val="auto"/>
          <w:spacing w:val="2"/>
          <w:sz w:val="28"/>
          <w:szCs w:val="28"/>
          <w:lang w:eastAsia="zh-CN"/>
        </w:rPr>
        <w:t>该</w:t>
      </w:r>
      <w:r>
        <w:rPr>
          <w:rFonts w:ascii="宋体" w:hAnsi="宋体" w:eastAsia="宋体" w:cs="宋体"/>
          <w:color w:val="auto"/>
          <w:spacing w:val="2"/>
          <w:sz w:val="28"/>
          <w:szCs w:val="28"/>
          <w:lang w:eastAsia="zh-CN"/>
        </w:rPr>
        <w:t>尾矿库周边环境单元进行定性评价：尾矿库库区内未发现大面积滑坡、塌方及泥石流迹象，库</w:t>
      </w:r>
      <w:r>
        <w:rPr>
          <w:rFonts w:ascii="宋体" w:hAnsi="宋体" w:eastAsia="宋体" w:cs="宋体"/>
          <w:color w:val="auto"/>
          <w:spacing w:val="1"/>
          <w:sz w:val="28"/>
          <w:szCs w:val="28"/>
          <w:lang w:eastAsia="zh-CN"/>
        </w:rPr>
        <w:t>区边坡整</w:t>
      </w:r>
      <w:r>
        <w:rPr>
          <w:rFonts w:ascii="宋体" w:hAnsi="宋体" w:eastAsia="宋体" w:cs="宋体"/>
          <w:color w:val="auto"/>
          <w:spacing w:val="2"/>
          <w:sz w:val="28"/>
          <w:szCs w:val="28"/>
          <w:lang w:eastAsia="zh-CN"/>
        </w:rPr>
        <w:t>体稳定性较好；库区范围内无违章爆破、采石、放牧、取土等危</w:t>
      </w:r>
      <w:r>
        <w:rPr>
          <w:rFonts w:ascii="宋体" w:hAnsi="宋体" w:eastAsia="宋体" w:cs="宋体"/>
          <w:color w:val="auto"/>
          <w:spacing w:val="1"/>
          <w:sz w:val="28"/>
          <w:szCs w:val="28"/>
          <w:lang w:eastAsia="zh-CN"/>
        </w:rPr>
        <w:t>及尾矿库</w:t>
      </w:r>
      <w:r>
        <w:rPr>
          <w:rFonts w:ascii="宋体" w:hAnsi="宋体" w:eastAsia="宋体" w:cs="宋体"/>
          <w:color w:val="auto"/>
          <w:spacing w:val="2"/>
          <w:sz w:val="28"/>
          <w:szCs w:val="28"/>
          <w:lang w:eastAsia="zh-CN"/>
        </w:rPr>
        <w:t>安全的行为；尾矿库与周边环境的相互影响在可控范围内</w:t>
      </w:r>
      <w:r>
        <w:rPr>
          <w:rFonts w:hint="eastAsia" w:ascii="宋体" w:hAnsi="宋体" w:eastAsia="宋体" w:cs="宋体"/>
          <w:color w:val="auto"/>
          <w:spacing w:val="2"/>
          <w:sz w:val="28"/>
          <w:szCs w:val="28"/>
          <w:lang w:eastAsia="zh-CN"/>
        </w:rPr>
        <w:t>。该</w:t>
      </w:r>
      <w:r>
        <w:rPr>
          <w:rFonts w:ascii="宋体" w:hAnsi="宋体" w:eastAsia="宋体" w:cs="宋体"/>
          <w:color w:val="auto"/>
          <w:spacing w:val="2"/>
          <w:sz w:val="28"/>
          <w:szCs w:val="28"/>
          <w:lang w:eastAsia="zh-CN"/>
        </w:rPr>
        <w:t>尾矿</w:t>
      </w:r>
      <w:r>
        <w:rPr>
          <w:rFonts w:ascii="宋体" w:hAnsi="宋体" w:eastAsia="宋体" w:cs="宋体"/>
          <w:color w:val="auto"/>
          <w:spacing w:val="1"/>
          <w:sz w:val="28"/>
          <w:szCs w:val="28"/>
          <w:lang w:eastAsia="zh-CN"/>
        </w:rPr>
        <w:t>库周边环</w:t>
      </w:r>
      <w:r>
        <w:rPr>
          <w:rFonts w:ascii="宋体" w:hAnsi="宋体" w:eastAsia="宋体" w:cs="宋体"/>
          <w:color w:val="auto"/>
          <w:spacing w:val="2"/>
          <w:sz w:val="28"/>
          <w:szCs w:val="28"/>
          <w:lang w:eastAsia="zh-CN"/>
        </w:rPr>
        <w:t>境符合</w:t>
      </w:r>
      <w:r>
        <w:rPr>
          <w:rFonts w:hint="eastAsia" w:ascii="宋体" w:hAnsi="宋体" w:eastAsia="宋体" w:cs="宋体"/>
          <w:color w:val="auto"/>
          <w:spacing w:val="2"/>
          <w:sz w:val="28"/>
          <w:szCs w:val="28"/>
          <w:lang w:eastAsia="zh-CN"/>
        </w:rPr>
        <w:t>相关</w:t>
      </w:r>
      <w:r>
        <w:rPr>
          <w:rFonts w:ascii="宋体" w:hAnsi="宋体" w:eastAsia="宋体" w:cs="宋体"/>
          <w:color w:val="auto"/>
          <w:spacing w:val="2"/>
          <w:sz w:val="28"/>
          <w:szCs w:val="28"/>
          <w:lang w:eastAsia="zh-CN"/>
        </w:rPr>
        <w:t>安全生产法律法规、规章、规范性文件和标准的规定</w:t>
      </w:r>
      <w:r>
        <w:rPr>
          <w:rFonts w:ascii="宋体" w:hAnsi="宋体" w:eastAsia="宋体" w:cs="宋体"/>
          <w:color w:val="auto"/>
          <w:spacing w:val="1"/>
          <w:sz w:val="28"/>
          <w:szCs w:val="28"/>
          <w:lang w:eastAsia="zh-CN"/>
        </w:rPr>
        <w:t>，</w:t>
      </w:r>
      <w:r>
        <w:rPr>
          <w:rFonts w:hint="eastAsia" w:ascii="宋体" w:hAnsi="宋体" w:eastAsia="宋体" w:cs="宋体"/>
          <w:color w:val="auto"/>
          <w:spacing w:val="3"/>
          <w:sz w:val="28"/>
          <w:szCs w:val="28"/>
          <w:lang w:eastAsia="zh-CN"/>
        </w:rPr>
        <w:t>企业</w:t>
      </w:r>
      <w:r>
        <w:rPr>
          <w:rFonts w:hint="eastAsia" w:ascii="宋体" w:hAnsi="宋体" w:eastAsia="宋体" w:cs="宋体"/>
          <w:color w:val="auto"/>
          <w:spacing w:val="2"/>
          <w:sz w:val="28"/>
          <w:szCs w:val="28"/>
          <w:lang w:eastAsia="zh-CN"/>
        </w:rPr>
        <w:t>按照安全设施设计组织生产，</w:t>
      </w:r>
      <w:r>
        <w:rPr>
          <w:rFonts w:ascii="宋体" w:hAnsi="宋体" w:eastAsia="宋体" w:cs="宋体"/>
          <w:color w:val="auto"/>
          <w:spacing w:val="1"/>
          <w:sz w:val="28"/>
          <w:szCs w:val="28"/>
          <w:lang w:eastAsia="zh-CN"/>
        </w:rPr>
        <w:t>具备安</w:t>
      </w:r>
      <w:r>
        <w:rPr>
          <w:rFonts w:ascii="宋体" w:hAnsi="宋体" w:eastAsia="宋体" w:cs="宋体"/>
          <w:color w:val="auto"/>
          <w:spacing w:val="-2"/>
          <w:sz w:val="28"/>
          <w:szCs w:val="28"/>
          <w:lang w:eastAsia="zh-CN"/>
        </w:rPr>
        <w:t>全生产条件。</w:t>
      </w:r>
    </w:p>
    <w:p w14:paraId="0F48D35B">
      <w:pPr>
        <w:spacing w:line="360" w:lineRule="auto"/>
        <w:jc w:val="center"/>
        <w:outlineLvl w:val="0"/>
        <w:rPr>
          <w:rFonts w:hint="eastAsia" w:ascii="宋体" w:hAnsi="宋体" w:eastAsia="宋体" w:cs="宋体"/>
          <w:color w:val="auto"/>
          <w:sz w:val="30"/>
          <w:szCs w:val="30"/>
          <w:lang w:eastAsia="zh-CN"/>
        </w:rPr>
      </w:pPr>
      <w:bookmarkStart w:id="165" w:name="bookmark42"/>
      <w:bookmarkEnd w:id="165"/>
      <w:bookmarkStart w:id="166" w:name="_Toc172"/>
      <w:bookmarkStart w:id="167" w:name="_Toc21997"/>
      <w:r>
        <w:rPr>
          <w:rFonts w:ascii="Times New Roman" w:hAnsi="Times New Roman" w:eastAsia="Times New Roman" w:cs="Times New Roman"/>
          <w:b/>
          <w:bCs/>
          <w:color w:val="auto"/>
          <w:spacing w:val="-4"/>
          <w:sz w:val="30"/>
          <w:szCs w:val="30"/>
          <w:lang w:eastAsia="zh-CN"/>
        </w:rPr>
        <w:t xml:space="preserve">5.2 </w:t>
      </w:r>
      <w:r>
        <w:rPr>
          <w:rFonts w:ascii="宋体" w:hAnsi="宋体" w:eastAsia="宋体" w:cs="宋体"/>
          <w:b/>
          <w:bCs/>
          <w:color w:val="auto"/>
          <w:spacing w:val="-4"/>
          <w:sz w:val="30"/>
          <w:szCs w:val="30"/>
          <w:lang w:eastAsia="zh-CN"/>
        </w:rPr>
        <w:t>尾矿坝单元</w:t>
      </w:r>
      <w:bookmarkEnd w:id="166"/>
      <w:bookmarkEnd w:id="167"/>
    </w:p>
    <w:p w14:paraId="77E10972">
      <w:pPr>
        <w:spacing w:line="360" w:lineRule="auto"/>
        <w:outlineLvl w:val="2"/>
        <w:rPr>
          <w:rFonts w:hint="eastAsia" w:ascii="宋体" w:hAnsi="宋体" w:eastAsia="宋体" w:cs="宋体"/>
          <w:color w:val="auto"/>
          <w:sz w:val="28"/>
          <w:szCs w:val="28"/>
          <w:lang w:eastAsia="zh-CN"/>
        </w:rPr>
      </w:pPr>
      <w:bookmarkStart w:id="168" w:name="_Toc9617"/>
      <w:bookmarkStart w:id="169" w:name="_Toc4254"/>
      <w:bookmarkStart w:id="170" w:name="_Toc10875"/>
      <w:r>
        <w:rPr>
          <w:rFonts w:ascii="Times New Roman" w:hAnsi="Times New Roman" w:eastAsia="Times New Roman" w:cs="Times New Roman"/>
          <w:b/>
          <w:bCs/>
          <w:color w:val="auto"/>
          <w:spacing w:val="-3"/>
          <w:sz w:val="28"/>
          <w:szCs w:val="28"/>
          <w:lang w:eastAsia="zh-CN"/>
        </w:rPr>
        <w:t xml:space="preserve">5.2.1 </w:t>
      </w:r>
      <w:r>
        <w:rPr>
          <w:rFonts w:ascii="宋体" w:hAnsi="宋体" w:eastAsia="宋体" w:cs="宋体"/>
          <w:b/>
          <w:bCs/>
          <w:color w:val="auto"/>
          <w:spacing w:val="-3"/>
          <w:sz w:val="28"/>
          <w:szCs w:val="28"/>
          <w:lang w:eastAsia="zh-CN"/>
        </w:rPr>
        <w:t>安全检查表法评价</w:t>
      </w:r>
      <w:bookmarkEnd w:id="168"/>
      <w:bookmarkEnd w:id="169"/>
      <w:bookmarkEnd w:id="170"/>
    </w:p>
    <w:p w14:paraId="0F344DE2">
      <w:pPr>
        <w:spacing w:line="360" w:lineRule="auto"/>
        <w:ind w:firstLine="559"/>
        <w:rPr>
          <w:rFonts w:hint="eastAsia" w:ascii="宋体" w:hAnsi="宋体" w:eastAsia="宋体" w:cs="宋体"/>
          <w:color w:val="auto"/>
          <w:sz w:val="28"/>
          <w:szCs w:val="28"/>
          <w:lang w:eastAsia="zh-CN"/>
        </w:rPr>
      </w:pPr>
      <w:r>
        <w:rPr>
          <w:rFonts w:ascii="宋体" w:hAnsi="宋体" w:eastAsia="宋体" w:cs="宋体"/>
          <w:color w:val="auto"/>
          <w:spacing w:val="7"/>
          <w:sz w:val="28"/>
          <w:szCs w:val="28"/>
          <w:lang w:eastAsia="zh-CN"/>
        </w:rPr>
        <w:t>根据</w:t>
      </w:r>
      <w:r>
        <w:rPr>
          <w:rFonts w:hint="eastAsia" w:ascii="宋体" w:hAnsi="宋体" w:eastAsia="宋体" w:cs="宋体"/>
          <w:color w:val="auto"/>
          <w:spacing w:val="7"/>
          <w:sz w:val="28"/>
          <w:szCs w:val="28"/>
          <w:lang w:eastAsia="zh-CN"/>
        </w:rPr>
        <w:t>相关</w:t>
      </w:r>
      <w:r>
        <w:rPr>
          <w:rFonts w:ascii="宋体" w:hAnsi="宋体" w:eastAsia="宋体" w:cs="宋体"/>
          <w:color w:val="auto"/>
          <w:spacing w:val="7"/>
          <w:sz w:val="28"/>
          <w:szCs w:val="28"/>
          <w:lang w:eastAsia="zh-CN"/>
        </w:rPr>
        <w:t>法律法规、技术标准规定，借鉴同类尾矿库经验，</w:t>
      </w:r>
      <w:r>
        <w:rPr>
          <w:rFonts w:ascii="宋体" w:hAnsi="宋体" w:eastAsia="宋体" w:cs="宋体"/>
          <w:color w:val="auto"/>
          <w:spacing w:val="6"/>
          <w:sz w:val="28"/>
          <w:szCs w:val="28"/>
          <w:lang w:eastAsia="zh-CN"/>
        </w:rPr>
        <w:t>运用安全检查表的评价方法对该尾矿库坝体单元进行符合性评价，详见表</w:t>
      </w:r>
      <w:r>
        <w:rPr>
          <w:rFonts w:ascii="Times New Roman" w:hAnsi="Times New Roman" w:eastAsia="Times New Roman" w:cs="Times New Roman"/>
          <w:color w:val="auto"/>
          <w:spacing w:val="-2"/>
          <w:sz w:val="28"/>
          <w:szCs w:val="28"/>
          <w:lang w:eastAsia="zh-CN"/>
        </w:rPr>
        <w:t>5.2-1</w:t>
      </w:r>
      <w:r>
        <w:rPr>
          <w:rFonts w:ascii="宋体" w:hAnsi="宋体" w:eastAsia="宋体" w:cs="宋体"/>
          <w:color w:val="auto"/>
          <w:spacing w:val="-2"/>
          <w:sz w:val="28"/>
          <w:szCs w:val="28"/>
          <w:lang w:eastAsia="zh-CN"/>
        </w:rPr>
        <w:t>。</w:t>
      </w:r>
    </w:p>
    <w:p w14:paraId="649C8721">
      <w:pPr>
        <w:jc w:val="center"/>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表</w:t>
      </w:r>
      <w:r>
        <w:rPr>
          <w:rFonts w:ascii="宋体" w:hAnsi="宋体" w:eastAsia="宋体" w:cs="宋体"/>
          <w:color w:val="auto"/>
          <w:spacing w:val="-42"/>
          <w:sz w:val="24"/>
          <w:szCs w:val="24"/>
          <w:lang w:eastAsia="zh-CN"/>
        </w:rPr>
        <w:t xml:space="preserve"> </w:t>
      </w:r>
      <w:r>
        <w:rPr>
          <w:rFonts w:ascii="Times New Roman" w:hAnsi="Times New Roman" w:eastAsia="Times New Roman" w:cs="Times New Roman"/>
          <w:color w:val="auto"/>
          <w:spacing w:val="-2"/>
          <w:sz w:val="24"/>
          <w:szCs w:val="24"/>
          <w:lang w:eastAsia="zh-CN"/>
        </w:rPr>
        <w:t xml:space="preserve">5.2-1 </w:t>
      </w:r>
      <w:r>
        <w:rPr>
          <w:rFonts w:ascii="宋体" w:hAnsi="宋体" w:eastAsia="宋体" w:cs="宋体"/>
          <w:color w:val="auto"/>
          <w:spacing w:val="-2"/>
          <w:sz w:val="24"/>
          <w:szCs w:val="24"/>
          <w:lang w:eastAsia="zh-CN"/>
        </w:rPr>
        <w:t>尾矿库坝体单元安全检查表</w:t>
      </w:r>
    </w:p>
    <w:p w14:paraId="3611FBB8">
      <w:pPr>
        <w:spacing w:line="360" w:lineRule="auto"/>
        <w:outlineLvl w:val="2"/>
        <w:rPr>
          <w:rFonts w:hint="eastAsia" w:ascii="宋体" w:hAnsi="宋体" w:eastAsia="宋体" w:cs="宋体"/>
          <w:color w:val="auto"/>
          <w:sz w:val="28"/>
          <w:szCs w:val="28"/>
        </w:rPr>
      </w:pPr>
      <w:bookmarkStart w:id="171" w:name="_Toc17898"/>
      <w:bookmarkStart w:id="172" w:name="_Toc24553"/>
      <w:bookmarkStart w:id="173" w:name="_Toc13245"/>
      <w:r>
        <w:rPr>
          <w:rFonts w:ascii="Times New Roman" w:hAnsi="Times New Roman" w:eastAsia="Times New Roman" w:cs="Times New Roman"/>
          <w:b/>
          <w:bCs/>
          <w:color w:val="auto"/>
          <w:spacing w:val="-3"/>
          <w:sz w:val="28"/>
          <w:szCs w:val="28"/>
        </w:rPr>
        <w:t xml:space="preserve">5.2.2 </w:t>
      </w:r>
      <w:r>
        <w:rPr>
          <w:rFonts w:ascii="宋体" w:hAnsi="宋体" w:eastAsia="宋体" w:cs="宋体"/>
          <w:b/>
          <w:bCs/>
          <w:color w:val="auto"/>
          <w:spacing w:val="-3"/>
          <w:sz w:val="28"/>
          <w:szCs w:val="28"/>
        </w:rPr>
        <w:t>尾矿坝现状</w:t>
      </w:r>
      <w:r>
        <w:rPr>
          <w:rFonts w:hint="eastAsia" w:ascii="宋体" w:hAnsi="宋体" w:eastAsia="宋体" w:cs="宋体"/>
          <w:b/>
          <w:bCs/>
          <w:color w:val="auto"/>
          <w:spacing w:val="-3"/>
          <w:sz w:val="28"/>
          <w:szCs w:val="28"/>
          <w:lang w:eastAsia="zh-CN"/>
        </w:rPr>
        <w:t>渗流</w:t>
      </w:r>
      <w:r>
        <w:rPr>
          <w:rFonts w:ascii="宋体" w:hAnsi="宋体" w:eastAsia="宋体" w:cs="宋体"/>
          <w:b/>
          <w:bCs/>
          <w:color w:val="auto"/>
          <w:spacing w:val="-3"/>
          <w:sz w:val="28"/>
          <w:szCs w:val="28"/>
        </w:rPr>
        <w:t>分析</w:t>
      </w:r>
      <w:bookmarkEnd w:id="171"/>
      <w:bookmarkEnd w:id="172"/>
      <w:bookmarkEnd w:id="173"/>
    </w:p>
    <w:p w14:paraId="6FF69F1A">
      <w:pPr>
        <w:spacing w:line="360" w:lineRule="auto"/>
        <w:ind w:firstLine="556" w:firstLineChars="200"/>
        <w:jc w:val="both"/>
        <w:rPr>
          <w:rFonts w:hint="default" w:ascii="Times New Roman" w:hAnsi="Times New Roman" w:eastAsia="宋体" w:cs="Times New Roman"/>
          <w:b/>
          <w:bCs/>
          <w:color w:val="auto"/>
          <w:spacing w:val="-1"/>
          <w:sz w:val="28"/>
          <w:szCs w:val="28"/>
          <w:lang w:val="en-US" w:eastAsia="zh-CN"/>
        </w:rPr>
      </w:pPr>
      <w:r>
        <w:rPr>
          <w:rFonts w:hint="default" w:ascii="Times New Roman" w:hAnsi="Times New Roman" w:eastAsia="宋体" w:cs="Times New Roman"/>
          <w:color w:val="auto"/>
          <w:spacing w:val="-1"/>
          <w:sz w:val="28"/>
          <w:szCs w:val="28"/>
          <w:lang w:val="en-US" w:eastAsia="zh-CN"/>
        </w:rPr>
        <w:t>依据企业的自身规划</w:t>
      </w:r>
      <w:r>
        <w:rPr>
          <w:rFonts w:hint="eastAsia" w:ascii="Times New Roman" w:hAnsi="Times New Roman" w:eastAsia="宋体" w:cs="Times New Roman"/>
          <w:color w:val="auto"/>
          <w:spacing w:val="-1"/>
          <w:sz w:val="28"/>
          <w:szCs w:val="28"/>
          <w:lang w:val="en-US" w:eastAsia="zh-CN"/>
        </w:rPr>
        <w:t>及设计要求</w:t>
      </w:r>
      <w:r>
        <w:rPr>
          <w:rFonts w:hint="default" w:ascii="Times New Roman" w:hAnsi="Times New Roman" w:eastAsia="宋体" w:cs="Times New Roman"/>
          <w:color w:val="auto"/>
          <w:spacing w:val="-1"/>
          <w:sz w:val="28"/>
          <w:szCs w:val="28"/>
          <w:lang w:val="en-US" w:eastAsia="zh-CN"/>
        </w:rPr>
        <w:t>，下一周期坝体标高</w:t>
      </w:r>
      <w:r>
        <w:rPr>
          <w:rFonts w:hint="eastAsia" w:ascii="Times New Roman" w:hAnsi="Times New Roman" w:eastAsia="宋体" w:cs="Times New Roman"/>
          <w:color w:val="auto"/>
          <w:spacing w:val="-1"/>
          <w:sz w:val="28"/>
          <w:szCs w:val="28"/>
          <w:lang w:val="en-US" w:eastAsia="zh-CN"/>
        </w:rPr>
        <w:t>390</w:t>
      </w:r>
      <w:r>
        <w:rPr>
          <w:rFonts w:hint="default" w:ascii="Times New Roman" w:hAnsi="Times New Roman" w:eastAsia="宋体" w:cs="Times New Roman"/>
          <w:color w:val="auto"/>
          <w:spacing w:val="-1"/>
          <w:sz w:val="28"/>
          <w:szCs w:val="28"/>
          <w:lang w:val="en-US" w:eastAsia="zh-CN"/>
        </w:rPr>
        <w:t>m。</w:t>
      </w:r>
    </w:p>
    <w:p w14:paraId="4A7D1E9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outlineLvl w:val="2"/>
        <w:rPr>
          <w:rFonts w:hint="eastAsia" w:ascii="宋体" w:hAnsi="宋体" w:eastAsia="宋体" w:cs="宋体"/>
          <w:sz w:val="28"/>
          <w:szCs w:val="28"/>
          <w:lang w:eastAsia="zh-CN"/>
        </w:rPr>
      </w:pPr>
      <w:r>
        <w:rPr>
          <w:rFonts w:ascii="Times New Roman" w:hAnsi="Times New Roman" w:eastAsia="Times New Roman" w:cs="Times New Roman"/>
          <w:b/>
          <w:bCs/>
          <w:spacing w:val="-3"/>
          <w:sz w:val="28"/>
          <w:szCs w:val="28"/>
          <w:lang w:eastAsia="zh-CN"/>
        </w:rPr>
        <w:t>5.2.</w:t>
      </w:r>
      <w:r>
        <w:rPr>
          <w:rFonts w:hint="eastAsia" w:ascii="Times New Roman" w:hAnsi="Times New Roman" w:eastAsia="Times New Roman" w:cs="Times New Roman"/>
          <w:b/>
          <w:bCs/>
          <w:spacing w:val="-3"/>
          <w:sz w:val="28"/>
          <w:szCs w:val="28"/>
          <w:lang w:val="en-US" w:eastAsia="zh-CN"/>
        </w:rPr>
        <w:t>5</w:t>
      </w:r>
      <w:r>
        <w:rPr>
          <w:rFonts w:ascii="Times New Roman" w:hAnsi="Times New Roman" w:eastAsia="Times New Roman" w:cs="Times New Roman"/>
          <w:b/>
          <w:bCs/>
          <w:spacing w:val="-3"/>
          <w:sz w:val="28"/>
          <w:szCs w:val="28"/>
          <w:lang w:eastAsia="zh-CN"/>
        </w:rPr>
        <w:t xml:space="preserve"> </w:t>
      </w:r>
      <w:r>
        <w:rPr>
          <w:rFonts w:ascii="宋体" w:hAnsi="宋体" w:eastAsia="宋体" w:cs="宋体"/>
          <w:b/>
          <w:bCs/>
          <w:spacing w:val="-3"/>
          <w:sz w:val="28"/>
          <w:szCs w:val="28"/>
          <w:lang w:eastAsia="zh-CN"/>
        </w:rPr>
        <w:t>评价单元小结</w:t>
      </w:r>
    </w:p>
    <w:p w14:paraId="281B47EC">
      <w:pPr>
        <w:keepNext w:val="0"/>
        <w:keepLines w:val="0"/>
        <w:pageBreakBefore w:val="0"/>
        <w:widowControl/>
        <w:kinsoku w:val="0"/>
        <w:wordWrap/>
        <w:overflowPunct/>
        <w:topLinePunct w:val="0"/>
        <w:autoSpaceDE w:val="0"/>
        <w:autoSpaceDN w:val="0"/>
        <w:bidi w:val="0"/>
        <w:adjustRightInd w:val="0"/>
        <w:snapToGrid w:val="0"/>
        <w:spacing w:line="360" w:lineRule="auto"/>
        <w:ind w:firstLine="559"/>
        <w:jc w:val="both"/>
        <w:textAlignment w:val="baseline"/>
        <w:rPr>
          <w:rFonts w:ascii="宋体" w:hAnsi="宋体" w:eastAsia="宋体" w:cs="宋体"/>
          <w:color w:val="auto"/>
          <w:sz w:val="28"/>
          <w:szCs w:val="28"/>
          <w:lang w:eastAsia="zh-CN"/>
        </w:rPr>
      </w:pPr>
      <w:bookmarkStart w:id="174" w:name="_Toc18891"/>
      <w:bookmarkStart w:id="175" w:name="_Toc14523"/>
      <w:r>
        <w:rPr>
          <w:rFonts w:ascii="宋体" w:hAnsi="宋体" w:eastAsia="宋体" w:cs="宋体"/>
          <w:color w:val="auto"/>
          <w:spacing w:val="2"/>
          <w:sz w:val="28"/>
          <w:szCs w:val="28"/>
          <w:lang w:eastAsia="zh-CN"/>
        </w:rPr>
        <w:t>评价组通过查阅相关报告及现场踏勘，利用定性、定量评价法对</w:t>
      </w:r>
      <w:r>
        <w:rPr>
          <w:rFonts w:ascii="宋体" w:hAnsi="宋体" w:eastAsia="宋体" w:cs="宋体"/>
          <w:color w:val="auto"/>
          <w:spacing w:val="1"/>
          <w:sz w:val="28"/>
          <w:szCs w:val="28"/>
          <w:lang w:eastAsia="zh-CN"/>
        </w:rPr>
        <w:t>尾矿</w:t>
      </w:r>
      <w:r>
        <w:rPr>
          <w:rFonts w:ascii="宋体" w:hAnsi="宋体" w:eastAsia="宋体" w:cs="宋体"/>
          <w:color w:val="auto"/>
          <w:spacing w:val="2"/>
          <w:sz w:val="28"/>
          <w:szCs w:val="28"/>
          <w:lang w:eastAsia="zh-CN"/>
        </w:rPr>
        <w:t>坝单元进行评价：该尾矿库坝体结构完好，轮廓尺寸符合</w:t>
      </w:r>
      <w:r>
        <w:rPr>
          <w:rFonts w:ascii="宋体" w:hAnsi="宋体" w:eastAsia="宋体" w:cs="宋体"/>
          <w:color w:val="auto"/>
          <w:spacing w:val="1"/>
          <w:sz w:val="28"/>
          <w:szCs w:val="28"/>
          <w:lang w:eastAsia="zh-CN"/>
        </w:rPr>
        <w:t>设计要求，无渗</w:t>
      </w:r>
      <w:r>
        <w:rPr>
          <w:rFonts w:ascii="宋体" w:hAnsi="宋体" w:eastAsia="宋体" w:cs="宋体"/>
          <w:color w:val="auto"/>
          <w:spacing w:val="2"/>
          <w:sz w:val="28"/>
          <w:szCs w:val="28"/>
          <w:lang w:eastAsia="zh-CN"/>
        </w:rPr>
        <w:t>漏、管涌、沼泽化、裂缝和滑坡现象，坡面护坡良好。尾矿坝在现状</w:t>
      </w:r>
      <w:r>
        <w:rPr>
          <w:rFonts w:hint="eastAsia" w:ascii="宋体" w:hAnsi="宋体" w:eastAsia="宋体" w:cs="宋体"/>
          <w:color w:val="auto"/>
          <w:spacing w:val="2"/>
          <w:sz w:val="28"/>
          <w:szCs w:val="28"/>
          <w:lang w:eastAsia="zh-CN"/>
        </w:rPr>
        <w:t>及下一个周期的</w:t>
      </w:r>
      <w:r>
        <w:rPr>
          <w:rFonts w:ascii="宋体" w:hAnsi="宋体" w:eastAsia="宋体" w:cs="宋体"/>
          <w:color w:val="auto"/>
          <w:spacing w:val="2"/>
          <w:sz w:val="28"/>
          <w:szCs w:val="28"/>
          <w:lang w:eastAsia="zh-CN"/>
        </w:rPr>
        <w:t>渗流稳定性良好，</w:t>
      </w:r>
      <w:r>
        <w:rPr>
          <w:rFonts w:ascii="宋体" w:hAnsi="宋体" w:eastAsia="宋体" w:cs="宋体"/>
          <w:color w:val="auto"/>
          <w:spacing w:val="1"/>
          <w:sz w:val="28"/>
          <w:szCs w:val="28"/>
          <w:lang w:eastAsia="zh-CN"/>
        </w:rPr>
        <w:t>不会发生</w:t>
      </w:r>
      <w:r>
        <w:rPr>
          <w:rFonts w:ascii="宋体" w:hAnsi="宋体" w:eastAsia="宋体" w:cs="宋体"/>
          <w:color w:val="auto"/>
          <w:spacing w:val="2"/>
          <w:sz w:val="28"/>
          <w:szCs w:val="28"/>
          <w:lang w:eastAsia="zh-CN"/>
        </w:rPr>
        <w:t>渗流破坏。尾矿坝现状</w:t>
      </w:r>
      <w:r>
        <w:rPr>
          <w:rFonts w:hint="eastAsia" w:ascii="宋体" w:hAnsi="宋体" w:eastAsia="宋体" w:cs="宋体"/>
          <w:color w:val="auto"/>
          <w:spacing w:val="2"/>
          <w:sz w:val="28"/>
          <w:szCs w:val="28"/>
          <w:lang w:eastAsia="zh-CN"/>
        </w:rPr>
        <w:t>及下一个周期</w:t>
      </w:r>
      <w:r>
        <w:rPr>
          <w:rFonts w:ascii="宋体" w:hAnsi="宋体" w:eastAsia="宋体" w:cs="宋体"/>
          <w:color w:val="auto"/>
          <w:spacing w:val="2"/>
          <w:sz w:val="28"/>
          <w:szCs w:val="28"/>
          <w:lang w:eastAsia="zh-CN"/>
        </w:rPr>
        <w:t>的边坡抗滑稳定性</w:t>
      </w:r>
      <w:r>
        <w:rPr>
          <w:rFonts w:ascii="宋体" w:hAnsi="宋体" w:eastAsia="宋体" w:cs="宋体"/>
          <w:color w:val="auto"/>
          <w:spacing w:val="1"/>
          <w:sz w:val="28"/>
          <w:szCs w:val="28"/>
          <w:lang w:eastAsia="zh-CN"/>
        </w:rPr>
        <w:t>满足设计</w:t>
      </w:r>
      <w:r>
        <w:rPr>
          <w:rFonts w:ascii="宋体" w:hAnsi="宋体" w:eastAsia="宋体" w:cs="宋体"/>
          <w:color w:val="auto"/>
          <w:spacing w:val="2"/>
          <w:sz w:val="28"/>
          <w:szCs w:val="28"/>
          <w:lang w:eastAsia="zh-CN"/>
        </w:rPr>
        <w:t>及规范要求。尾矿坝符合有关安全生产法律法规、规章、规范性</w:t>
      </w:r>
      <w:r>
        <w:rPr>
          <w:rFonts w:ascii="宋体" w:hAnsi="宋体" w:eastAsia="宋体" w:cs="宋体"/>
          <w:color w:val="auto"/>
          <w:spacing w:val="1"/>
          <w:sz w:val="28"/>
          <w:szCs w:val="28"/>
          <w:lang w:eastAsia="zh-CN"/>
        </w:rPr>
        <w:t>文件和标</w:t>
      </w:r>
      <w:r>
        <w:rPr>
          <w:rFonts w:ascii="宋体" w:hAnsi="宋体" w:eastAsia="宋体" w:cs="宋体"/>
          <w:color w:val="auto"/>
          <w:spacing w:val="-1"/>
          <w:sz w:val="28"/>
          <w:szCs w:val="28"/>
          <w:lang w:eastAsia="zh-CN"/>
        </w:rPr>
        <w:t>准的规定，</w:t>
      </w:r>
      <w:r>
        <w:rPr>
          <w:rFonts w:hint="eastAsia" w:ascii="宋体" w:hAnsi="宋体" w:eastAsia="宋体" w:cs="宋体"/>
          <w:spacing w:val="2"/>
          <w:sz w:val="28"/>
          <w:szCs w:val="28"/>
          <w:lang w:eastAsia="zh-CN"/>
        </w:rPr>
        <w:t>按照安全设施设计组织生产，</w:t>
      </w:r>
      <w:r>
        <w:rPr>
          <w:rFonts w:ascii="宋体" w:hAnsi="宋体" w:eastAsia="宋体" w:cs="宋体"/>
          <w:color w:val="auto"/>
          <w:spacing w:val="-1"/>
          <w:sz w:val="28"/>
          <w:szCs w:val="28"/>
          <w:lang w:eastAsia="zh-CN"/>
        </w:rPr>
        <w:t>具备安全生产条件。</w:t>
      </w:r>
    </w:p>
    <w:p w14:paraId="04B55227">
      <w:pPr>
        <w:spacing w:line="360" w:lineRule="auto"/>
        <w:jc w:val="center"/>
        <w:outlineLvl w:val="0"/>
        <w:rPr>
          <w:rFonts w:hint="eastAsia" w:ascii="黑体" w:hAnsi="黑体" w:eastAsia="黑体" w:cs="黑体"/>
          <w:color w:val="auto"/>
          <w:sz w:val="30"/>
          <w:szCs w:val="30"/>
          <w:lang w:eastAsia="zh-CN"/>
        </w:rPr>
      </w:pPr>
      <w:r>
        <w:rPr>
          <w:rFonts w:ascii="Times New Roman" w:hAnsi="Times New Roman" w:eastAsia="Times New Roman" w:cs="Times New Roman"/>
          <w:b/>
          <w:bCs/>
          <w:color w:val="auto"/>
          <w:spacing w:val="-4"/>
          <w:sz w:val="30"/>
          <w:szCs w:val="30"/>
          <w:lang w:eastAsia="zh-CN"/>
        </w:rPr>
        <w:t xml:space="preserve">5.3 </w:t>
      </w:r>
      <w:r>
        <w:rPr>
          <w:rFonts w:ascii="黑体" w:hAnsi="黑体" w:eastAsia="黑体" w:cs="黑体"/>
          <w:b/>
          <w:bCs/>
          <w:color w:val="auto"/>
          <w:spacing w:val="-4"/>
          <w:sz w:val="30"/>
          <w:szCs w:val="30"/>
          <w:lang w:eastAsia="zh-CN"/>
        </w:rPr>
        <w:t>防排洪系统单元</w:t>
      </w:r>
      <w:bookmarkEnd w:id="174"/>
      <w:bookmarkEnd w:id="175"/>
    </w:p>
    <w:p w14:paraId="3B1D441C">
      <w:pPr>
        <w:spacing w:line="360" w:lineRule="auto"/>
        <w:outlineLvl w:val="2"/>
        <w:rPr>
          <w:rFonts w:hint="eastAsia" w:ascii="宋体" w:hAnsi="宋体" w:eastAsia="宋体" w:cs="宋体"/>
          <w:color w:val="auto"/>
          <w:sz w:val="28"/>
          <w:szCs w:val="28"/>
          <w:lang w:eastAsia="zh-CN"/>
        </w:rPr>
      </w:pPr>
      <w:bookmarkStart w:id="176" w:name="_Toc28252"/>
      <w:bookmarkStart w:id="177" w:name="_Toc28658"/>
      <w:bookmarkStart w:id="178" w:name="_Toc7108"/>
      <w:r>
        <w:rPr>
          <w:rFonts w:ascii="Times New Roman" w:hAnsi="Times New Roman" w:eastAsia="Times New Roman" w:cs="Times New Roman"/>
          <w:b/>
          <w:bCs/>
          <w:color w:val="auto"/>
          <w:spacing w:val="-3"/>
          <w:sz w:val="28"/>
          <w:szCs w:val="28"/>
          <w:lang w:eastAsia="zh-CN"/>
        </w:rPr>
        <w:t xml:space="preserve">5.3.1 </w:t>
      </w:r>
      <w:r>
        <w:rPr>
          <w:rFonts w:ascii="宋体" w:hAnsi="宋体" w:eastAsia="宋体" w:cs="宋体"/>
          <w:b/>
          <w:bCs/>
          <w:color w:val="auto"/>
          <w:spacing w:val="-3"/>
          <w:sz w:val="28"/>
          <w:szCs w:val="28"/>
          <w:lang w:eastAsia="zh-CN"/>
        </w:rPr>
        <w:t>安全检查表法评价</w:t>
      </w:r>
      <w:bookmarkEnd w:id="176"/>
      <w:bookmarkEnd w:id="177"/>
      <w:bookmarkEnd w:id="178"/>
    </w:p>
    <w:p w14:paraId="6CCACAE0">
      <w:pPr>
        <w:spacing w:line="360" w:lineRule="auto"/>
        <w:ind w:firstLine="559"/>
        <w:jc w:val="both"/>
        <w:rPr>
          <w:rFonts w:ascii="Times New Roman" w:hAnsi="Times New Roman" w:eastAsia="宋体" w:cs="Times New Roman"/>
          <w:color w:val="auto"/>
          <w:spacing w:val="2"/>
          <w:sz w:val="28"/>
          <w:szCs w:val="28"/>
          <w:lang w:eastAsia="zh-CN"/>
        </w:rPr>
      </w:pPr>
      <w:r>
        <w:rPr>
          <w:rFonts w:ascii="Times New Roman" w:hAnsi="Times New Roman" w:eastAsia="宋体" w:cs="Times New Roman"/>
          <w:color w:val="auto"/>
          <w:spacing w:val="2"/>
          <w:sz w:val="28"/>
          <w:szCs w:val="28"/>
          <w:lang w:eastAsia="zh-CN"/>
        </w:rPr>
        <w:t>根据相关法律法规、技术标准的要求，借鉴同类尾矿库经验，运用安全检查表的评价方法对该尾矿库排洪系统单元进行符合性评价，详见表5.3-1。</w:t>
      </w:r>
    </w:p>
    <w:p w14:paraId="3AD5D203">
      <w:pPr>
        <w:jc w:val="center"/>
        <w:rPr>
          <w:rFonts w:hint="eastAsia" w:ascii="宋体" w:hAnsi="宋体" w:eastAsia="宋体" w:cs="宋体"/>
          <w:color w:val="auto"/>
          <w:sz w:val="24"/>
          <w:szCs w:val="24"/>
          <w:lang w:eastAsia="zh-CN"/>
        </w:rPr>
      </w:pPr>
      <w:bookmarkStart w:id="179" w:name="bookmark44"/>
      <w:bookmarkEnd w:id="179"/>
      <w:r>
        <w:rPr>
          <w:rFonts w:ascii="宋体" w:hAnsi="宋体" w:eastAsia="宋体" w:cs="宋体"/>
          <w:color w:val="auto"/>
          <w:spacing w:val="-2"/>
          <w:sz w:val="24"/>
          <w:szCs w:val="24"/>
          <w:lang w:eastAsia="zh-CN"/>
        </w:rPr>
        <w:t>表</w:t>
      </w:r>
      <w:r>
        <w:rPr>
          <w:rFonts w:ascii="宋体" w:hAnsi="宋体" w:eastAsia="宋体" w:cs="宋体"/>
          <w:color w:val="auto"/>
          <w:spacing w:val="-44"/>
          <w:sz w:val="24"/>
          <w:szCs w:val="24"/>
          <w:lang w:eastAsia="zh-CN"/>
        </w:rPr>
        <w:t xml:space="preserve"> </w:t>
      </w:r>
      <w:r>
        <w:rPr>
          <w:rFonts w:ascii="Times New Roman" w:hAnsi="Times New Roman" w:eastAsia="Times New Roman" w:cs="Times New Roman"/>
          <w:color w:val="auto"/>
          <w:spacing w:val="-2"/>
          <w:sz w:val="24"/>
          <w:szCs w:val="24"/>
          <w:lang w:eastAsia="zh-CN"/>
        </w:rPr>
        <w:t xml:space="preserve">5.3-1 </w:t>
      </w:r>
      <w:r>
        <w:rPr>
          <w:rFonts w:ascii="宋体" w:hAnsi="宋体" w:eastAsia="宋体" w:cs="宋体"/>
          <w:color w:val="auto"/>
          <w:spacing w:val="-2"/>
          <w:sz w:val="24"/>
          <w:szCs w:val="24"/>
          <w:lang w:eastAsia="zh-CN"/>
        </w:rPr>
        <w:t>排洪系统单元安全检查表</w:t>
      </w:r>
    </w:p>
    <w:p w14:paraId="3A6AD304">
      <w:pPr>
        <w:spacing w:line="360" w:lineRule="auto"/>
        <w:outlineLvl w:val="2"/>
        <w:rPr>
          <w:rFonts w:hint="eastAsia" w:ascii="宋体" w:hAnsi="宋体" w:eastAsia="宋体" w:cs="宋体"/>
          <w:color w:val="auto"/>
          <w:sz w:val="28"/>
          <w:szCs w:val="28"/>
        </w:rPr>
      </w:pPr>
      <w:bookmarkStart w:id="180" w:name="_Toc15287"/>
      <w:bookmarkStart w:id="181" w:name="_Toc26685"/>
      <w:bookmarkStart w:id="182" w:name="_Toc16231"/>
      <w:r>
        <w:rPr>
          <w:rFonts w:ascii="Times New Roman" w:hAnsi="Times New Roman" w:eastAsia="Times New Roman" w:cs="Times New Roman"/>
          <w:b/>
          <w:bCs/>
          <w:color w:val="auto"/>
          <w:spacing w:val="-3"/>
          <w:sz w:val="28"/>
          <w:szCs w:val="28"/>
        </w:rPr>
        <w:t xml:space="preserve">5.3.2 </w:t>
      </w:r>
      <w:r>
        <w:rPr>
          <w:rFonts w:ascii="宋体" w:hAnsi="宋体" w:eastAsia="宋体" w:cs="宋体"/>
          <w:b/>
          <w:bCs/>
          <w:color w:val="auto"/>
          <w:spacing w:val="-3"/>
          <w:sz w:val="28"/>
          <w:szCs w:val="28"/>
        </w:rPr>
        <w:t>排洪能力校核计算</w:t>
      </w:r>
      <w:bookmarkEnd w:id="180"/>
      <w:bookmarkEnd w:id="181"/>
      <w:bookmarkEnd w:id="182"/>
    </w:p>
    <w:p w14:paraId="2F2E1307">
      <w:pPr>
        <w:widowControl w:val="0"/>
        <w:spacing w:line="360" w:lineRule="auto"/>
        <w:ind w:firstLine="568" w:firstLineChars="200"/>
        <w:jc w:val="both"/>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本次尾矿库排洪能力校核计算结果参考</w:t>
      </w:r>
      <w:r>
        <w:rPr>
          <w:rFonts w:hint="eastAsia" w:ascii="Times New Roman" w:hAnsi="Times New Roman" w:eastAsia="宋体" w:cs="Times New Roman"/>
          <w:color w:val="auto"/>
          <w:kern w:val="2"/>
          <w:sz w:val="28"/>
          <w:lang w:eastAsia="zh-CN"/>
        </w:rPr>
        <w:t xml:space="preserve">《辽阳万利矿业有限公司尾矿库 </w:t>
      </w:r>
      <w:r>
        <w:rPr>
          <w:rFonts w:ascii="Times New Roman" w:hAnsi="Times New Roman" w:eastAsia="宋体" w:cs="Times New Roman"/>
          <w:color w:val="auto"/>
          <w:kern w:val="2"/>
          <w:sz w:val="28"/>
          <w:lang w:eastAsia="zh-CN"/>
        </w:rPr>
        <w:t>202</w:t>
      </w:r>
      <w:r>
        <w:rPr>
          <w:rFonts w:hint="eastAsia" w:ascii="Times New Roman" w:hAnsi="Times New Roman" w:eastAsia="宋体" w:cs="Times New Roman"/>
          <w:color w:val="auto"/>
          <w:kern w:val="2"/>
          <w:sz w:val="28"/>
          <w:lang w:val="en-US" w:eastAsia="zh-CN"/>
        </w:rPr>
        <w:t>6</w:t>
      </w:r>
      <w:r>
        <w:rPr>
          <w:rFonts w:ascii="Times New Roman" w:hAnsi="Times New Roman" w:eastAsia="宋体" w:cs="Times New Roman"/>
          <w:color w:val="auto"/>
          <w:kern w:val="2"/>
          <w:sz w:val="28"/>
          <w:lang w:eastAsia="zh-CN"/>
        </w:rPr>
        <w:t xml:space="preserve"> </w:t>
      </w:r>
      <w:r>
        <w:rPr>
          <w:rFonts w:hint="eastAsia" w:ascii="Times New Roman" w:hAnsi="Times New Roman" w:eastAsia="宋体" w:cs="Times New Roman"/>
          <w:color w:val="auto"/>
          <w:kern w:val="2"/>
          <w:sz w:val="28"/>
          <w:lang w:eastAsia="zh-CN"/>
        </w:rPr>
        <w:t>年度汛期前调洪演算报告》（中国冶金矿业鞍山冶金设计研究院有限责任公司，202</w:t>
      </w:r>
      <w:r>
        <w:rPr>
          <w:rFonts w:hint="eastAsia" w:ascii="Times New Roman" w:hAnsi="Times New Roman" w:eastAsia="宋体" w:cs="Times New Roman"/>
          <w:color w:val="auto"/>
          <w:kern w:val="2"/>
          <w:sz w:val="28"/>
          <w:lang w:val="en-US" w:eastAsia="zh-CN"/>
        </w:rPr>
        <w:t>6</w:t>
      </w:r>
      <w:r>
        <w:rPr>
          <w:rFonts w:hint="eastAsia" w:ascii="Times New Roman" w:hAnsi="Times New Roman" w:eastAsia="宋体" w:cs="Times New Roman"/>
          <w:color w:val="auto"/>
          <w:kern w:val="2"/>
          <w:sz w:val="28"/>
          <w:lang w:eastAsia="zh-CN"/>
        </w:rPr>
        <w:t>年5月）</w:t>
      </w:r>
      <w:r>
        <w:rPr>
          <w:rFonts w:ascii="宋体" w:hAnsi="宋体" w:eastAsia="宋体" w:cs="宋体"/>
          <w:color w:val="auto"/>
          <w:spacing w:val="-2"/>
          <w:sz w:val="28"/>
          <w:szCs w:val="28"/>
          <w:lang w:eastAsia="zh-CN"/>
        </w:rPr>
        <w:t>。</w:t>
      </w:r>
    </w:p>
    <w:p w14:paraId="159CAD77">
      <w:pPr>
        <w:spacing w:line="360" w:lineRule="auto"/>
        <w:outlineLvl w:val="3"/>
        <w:rPr>
          <w:rFonts w:hint="eastAsia" w:ascii="宋体" w:hAnsi="宋体" w:eastAsia="宋体" w:cs="宋体"/>
          <w:color w:val="auto"/>
          <w:spacing w:val="-2"/>
          <w:sz w:val="28"/>
          <w:szCs w:val="28"/>
          <w:lang w:eastAsia="zh-CN"/>
        </w:rPr>
      </w:pPr>
      <w:r>
        <w:fldChar w:fldCharType="begin"/>
      </w:r>
      <w:r>
        <w:instrText xml:space="preserve"> HYPERLINK "5.3.2.1" </w:instrText>
      </w:r>
      <w:r>
        <w:fldChar w:fldCharType="separate"/>
      </w:r>
      <w:r>
        <w:rPr>
          <w:rFonts w:ascii="Times New Roman" w:hAnsi="Times New Roman" w:eastAsia="Times New Roman" w:cs="Times New Roman"/>
          <w:color w:val="auto"/>
          <w:spacing w:val="-2"/>
          <w:sz w:val="28"/>
          <w:szCs w:val="28"/>
          <w:lang w:eastAsia="zh-CN"/>
        </w:rPr>
        <w:t>5.3.2.1</w:t>
      </w:r>
      <w:r>
        <w:rPr>
          <w:rFonts w:ascii="Times New Roman" w:hAnsi="Times New Roman" w:eastAsia="Times New Roman" w:cs="Times New Roman"/>
          <w:color w:val="auto"/>
          <w:spacing w:val="-2"/>
          <w:sz w:val="28"/>
          <w:szCs w:val="28"/>
          <w:lang w:eastAsia="zh-CN"/>
        </w:rPr>
        <w:fldChar w:fldCharType="end"/>
      </w:r>
      <w:r>
        <w:rPr>
          <w:rFonts w:ascii="Times New Roman" w:hAnsi="Times New Roman" w:eastAsia="Times New Roman" w:cs="Times New Roman"/>
          <w:color w:val="auto"/>
          <w:spacing w:val="-2"/>
          <w:sz w:val="28"/>
          <w:szCs w:val="28"/>
          <w:lang w:eastAsia="zh-CN"/>
        </w:rPr>
        <w:t xml:space="preserve"> </w:t>
      </w:r>
      <w:r>
        <w:rPr>
          <w:rFonts w:ascii="宋体" w:hAnsi="宋体" w:eastAsia="宋体" w:cs="宋体"/>
          <w:color w:val="auto"/>
          <w:spacing w:val="-2"/>
          <w:sz w:val="28"/>
          <w:szCs w:val="28"/>
          <w:lang w:eastAsia="zh-CN"/>
        </w:rPr>
        <w:t>尾矿库防洪标准确定</w:t>
      </w:r>
    </w:p>
    <w:p w14:paraId="529BF43B">
      <w:pPr>
        <w:spacing w:line="360" w:lineRule="auto"/>
        <w:ind w:firstLine="561"/>
        <w:jc w:val="both"/>
        <w:rPr>
          <w:rFonts w:hint="default" w:ascii="Times New Roman" w:hAnsi="Times New Roman" w:eastAsia="宋体" w:cs="Times New Roman"/>
          <w:sz w:val="28"/>
          <w:szCs w:val="28"/>
          <w:lang w:val="en-US" w:eastAsia="zh-CN"/>
        </w:rPr>
      </w:pPr>
      <w:r>
        <w:rPr>
          <w:rFonts w:ascii="Times New Roman" w:hAnsi="Times New Roman" w:eastAsia="宋体" w:cs="Times New Roman"/>
          <w:color w:val="auto"/>
          <w:spacing w:val="3"/>
          <w:sz w:val="28"/>
          <w:szCs w:val="28"/>
          <w:lang w:eastAsia="zh-CN"/>
        </w:rPr>
        <w:t>依据《尾矿库安全规程》（</w:t>
      </w:r>
      <w:r>
        <w:rPr>
          <w:rFonts w:ascii="Times New Roman" w:hAnsi="Times New Roman" w:eastAsia="Times New Roman" w:cs="Times New Roman"/>
          <w:color w:val="auto"/>
          <w:sz w:val="28"/>
          <w:szCs w:val="28"/>
          <w:lang w:eastAsia="zh-CN"/>
        </w:rPr>
        <w:t>GB</w:t>
      </w:r>
      <w:r>
        <w:rPr>
          <w:rFonts w:ascii="Times New Roman" w:hAnsi="Times New Roman" w:eastAsia="宋体" w:cs="Times New Roman"/>
          <w:color w:val="auto"/>
          <w:sz w:val="28"/>
          <w:szCs w:val="28"/>
          <w:lang w:eastAsia="zh-CN"/>
        </w:rPr>
        <w:t xml:space="preserve"> </w:t>
      </w:r>
      <w:r>
        <w:rPr>
          <w:rFonts w:ascii="Times New Roman" w:hAnsi="Times New Roman" w:eastAsia="Times New Roman" w:cs="Times New Roman"/>
          <w:color w:val="auto"/>
          <w:spacing w:val="3"/>
          <w:sz w:val="28"/>
          <w:szCs w:val="28"/>
          <w:lang w:eastAsia="zh-CN"/>
        </w:rPr>
        <w:t>39496-2020</w:t>
      </w:r>
      <w:r>
        <w:rPr>
          <w:rFonts w:ascii="Times New Roman" w:hAnsi="Times New Roman" w:eastAsia="宋体" w:cs="Times New Roman"/>
          <w:color w:val="auto"/>
          <w:spacing w:val="14"/>
          <w:sz w:val="28"/>
          <w:szCs w:val="28"/>
          <w:lang w:eastAsia="zh-CN"/>
        </w:rPr>
        <w:t>），</w:t>
      </w:r>
      <w:r>
        <w:rPr>
          <w:rFonts w:ascii="Times New Roman" w:hAnsi="Times New Roman" w:eastAsia="宋体" w:cs="Times New Roman"/>
          <w:color w:val="auto"/>
          <w:spacing w:val="-3"/>
          <w:sz w:val="28"/>
          <w:szCs w:val="28"/>
          <w:lang w:eastAsia="zh-CN"/>
        </w:rPr>
        <w:t>该尾矿库现状坝高</w:t>
      </w:r>
      <w:r>
        <w:rPr>
          <w:rFonts w:ascii="Times New Roman" w:hAnsi="Times New Roman" w:eastAsia="Times New Roman" w:cs="Times New Roman"/>
          <w:color w:val="auto"/>
          <w:spacing w:val="-3"/>
          <w:sz w:val="28"/>
          <w:szCs w:val="28"/>
          <w:lang w:eastAsia="zh-CN"/>
        </w:rPr>
        <w:t>9</w:t>
      </w:r>
      <w:r>
        <w:rPr>
          <w:rFonts w:hint="eastAsia" w:ascii="Times New Roman" w:hAnsi="Times New Roman" w:eastAsia="宋体" w:cs="Times New Roman"/>
          <w:color w:val="auto"/>
          <w:spacing w:val="-3"/>
          <w:sz w:val="28"/>
          <w:szCs w:val="28"/>
          <w:lang w:val="en-US" w:eastAsia="zh-CN"/>
        </w:rPr>
        <w:t>2</w:t>
      </w:r>
      <w:r>
        <w:rPr>
          <w:rFonts w:ascii="Times New Roman" w:hAnsi="Times New Roman" w:eastAsia="Times New Roman" w:cs="Times New Roman"/>
          <w:color w:val="auto"/>
          <w:spacing w:val="-3"/>
          <w:sz w:val="28"/>
          <w:szCs w:val="28"/>
          <w:lang w:eastAsia="zh-CN"/>
        </w:rPr>
        <w:t>m</w:t>
      </w:r>
      <w:r>
        <w:rPr>
          <w:rFonts w:ascii="Times New Roman" w:hAnsi="Times New Roman" w:eastAsia="宋体" w:cs="Times New Roman"/>
          <w:color w:val="auto"/>
          <w:spacing w:val="-3"/>
          <w:sz w:val="28"/>
          <w:szCs w:val="28"/>
          <w:lang w:eastAsia="zh-CN"/>
        </w:rPr>
        <w:t>，已堆存尾砂约930万</w:t>
      </w:r>
      <w:r>
        <w:rPr>
          <w:rFonts w:ascii="Times New Roman" w:hAnsi="Times New Roman" w:eastAsia="宋体" w:cs="Times New Roman"/>
          <w:color w:val="auto"/>
          <w:spacing w:val="-68"/>
          <w:sz w:val="28"/>
          <w:szCs w:val="28"/>
          <w:lang w:eastAsia="zh-CN"/>
        </w:rPr>
        <w:t xml:space="preserve"> </w:t>
      </w:r>
      <w:r>
        <w:rPr>
          <w:rFonts w:ascii="Times New Roman" w:hAnsi="Times New Roman" w:eastAsia="Times New Roman" w:cs="Times New Roman"/>
          <w:color w:val="auto"/>
          <w:spacing w:val="-3"/>
          <w:sz w:val="28"/>
          <w:szCs w:val="28"/>
          <w:lang w:eastAsia="zh-CN"/>
        </w:rPr>
        <w:t>m</w:t>
      </w:r>
      <w:r>
        <w:rPr>
          <w:rFonts w:ascii="Times New Roman" w:hAnsi="Times New Roman" w:eastAsia="Times New Roman" w:cs="Times New Roman"/>
          <w:color w:val="auto"/>
          <w:spacing w:val="-3"/>
          <w:position w:val="9"/>
          <w:sz w:val="18"/>
          <w:szCs w:val="18"/>
          <w:lang w:eastAsia="zh-CN"/>
        </w:rPr>
        <w:t>3</w:t>
      </w:r>
      <w:r>
        <w:rPr>
          <w:rFonts w:ascii="Times New Roman" w:hAnsi="Times New Roman" w:eastAsia="宋体" w:cs="Times New Roman"/>
          <w:color w:val="auto"/>
          <w:spacing w:val="-3"/>
          <w:sz w:val="28"/>
          <w:szCs w:val="28"/>
          <w:lang w:eastAsia="zh-CN"/>
        </w:rPr>
        <w:t>，</w:t>
      </w:r>
      <w:r>
        <w:rPr>
          <w:rFonts w:ascii="Times New Roman" w:hAnsi="Times New Roman" w:eastAsia="宋体" w:cs="Times New Roman"/>
          <w:color w:val="auto"/>
          <w:spacing w:val="-4"/>
          <w:sz w:val="28"/>
          <w:szCs w:val="28"/>
          <w:lang w:eastAsia="zh-CN"/>
        </w:rPr>
        <w:t>现状是三等</w:t>
      </w:r>
      <w:r>
        <w:rPr>
          <w:rFonts w:ascii="Times New Roman" w:hAnsi="Times New Roman" w:eastAsia="宋体" w:cs="Times New Roman"/>
          <w:color w:val="auto"/>
          <w:spacing w:val="-3"/>
          <w:sz w:val="28"/>
          <w:szCs w:val="28"/>
          <w:lang w:eastAsia="zh-CN"/>
        </w:rPr>
        <w:t>尾矿库。由于尾矿库下游存在居民，故设计防洪</w:t>
      </w:r>
      <w:r>
        <w:rPr>
          <w:rFonts w:ascii="Times New Roman" w:hAnsi="Times New Roman" w:eastAsia="宋体" w:cs="Times New Roman"/>
          <w:color w:val="auto"/>
          <w:spacing w:val="-4"/>
          <w:sz w:val="28"/>
          <w:szCs w:val="28"/>
          <w:lang w:eastAsia="zh-CN"/>
        </w:rPr>
        <w:t>标准提高一个等级按</w:t>
      </w:r>
      <w:r>
        <w:rPr>
          <w:rFonts w:ascii="Times New Roman" w:hAnsi="Times New Roman" w:eastAsia="宋体" w:cs="Times New Roman"/>
          <w:color w:val="auto"/>
          <w:spacing w:val="-5"/>
          <w:sz w:val="28"/>
          <w:szCs w:val="28"/>
          <w:lang w:eastAsia="zh-CN"/>
        </w:rPr>
        <w:t>二等库上限</w:t>
      </w:r>
      <w:r>
        <w:rPr>
          <w:rFonts w:ascii="Times New Roman" w:hAnsi="Times New Roman" w:eastAsia="Times New Roman" w:cs="Times New Roman"/>
          <w:color w:val="auto"/>
          <w:spacing w:val="-5"/>
          <w:sz w:val="28"/>
          <w:szCs w:val="28"/>
          <w:lang w:eastAsia="zh-CN"/>
        </w:rPr>
        <w:t xml:space="preserve">1000 </w:t>
      </w:r>
      <w:r>
        <w:rPr>
          <w:rFonts w:ascii="Times New Roman" w:hAnsi="Times New Roman" w:eastAsia="宋体" w:cs="Times New Roman"/>
          <w:color w:val="auto"/>
          <w:spacing w:val="-5"/>
          <w:sz w:val="28"/>
          <w:szCs w:val="28"/>
          <w:lang w:eastAsia="zh-CN"/>
        </w:rPr>
        <w:t>年（</w:t>
      </w:r>
      <w:r>
        <w:rPr>
          <w:rFonts w:ascii="Times New Roman" w:hAnsi="Times New Roman" w:eastAsia="Times New Roman" w:cs="Times New Roman"/>
          <w:color w:val="auto"/>
          <w:spacing w:val="-5"/>
          <w:sz w:val="28"/>
          <w:szCs w:val="28"/>
          <w:lang w:eastAsia="zh-CN"/>
        </w:rPr>
        <w:t>P</w:t>
      </w:r>
      <w:r>
        <w:rPr>
          <w:rFonts w:ascii="Times New Roman" w:hAnsi="Times New Roman" w:eastAsia="Times New Roman" w:cs="Times New Roman"/>
          <w:color w:val="auto"/>
          <w:spacing w:val="-32"/>
          <w:sz w:val="28"/>
          <w:szCs w:val="28"/>
          <w:lang w:eastAsia="zh-CN"/>
        </w:rPr>
        <w:t xml:space="preserve"> </w:t>
      </w:r>
      <w:r>
        <w:rPr>
          <w:rFonts w:ascii="Times New Roman" w:hAnsi="Times New Roman" w:eastAsia="宋体" w:cs="Times New Roman"/>
          <w:color w:val="auto"/>
          <w:spacing w:val="-5"/>
          <w:sz w:val="28"/>
          <w:szCs w:val="28"/>
          <w:lang w:eastAsia="zh-CN"/>
        </w:rPr>
        <w:t>＝</w:t>
      </w:r>
      <w:r>
        <w:rPr>
          <w:rFonts w:ascii="Times New Roman" w:hAnsi="Times New Roman" w:eastAsia="Times New Roman" w:cs="Times New Roman"/>
          <w:color w:val="auto"/>
          <w:spacing w:val="-5"/>
          <w:sz w:val="28"/>
          <w:szCs w:val="28"/>
          <w:lang w:eastAsia="zh-CN"/>
        </w:rPr>
        <w:t>0.</w:t>
      </w:r>
      <w:r>
        <w:rPr>
          <w:rFonts w:ascii="Times New Roman" w:hAnsi="Times New Roman" w:eastAsia="Times New Roman" w:cs="Times New Roman"/>
          <w:color w:val="auto"/>
          <w:spacing w:val="-38"/>
          <w:sz w:val="28"/>
          <w:szCs w:val="28"/>
          <w:lang w:eastAsia="zh-CN"/>
        </w:rPr>
        <w:t xml:space="preserve"> </w:t>
      </w:r>
      <w:r>
        <w:rPr>
          <w:rFonts w:ascii="Times New Roman" w:hAnsi="Times New Roman" w:eastAsia="Times New Roman" w:cs="Times New Roman"/>
          <w:color w:val="auto"/>
          <w:spacing w:val="-5"/>
          <w:sz w:val="28"/>
          <w:szCs w:val="28"/>
          <w:lang w:eastAsia="zh-CN"/>
        </w:rPr>
        <w:t>1%</w:t>
      </w:r>
      <w:r>
        <w:rPr>
          <w:rFonts w:ascii="Times New Roman" w:hAnsi="Times New Roman" w:eastAsia="宋体" w:cs="Times New Roman"/>
          <w:color w:val="auto"/>
          <w:spacing w:val="-5"/>
          <w:sz w:val="28"/>
          <w:szCs w:val="28"/>
          <w:lang w:eastAsia="zh-CN"/>
        </w:rPr>
        <w:t>）一遇设防。</w:t>
      </w:r>
      <w:r>
        <w:rPr>
          <w:rFonts w:hint="eastAsia" w:ascii="Times New Roman" w:hAnsi="Times New Roman" w:eastAsia="宋体" w:cs="Times New Roman"/>
          <w:sz w:val="28"/>
          <w:szCs w:val="28"/>
          <w:lang w:val="en-GB"/>
        </w:rPr>
        <w:t>根据《尾矿库设施设计规范》（GB</w:t>
      </w:r>
      <w:r>
        <w:rPr>
          <w:rFonts w:hint="eastAsia"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lang w:val="en-GB"/>
        </w:rPr>
        <w:t>50863-2013）“对于三等及三等以上尾矿库宜取两种以上方法计算，宜以各省水文图册推荐的计算公式为准或选取大值”的要求</w:t>
      </w:r>
      <w:r>
        <w:rPr>
          <w:rFonts w:hint="eastAsia" w:ascii="Times New Roman" w:hAnsi="Times New Roman" w:eastAsia="宋体" w:cs="Times New Roman"/>
          <w:sz w:val="28"/>
          <w:szCs w:val="28"/>
          <w:lang w:val="en-GB" w:eastAsia="zh-CN"/>
        </w:rPr>
        <w:t>，</w:t>
      </w:r>
      <w:r>
        <w:rPr>
          <w:rFonts w:hint="eastAsia" w:ascii="Times New Roman" w:hAnsi="Times New Roman" w:eastAsia="宋体" w:cs="Times New Roman"/>
          <w:sz w:val="28"/>
          <w:szCs w:val="28"/>
          <w:lang w:val="en-US" w:eastAsia="zh-CN"/>
        </w:rPr>
        <w:t>本次计算采用两种计算方法。</w:t>
      </w:r>
    </w:p>
    <w:p w14:paraId="3684F366">
      <w:pPr>
        <w:spacing w:line="360" w:lineRule="auto"/>
        <w:outlineLvl w:val="3"/>
        <w:rPr>
          <w:rFonts w:ascii="Times New Roman" w:hAnsi="Times New Roman" w:eastAsia="宋体" w:cs="Times New Roman"/>
          <w:color w:val="auto"/>
          <w:sz w:val="28"/>
          <w:szCs w:val="28"/>
          <w:lang w:eastAsia="zh-CN"/>
        </w:rPr>
      </w:pPr>
      <w:r>
        <w:rPr>
          <w:rFonts w:ascii="Times New Roman" w:hAnsi="Times New Roman" w:eastAsia="宋体" w:cs="Times New Roman"/>
          <w:color w:val="auto"/>
          <w:sz w:val="28"/>
          <w:szCs w:val="28"/>
          <w:lang w:eastAsia="zh-CN"/>
        </w:rPr>
        <w:t>5.3.2.2</w:t>
      </w:r>
      <w:r>
        <w:rPr>
          <w:rFonts w:hint="eastAsia" w:ascii="Times New Roman" w:hAnsi="Times New Roman" w:eastAsia="宋体" w:cs="Times New Roman"/>
          <w:color w:val="auto"/>
          <w:sz w:val="28"/>
          <w:szCs w:val="28"/>
          <w:lang w:eastAsia="zh-CN"/>
        </w:rPr>
        <w:t xml:space="preserve"> </w:t>
      </w:r>
      <w:r>
        <w:rPr>
          <w:rFonts w:ascii="Times New Roman" w:hAnsi="Times New Roman" w:eastAsia="宋体" w:cs="Times New Roman"/>
          <w:color w:val="auto"/>
          <w:sz w:val="28"/>
          <w:szCs w:val="28"/>
          <w:lang w:eastAsia="zh-CN"/>
        </w:rPr>
        <w:t>水文计算</w:t>
      </w:r>
    </w:p>
    <w:p w14:paraId="428E2691">
      <w:pPr>
        <w:spacing w:line="360" w:lineRule="auto"/>
        <w:outlineLvl w:val="2"/>
        <w:rPr>
          <w:rFonts w:hint="eastAsia" w:ascii="宋体" w:hAnsi="宋体" w:eastAsia="宋体" w:cs="宋体"/>
          <w:b/>
          <w:bCs/>
          <w:color w:val="auto"/>
          <w:sz w:val="28"/>
          <w:szCs w:val="28"/>
          <w:lang w:eastAsia="zh-CN"/>
        </w:rPr>
      </w:pPr>
      <w:bookmarkStart w:id="183" w:name="_Toc30676"/>
      <w:bookmarkStart w:id="184" w:name="_Toc15123"/>
      <w:bookmarkStart w:id="185" w:name="_Toc13251"/>
      <w:r>
        <w:rPr>
          <w:rFonts w:ascii="Times New Roman" w:hAnsi="Times New Roman" w:eastAsia="Times New Roman" w:cs="Times New Roman"/>
          <w:b/>
          <w:bCs/>
          <w:color w:val="auto"/>
          <w:spacing w:val="-3"/>
          <w:sz w:val="28"/>
          <w:szCs w:val="28"/>
          <w:lang w:eastAsia="zh-CN"/>
        </w:rPr>
        <w:t>5.3.</w:t>
      </w:r>
      <w:r>
        <w:rPr>
          <w:rFonts w:hint="eastAsia" w:ascii="Times New Roman" w:hAnsi="Times New Roman" w:eastAsia="宋体" w:cs="Times New Roman"/>
          <w:b/>
          <w:bCs/>
          <w:color w:val="auto"/>
          <w:spacing w:val="-3"/>
          <w:sz w:val="28"/>
          <w:szCs w:val="28"/>
          <w:lang w:eastAsia="zh-CN"/>
        </w:rPr>
        <w:t>4</w:t>
      </w:r>
      <w:r>
        <w:rPr>
          <w:rFonts w:ascii="Times New Roman" w:hAnsi="Times New Roman" w:eastAsia="Times New Roman" w:cs="Times New Roman"/>
          <w:b/>
          <w:bCs/>
          <w:color w:val="auto"/>
          <w:spacing w:val="-3"/>
          <w:sz w:val="28"/>
          <w:szCs w:val="28"/>
          <w:lang w:eastAsia="zh-CN"/>
        </w:rPr>
        <w:t xml:space="preserve"> </w:t>
      </w:r>
      <w:r>
        <w:rPr>
          <w:rFonts w:ascii="宋体" w:hAnsi="宋体" w:eastAsia="宋体" w:cs="宋体"/>
          <w:b/>
          <w:bCs/>
          <w:color w:val="auto"/>
          <w:spacing w:val="-3"/>
          <w:sz w:val="28"/>
          <w:szCs w:val="28"/>
          <w:lang w:eastAsia="zh-CN"/>
        </w:rPr>
        <w:t>评价单元小结</w:t>
      </w:r>
      <w:bookmarkEnd w:id="183"/>
      <w:bookmarkEnd w:id="184"/>
      <w:bookmarkEnd w:id="185"/>
    </w:p>
    <w:p w14:paraId="626A5600">
      <w:pPr>
        <w:spacing w:line="360" w:lineRule="auto"/>
        <w:ind w:firstLine="552" w:firstLineChars="200"/>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评价组通过查阅相关报告及现场踏勘分析，对排洪系统单元进行定性、</w:t>
      </w:r>
      <w:r>
        <w:rPr>
          <w:rFonts w:ascii="宋体" w:hAnsi="宋体" w:eastAsia="宋体" w:cs="宋体"/>
          <w:color w:val="auto"/>
          <w:spacing w:val="6"/>
          <w:sz w:val="28"/>
          <w:szCs w:val="28"/>
          <w:lang w:eastAsia="zh-CN"/>
        </w:rPr>
        <w:t>定量评价：该尾矿库排洪系统结构完好，断面尺寸符合设计要求，排洪构筑物运行正常，无淤堵、破损、剥蚀等现象。尾矿库现状</w:t>
      </w:r>
      <w:r>
        <w:rPr>
          <w:rFonts w:hint="eastAsia" w:ascii="宋体" w:hAnsi="宋体" w:eastAsia="宋体" w:cs="宋体"/>
          <w:color w:val="auto"/>
          <w:spacing w:val="6"/>
          <w:sz w:val="28"/>
          <w:szCs w:val="28"/>
          <w:lang w:val="en-US" w:eastAsia="zh-CN"/>
        </w:rPr>
        <w:t>及下一周期</w:t>
      </w:r>
      <w:r>
        <w:rPr>
          <w:rFonts w:ascii="宋体" w:hAnsi="宋体" w:eastAsia="宋体" w:cs="宋体"/>
          <w:color w:val="auto"/>
          <w:spacing w:val="6"/>
          <w:sz w:val="28"/>
          <w:szCs w:val="28"/>
          <w:lang w:eastAsia="zh-CN"/>
        </w:rPr>
        <w:t>的防洪能力均符</w:t>
      </w:r>
      <w:r>
        <w:rPr>
          <w:rFonts w:ascii="宋体" w:hAnsi="宋体" w:eastAsia="宋体" w:cs="宋体"/>
          <w:color w:val="auto"/>
          <w:spacing w:val="7"/>
          <w:sz w:val="28"/>
          <w:szCs w:val="28"/>
          <w:lang w:eastAsia="zh-CN"/>
        </w:rPr>
        <w:t>合设计及规范要求。排洪系统</w:t>
      </w:r>
      <w:r>
        <w:rPr>
          <w:rFonts w:ascii="宋体" w:hAnsi="宋体" w:eastAsia="宋体" w:cs="宋体"/>
          <w:color w:val="auto"/>
          <w:spacing w:val="2"/>
          <w:sz w:val="28"/>
          <w:szCs w:val="28"/>
          <w:lang w:eastAsia="zh-CN"/>
        </w:rPr>
        <w:t>符合有关安全生产法律法规、规章、规范性</w:t>
      </w:r>
      <w:r>
        <w:rPr>
          <w:rFonts w:ascii="宋体" w:hAnsi="宋体" w:eastAsia="宋体" w:cs="宋体"/>
          <w:color w:val="auto"/>
          <w:spacing w:val="1"/>
          <w:sz w:val="28"/>
          <w:szCs w:val="28"/>
          <w:lang w:eastAsia="zh-CN"/>
        </w:rPr>
        <w:t>文件和标</w:t>
      </w:r>
      <w:r>
        <w:rPr>
          <w:rFonts w:ascii="宋体" w:hAnsi="宋体" w:eastAsia="宋体" w:cs="宋体"/>
          <w:color w:val="auto"/>
          <w:spacing w:val="-1"/>
          <w:sz w:val="28"/>
          <w:szCs w:val="28"/>
          <w:lang w:eastAsia="zh-CN"/>
        </w:rPr>
        <w:t>准的规定，</w:t>
      </w:r>
      <w:r>
        <w:rPr>
          <w:rFonts w:hint="eastAsia" w:ascii="宋体" w:hAnsi="宋体" w:eastAsia="宋体" w:cs="宋体"/>
          <w:spacing w:val="2"/>
          <w:sz w:val="28"/>
          <w:szCs w:val="28"/>
          <w:lang w:eastAsia="zh-CN"/>
        </w:rPr>
        <w:t>按照安全设施设计组织生产，</w:t>
      </w:r>
      <w:r>
        <w:rPr>
          <w:rFonts w:ascii="宋体" w:hAnsi="宋体" w:eastAsia="宋体" w:cs="宋体"/>
          <w:color w:val="auto"/>
          <w:spacing w:val="-1"/>
          <w:sz w:val="28"/>
          <w:szCs w:val="28"/>
          <w:lang w:eastAsia="zh-CN"/>
        </w:rPr>
        <w:t>具备安全生产条件。</w:t>
      </w:r>
    </w:p>
    <w:p w14:paraId="24722939">
      <w:pPr>
        <w:spacing w:line="360" w:lineRule="auto"/>
        <w:jc w:val="center"/>
        <w:outlineLvl w:val="0"/>
        <w:rPr>
          <w:rFonts w:hint="eastAsia" w:ascii="黑体" w:hAnsi="黑体" w:eastAsia="黑体" w:cs="黑体"/>
          <w:color w:val="auto"/>
          <w:sz w:val="30"/>
          <w:szCs w:val="30"/>
          <w:lang w:eastAsia="zh-CN"/>
        </w:rPr>
      </w:pPr>
      <w:bookmarkStart w:id="186" w:name="bookmark46"/>
      <w:bookmarkEnd w:id="186"/>
      <w:bookmarkStart w:id="187" w:name="_Toc9450"/>
      <w:bookmarkStart w:id="188" w:name="_Toc23590"/>
      <w:r>
        <w:rPr>
          <w:rFonts w:ascii="Times New Roman" w:hAnsi="Times New Roman" w:eastAsia="Times New Roman" w:cs="Times New Roman"/>
          <w:b/>
          <w:bCs/>
          <w:color w:val="auto"/>
          <w:spacing w:val="-4"/>
          <w:sz w:val="30"/>
          <w:szCs w:val="30"/>
          <w:lang w:eastAsia="zh-CN"/>
        </w:rPr>
        <w:t xml:space="preserve">5.4 </w:t>
      </w:r>
      <w:r>
        <w:rPr>
          <w:rFonts w:ascii="黑体" w:hAnsi="黑体" w:eastAsia="黑体" w:cs="黑体"/>
          <w:b/>
          <w:bCs/>
          <w:color w:val="auto"/>
          <w:spacing w:val="-4"/>
          <w:sz w:val="30"/>
          <w:szCs w:val="30"/>
          <w:lang w:eastAsia="zh-CN"/>
        </w:rPr>
        <w:t>安全监测设施单元</w:t>
      </w:r>
      <w:bookmarkEnd w:id="187"/>
      <w:bookmarkEnd w:id="188"/>
    </w:p>
    <w:p w14:paraId="4AA446C6">
      <w:pPr>
        <w:spacing w:line="360" w:lineRule="auto"/>
        <w:outlineLvl w:val="2"/>
        <w:rPr>
          <w:rFonts w:hint="eastAsia" w:ascii="宋体" w:hAnsi="宋体" w:eastAsia="宋体" w:cs="宋体"/>
          <w:color w:val="auto"/>
          <w:sz w:val="28"/>
          <w:szCs w:val="28"/>
          <w:lang w:eastAsia="zh-CN"/>
        </w:rPr>
      </w:pPr>
      <w:bookmarkStart w:id="189" w:name="_Toc29553"/>
      <w:bookmarkStart w:id="190" w:name="_Toc26452"/>
      <w:bookmarkStart w:id="191" w:name="_Toc28367"/>
      <w:r>
        <w:rPr>
          <w:rFonts w:ascii="Times New Roman" w:hAnsi="Times New Roman" w:eastAsia="Times New Roman" w:cs="Times New Roman"/>
          <w:b/>
          <w:bCs/>
          <w:color w:val="auto"/>
          <w:spacing w:val="-3"/>
          <w:sz w:val="28"/>
          <w:szCs w:val="28"/>
          <w:lang w:eastAsia="zh-CN"/>
        </w:rPr>
        <w:t xml:space="preserve">5.4.1 </w:t>
      </w:r>
      <w:r>
        <w:rPr>
          <w:rFonts w:ascii="宋体" w:hAnsi="宋体" w:eastAsia="宋体" w:cs="宋体"/>
          <w:b/>
          <w:bCs/>
          <w:color w:val="auto"/>
          <w:spacing w:val="-3"/>
          <w:sz w:val="28"/>
          <w:szCs w:val="28"/>
          <w:lang w:eastAsia="zh-CN"/>
        </w:rPr>
        <w:t>安全检查表法评价</w:t>
      </w:r>
      <w:bookmarkEnd w:id="189"/>
      <w:bookmarkEnd w:id="190"/>
      <w:bookmarkEnd w:id="191"/>
    </w:p>
    <w:p w14:paraId="1B3BF652">
      <w:pPr>
        <w:spacing w:line="360" w:lineRule="auto"/>
        <w:ind w:firstLine="560"/>
        <w:jc w:val="both"/>
        <w:rPr>
          <w:rFonts w:ascii="宋体" w:hAnsi="宋体" w:eastAsia="宋体" w:cs="宋体"/>
          <w:color w:val="auto"/>
          <w:spacing w:val="-1"/>
          <w:sz w:val="28"/>
          <w:szCs w:val="28"/>
          <w:lang w:eastAsia="zh-CN"/>
        </w:rPr>
      </w:pPr>
      <w:r>
        <w:rPr>
          <w:rFonts w:ascii="宋体" w:hAnsi="宋体" w:eastAsia="宋体" w:cs="宋体"/>
          <w:color w:val="auto"/>
          <w:spacing w:val="7"/>
          <w:sz w:val="28"/>
          <w:szCs w:val="28"/>
          <w:lang w:eastAsia="zh-CN"/>
        </w:rPr>
        <w:t>根据</w:t>
      </w:r>
      <w:r>
        <w:rPr>
          <w:rFonts w:hint="eastAsia" w:ascii="宋体" w:hAnsi="宋体" w:eastAsia="宋体" w:cs="宋体"/>
          <w:color w:val="auto"/>
          <w:spacing w:val="7"/>
          <w:sz w:val="28"/>
          <w:szCs w:val="28"/>
          <w:lang w:eastAsia="zh-CN"/>
        </w:rPr>
        <w:t>相关</w:t>
      </w:r>
      <w:r>
        <w:rPr>
          <w:rFonts w:ascii="宋体" w:hAnsi="宋体" w:eastAsia="宋体" w:cs="宋体"/>
          <w:color w:val="auto"/>
          <w:spacing w:val="7"/>
          <w:sz w:val="28"/>
          <w:szCs w:val="28"/>
          <w:lang w:eastAsia="zh-CN"/>
        </w:rPr>
        <w:t>法律法规、技术标准及</w:t>
      </w:r>
      <w:r>
        <w:rPr>
          <w:rFonts w:hint="eastAsia" w:ascii="Times New Roman" w:hAnsi="Times New Roman" w:eastAsia="宋体" w:cs="Times New Roman"/>
          <w:color w:val="auto"/>
          <w:sz w:val="28"/>
          <w:szCs w:val="28"/>
          <w:lang w:val="zh-CN" w:eastAsia="zh-CN"/>
        </w:rPr>
        <w:t>《辽阳万利矿业有限公司</w:t>
      </w:r>
      <w:r>
        <w:rPr>
          <w:rFonts w:ascii="Times New Roman" w:hAnsi="Times New Roman" w:eastAsia="宋体" w:cs="Times New Roman"/>
          <w:color w:val="auto"/>
          <w:sz w:val="28"/>
          <w:szCs w:val="28"/>
          <w:lang w:val="zh-CN" w:eastAsia="zh-CN"/>
        </w:rPr>
        <w:t>尾矿库在线监测系统设计方案</w:t>
      </w:r>
      <w:r>
        <w:rPr>
          <w:rFonts w:hint="eastAsia" w:ascii="Times New Roman" w:hAnsi="Times New Roman" w:eastAsia="宋体" w:cs="Times New Roman"/>
          <w:color w:val="auto"/>
          <w:sz w:val="28"/>
          <w:szCs w:val="28"/>
          <w:lang w:val="zh-CN" w:eastAsia="zh-CN"/>
        </w:rPr>
        <w:t>》</w:t>
      </w:r>
      <w:r>
        <w:rPr>
          <w:rFonts w:ascii="宋体" w:hAnsi="宋体" w:eastAsia="宋体" w:cs="宋体"/>
          <w:color w:val="auto"/>
          <w:spacing w:val="7"/>
          <w:sz w:val="28"/>
          <w:szCs w:val="28"/>
          <w:lang w:eastAsia="zh-CN"/>
        </w:rPr>
        <w:t>的相关规定，运用</w:t>
      </w:r>
      <w:r>
        <w:rPr>
          <w:rFonts w:ascii="宋体" w:hAnsi="宋体" w:eastAsia="宋体" w:cs="宋体"/>
          <w:color w:val="auto"/>
          <w:spacing w:val="6"/>
          <w:sz w:val="28"/>
          <w:szCs w:val="28"/>
          <w:lang w:eastAsia="zh-CN"/>
        </w:rPr>
        <w:t>安全检查表的评价方法</w:t>
      </w:r>
      <w:r>
        <w:rPr>
          <w:rFonts w:ascii="宋体" w:hAnsi="宋体" w:eastAsia="宋体" w:cs="宋体"/>
          <w:color w:val="auto"/>
          <w:spacing w:val="-1"/>
          <w:sz w:val="28"/>
          <w:szCs w:val="28"/>
          <w:lang w:eastAsia="zh-CN"/>
        </w:rPr>
        <w:t>对该尾矿库安全监测设施单元进行评价，详见表</w:t>
      </w:r>
      <w:r>
        <w:rPr>
          <w:rFonts w:ascii="Times New Roman" w:hAnsi="Times New Roman" w:eastAsia="Times New Roman" w:cs="Times New Roman"/>
          <w:color w:val="auto"/>
          <w:spacing w:val="-1"/>
          <w:sz w:val="28"/>
          <w:szCs w:val="28"/>
          <w:lang w:eastAsia="zh-CN"/>
        </w:rPr>
        <w:t>5.4-1</w:t>
      </w:r>
      <w:r>
        <w:rPr>
          <w:rFonts w:ascii="宋体" w:hAnsi="宋体" w:eastAsia="宋体" w:cs="宋体"/>
          <w:color w:val="auto"/>
          <w:spacing w:val="-1"/>
          <w:sz w:val="28"/>
          <w:szCs w:val="28"/>
          <w:lang w:eastAsia="zh-CN"/>
        </w:rPr>
        <w:t>。</w:t>
      </w:r>
    </w:p>
    <w:p w14:paraId="666559D7">
      <w:pPr>
        <w:jc w:val="center"/>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表</w:t>
      </w:r>
      <w:r>
        <w:rPr>
          <w:rFonts w:ascii="Times New Roman" w:hAnsi="Times New Roman" w:eastAsia="Times New Roman" w:cs="Times New Roman"/>
          <w:color w:val="auto"/>
          <w:spacing w:val="-2"/>
          <w:sz w:val="24"/>
          <w:szCs w:val="24"/>
          <w:lang w:eastAsia="zh-CN"/>
        </w:rPr>
        <w:t xml:space="preserve">5.4-1 </w:t>
      </w:r>
      <w:r>
        <w:rPr>
          <w:rFonts w:ascii="宋体" w:hAnsi="宋体" w:eastAsia="宋体" w:cs="宋体"/>
          <w:color w:val="auto"/>
          <w:spacing w:val="-2"/>
          <w:sz w:val="24"/>
          <w:szCs w:val="24"/>
          <w:lang w:eastAsia="zh-CN"/>
        </w:rPr>
        <w:t>安全监测设施单元安全检查表</w:t>
      </w:r>
    </w:p>
    <w:p w14:paraId="2DFDAF16">
      <w:pPr>
        <w:spacing w:line="360" w:lineRule="auto"/>
        <w:outlineLvl w:val="2"/>
        <w:rPr>
          <w:rFonts w:hint="eastAsia" w:ascii="宋体" w:hAnsi="宋体" w:eastAsia="宋体" w:cs="宋体"/>
          <w:color w:val="auto"/>
          <w:sz w:val="28"/>
          <w:szCs w:val="28"/>
        </w:rPr>
      </w:pPr>
      <w:bookmarkStart w:id="192" w:name="_Toc32021"/>
      <w:bookmarkStart w:id="193" w:name="_Toc20808"/>
      <w:bookmarkStart w:id="194" w:name="_Toc31135"/>
      <w:r>
        <w:rPr>
          <w:rFonts w:ascii="Times New Roman" w:hAnsi="Times New Roman" w:eastAsia="Times New Roman" w:cs="Times New Roman"/>
          <w:b/>
          <w:bCs/>
          <w:color w:val="auto"/>
          <w:spacing w:val="-3"/>
          <w:sz w:val="28"/>
          <w:szCs w:val="28"/>
        </w:rPr>
        <w:t xml:space="preserve">5.4.2 </w:t>
      </w:r>
      <w:r>
        <w:rPr>
          <w:rFonts w:ascii="宋体" w:hAnsi="宋体" w:eastAsia="宋体" w:cs="宋体"/>
          <w:b/>
          <w:bCs/>
          <w:color w:val="auto"/>
          <w:spacing w:val="-3"/>
          <w:sz w:val="28"/>
          <w:szCs w:val="28"/>
        </w:rPr>
        <w:t>评价单元小结</w:t>
      </w:r>
      <w:bookmarkEnd w:id="192"/>
      <w:bookmarkEnd w:id="193"/>
      <w:bookmarkEnd w:id="194"/>
    </w:p>
    <w:p w14:paraId="7832A62C">
      <w:pPr>
        <w:spacing w:line="360" w:lineRule="auto"/>
        <w:ind w:firstLine="558"/>
        <w:rPr>
          <w:rFonts w:hint="eastAsia" w:ascii="宋体" w:hAnsi="宋体" w:eastAsia="宋体" w:cs="宋体"/>
          <w:color w:val="auto"/>
          <w:sz w:val="28"/>
          <w:szCs w:val="28"/>
          <w:lang w:eastAsia="zh-CN"/>
        </w:rPr>
      </w:pPr>
      <w:r>
        <w:rPr>
          <w:rFonts w:ascii="宋体" w:hAnsi="宋体" w:eastAsia="宋体" w:cs="宋体"/>
          <w:color w:val="auto"/>
          <w:spacing w:val="2"/>
          <w:sz w:val="28"/>
          <w:szCs w:val="28"/>
          <w:lang w:eastAsia="zh-CN"/>
        </w:rPr>
        <w:t>评价组通过现场查阅监测记录及相关设计报告对安全监测设施单</w:t>
      </w:r>
      <w:r>
        <w:rPr>
          <w:rFonts w:ascii="宋体" w:hAnsi="宋体" w:eastAsia="宋体" w:cs="宋体"/>
          <w:color w:val="auto"/>
          <w:spacing w:val="1"/>
          <w:sz w:val="28"/>
          <w:szCs w:val="28"/>
          <w:lang w:eastAsia="zh-CN"/>
        </w:rPr>
        <w:t>元进</w:t>
      </w:r>
      <w:r>
        <w:rPr>
          <w:rFonts w:ascii="宋体" w:hAnsi="宋体" w:eastAsia="宋体" w:cs="宋体"/>
          <w:color w:val="auto"/>
          <w:spacing w:val="2"/>
          <w:sz w:val="28"/>
          <w:szCs w:val="28"/>
          <w:lang w:eastAsia="zh-CN"/>
        </w:rPr>
        <w:t>行定性评价：该尾矿库安全监测系统运行正常，监测设施无损</w:t>
      </w:r>
      <w:r>
        <w:rPr>
          <w:rFonts w:ascii="宋体" w:hAnsi="宋体" w:eastAsia="宋体" w:cs="宋体"/>
          <w:color w:val="auto"/>
          <w:spacing w:val="1"/>
          <w:sz w:val="28"/>
          <w:szCs w:val="28"/>
          <w:lang w:eastAsia="zh-CN"/>
        </w:rPr>
        <w:t>坏，监测点</w:t>
      </w:r>
      <w:r>
        <w:rPr>
          <w:rFonts w:ascii="宋体" w:hAnsi="宋体" w:eastAsia="宋体" w:cs="宋体"/>
          <w:color w:val="auto"/>
          <w:spacing w:val="2"/>
          <w:sz w:val="28"/>
          <w:szCs w:val="28"/>
          <w:lang w:eastAsia="zh-CN"/>
        </w:rPr>
        <w:t>布置、监测内容符合设计及规范要求。坝体无突变现象，逐渐</w:t>
      </w:r>
      <w:r>
        <w:rPr>
          <w:rFonts w:ascii="宋体" w:hAnsi="宋体" w:eastAsia="宋体" w:cs="宋体"/>
          <w:color w:val="auto"/>
          <w:spacing w:val="1"/>
          <w:sz w:val="28"/>
          <w:szCs w:val="28"/>
          <w:lang w:eastAsia="zh-CN"/>
        </w:rPr>
        <w:t>趋于稳定。</w:t>
      </w:r>
      <w:r>
        <w:rPr>
          <w:rFonts w:ascii="宋体" w:hAnsi="宋体" w:eastAsia="宋体" w:cs="宋体"/>
          <w:color w:val="auto"/>
          <w:spacing w:val="2"/>
          <w:sz w:val="28"/>
          <w:szCs w:val="28"/>
          <w:lang w:eastAsia="zh-CN"/>
        </w:rPr>
        <w:t>安全监测设施符合</w:t>
      </w:r>
      <w:r>
        <w:rPr>
          <w:rFonts w:hint="eastAsia" w:ascii="宋体" w:hAnsi="宋体" w:eastAsia="宋体" w:cs="宋体"/>
          <w:color w:val="auto"/>
          <w:spacing w:val="2"/>
          <w:sz w:val="28"/>
          <w:szCs w:val="28"/>
          <w:lang w:eastAsia="zh-CN"/>
        </w:rPr>
        <w:t>相关</w:t>
      </w:r>
      <w:r>
        <w:rPr>
          <w:rFonts w:ascii="宋体" w:hAnsi="宋体" w:eastAsia="宋体" w:cs="宋体"/>
          <w:color w:val="auto"/>
          <w:spacing w:val="2"/>
          <w:sz w:val="28"/>
          <w:szCs w:val="28"/>
          <w:lang w:eastAsia="zh-CN"/>
        </w:rPr>
        <w:t>安全生产法律法规规章、规范性文</w:t>
      </w:r>
      <w:r>
        <w:rPr>
          <w:rFonts w:ascii="宋体" w:hAnsi="宋体" w:eastAsia="宋体" w:cs="宋体"/>
          <w:color w:val="auto"/>
          <w:spacing w:val="1"/>
          <w:sz w:val="28"/>
          <w:szCs w:val="28"/>
          <w:lang w:eastAsia="zh-CN"/>
        </w:rPr>
        <w:t>件、标准及设计</w:t>
      </w:r>
      <w:r>
        <w:rPr>
          <w:rFonts w:ascii="宋体" w:hAnsi="宋体" w:eastAsia="宋体" w:cs="宋体"/>
          <w:color w:val="auto"/>
          <w:spacing w:val="-1"/>
          <w:sz w:val="28"/>
          <w:szCs w:val="28"/>
          <w:lang w:eastAsia="zh-CN"/>
        </w:rPr>
        <w:t>的规定</w:t>
      </w:r>
      <w:r>
        <w:rPr>
          <w:rFonts w:hint="eastAsia" w:ascii="宋体" w:hAnsi="宋体" w:eastAsia="宋体" w:cs="宋体"/>
          <w:color w:val="auto"/>
          <w:spacing w:val="-1"/>
          <w:sz w:val="28"/>
          <w:szCs w:val="28"/>
          <w:lang w:eastAsia="zh-CN"/>
        </w:rPr>
        <w:t>，</w:t>
      </w:r>
      <w:r>
        <w:rPr>
          <w:rFonts w:ascii="宋体" w:hAnsi="宋体" w:eastAsia="宋体" w:cs="宋体"/>
          <w:color w:val="auto"/>
          <w:spacing w:val="-1"/>
          <w:sz w:val="28"/>
          <w:szCs w:val="28"/>
          <w:lang w:eastAsia="zh-CN"/>
        </w:rPr>
        <w:t>具备安全生产条件。</w:t>
      </w:r>
    </w:p>
    <w:p w14:paraId="4A1DD541">
      <w:pPr>
        <w:spacing w:line="360" w:lineRule="auto"/>
        <w:jc w:val="center"/>
        <w:outlineLvl w:val="0"/>
        <w:rPr>
          <w:rFonts w:hint="eastAsia" w:ascii="黑体" w:hAnsi="黑体" w:eastAsia="黑体" w:cs="黑体"/>
          <w:color w:val="auto"/>
          <w:sz w:val="30"/>
          <w:szCs w:val="30"/>
          <w:lang w:eastAsia="zh-CN"/>
        </w:rPr>
      </w:pPr>
      <w:bookmarkStart w:id="195" w:name="bookmark48"/>
      <w:bookmarkEnd w:id="195"/>
      <w:bookmarkStart w:id="196" w:name="_Toc12014"/>
      <w:bookmarkStart w:id="197" w:name="_Toc11489"/>
      <w:r>
        <w:rPr>
          <w:rFonts w:ascii="Times New Roman" w:hAnsi="Times New Roman" w:eastAsia="Times New Roman" w:cs="Times New Roman"/>
          <w:b/>
          <w:bCs/>
          <w:color w:val="auto"/>
          <w:spacing w:val="-4"/>
          <w:sz w:val="30"/>
          <w:szCs w:val="30"/>
          <w:lang w:eastAsia="zh-CN"/>
        </w:rPr>
        <w:t xml:space="preserve">5.5 </w:t>
      </w:r>
      <w:r>
        <w:rPr>
          <w:rFonts w:ascii="黑体" w:hAnsi="黑体" w:eastAsia="黑体" w:cs="黑体"/>
          <w:b/>
          <w:bCs/>
          <w:color w:val="auto"/>
          <w:spacing w:val="-4"/>
          <w:sz w:val="30"/>
          <w:szCs w:val="30"/>
          <w:lang w:eastAsia="zh-CN"/>
        </w:rPr>
        <w:t>辅助设施单元</w:t>
      </w:r>
      <w:bookmarkEnd w:id="196"/>
      <w:bookmarkEnd w:id="197"/>
    </w:p>
    <w:p w14:paraId="758AEE69">
      <w:pPr>
        <w:spacing w:line="360" w:lineRule="auto"/>
        <w:outlineLvl w:val="2"/>
        <w:rPr>
          <w:rFonts w:hint="eastAsia" w:ascii="宋体" w:hAnsi="宋体" w:eastAsia="宋体" w:cs="宋体"/>
          <w:color w:val="auto"/>
          <w:sz w:val="28"/>
          <w:szCs w:val="28"/>
          <w:lang w:eastAsia="zh-CN"/>
        </w:rPr>
      </w:pPr>
      <w:bookmarkStart w:id="198" w:name="_Toc23016"/>
      <w:bookmarkStart w:id="199" w:name="_Toc30789"/>
      <w:bookmarkStart w:id="200" w:name="_Toc25028"/>
      <w:r>
        <w:rPr>
          <w:rFonts w:ascii="Times New Roman" w:hAnsi="Times New Roman" w:eastAsia="Times New Roman" w:cs="Times New Roman"/>
          <w:b/>
          <w:bCs/>
          <w:color w:val="auto"/>
          <w:spacing w:val="-3"/>
          <w:sz w:val="28"/>
          <w:szCs w:val="28"/>
          <w:lang w:eastAsia="zh-CN"/>
        </w:rPr>
        <w:t xml:space="preserve">5.5.1 </w:t>
      </w:r>
      <w:r>
        <w:rPr>
          <w:rFonts w:ascii="宋体" w:hAnsi="宋体" w:eastAsia="宋体" w:cs="宋体"/>
          <w:b/>
          <w:bCs/>
          <w:color w:val="auto"/>
          <w:spacing w:val="-3"/>
          <w:sz w:val="28"/>
          <w:szCs w:val="28"/>
          <w:lang w:eastAsia="zh-CN"/>
        </w:rPr>
        <w:t>安全检查表法评价</w:t>
      </w:r>
      <w:bookmarkEnd w:id="198"/>
      <w:bookmarkEnd w:id="199"/>
      <w:bookmarkEnd w:id="200"/>
    </w:p>
    <w:p w14:paraId="6DE91D24">
      <w:pPr>
        <w:spacing w:line="360" w:lineRule="auto"/>
        <w:ind w:firstLine="559"/>
        <w:rPr>
          <w:rFonts w:hint="eastAsia" w:ascii="宋体" w:hAnsi="宋体" w:eastAsia="宋体" w:cs="宋体"/>
          <w:color w:val="auto"/>
          <w:sz w:val="28"/>
          <w:szCs w:val="28"/>
          <w:lang w:eastAsia="zh-CN"/>
        </w:rPr>
      </w:pPr>
      <w:r>
        <w:rPr>
          <w:rFonts w:ascii="宋体" w:hAnsi="宋体" w:eastAsia="宋体" w:cs="宋体"/>
          <w:color w:val="auto"/>
          <w:spacing w:val="7"/>
          <w:sz w:val="28"/>
          <w:szCs w:val="28"/>
          <w:lang w:eastAsia="zh-CN"/>
        </w:rPr>
        <w:t>根据</w:t>
      </w:r>
      <w:r>
        <w:rPr>
          <w:rFonts w:hint="eastAsia" w:ascii="宋体" w:hAnsi="宋体" w:eastAsia="宋体" w:cs="宋体"/>
          <w:color w:val="auto"/>
          <w:spacing w:val="7"/>
          <w:sz w:val="28"/>
          <w:szCs w:val="28"/>
          <w:lang w:eastAsia="zh-CN"/>
        </w:rPr>
        <w:t>相关</w:t>
      </w:r>
      <w:r>
        <w:rPr>
          <w:rFonts w:ascii="宋体" w:hAnsi="宋体" w:eastAsia="宋体" w:cs="宋体"/>
          <w:color w:val="auto"/>
          <w:spacing w:val="7"/>
          <w:sz w:val="28"/>
          <w:szCs w:val="28"/>
          <w:lang w:eastAsia="zh-CN"/>
        </w:rPr>
        <w:t>法律法规、技术标准</w:t>
      </w:r>
      <w:r>
        <w:rPr>
          <w:rFonts w:hint="eastAsia" w:ascii="宋体" w:hAnsi="宋体" w:eastAsia="宋体" w:cs="宋体"/>
          <w:color w:val="auto"/>
          <w:spacing w:val="7"/>
          <w:sz w:val="28"/>
          <w:szCs w:val="28"/>
          <w:lang w:eastAsia="zh-CN"/>
        </w:rPr>
        <w:t>要求</w:t>
      </w:r>
      <w:r>
        <w:rPr>
          <w:rFonts w:ascii="宋体" w:hAnsi="宋体" w:eastAsia="宋体" w:cs="宋体"/>
          <w:color w:val="auto"/>
          <w:spacing w:val="7"/>
          <w:sz w:val="28"/>
          <w:szCs w:val="28"/>
          <w:lang w:eastAsia="zh-CN"/>
        </w:rPr>
        <w:t>，借鉴同类尾矿库经验，</w:t>
      </w:r>
      <w:r>
        <w:rPr>
          <w:rFonts w:ascii="宋体" w:hAnsi="宋体" w:eastAsia="宋体" w:cs="宋体"/>
          <w:color w:val="auto"/>
          <w:spacing w:val="16"/>
          <w:sz w:val="28"/>
          <w:szCs w:val="28"/>
          <w:lang w:eastAsia="zh-CN"/>
        </w:rPr>
        <w:t>运用安全检查表的评价方法对该尾矿库辅助设施单元进行</w:t>
      </w:r>
      <w:r>
        <w:rPr>
          <w:rFonts w:ascii="宋体" w:hAnsi="宋体" w:eastAsia="宋体" w:cs="宋体"/>
          <w:color w:val="auto"/>
          <w:spacing w:val="15"/>
          <w:sz w:val="28"/>
          <w:szCs w:val="28"/>
          <w:lang w:eastAsia="zh-CN"/>
        </w:rPr>
        <w:t>评价，详见表</w:t>
      </w:r>
      <w:r>
        <w:rPr>
          <w:rFonts w:ascii="Times New Roman" w:hAnsi="Times New Roman" w:eastAsia="Times New Roman" w:cs="Times New Roman"/>
          <w:color w:val="auto"/>
          <w:spacing w:val="-3"/>
          <w:sz w:val="28"/>
          <w:szCs w:val="28"/>
          <w:lang w:eastAsia="zh-CN"/>
        </w:rPr>
        <w:t>5.5-1</w:t>
      </w:r>
      <w:r>
        <w:rPr>
          <w:rFonts w:ascii="宋体" w:hAnsi="宋体" w:eastAsia="宋体" w:cs="宋体"/>
          <w:color w:val="auto"/>
          <w:spacing w:val="-3"/>
          <w:sz w:val="28"/>
          <w:szCs w:val="28"/>
          <w:lang w:eastAsia="zh-CN"/>
        </w:rPr>
        <w:t>。</w:t>
      </w:r>
    </w:p>
    <w:p w14:paraId="230FD69B">
      <w:pPr>
        <w:jc w:val="center"/>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表</w:t>
      </w:r>
      <w:r>
        <w:rPr>
          <w:rFonts w:ascii="Times New Roman" w:hAnsi="Times New Roman" w:eastAsia="Times New Roman" w:cs="Times New Roman"/>
          <w:color w:val="auto"/>
          <w:spacing w:val="-2"/>
          <w:sz w:val="24"/>
          <w:szCs w:val="24"/>
          <w:lang w:eastAsia="zh-CN"/>
        </w:rPr>
        <w:t xml:space="preserve">5.5-1 </w:t>
      </w:r>
      <w:r>
        <w:rPr>
          <w:rFonts w:ascii="宋体" w:hAnsi="宋体" w:eastAsia="宋体" w:cs="宋体"/>
          <w:color w:val="auto"/>
          <w:spacing w:val="-2"/>
          <w:sz w:val="24"/>
          <w:szCs w:val="24"/>
          <w:lang w:eastAsia="zh-CN"/>
        </w:rPr>
        <w:t>辅助设施单元安全检查表</w:t>
      </w:r>
    </w:p>
    <w:p w14:paraId="664B479A">
      <w:pPr>
        <w:spacing w:line="360" w:lineRule="auto"/>
        <w:outlineLvl w:val="2"/>
        <w:rPr>
          <w:rFonts w:hint="eastAsia" w:ascii="宋体" w:hAnsi="宋体" w:eastAsia="宋体" w:cs="宋体"/>
          <w:color w:val="auto"/>
          <w:sz w:val="28"/>
          <w:szCs w:val="28"/>
        </w:rPr>
      </w:pPr>
      <w:bookmarkStart w:id="201" w:name="_Toc11985"/>
      <w:bookmarkStart w:id="202" w:name="_Toc22781"/>
      <w:bookmarkStart w:id="203" w:name="_Toc4628"/>
      <w:r>
        <w:rPr>
          <w:rFonts w:ascii="Times New Roman" w:hAnsi="Times New Roman" w:eastAsia="Times New Roman" w:cs="Times New Roman"/>
          <w:b/>
          <w:bCs/>
          <w:color w:val="auto"/>
          <w:spacing w:val="-3"/>
          <w:sz w:val="28"/>
          <w:szCs w:val="28"/>
        </w:rPr>
        <w:t xml:space="preserve">5.5.2 </w:t>
      </w:r>
      <w:r>
        <w:rPr>
          <w:rFonts w:ascii="宋体" w:hAnsi="宋体" w:eastAsia="宋体" w:cs="宋体"/>
          <w:b/>
          <w:bCs/>
          <w:color w:val="auto"/>
          <w:spacing w:val="-3"/>
          <w:sz w:val="28"/>
          <w:szCs w:val="28"/>
        </w:rPr>
        <w:t>评价单元小结</w:t>
      </w:r>
      <w:bookmarkEnd w:id="201"/>
      <w:bookmarkEnd w:id="202"/>
      <w:bookmarkEnd w:id="203"/>
    </w:p>
    <w:p w14:paraId="7106D854">
      <w:pPr>
        <w:spacing w:line="360" w:lineRule="auto"/>
        <w:ind w:firstLine="559"/>
        <w:jc w:val="both"/>
        <w:rPr>
          <w:rFonts w:hint="eastAsia" w:ascii="宋体" w:hAnsi="宋体" w:eastAsia="宋体" w:cs="宋体"/>
          <w:sz w:val="28"/>
          <w:szCs w:val="28"/>
          <w:lang w:eastAsia="zh-CN"/>
        </w:rPr>
      </w:pPr>
      <w:r>
        <w:rPr>
          <w:rFonts w:hint="eastAsia" w:ascii="宋体" w:hAnsi="宋体" w:eastAsia="宋体" w:cs="宋体"/>
          <w:spacing w:val="2"/>
          <w:sz w:val="28"/>
          <w:szCs w:val="28"/>
          <w:lang w:eastAsia="zh-CN"/>
        </w:rPr>
        <w:t>该</w:t>
      </w:r>
      <w:r>
        <w:rPr>
          <w:rFonts w:ascii="宋体" w:hAnsi="宋体" w:eastAsia="宋体" w:cs="宋体"/>
          <w:spacing w:val="2"/>
          <w:sz w:val="28"/>
          <w:szCs w:val="28"/>
          <w:lang w:eastAsia="zh-CN"/>
        </w:rPr>
        <w:t>尾矿库建设上坝道路、照明、通讯、值班室</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警报设施</w:t>
      </w:r>
      <w:r>
        <w:rPr>
          <w:rFonts w:ascii="宋体" w:hAnsi="宋体" w:eastAsia="宋体" w:cs="宋体"/>
          <w:spacing w:val="2"/>
          <w:sz w:val="28"/>
          <w:szCs w:val="28"/>
          <w:lang w:eastAsia="zh-CN"/>
        </w:rPr>
        <w:t>等辅助设施，各辅助设施安全有效，符合规范及设计要求，</w:t>
      </w:r>
      <w:r>
        <w:rPr>
          <w:rFonts w:hint="eastAsia" w:ascii="宋体" w:hAnsi="宋体" w:eastAsia="宋体" w:cs="宋体"/>
          <w:sz w:val="28"/>
          <w:szCs w:val="28"/>
          <w:lang w:eastAsia="zh-CN"/>
        </w:rPr>
        <w:t>企业</w:t>
      </w:r>
      <w:r>
        <w:rPr>
          <w:rFonts w:hint="eastAsia" w:ascii="宋体" w:hAnsi="宋体" w:eastAsia="宋体" w:cs="宋体"/>
          <w:spacing w:val="2"/>
          <w:sz w:val="28"/>
          <w:szCs w:val="28"/>
          <w:lang w:eastAsia="zh-CN"/>
        </w:rPr>
        <w:t>按照安全设施设计组织生产，</w:t>
      </w:r>
      <w:r>
        <w:rPr>
          <w:rFonts w:ascii="宋体" w:hAnsi="宋体" w:eastAsia="宋体" w:cs="宋体"/>
          <w:spacing w:val="1"/>
          <w:sz w:val="28"/>
          <w:szCs w:val="28"/>
          <w:lang w:eastAsia="zh-CN"/>
        </w:rPr>
        <w:t>具备安全生</w:t>
      </w:r>
      <w:r>
        <w:rPr>
          <w:rFonts w:ascii="宋体" w:hAnsi="宋体" w:eastAsia="宋体" w:cs="宋体"/>
          <w:spacing w:val="-3"/>
          <w:sz w:val="28"/>
          <w:szCs w:val="28"/>
          <w:lang w:eastAsia="zh-CN"/>
        </w:rPr>
        <w:t>产条件。</w:t>
      </w:r>
    </w:p>
    <w:p w14:paraId="2EA5F23F">
      <w:pPr>
        <w:spacing w:line="360" w:lineRule="auto"/>
        <w:jc w:val="center"/>
        <w:outlineLvl w:val="0"/>
        <w:rPr>
          <w:rFonts w:hint="eastAsia" w:ascii="黑体" w:hAnsi="黑体" w:eastAsia="黑体" w:cs="黑体"/>
          <w:sz w:val="30"/>
          <w:szCs w:val="30"/>
          <w:lang w:eastAsia="zh-CN"/>
        </w:rPr>
      </w:pPr>
      <w:bookmarkStart w:id="204" w:name="bookmark50"/>
      <w:bookmarkEnd w:id="204"/>
      <w:bookmarkStart w:id="205" w:name="_Toc225"/>
      <w:bookmarkStart w:id="206" w:name="_Toc2505"/>
      <w:r>
        <w:rPr>
          <w:rFonts w:ascii="Times New Roman" w:hAnsi="Times New Roman" w:eastAsia="Times New Roman" w:cs="Times New Roman"/>
          <w:b/>
          <w:bCs/>
          <w:spacing w:val="-4"/>
          <w:sz w:val="30"/>
          <w:szCs w:val="30"/>
          <w:lang w:eastAsia="zh-CN"/>
        </w:rPr>
        <w:t xml:space="preserve">5.6 </w:t>
      </w:r>
      <w:r>
        <w:rPr>
          <w:rFonts w:ascii="黑体" w:hAnsi="黑体" w:eastAsia="黑体" w:cs="黑体"/>
          <w:b/>
          <w:bCs/>
          <w:spacing w:val="-4"/>
          <w:sz w:val="30"/>
          <w:szCs w:val="30"/>
          <w:lang w:eastAsia="zh-CN"/>
        </w:rPr>
        <w:t>安全管理单元</w:t>
      </w:r>
      <w:bookmarkEnd w:id="205"/>
      <w:bookmarkEnd w:id="206"/>
    </w:p>
    <w:p w14:paraId="2F4B2BBC">
      <w:pPr>
        <w:spacing w:line="360" w:lineRule="auto"/>
        <w:outlineLvl w:val="2"/>
        <w:rPr>
          <w:rFonts w:hint="eastAsia" w:ascii="宋体" w:hAnsi="宋体" w:eastAsia="宋体" w:cs="宋体"/>
          <w:sz w:val="28"/>
          <w:szCs w:val="28"/>
          <w:lang w:eastAsia="zh-CN"/>
        </w:rPr>
      </w:pPr>
      <w:bookmarkStart w:id="207" w:name="_Toc17625"/>
      <w:bookmarkStart w:id="208" w:name="_Toc26289"/>
      <w:bookmarkStart w:id="209" w:name="_Toc25278"/>
      <w:r>
        <w:rPr>
          <w:rFonts w:ascii="Times New Roman" w:hAnsi="Times New Roman" w:eastAsia="Times New Roman" w:cs="Times New Roman"/>
          <w:b/>
          <w:bCs/>
          <w:spacing w:val="-3"/>
          <w:sz w:val="28"/>
          <w:szCs w:val="28"/>
          <w:lang w:eastAsia="zh-CN"/>
        </w:rPr>
        <w:t xml:space="preserve">5.6.1 </w:t>
      </w:r>
      <w:r>
        <w:rPr>
          <w:rFonts w:ascii="宋体" w:hAnsi="宋体" w:eastAsia="宋体" w:cs="宋体"/>
          <w:b/>
          <w:bCs/>
          <w:spacing w:val="-3"/>
          <w:sz w:val="28"/>
          <w:szCs w:val="28"/>
          <w:lang w:eastAsia="zh-CN"/>
        </w:rPr>
        <w:t>安全检查表法评价</w:t>
      </w:r>
      <w:bookmarkEnd w:id="207"/>
      <w:bookmarkEnd w:id="208"/>
      <w:bookmarkEnd w:id="209"/>
    </w:p>
    <w:p w14:paraId="71D9A4C2">
      <w:pPr>
        <w:spacing w:line="360" w:lineRule="auto"/>
        <w:ind w:firstLine="588" w:firstLineChars="200"/>
        <w:rPr>
          <w:rFonts w:hint="eastAsia" w:ascii="宋体" w:hAnsi="宋体" w:eastAsia="宋体" w:cs="宋体"/>
          <w:sz w:val="28"/>
          <w:szCs w:val="28"/>
          <w:lang w:eastAsia="zh-CN"/>
        </w:rPr>
      </w:pPr>
      <w:r>
        <w:rPr>
          <w:rFonts w:ascii="宋体" w:hAnsi="宋体" w:eastAsia="宋体" w:cs="宋体"/>
          <w:spacing w:val="7"/>
          <w:sz w:val="28"/>
          <w:szCs w:val="28"/>
          <w:lang w:eastAsia="zh-CN"/>
        </w:rPr>
        <w:t>根据</w:t>
      </w:r>
      <w:r>
        <w:rPr>
          <w:rFonts w:hint="eastAsia" w:ascii="宋体" w:hAnsi="宋体" w:eastAsia="宋体" w:cs="宋体"/>
          <w:spacing w:val="7"/>
          <w:sz w:val="28"/>
          <w:szCs w:val="28"/>
          <w:lang w:eastAsia="zh-CN"/>
        </w:rPr>
        <w:t>相关</w:t>
      </w:r>
      <w:r>
        <w:rPr>
          <w:rFonts w:ascii="宋体" w:hAnsi="宋体" w:eastAsia="宋体" w:cs="宋体"/>
          <w:spacing w:val="7"/>
          <w:sz w:val="28"/>
          <w:szCs w:val="28"/>
          <w:lang w:eastAsia="zh-CN"/>
        </w:rPr>
        <w:t>法律法规、技术标准规定，借鉴同类尾矿库经验，运用安全检查表的评价方法对该尾矿库安全管</w:t>
      </w:r>
      <w:r>
        <w:rPr>
          <w:rFonts w:ascii="宋体" w:hAnsi="宋体" w:eastAsia="宋体" w:cs="宋体"/>
          <w:spacing w:val="6"/>
          <w:sz w:val="28"/>
          <w:szCs w:val="28"/>
          <w:lang w:eastAsia="zh-CN"/>
        </w:rPr>
        <w:t>理单元进行符合性评价，详</w:t>
      </w:r>
      <w:r>
        <w:rPr>
          <w:rFonts w:ascii="宋体" w:hAnsi="宋体" w:eastAsia="宋体" w:cs="宋体"/>
          <w:spacing w:val="-3"/>
          <w:sz w:val="28"/>
          <w:szCs w:val="28"/>
          <w:lang w:eastAsia="zh-CN"/>
        </w:rPr>
        <w:t>见表</w:t>
      </w:r>
      <w:r>
        <w:rPr>
          <w:rFonts w:ascii="Times New Roman" w:hAnsi="Times New Roman" w:eastAsia="Times New Roman" w:cs="Times New Roman"/>
          <w:spacing w:val="-3"/>
          <w:sz w:val="28"/>
          <w:szCs w:val="28"/>
          <w:lang w:eastAsia="zh-CN"/>
        </w:rPr>
        <w:t>5.6-1</w:t>
      </w:r>
      <w:r>
        <w:rPr>
          <w:rFonts w:ascii="宋体" w:hAnsi="宋体" w:eastAsia="宋体" w:cs="宋体"/>
          <w:spacing w:val="-3"/>
          <w:sz w:val="28"/>
          <w:szCs w:val="28"/>
          <w:lang w:eastAsia="zh-CN"/>
        </w:rPr>
        <w:t>。</w:t>
      </w:r>
    </w:p>
    <w:p w14:paraId="4592A209">
      <w:pPr>
        <w:jc w:val="center"/>
        <w:rPr>
          <w:rFonts w:hint="eastAsia" w:ascii="宋体" w:hAnsi="宋体" w:eastAsia="宋体" w:cs="宋体"/>
          <w:sz w:val="24"/>
          <w:szCs w:val="24"/>
          <w:lang w:eastAsia="zh-CN"/>
        </w:rPr>
      </w:pPr>
      <w:r>
        <w:rPr>
          <w:rFonts w:ascii="宋体" w:hAnsi="宋体" w:eastAsia="宋体" w:cs="宋体"/>
          <w:spacing w:val="-2"/>
          <w:sz w:val="24"/>
          <w:szCs w:val="24"/>
          <w:lang w:eastAsia="zh-CN"/>
        </w:rPr>
        <w:t>表</w:t>
      </w:r>
      <w:r>
        <w:rPr>
          <w:rFonts w:ascii="宋体" w:hAnsi="宋体" w:eastAsia="宋体" w:cs="宋体"/>
          <w:spacing w:val="-44"/>
          <w:sz w:val="24"/>
          <w:szCs w:val="24"/>
          <w:lang w:eastAsia="zh-CN"/>
        </w:rPr>
        <w:t xml:space="preserve"> </w:t>
      </w:r>
      <w:r>
        <w:rPr>
          <w:rFonts w:ascii="Times New Roman" w:hAnsi="Times New Roman" w:eastAsia="Times New Roman" w:cs="Times New Roman"/>
          <w:spacing w:val="-2"/>
          <w:sz w:val="24"/>
          <w:szCs w:val="24"/>
          <w:lang w:eastAsia="zh-CN"/>
        </w:rPr>
        <w:t xml:space="preserve">5.6-1 </w:t>
      </w:r>
      <w:r>
        <w:rPr>
          <w:rFonts w:ascii="宋体" w:hAnsi="宋体" w:eastAsia="宋体" w:cs="宋体"/>
          <w:spacing w:val="-2"/>
          <w:sz w:val="24"/>
          <w:szCs w:val="24"/>
          <w:lang w:eastAsia="zh-CN"/>
        </w:rPr>
        <w:t>安全管理单元安全检查表</w:t>
      </w:r>
    </w:p>
    <w:p w14:paraId="685DA294">
      <w:pPr>
        <w:spacing w:line="360" w:lineRule="auto"/>
        <w:outlineLvl w:val="2"/>
        <w:rPr>
          <w:rFonts w:hint="eastAsia" w:ascii="宋体" w:hAnsi="宋体" w:eastAsia="宋体" w:cs="宋体"/>
          <w:sz w:val="28"/>
          <w:szCs w:val="28"/>
        </w:rPr>
      </w:pPr>
      <w:bookmarkStart w:id="210" w:name="_Toc30070"/>
      <w:bookmarkStart w:id="211" w:name="_Toc19018"/>
      <w:bookmarkStart w:id="212" w:name="_Toc10601"/>
      <w:r>
        <w:rPr>
          <w:rFonts w:ascii="Times New Roman" w:hAnsi="Times New Roman" w:eastAsia="Times New Roman" w:cs="Times New Roman"/>
          <w:b/>
          <w:bCs/>
          <w:spacing w:val="-3"/>
          <w:sz w:val="28"/>
          <w:szCs w:val="28"/>
        </w:rPr>
        <w:t xml:space="preserve">5.6.2 </w:t>
      </w:r>
      <w:r>
        <w:rPr>
          <w:rFonts w:ascii="宋体" w:hAnsi="宋体" w:eastAsia="宋体" w:cs="宋体"/>
          <w:b/>
          <w:bCs/>
          <w:spacing w:val="-3"/>
          <w:sz w:val="28"/>
          <w:szCs w:val="28"/>
        </w:rPr>
        <w:t>评价单元小结</w:t>
      </w:r>
      <w:bookmarkEnd w:id="210"/>
      <w:bookmarkEnd w:id="211"/>
      <w:bookmarkEnd w:id="212"/>
    </w:p>
    <w:p w14:paraId="6B3304E5">
      <w:pPr>
        <w:spacing w:line="360" w:lineRule="auto"/>
        <w:ind w:firstLine="569"/>
        <w:jc w:val="both"/>
        <w:rPr>
          <w:rFonts w:hint="eastAsia" w:ascii="宋体" w:hAnsi="宋体" w:eastAsia="宋体" w:cs="宋体"/>
          <w:sz w:val="28"/>
          <w:szCs w:val="28"/>
          <w:lang w:eastAsia="zh-CN"/>
        </w:rPr>
      </w:pPr>
      <w:r>
        <w:rPr>
          <w:rFonts w:hint="eastAsia" w:ascii="宋体" w:hAnsi="宋体" w:eastAsia="宋体" w:cs="宋体"/>
          <w:spacing w:val="-2"/>
          <w:sz w:val="28"/>
          <w:szCs w:val="28"/>
          <w:lang w:eastAsia="zh-CN"/>
        </w:rPr>
        <w:t>辽阳万利矿业有限公司建立安全科，</w:t>
      </w:r>
      <w:r>
        <w:rPr>
          <w:rFonts w:ascii="宋体" w:hAnsi="宋体" w:eastAsia="宋体" w:cs="宋体"/>
          <w:spacing w:val="-2"/>
          <w:sz w:val="28"/>
          <w:szCs w:val="28"/>
          <w:lang w:eastAsia="zh-CN"/>
        </w:rPr>
        <w:t>配备了尾矿库专职安全</w:t>
      </w:r>
      <w:r>
        <w:rPr>
          <w:rFonts w:hint="eastAsia" w:ascii="宋体" w:hAnsi="宋体" w:eastAsia="宋体" w:cs="宋体"/>
          <w:spacing w:val="-2"/>
          <w:sz w:val="28"/>
          <w:szCs w:val="28"/>
          <w:lang w:val="en-US" w:eastAsia="zh-CN"/>
        </w:rPr>
        <w:t>生产</w:t>
      </w:r>
      <w:r>
        <w:rPr>
          <w:rFonts w:ascii="宋体" w:hAnsi="宋体" w:eastAsia="宋体" w:cs="宋体"/>
          <w:spacing w:val="-2"/>
          <w:sz w:val="28"/>
          <w:szCs w:val="28"/>
          <w:lang w:eastAsia="zh-CN"/>
        </w:rPr>
        <w:t>管理人员；建立、</w:t>
      </w:r>
      <w:r>
        <w:rPr>
          <w:rFonts w:ascii="宋体" w:hAnsi="宋体" w:eastAsia="宋体" w:cs="宋体"/>
          <w:spacing w:val="7"/>
          <w:sz w:val="28"/>
          <w:szCs w:val="28"/>
          <w:lang w:eastAsia="zh-CN"/>
        </w:rPr>
        <w:t>健全全员安全生产责任制、安全生产</w:t>
      </w:r>
      <w:r>
        <w:rPr>
          <w:rFonts w:hint="eastAsia" w:ascii="宋体" w:hAnsi="宋体" w:eastAsia="宋体" w:cs="宋体"/>
          <w:spacing w:val="7"/>
          <w:sz w:val="28"/>
          <w:szCs w:val="28"/>
          <w:lang w:eastAsia="zh-CN"/>
        </w:rPr>
        <w:t>规章</w:t>
      </w:r>
      <w:r>
        <w:rPr>
          <w:rFonts w:ascii="宋体" w:hAnsi="宋体" w:eastAsia="宋体" w:cs="宋体"/>
          <w:spacing w:val="7"/>
          <w:sz w:val="28"/>
          <w:szCs w:val="28"/>
          <w:lang w:eastAsia="zh-CN"/>
        </w:rPr>
        <w:t>制度和</w:t>
      </w:r>
      <w:r>
        <w:rPr>
          <w:rFonts w:ascii="宋体" w:hAnsi="宋体" w:eastAsia="宋体" w:cs="宋体"/>
          <w:spacing w:val="6"/>
          <w:sz w:val="28"/>
          <w:szCs w:val="28"/>
          <w:lang w:eastAsia="zh-CN"/>
        </w:rPr>
        <w:t>岗位安全操作规程；编制</w:t>
      </w:r>
      <w:r>
        <w:rPr>
          <w:rFonts w:ascii="宋体" w:hAnsi="宋体" w:eastAsia="宋体" w:cs="宋体"/>
          <w:spacing w:val="7"/>
          <w:sz w:val="28"/>
          <w:szCs w:val="28"/>
          <w:lang w:eastAsia="zh-CN"/>
        </w:rPr>
        <w:t>了生产安全事故应急预案并在应急管理部门备</w:t>
      </w:r>
      <w:r>
        <w:rPr>
          <w:rFonts w:ascii="宋体" w:hAnsi="宋体" w:eastAsia="宋体" w:cs="宋体"/>
          <w:spacing w:val="6"/>
          <w:sz w:val="28"/>
          <w:szCs w:val="28"/>
          <w:lang w:eastAsia="zh-CN"/>
        </w:rPr>
        <w:t>案，定期组织应急演练；职</w:t>
      </w:r>
      <w:r>
        <w:rPr>
          <w:rFonts w:ascii="宋体" w:hAnsi="宋体" w:eastAsia="宋体" w:cs="宋体"/>
          <w:spacing w:val="7"/>
          <w:sz w:val="28"/>
          <w:szCs w:val="28"/>
          <w:lang w:eastAsia="zh-CN"/>
        </w:rPr>
        <w:t>工上岗前经过安全教育培训，尾矿库特种作业人</w:t>
      </w:r>
      <w:r>
        <w:rPr>
          <w:rFonts w:ascii="宋体" w:hAnsi="宋体" w:eastAsia="宋体" w:cs="宋体"/>
          <w:spacing w:val="6"/>
          <w:sz w:val="28"/>
          <w:szCs w:val="28"/>
          <w:lang w:eastAsia="zh-CN"/>
        </w:rPr>
        <w:t>员均持证上岗，安全管理</w:t>
      </w:r>
      <w:r>
        <w:rPr>
          <w:rFonts w:ascii="宋体" w:hAnsi="宋体" w:eastAsia="宋体" w:cs="宋体"/>
          <w:spacing w:val="7"/>
          <w:sz w:val="28"/>
          <w:szCs w:val="28"/>
          <w:lang w:eastAsia="zh-CN"/>
        </w:rPr>
        <w:t>人员</w:t>
      </w:r>
      <w:r>
        <w:rPr>
          <w:rFonts w:hint="eastAsia" w:ascii="宋体" w:hAnsi="宋体" w:eastAsia="宋体" w:cs="宋体"/>
          <w:spacing w:val="7"/>
          <w:sz w:val="28"/>
          <w:szCs w:val="28"/>
          <w:lang w:eastAsia="zh-CN"/>
        </w:rPr>
        <w:t>、</w:t>
      </w:r>
      <w:r>
        <w:rPr>
          <w:rFonts w:ascii="宋体" w:hAnsi="宋体" w:eastAsia="宋体" w:cs="宋体"/>
          <w:spacing w:val="7"/>
          <w:sz w:val="28"/>
          <w:szCs w:val="28"/>
          <w:lang w:eastAsia="zh-CN"/>
        </w:rPr>
        <w:t>技术人员</w:t>
      </w:r>
      <w:r>
        <w:rPr>
          <w:rFonts w:hint="eastAsia" w:ascii="宋体" w:hAnsi="宋体" w:eastAsia="宋体" w:cs="宋体"/>
          <w:spacing w:val="7"/>
          <w:sz w:val="28"/>
          <w:szCs w:val="28"/>
          <w:lang w:eastAsia="zh-CN"/>
        </w:rPr>
        <w:t>及注安人员均</w:t>
      </w:r>
      <w:r>
        <w:rPr>
          <w:rFonts w:ascii="宋体" w:hAnsi="宋体" w:eastAsia="宋体" w:cs="宋体"/>
          <w:spacing w:val="7"/>
          <w:sz w:val="28"/>
          <w:szCs w:val="28"/>
          <w:lang w:eastAsia="zh-CN"/>
        </w:rPr>
        <w:t>持证上岗且具有丰富的实践经验</w:t>
      </w:r>
      <w:r>
        <w:rPr>
          <w:rFonts w:ascii="宋体" w:hAnsi="宋体" w:eastAsia="宋体" w:cs="宋体"/>
          <w:spacing w:val="6"/>
          <w:sz w:val="28"/>
          <w:szCs w:val="28"/>
          <w:lang w:eastAsia="zh-CN"/>
        </w:rPr>
        <w:t>；企业为从业人员缴纳了</w:t>
      </w:r>
      <w:r>
        <w:rPr>
          <w:rFonts w:hint="eastAsia" w:ascii="宋体" w:hAnsi="宋体" w:eastAsia="宋体" w:cs="宋体"/>
          <w:spacing w:val="6"/>
          <w:sz w:val="28"/>
          <w:szCs w:val="28"/>
          <w:lang w:val="en-US" w:eastAsia="zh-CN"/>
        </w:rPr>
        <w:t>工伤保险及全员</w:t>
      </w:r>
      <w:r>
        <w:rPr>
          <w:rFonts w:ascii="宋体" w:hAnsi="宋体" w:eastAsia="宋体" w:cs="宋体"/>
          <w:spacing w:val="6"/>
          <w:sz w:val="28"/>
          <w:szCs w:val="28"/>
          <w:lang w:eastAsia="zh-CN"/>
        </w:rPr>
        <w:t>安全生产责任险。安全生产管理体系比较健全，符合规范要求，具备安全</w:t>
      </w:r>
      <w:r>
        <w:rPr>
          <w:rFonts w:ascii="宋体" w:hAnsi="宋体" w:eastAsia="宋体" w:cs="宋体"/>
          <w:spacing w:val="-2"/>
          <w:sz w:val="28"/>
          <w:szCs w:val="28"/>
          <w:lang w:eastAsia="zh-CN"/>
        </w:rPr>
        <w:t>生产条件。</w:t>
      </w:r>
    </w:p>
    <w:p w14:paraId="1F4FAC12">
      <w:pPr>
        <w:spacing w:line="360" w:lineRule="auto"/>
        <w:jc w:val="center"/>
        <w:outlineLvl w:val="0"/>
        <w:rPr>
          <w:rFonts w:hint="eastAsia" w:ascii="黑体" w:hAnsi="黑体" w:eastAsia="黑体" w:cs="黑体"/>
          <w:sz w:val="30"/>
          <w:szCs w:val="30"/>
          <w:lang w:eastAsia="zh-CN"/>
        </w:rPr>
      </w:pPr>
      <w:bookmarkStart w:id="213" w:name="bookmark52"/>
      <w:bookmarkEnd w:id="213"/>
      <w:bookmarkStart w:id="214" w:name="_Toc7503"/>
      <w:bookmarkStart w:id="215" w:name="_Toc4851"/>
      <w:r>
        <w:rPr>
          <w:rFonts w:ascii="Times New Roman" w:hAnsi="Times New Roman" w:eastAsia="Times New Roman" w:cs="Times New Roman"/>
          <w:b/>
          <w:bCs/>
          <w:spacing w:val="-4"/>
          <w:sz w:val="30"/>
          <w:szCs w:val="30"/>
          <w:lang w:eastAsia="zh-CN"/>
        </w:rPr>
        <w:t xml:space="preserve">5.7 </w:t>
      </w:r>
      <w:r>
        <w:rPr>
          <w:rFonts w:ascii="黑体" w:hAnsi="黑体" w:eastAsia="黑体" w:cs="黑体"/>
          <w:b/>
          <w:bCs/>
          <w:spacing w:val="-4"/>
          <w:sz w:val="30"/>
          <w:szCs w:val="30"/>
          <w:lang w:eastAsia="zh-CN"/>
        </w:rPr>
        <w:t>重大事故隐患判定单元</w:t>
      </w:r>
      <w:bookmarkEnd w:id="214"/>
      <w:bookmarkEnd w:id="215"/>
    </w:p>
    <w:p w14:paraId="4E88F126">
      <w:pPr>
        <w:spacing w:line="360" w:lineRule="auto"/>
        <w:outlineLvl w:val="2"/>
        <w:rPr>
          <w:rFonts w:hint="eastAsia" w:ascii="宋体" w:hAnsi="宋体" w:eastAsia="宋体" w:cs="宋体"/>
          <w:sz w:val="28"/>
          <w:szCs w:val="28"/>
          <w:lang w:eastAsia="zh-CN"/>
        </w:rPr>
      </w:pPr>
      <w:bookmarkStart w:id="216" w:name="_Toc28222"/>
      <w:bookmarkStart w:id="217" w:name="_Toc1075"/>
      <w:bookmarkStart w:id="218" w:name="_Toc13311"/>
      <w:r>
        <w:rPr>
          <w:rFonts w:ascii="Times New Roman" w:hAnsi="Times New Roman" w:eastAsia="Times New Roman" w:cs="Times New Roman"/>
          <w:b/>
          <w:bCs/>
          <w:spacing w:val="-3"/>
          <w:sz w:val="28"/>
          <w:szCs w:val="28"/>
          <w:lang w:eastAsia="zh-CN"/>
        </w:rPr>
        <w:t xml:space="preserve">5.7.1 </w:t>
      </w:r>
      <w:r>
        <w:rPr>
          <w:rFonts w:ascii="宋体" w:hAnsi="宋体" w:eastAsia="宋体" w:cs="宋体"/>
          <w:b/>
          <w:bCs/>
          <w:spacing w:val="-3"/>
          <w:sz w:val="28"/>
          <w:szCs w:val="28"/>
          <w:lang w:eastAsia="zh-CN"/>
        </w:rPr>
        <w:t>安全检查表法评价</w:t>
      </w:r>
      <w:bookmarkEnd w:id="216"/>
      <w:bookmarkEnd w:id="217"/>
      <w:bookmarkEnd w:id="218"/>
    </w:p>
    <w:p w14:paraId="76982B00">
      <w:pPr>
        <w:spacing w:line="360" w:lineRule="auto"/>
        <w:ind w:firstLine="568" w:firstLineChars="200"/>
        <w:jc w:val="both"/>
        <w:rPr>
          <w:rFonts w:hint="eastAsia" w:ascii="宋体" w:hAnsi="宋体" w:eastAsia="宋体" w:cs="宋体"/>
          <w:sz w:val="28"/>
          <w:szCs w:val="28"/>
          <w:lang w:eastAsia="zh-CN"/>
        </w:rPr>
      </w:pPr>
      <w:r>
        <w:rPr>
          <w:rFonts w:ascii="宋体" w:hAnsi="宋体" w:eastAsia="宋体" w:cs="宋体"/>
          <w:spacing w:val="2"/>
          <w:sz w:val="28"/>
          <w:szCs w:val="28"/>
          <w:lang w:eastAsia="zh-CN"/>
        </w:rPr>
        <w:t>根据《国家矿山安全监察局关于印发</w:t>
      </w:r>
      <w:r>
        <w:rPr>
          <w:rFonts w:ascii="Times New Roman" w:hAnsi="Times New Roman" w:eastAsia="Times New Roman" w:cs="Times New Roman"/>
          <w:spacing w:val="2"/>
          <w:sz w:val="28"/>
          <w:szCs w:val="28"/>
          <w:lang w:eastAsia="zh-CN"/>
        </w:rPr>
        <w:t>&lt;</w:t>
      </w:r>
      <w:r>
        <w:rPr>
          <w:rFonts w:ascii="宋体" w:hAnsi="宋体" w:eastAsia="宋体" w:cs="宋体"/>
          <w:spacing w:val="2"/>
          <w:sz w:val="28"/>
          <w:szCs w:val="28"/>
          <w:lang w:eastAsia="zh-CN"/>
        </w:rPr>
        <w:t>金属非金属矿山</w:t>
      </w:r>
      <w:r>
        <w:rPr>
          <w:rFonts w:ascii="宋体" w:hAnsi="宋体" w:eastAsia="宋体" w:cs="宋体"/>
          <w:spacing w:val="1"/>
          <w:sz w:val="28"/>
          <w:szCs w:val="28"/>
          <w:lang w:eastAsia="zh-CN"/>
        </w:rPr>
        <w:t>重大事故隐患判</w:t>
      </w:r>
      <w:r>
        <w:rPr>
          <w:rFonts w:ascii="宋体" w:hAnsi="宋体" w:eastAsia="宋体" w:cs="宋体"/>
          <w:spacing w:val="4"/>
          <w:sz w:val="28"/>
          <w:szCs w:val="28"/>
          <w:lang w:eastAsia="zh-CN"/>
        </w:rPr>
        <w:t>定标准</w:t>
      </w:r>
      <w:r>
        <w:rPr>
          <w:rFonts w:ascii="Times New Roman" w:hAnsi="Times New Roman" w:eastAsia="Times New Roman" w:cs="Times New Roman"/>
          <w:spacing w:val="4"/>
          <w:sz w:val="28"/>
          <w:szCs w:val="28"/>
          <w:lang w:eastAsia="zh-CN"/>
        </w:rPr>
        <w:t>&gt;</w:t>
      </w:r>
      <w:r>
        <w:rPr>
          <w:rFonts w:ascii="Times New Roman" w:hAnsi="Times New Roman" w:eastAsia="Times New Roman" w:cs="Times New Roman"/>
          <w:spacing w:val="-27"/>
          <w:sz w:val="28"/>
          <w:szCs w:val="28"/>
          <w:lang w:eastAsia="zh-CN"/>
        </w:rPr>
        <w:t xml:space="preserve"> </w:t>
      </w:r>
      <w:r>
        <w:rPr>
          <w:rFonts w:ascii="宋体" w:hAnsi="宋体" w:eastAsia="宋体" w:cs="宋体"/>
          <w:spacing w:val="4"/>
          <w:sz w:val="28"/>
          <w:szCs w:val="28"/>
          <w:lang w:eastAsia="zh-CN"/>
        </w:rPr>
        <w:t>的通知》（矿安</w:t>
      </w:r>
      <w:r>
        <w:rPr>
          <w:rFonts w:ascii="Times New Roman" w:hAnsi="Times New Roman" w:eastAsia="Times New Roman" w:cs="Times New Roman"/>
          <w:spacing w:val="4"/>
          <w:sz w:val="28"/>
          <w:szCs w:val="28"/>
          <w:lang w:eastAsia="zh-CN"/>
        </w:rPr>
        <w:t>[2022]88</w:t>
      </w:r>
      <w:r>
        <w:rPr>
          <w:rFonts w:ascii="宋体" w:hAnsi="宋体" w:eastAsia="宋体" w:cs="宋体"/>
          <w:spacing w:val="4"/>
          <w:sz w:val="28"/>
          <w:szCs w:val="28"/>
          <w:lang w:eastAsia="zh-CN"/>
        </w:rPr>
        <w:t>号）、《国家矿山安全监察局关于印发</w:t>
      </w:r>
      <w:r>
        <w:rPr>
          <w:rFonts w:ascii="Times New Roman" w:hAnsi="Times New Roman" w:eastAsia="Times New Roman" w:cs="Times New Roman"/>
          <w:spacing w:val="4"/>
          <w:sz w:val="28"/>
          <w:szCs w:val="28"/>
          <w:lang w:eastAsia="zh-CN"/>
        </w:rPr>
        <w:t>&lt;</w:t>
      </w:r>
      <w:r>
        <w:rPr>
          <w:rFonts w:ascii="Times New Roman" w:hAnsi="Times New Roman" w:eastAsia="Times New Roman" w:cs="Times New Roman"/>
          <w:sz w:val="28"/>
          <w:szCs w:val="28"/>
          <w:lang w:eastAsia="zh-CN"/>
        </w:rPr>
        <w:t xml:space="preserve"> </w:t>
      </w:r>
      <w:r>
        <w:rPr>
          <w:rFonts w:ascii="宋体" w:hAnsi="宋体" w:eastAsia="宋体" w:cs="宋体"/>
          <w:spacing w:val="3"/>
          <w:sz w:val="28"/>
          <w:szCs w:val="28"/>
          <w:lang w:eastAsia="zh-CN"/>
        </w:rPr>
        <w:t>金属非金属矿山重大事故隐患判定标准补充情形</w:t>
      </w:r>
      <w:r>
        <w:rPr>
          <w:rFonts w:ascii="Times New Roman" w:hAnsi="Times New Roman" w:eastAsia="Times New Roman" w:cs="Times New Roman"/>
          <w:spacing w:val="3"/>
          <w:sz w:val="28"/>
          <w:szCs w:val="28"/>
          <w:lang w:eastAsia="zh-CN"/>
        </w:rPr>
        <w:t>&gt;</w:t>
      </w:r>
      <w:r>
        <w:rPr>
          <w:rFonts w:ascii="Times New Roman" w:hAnsi="Times New Roman" w:eastAsia="Times New Roman" w:cs="Times New Roman"/>
          <w:spacing w:val="-31"/>
          <w:sz w:val="28"/>
          <w:szCs w:val="28"/>
          <w:lang w:eastAsia="zh-CN"/>
        </w:rPr>
        <w:t xml:space="preserve"> </w:t>
      </w:r>
      <w:r>
        <w:rPr>
          <w:rFonts w:ascii="宋体" w:hAnsi="宋体" w:eastAsia="宋体" w:cs="宋体"/>
          <w:spacing w:val="3"/>
          <w:sz w:val="28"/>
          <w:szCs w:val="28"/>
          <w:lang w:eastAsia="zh-CN"/>
        </w:rPr>
        <w:t>的通知》（矿安</w:t>
      </w:r>
      <w:r>
        <w:rPr>
          <w:rFonts w:ascii="Times New Roman" w:hAnsi="Times New Roman" w:eastAsia="Times New Roman" w:cs="Times New Roman"/>
          <w:spacing w:val="3"/>
          <w:sz w:val="28"/>
          <w:szCs w:val="28"/>
          <w:lang w:eastAsia="zh-CN"/>
        </w:rPr>
        <w:t>[20</w:t>
      </w:r>
      <w:r>
        <w:rPr>
          <w:rFonts w:ascii="Times New Roman" w:hAnsi="Times New Roman" w:eastAsia="Times New Roman" w:cs="Times New Roman"/>
          <w:spacing w:val="2"/>
          <w:sz w:val="28"/>
          <w:szCs w:val="28"/>
          <w:lang w:eastAsia="zh-CN"/>
        </w:rPr>
        <w:t>24]41</w:t>
      </w:r>
      <w:r>
        <w:rPr>
          <w:rFonts w:ascii="宋体" w:hAnsi="宋体" w:eastAsia="宋体" w:cs="宋体"/>
          <w:spacing w:val="6"/>
          <w:sz w:val="28"/>
          <w:szCs w:val="28"/>
          <w:lang w:eastAsia="zh-CN"/>
        </w:rPr>
        <w:t>号）的规定，运用安全检查表的评价方法对该尾矿库重大事故隐患判定单</w:t>
      </w:r>
      <w:r>
        <w:rPr>
          <w:rFonts w:ascii="宋体" w:hAnsi="宋体" w:eastAsia="宋体" w:cs="宋体"/>
          <w:spacing w:val="-2"/>
          <w:sz w:val="28"/>
          <w:szCs w:val="28"/>
          <w:lang w:eastAsia="zh-CN"/>
        </w:rPr>
        <w:t>元进行评价，详见表</w:t>
      </w:r>
      <w:r>
        <w:rPr>
          <w:rFonts w:ascii="宋体" w:hAnsi="宋体" w:eastAsia="宋体" w:cs="宋体"/>
          <w:spacing w:val="-54"/>
          <w:sz w:val="28"/>
          <w:szCs w:val="28"/>
          <w:lang w:eastAsia="zh-CN"/>
        </w:rPr>
        <w:t xml:space="preserve"> </w:t>
      </w:r>
      <w:r>
        <w:rPr>
          <w:rFonts w:ascii="Times New Roman" w:hAnsi="Times New Roman" w:eastAsia="Times New Roman" w:cs="Times New Roman"/>
          <w:spacing w:val="-2"/>
          <w:sz w:val="28"/>
          <w:szCs w:val="28"/>
          <w:lang w:eastAsia="zh-CN"/>
        </w:rPr>
        <w:t>5.7-1</w:t>
      </w:r>
      <w:r>
        <w:rPr>
          <w:rFonts w:ascii="宋体" w:hAnsi="宋体" w:eastAsia="宋体" w:cs="宋体"/>
          <w:spacing w:val="-2"/>
          <w:sz w:val="28"/>
          <w:szCs w:val="28"/>
          <w:lang w:eastAsia="zh-CN"/>
        </w:rPr>
        <w:t>。</w:t>
      </w:r>
    </w:p>
    <w:p w14:paraId="46B683EE">
      <w:pPr>
        <w:jc w:val="center"/>
        <w:rPr>
          <w:rFonts w:hint="eastAsia" w:ascii="宋体" w:hAnsi="宋体" w:eastAsia="宋体" w:cs="宋体"/>
          <w:sz w:val="24"/>
          <w:szCs w:val="24"/>
          <w:lang w:eastAsia="zh-CN"/>
        </w:rPr>
      </w:pPr>
      <w:r>
        <w:rPr>
          <w:rFonts w:ascii="宋体" w:hAnsi="宋体" w:eastAsia="宋体" w:cs="宋体"/>
          <w:spacing w:val="-2"/>
          <w:sz w:val="24"/>
          <w:szCs w:val="24"/>
          <w:lang w:eastAsia="zh-CN"/>
        </w:rPr>
        <w:t>表</w:t>
      </w:r>
      <w:r>
        <w:rPr>
          <w:rFonts w:ascii="Times New Roman" w:hAnsi="Times New Roman" w:eastAsia="Times New Roman" w:cs="Times New Roman"/>
          <w:spacing w:val="-2"/>
          <w:sz w:val="24"/>
          <w:szCs w:val="24"/>
          <w:lang w:eastAsia="zh-CN"/>
        </w:rPr>
        <w:t xml:space="preserve">5.7-1 </w:t>
      </w:r>
      <w:r>
        <w:rPr>
          <w:rFonts w:ascii="宋体" w:hAnsi="宋体" w:eastAsia="宋体" w:cs="宋体"/>
          <w:spacing w:val="-2"/>
          <w:sz w:val="24"/>
          <w:szCs w:val="24"/>
          <w:lang w:eastAsia="zh-CN"/>
        </w:rPr>
        <w:t>重大事故隐患判定单元安全检查表</w:t>
      </w:r>
    </w:p>
    <w:p w14:paraId="61CBA75F">
      <w:pPr>
        <w:spacing w:line="360" w:lineRule="auto"/>
        <w:outlineLvl w:val="2"/>
        <w:rPr>
          <w:rFonts w:hint="eastAsia" w:ascii="宋体" w:hAnsi="宋体" w:eastAsia="宋体" w:cs="宋体"/>
          <w:sz w:val="28"/>
          <w:szCs w:val="28"/>
        </w:rPr>
      </w:pPr>
      <w:bookmarkStart w:id="219" w:name="_Toc25892"/>
      <w:bookmarkStart w:id="220" w:name="_Toc24312"/>
      <w:bookmarkStart w:id="221" w:name="_Toc25356"/>
      <w:r>
        <w:rPr>
          <w:rFonts w:ascii="Times New Roman" w:hAnsi="Times New Roman" w:eastAsia="Times New Roman" w:cs="Times New Roman"/>
          <w:b/>
          <w:bCs/>
          <w:spacing w:val="-3"/>
          <w:sz w:val="28"/>
          <w:szCs w:val="28"/>
        </w:rPr>
        <w:t xml:space="preserve">5.7.2 </w:t>
      </w:r>
      <w:r>
        <w:rPr>
          <w:rFonts w:ascii="宋体" w:hAnsi="宋体" w:eastAsia="宋体" w:cs="宋体"/>
          <w:b/>
          <w:bCs/>
          <w:spacing w:val="-3"/>
          <w:sz w:val="28"/>
          <w:szCs w:val="28"/>
        </w:rPr>
        <w:t>评价单元小结</w:t>
      </w:r>
      <w:bookmarkEnd w:id="219"/>
      <w:bookmarkEnd w:id="220"/>
      <w:bookmarkEnd w:id="221"/>
    </w:p>
    <w:p w14:paraId="5CE0DD39">
      <w:pPr>
        <w:spacing w:line="360" w:lineRule="auto"/>
        <w:ind w:firstLine="569"/>
        <w:rPr>
          <w:rFonts w:hint="eastAsia" w:ascii="宋体" w:hAnsi="宋体" w:eastAsia="宋体" w:cs="宋体"/>
          <w:sz w:val="28"/>
          <w:szCs w:val="28"/>
          <w:lang w:eastAsia="zh-CN"/>
        </w:rPr>
      </w:pPr>
      <w:r>
        <w:rPr>
          <w:rFonts w:hint="eastAsia" w:ascii="宋体" w:hAnsi="宋体" w:eastAsia="宋体" w:cs="宋体"/>
          <w:spacing w:val="7"/>
          <w:sz w:val="28"/>
          <w:szCs w:val="28"/>
          <w:lang w:eastAsia="zh-CN"/>
        </w:rPr>
        <w:t>辽阳万利矿业有限公司</w:t>
      </w:r>
      <w:r>
        <w:rPr>
          <w:rFonts w:ascii="宋体" w:hAnsi="宋体" w:eastAsia="宋体" w:cs="宋体"/>
          <w:spacing w:val="7"/>
          <w:sz w:val="28"/>
          <w:szCs w:val="28"/>
          <w:lang w:eastAsia="zh-CN"/>
        </w:rPr>
        <w:t>严格按照设计</w:t>
      </w:r>
      <w:r>
        <w:rPr>
          <w:rFonts w:hint="eastAsia" w:ascii="宋体" w:hAnsi="宋体" w:eastAsia="宋体" w:cs="宋体"/>
          <w:spacing w:val="7"/>
          <w:sz w:val="28"/>
          <w:szCs w:val="28"/>
          <w:lang w:eastAsia="zh-CN"/>
        </w:rPr>
        <w:t>要求</w:t>
      </w:r>
      <w:r>
        <w:rPr>
          <w:rFonts w:ascii="宋体" w:hAnsi="宋体" w:eastAsia="宋体" w:cs="宋体"/>
          <w:spacing w:val="7"/>
          <w:sz w:val="28"/>
          <w:szCs w:val="28"/>
          <w:lang w:eastAsia="zh-CN"/>
        </w:rPr>
        <w:t>建设</w:t>
      </w:r>
      <w:r>
        <w:rPr>
          <w:rFonts w:hint="eastAsia" w:ascii="宋体" w:hAnsi="宋体" w:eastAsia="宋体" w:cs="宋体"/>
          <w:spacing w:val="7"/>
          <w:sz w:val="28"/>
          <w:szCs w:val="28"/>
          <w:lang w:eastAsia="zh-CN"/>
        </w:rPr>
        <w:t>尾矿坝、</w:t>
      </w:r>
      <w:r>
        <w:rPr>
          <w:rFonts w:ascii="宋体" w:hAnsi="宋体" w:eastAsia="宋体" w:cs="宋体"/>
          <w:spacing w:val="6"/>
          <w:sz w:val="28"/>
          <w:szCs w:val="28"/>
          <w:lang w:eastAsia="zh-CN"/>
        </w:rPr>
        <w:t>排</w:t>
      </w:r>
      <w:r>
        <w:rPr>
          <w:rFonts w:ascii="宋体" w:hAnsi="宋体" w:eastAsia="宋体" w:cs="宋体"/>
          <w:spacing w:val="7"/>
          <w:sz w:val="28"/>
          <w:szCs w:val="28"/>
          <w:lang w:eastAsia="zh-CN"/>
        </w:rPr>
        <w:t>洪系统、</w:t>
      </w:r>
      <w:r>
        <w:rPr>
          <w:rFonts w:hint="eastAsia" w:ascii="宋体" w:hAnsi="宋体" w:eastAsia="宋体" w:cs="宋体"/>
          <w:spacing w:val="7"/>
          <w:sz w:val="28"/>
          <w:szCs w:val="28"/>
          <w:lang w:val="en-US" w:eastAsia="zh-CN"/>
        </w:rPr>
        <w:t>排渗设施、</w:t>
      </w:r>
      <w:r>
        <w:rPr>
          <w:rFonts w:ascii="宋体" w:hAnsi="宋体" w:eastAsia="宋体" w:cs="宋体"/>
          <w:spacing w:val="7"/>
          <w:sz w:val="28"/>
          <w:szCs w:val="28"/>
          <w:lang w:eastAsia="zh-CN"/>
        </w:rPr>
        <w:t>安全监测系统</w:t>
      </w:r>
      <w:r>
        <w:rPr>
          <w:rFonts w:hint="eastAsia" w:ascii="宋体" w:hAnsi="宋体" w:eastAsia="宋体" w:cs="宋体"/>
          <w:spacing w:val="7"/>
          <w:sz w:val="28"/>
          <w:szCs w:val="28"/>
          <w:lang w:eastAsia="zh-CN"/>
        </w:rPr>
        <w:t>、辅助系统</w:t>
      </w:r>
      <w:r>
        <w:rPr>
          <w:rFonts w:ascii="宋体" w:hAnsi="宋体" w:eastAsia="宋体" w:cs="宋体"/>
          <w:spacing w:val="7"/>
          <w:sz w:val="28"/>
          <w:szCs w:val="28"/>
          <w:lang w:eastAsia="zh-CN"/>
        </w:rPr>
        <w:t>等设施；坝体没有出现严重的管涌、流土、坍塌、滑动等重大安全事故隐患的迹象；企业配备了</w:t>
      </w:r>
      <w:r>
        <w:rPr>
          <w:rFonts w:ascii="宋体" w:hAnsi="宋体" w:eastAsia="宋体" w:cs="宋体"/>
          <w:spacing w:val="6"/>
          <w:sz w:val="28"/>
          <w:szCs w:val="28"/>
          <w:lang w:eastAsia="zh-CN"/>
        </w:rPr>
        <w:t>尾矿库专职安全管理人员和</w:t>
      </w:r>
      <w:r>
        <w:rPr>
          <w:rFonts w:ascii="宋体" w:hAnsi="宋体" w:eastAsia="宋体" w:cs="宋体"/>
          <w:spacing w:val="2"/>
          <w:sz w:val="28"/>
          <w:szCs w:val="28"/>
          <w:lang w:eastAsia="zh-CN"/>
        </w:rPr>
        <w:t>专业技术人员；尾矿库符</w:t>
      </w:r>
      <w:r>
        <w:rPr>
          <w:rFonts w:ascii="Times New Roman" w:hAnsi="Times New Roman" w:eastAsia="宋体" w:cs="Times New Roman"/>
          <w:spacing w:val="2"/>
          <w:sz w:val="28"/>
          <w:szCs w:val="28"/>
          <w:lang w:eastAsia="zh-CN"/>
        </w:rPr>
        <w:t>合《国家矿山安全监察局关于印发</w:t>
      </w:r>
      <w:r>
        <w:rPr>
          <w:rFonts w:ascii="Times New Roman" w:hAnsi="Times New Roman" w:eastAsia="Calibri" w:cs="Times New Roman"/>
          <w:spacing w:val="2"/>
          <w:sz w:val="28"/>
          <w:szCs w:val="28"/>
          <w:lang w:eastAsia="zh-CN"/>
        </w:rPr>
        <w:t>&lt;</w:t>
      </w:r>
      <w:r>
        <w:rPr>
          <w:rFonts w:ascii="Times New Roman" w:hAnsi="Times New Roman" w:eastAsia="宋体" w:cs="Times New Roman"/>
          <w:spacing w:val="2"/>
          <w:sz w:val="28"/>
          <w:szCs w:val="28"/>
          <w:lang w:eastAsia="zh-CN"/>
        </w:rPr>
        <w:t>金属非金属矿</w:t>
      </w:r>
      <w:r>
        <w:rPr>
          <w:rFonts w:ascii="Times New Roman" w:hAnsi="Times New Roman" w:eastAsia="宋体" w:cs="Times New Roman"/>
          <w:spacing w:val="3"/>
          <w:sz w:val="28"/>
          <w:szCs w:val="28"/>
          <w:lang w:eastAsia="zh-CN"/>
        </w:rPr>
        <w:t>山重大事故隐患判定标准&gt;</w:t>
      </w:r>
      <w:r>
        <w:rPr>
          <w:rFonts w:ascii="宋体" w:hAnsi="宋体" w:eastAsia="宋体" w:cs="宋体"/>
          <w:spacing w:val="3"/>
          <w:sz w:val="28"/>
          <w:szCs w:val="28"/>
          <w:lang w:eastAsia="zh-CN"/>
        </w:rPr>
        <w:t>的通知》（矿安</w:t>
      </w:r>
      <w:r>
        <w:rPr>
          <w:rFonts w:ascii="Times New Roman" w:hAnsi="Times New Roman" w:eastAsia="Times New Roman" w:cs="Times New Roman"/>
          <w:spacing w:val="3"/>
          <w:sz w:val="28"/>
          <w:szCs w:val="28"/>
          <w:lang w:eastAsia="zh-CN"/>
        </w:rPr>
        <w:t>[2</w:t>
      </w:r>
      <w:r>
        <w:rPr>
          <w:rFonts w:ascii="Times New Roman" w:hAnsi="Times New Roman" w:eastAsia="Times New Roman" w:cs="Times New Roman"/>
          <w:spacing w:val="2"/>
          <w:sz w:val="28"/>
          <w:szCs w:val="28"/>
          <w:lang w:eastAsia="zh-CN"/>
        </w:rPr>
        <w:t>022]88</w:t>
      </w:r>
      <w:r>
        <w:rPr>
          <w:rFonts w:ascii="宋体" w:hAnsi="宋体" w:eastAsia="宋体" w:cs="宋体"/>
          <w:spacing w:val="2"/>
          <w:sz w:val="28"/>
          <w:szCs w:val="28"/>
          <w:lang w:eastAsia="zh-CN"/>
        </w:rPr>
        <w:t>号）、《国家矿山安全</w:t>
      </w:r>
      <w:r>
        <w:rPr>
          <w:rFonts w:ascii="宋体" w:hAnsi="宋体" w:eastAsia="宋体" w:cs="宋体"/>
          <w:spacing w:val="-2"/>
          <w:sz w:val="28"/>
          <w:szCs w:val="28"/>
          <w:lang w:eastAsia="zh-CN"/>
        </w:rPr>
        <w:t>监察局关于印发</w:t>
      </w:r>
      <w:r>
        <w:rPr>
          <w:rFonts w:ascii="Times New Roman" w:hAnsi="Times New Roman" w:eastAsia="Times New Roman" w:cs="Times New Roman"/>
          <w:spacing w:val="-2"/>
          <w:sz w:val="28"/>
          <w:szCs w:val="28"/>
          <w:lang w:eastAsia="zh-CN"/>
        </w:rPr>
        <w:t>&lt;</w:t>
      </w:r>
      <w:r>
        <w:rPr>
          <w:rFonts w:ascii="宋体" w:hAnsi="宋体" w:eastAsia="宋体" w:cs="宋体"/>
          <w:spacing w:val="-2"/>
          <w:sz w:val="28"/>
          <w:szCs w:val="28"/>
          <w:lang w:eastAsia="zh-CN"/>
        </w:rPr>
        <w:t>金属非金属矿山重大事故隐患判定标准补充情形</w:t>
      </w:r>
      <w:r>
        <w:rPr>
          <w:rFonts w:ascii="Times New Roman" w:hAnsi="Times New Roman" w:eastAsia="Times New Roman" w:cs="Times New Roman"/>
          <w:spacing w:val="-2"/>
          <w:sz w:val="28"/>
          <w:szCs w:val="28"/>
          <w:lang w:eastAsia="zh-CN"/>
        </w:rPr>
        <w:t>&gt;</w:t>
      </w:r>
      <w:r>
        <w:rPr>
          <w:rFonts w:ascii="Times New Roman" w:hAnsi="Times New Roman" w:eastAsia="Times New Roman" w:cs="Times New Roman"/>
          <w:spacing w:val="-26"/>
          <w:sz w:val="28"/>
          <w:szCs w:val="28"/>
          <w:lang w:eastAsia="zh-CN"/>
        </w:rPr>
        <w:t xml:space="preserve"> </w:t>
      </w:r>
      <w:r>
        <w:rPr>
          <w:rFonts w:ascii="宋体" w:hAnsi="宋体" w:eastAsia="宋体" w:cs="宋体"/>
          <w:spacing w:val="-2"/>
          <w:sz w:val="28"/>
          <w:szCs w:val="28"/>
          <w:lang w:eastAsia="zh-CN"/>
        </w:rPr>
        <w:t>的通知》</w:t>
      </w:r>
      <w:r>
        <w:rPr>
          <w:rFonts w:ascii="宋体" w:hAnsi="宋体" w:eastAsia="宋体" w:cs="宋体"/>
          <w:spacing w:val="1"/>
          <w:sz w:val="28"/>
          <w:szCs w:val="28"/>
          <w:lang w:eastAsia="zh-CN"/>
        </w:rPr>
        <w:t>（矿安</w:t>
      </w:r>
      <w:r>
        <w:rPr>
          <w:rFonts w:ascii="Times New Roman" w:hAnsi="Times New Roman" w:eastAsia="Times New Roman" w:cs="Times New Roman"/>
          <w:spacing w:val="1"/>
          <w:sz w:val="28"/>
          <w:szCs w:val="28"/>
          <w:lang w:eastAsia="zh-CN"/>
        </w:rPr>
        <w:t>[2024]41</w:t>
      </w:r>
      <w:r>
        <w:rPr>
          <w:rFonts w:ascii="宋体" w:hAnsi="宋体" w:eastAsia="宋体" w:cs="宋体"/>
          <w:spacing w:val="1"/>
          <w:sz w:val="28"/>
          <w:szCs w:val="28"/>
          <w:lang w:eastAsia="zh-CN"/>
        </w:rPr>
        <w:t>号）的规定，不存在重大隐患，具备安全生产条件。</w:t>
      </w:r>
    </w:p>
    <w:p w14:paraId="3993BB42">
      <w:pPr>
        <w:spacing w:line="360" w:lineRule="auto"/>
        <w:jc w:val="center"/>
        <w:outlineLvl w:val="0"/>
        <w:rPr>
          <w:rFonts w:hint="eastAsia" w:ascii="黑体" w:hAnsi="黑体" w:eastAsia="黑体" w:cs="黑体"/>
          <w:sz w:val="30"/>
          <w:szCs w:val="30"/>
          <w:lang w:eastAsia="zh-CN"/>
        </w:rPr>
      </w:pPr>
      <w:bookmarkStart w:id="222" w:name="bookmark54"/>
      <w:bookmarkEnd w:id="222"/>
      <w:bookmarkStart w:id="223" w:name="_Toc17607"/>
      <w:bookmarkStart w:id="224" w:name="_Toc19135"/>
      <w:r>
        <w:rPr>
          <w:rFonts w:ascii="Times New Roman" w:hAnsi="Times New Roman" w:eastAsia="Times New Roman" w:cs="Times New Roman"/>
          <w:b/>
          <w:bCs/>
          <w:spacing w:val="-3"/>
          <w:sz w:val="30"/>
          <w:szCs w:val="30"/>
          <w:lang w:eastAsia="zh-CN"/>
        </w:rPr>
        <w:t>5.8</w:t>
      </w:r>
      <w:r>
        <w:rPr>
          <w:rFonts w:ascii="黑体" w:hAnsi="黑体" w:eastAsia="黑体" w:cs="黑体"/>
          <w:b/>
          <w:bCs/>
          <w:spacing w:val="-3"/>
          <w:sz w:val="30"/>
          <w:szCs w:val="30"/>
          <w:lang w:eastAsia="zh-CN"/>
        </w:rPr>
        <w:t>“延期换证审核”单元</w:t>
      </w:r>
      <w:bookmarkEnd w:id="223"/>
      <w:bookmarkEnd w:id="224"/>
    </w:p>
    <w:p w14:paraId="7383ADDD">
      <w:pPr>
        <w:spacing w:line="360" w:lineRule="auto"/>
        <w:outlineLvl w:val="2"/>
        <w:rPr>
          <w:rFonts w:hint="eastAsia" w:ascii="宋体" w:hAnsi="宋体" w:eastAsia="宋体" w:cs="宋体"/>
          <w:sz w:val="28"/>
          <w:szCs w:val="28"/>
          <w:lang w:eastAsia="zh-CN"/>
        </w:rPr>
      </w:pPr>
      <w:bookmarkStart w:id="225" w:name="_Toc29374"/>
      <w:bookmarkStart w:id="226" w:name="_Toc16594"/>
      <w:bookmarkStart w:id="227" w:name="_Toc5274"/>
      <w:r>
        <w:rPr>
          <w:rFonts w:ascii="Times New Roman" w:hAnsi="Times New Roman" w:eastAsia="Times New Roman" w:cs="Times New Roman"/>
          <w:b/>
          <w:bCs/>
          <w:spacing w:val="-3"/>
          <w:sz w:val="28"/>
          <w:szCs w:val="28"/>
          <w:lang w:eastAsia="zh-CN"/>
        </w:rPr>
        <w:t xml:space="preserve">5.8.1 </w:t>
      </w:r>
      <w:r>
        <w:rPr>
          <w:rFonts w:ascii="宋体" w:hAnsi="宋体" w:eastAsia="宋体" w:cs="宋体"/>
          <w:b/>
          <w:bCs/>
          <w:spacing w:val="-3"/>
          <w:sz w:val="28"/>
          <w:szCs w:val="28"/>
          <w:lang w:eastAsia="zh-CN"/>
        </w:rPr>
        <w:t>安全检查表法评价</w:t>
      </w:r>
      <w:bookmarkEnd w:id="225"/>
      <w:bookmarkEnd w:id="226"/>
      <w:bookmarkEnd w:id="227"/>
    </w:p>
    <w:p w14:paraId="1DB1DDCA">
      <w:pPr>
        <w:spacing w:line="360" w:lineRule="auto"/>
        <w:ind w:firstLine="553"/>
        <w:jc w:val="both"/>
        <w:rPr>
          <w:rFonts w:hint="eastAsia" w:ascii="宋体" w:hAnsi="宋体" w:eastAsia="宋体" w:cs="宋体"/>
          <w:sz w:val="28"/>
          <w:szCs w:val="28"/>
          <w:lang w:eastAsia="zh-CN"/>
        </w:rPr>
      </w:pPr>
      <w:r>
        <w:rPr>
          <w:rFonts w:hint="eastAsia" w:ascii="宋体" w:hAnsi="宋体" w:eastAsia="宋体" w:cs="宋体"/>
          <w:spacing w:val="-1"/>
          <w:sz w:val="28"/>
          <w:szCs w:val="28"/>
          <w:lang w:eastAsia="zh-CN"/>
        </w:rPr>
        <w:t>根据</w:t>
      </w:r>
      <w:r>
        <w:rPr>
          <w:rFonts w:ascii="宋体" w:hAnsi="宋体" w:eastAsia="宋体" w:cs="宋体"/>
          <w:spacing w:val="-1"/>
          <w:sz w:val="28"/>
          <w:szCs w:val="28"/>
          <w:lang w:eastAsia="zh-CN"/>
        </w:rPr>
        <w:t>《辽宁省安全生产监督管理局关于进一步规范非煤矿矿山安全生产行政许可管理工作的通知》（辽安监非煤</w:t>
      </w:r>
      <w:r>
        <w:rPr>
          <w:rFonts w:ascii="Times New Roman" w:hAnsi="Times New Roman" w:eastAsia="Times New Roman" w:cs="Times New Roman"/>
          <w:spacing w:val="-1"/>
          <w:sz w:val="28"/>
          <w:szCs w:val="28"/>
          <w:lang w:eastAsia="zh-CN"/>
        </w:rPr>
        <w:t>[2018]29</w:t>
      </w:r>
      <w:r>
        <w:rPr>
          <w:rFonts w:hint="eastAsia" w:ascii="Times New Roman" w:hAnsi="Times New Roman" w:eastAsia="宋体" w:cs="Times New Roman"/>
          <w:spacing w:val="-1"/>
          <w:sz w:val="28"/>
          <w:szCs w:val="28"/>
          <w:lang w:eastAsia="zh-CN"/>
        </w:rPr>
        <w:t>号</w:t>
      </w:r>
      <w:r>
        <w:rPr>
          <w:rFonts w:ascii="宋体" w:hAnsi="宋体" w:eastAsia="宋体" w:cs="宋体"/>
          <w:spacing w:val="-1"/>
          <w:sz w:val="28"/>
          <w:szCs w:val="28"/>
          <w:lang w:eastAsia="zh-CN"/>
        </w:rPr>
        <w:t>）</w:t>
      </w:r>
      <w:r>
        <w:rPr>
          <w:rFonts w:hint="eastAsia" w:ascii="宋体" w:hAnsi="宋体" w:eastAsia="宋体" w:cs="宋体"/>
          <w:spacing w:val="-1"/>
          <w:sz w:val="28"/>
          <w:szCs w:val="28"/>
          <w:lang w:eastAsia="zh-CN"/>
        </w:rPr>
        <w:t>，</w:t>
      </w:r>
      <w:r>
        <w:rPr>
          <w:rFonts w:ascii="宋体" w:hAnsi="宋体" w:eastAsia="宋体" w:cs="宋体"/>
          <w:spacing w:val="-1"/>
          <w:sz w:val="28"/>
          <w:szCs w:val="28"/>
          <w:lang w:eastAsia="zh-CN"/>
        </w:rPr>
        <w:t>采用安全检查表法对</w:t>
      </w:r>
      <w:r>
        <w:rPr>
          <w:rFonts w:hint="eastAsia" w:ascii="宋体" w:hAnsi="宋体" w:eastAsia="宋体" w:cs="宋体"/>
          <w:spacing w:val="-1"/>
          <w:sz w:val="28"/>
          <w:szCs w:val="28"/>
          <w:lang w:eastAsia="zh-CN"/>
        </w:rPr>
        <w:t>该尾矿库</w:t>
      </w:r>
      <w:r>
        <w:rPr>
          <w:rFonts w:ascii="宋体" w:hAnsi="宋体" w:eastAsia="宋体" w:cs="宋体"/>
          <w:spacing w:val="-1"/>
          <w:sz w:val="28"/>
          <w:szCs w:val="28"/>
          <w:lang w:eastAsia="zh-CN"/>
        </w:rPr>
        <w:t>安全生产许可证相关延期内容进行符合性评价，详见表</w:t>
      </w:r>
      <w:r>
        <w:rPr>
          <w:rFonts w:ascii="Times New Roman" w:hAnsi="Times New Roman" w:eastAsia="Times New Roman" w:cs="Times New Roman"/>
          <w:spacing w:val="-1"/>
          <w:sz w:val="28"/>
          <w:szCs w:val="28"/>
          <w:lang w:eastAsia="zh-CN"/>
        </w:rPr>
        <w:t>5.</w:t>
      </w:r>
      <w:r>
        <w:rPr>
          <w:rFonts w:hint="eastAsia" w:ascii="Times New Roman" w:hAnsi="Times New Roman" w:eastAsia="宋体" w:cs="Times New Roman"/>
          <w:spacing w:val="-1"/>
          <w:sz w:val="28"/>
          <w:szCs w:val="28"/>
          <w:lang w:eastAsia="zh-CN"/>
        </w:rPr>
        <w:t>8</w:t>
      </w:r>
      <w:r>
        <w:rPr>
          <w:rFonts w:ascii="Times New Roman" w:hAnsi="Times New Roman" w:eastAsia="Times New Roman" w:cs="Times New Roman"/>
          <w:spacing w:val="-1"/>
          <w:sz w:val="28"/>
          <w:szCs w:val="28"/>
          <w:lang w:eastAsia="zh-CN"/>
        </w:rPr>
        <w:t>-1</w:t>
      </w:r>
      <w:r>
        <w:rPr>
          <w:rFonts w:ascii="宋体" w:hAnsi="宋体" w:eastAsia="宋体" w:cs="宋体"/>
          <w:spacing w:val="-1"/>
          <w:sz w:val="28"/>
          <w:szCs w:val="28"/>
          <w:lang w:eastAsia="zh-CN"/>
        </w:rPr>
        <w:t>。</w:t>
      </w:r>
    </w:p>
    <w:p w14:paraId="4B965471">
      <w:pPr>
        <w:jc w:val="center"/>
        <w:rPr>
          <w:rFonts w:hint="eastAsia" w:ascii="宋体" w:hAnsi="宋体" w:eastAsia="宋体" w:cs="宋体"/>
          <w:sz w:val="24"/>
          <w:szCs w:val="24"/>
          <w:lang w:eastAsia="zh-CN"/>
        </w:rPr>
      </w:pPr>
      <w:r>
        <w:rPr>
          <w:rFonts w:ascii="宋体" w:hAnsi="宋体" w:eastAsia="宋体" w:cs="宋体"/>
          <w:spacing w:val="-3"/>
          <w:sz w:val="24"/>
          <w:szCs w:val="24"/>
          <w:lang w:eastAsia="zh-CN"/>
        </w:rPr>
        <w:t>表</w:t>
      </w:r>
      <w:r>
        <w:rPr>
          <w:rFonts w:ascii="Times New Roman" w:hAnsi="Times New Roman" w:eastAsia="Times New Roman" w:cs="Times New Roman"/>
          <w:spacing w:val="-3"/>
          <w:sz w:val="24"/>
          <w:szCs w:val="24"/>
          <w:lang w:eastAsia="zh-CN"/>
        </w:rPr>
        <w:t xml:space="preserve">5.8-1 </w:t>
      </w:r>
      <w:r>
        <w:rPr>
          <w:rFonts w:ascii="宋体" w:hAnsi="宋体" w:eastAsia="宋体" w:cs="宋体"/>
          <w:spacing w:val="-3"/>
          <w:sz w:val="24"/>
          <w:szCs w:val="24"/>
          <w:lang w:eastAsia="zh-CN"/>
        </w:rPr>
        <w:t>“延期换证审核</w:t>
      </w:r>
      <w:r>
        <w:rPr>
          <w:rFonts w:ascii="宋体" w:hAnsi="宋体" w:eastAsia="宋体" w:cs="宋体"/>
          <w:spacing w:val="-88"/>
          <w:sz w:val="24"/>
          <w:szCs w:val="24"/>
          <w:lang w:eastAsia="zh-CN"/>
        </w:rPr>
        <w:t xml:space="preserve"> </w:t>
      </w:r>
      <w:r>
        <w:rPr>
          <w:rFonts w:ascii="宋体" w:hAnsi="宋体" w:eastAsia="宋体" w:cs="宋体"/>
          <w:spacing w:val="-3"/>
          <w:sz w:val="24"/>
          <w:szCs w:val="24"/>
          <w:lang w:eastAsia="zh-CN"/>
        </w:rPr>
        <w:t>”单元安全检查表</w:t>
      </w:r>
    </w:p>
    <w:p w14:paraId="0F2A3308">
      <w:pPr>
        <w:spacing w:line="360" w:lineRule="auto"/>
        <w:outlineLvl w:val="2"/>
        <w:rPr>
          <w:rFonts w:hint="eastAsia" w:ascii="宋体" w:hAnsi="宋体" w:eastAsia="宋体" w:cs="宋体"/>
          <w:sz w:val="28"/>
          <w:szCs w:val="28"/>
        </w:rPr>
      </w:pPr>
      <w:bookmarkStart w:id="228" w:name="_Toc19227"/>
      <w:bookmarkStart w:id="229" w:name="_Toc16668"/>
      <w:bookmarkStart w:id="230" w:name="_Toc2347"/>
      <w:r>
        <w:rPr>
          <w:rFonts w:ascii="Times New Roman" w:hAnsi="Times New Roman" w:eastAsia="Times New Roman" w:cs="Times New Roman"/>
          <w:b/>
          <w:bCs/>
          <w:spacing w:val="-3"/>
          <w:sz w:val="28"/>
          <w:szCs w:val="28"/>
        </w:rPr>
        <w:t xml:space="preserve">5.8.2 </w:t>
      </w:r>
      <w:r>
        <w:rPr>
          <w:rFonts w:ascii="宋体" w:hAnsi="宋体" w:eastAsia="宋体" w:cs="宋体"/>
          <w:b/>
          <w:bCs/>
          <w:spacing w:val="-3"/>
          <w:sz w:val="28"/>
          <w:szCs w:val="28"/>
        </w:rPr>
        <w:t>评价单元小结</w:t>
      </w:r>
      <w:bookmarkEnd w:id="228"/>
      <w:bookmarkEnd w:id="229"/>
      <w:bookmarkEnd w:id="230"/>
    </w:p>
    <w:p w14:paraId="60F48117">
      <w:pPr>
        <w:spacing w:line="360" w:lineRule="auto"/>
        <w:ind w:firstLine="562"/>
        <w:rPr>
          <w:rFonts w:hint="eastAsia" w:ascii="宋体" w:hAnsi="宋体" w:eastAsia="宋体" w:cs="宋体"/>
          <w:sz w:val="28"/>
          <w:szCs w:val="28"/>
          <w:lang w:eastAsia="zh-CN"/>
        </w:rPr>
      </w:pPr>
      <w:r>
        <w:rPr>
          <w:rFonts w:hint="eastAsia" w:ascii="宋体" w:hAnsi="宋体" w:eastAsia="宋体" w:cs="宋体"/>
          <w:spacing w:val="7"/>
          <w:sz w:val="28"/>
          <w:szCs w:val="28"/>
          <w:lang w:eastAsia="zh-CN"/>
        </w:rPr>
        <w:t>辽阳万利矿业有限公司</w:t>
      </w:r>
      <w:r>
        <w:rPr>
          <w:rFonts w:ascii="宋体" w:hAnsi="宋体" w:eastAsia="宋体" w:cs="宋体"/>
          <w:spacing w:val="7"/>
          <w:sz w:val="28"/>
          <w:szCs w:val="28"/>
          <w:lang w:eastAsia="zh-CN"/>
        </w:rPr>
        <w:t>严格按照《辽宁</w:t>
      </w:r>
      <w:r>
        <w:rPr>
          <w:rFonts w:ascii="宋体" w:hAnsi="宋体" w:eastAsia="宋体" w:cs="宋体"/>
          <w:spacing w:val="6"/>
          <w:sz w:val="28"/>
          <w:szCs w:val="28"/>
          <w:lang w:eastAsia="zh-CN"/>
        </w:rPr>
        <w:t>省安全生产监督</w:t>
      </w:r>
      <w:r>
        <w:rPr>
          <w:rFonts w:ascii="宋体" w:hAnsi="宋体" w:eastAsia="宋体" w:cs="宋体"/>
          <w:spacing w:val="15"/>
          <w:sz w:val="28"/>
          <w:szCs w:val="28"/>
          <w:lang w:eastAsia="zh-CN"/>
        </w:rPr>
        <w:t>管理局关于进一步规范非煤矿矿山安全生产行政许可管理工作的通知》</w:t>
      </w:r>
      <w:r>
        <w:rPr>
          <w:rFonts w:ascii="宋体" w:hAnsi="宋体" w:eastAsia="宋体" w:cs="宋体"/>
          <w:spacing w:val="-1"/>
          <w:sz w:val="28"/>
          <w:szCs w:val="28"/>
          <w:lang w:eastAsia="zh-CN"/>
        </w:rPr>
        <w:t>（辽安监非煤</w:t>
      </w:r>
      <w:r>
        <w:rPr>
          <w:rFonts w:ascii="Times New Roman" w:hAnsi="Times New Roman" w:eastAsia="Times New Roman" w:cs="Times New Roman"/>
          <w:spacing w:val="-1"/>
          <w:sz w:val="28"/>
          <w:szCs w:val="28"/>
          <w:lang w:eastAsia="zh-CN"/>
        </w:rPr>
        <w:t>[2018]29</w:t>
      </w:r>
      <w:r>
        <w:rPr>
          <w:rFonts w:ascii="宋体" w:hAnsi="宋体" w:eastAsia="宋体" w:cs="宋体"/>
          <w:spacing w:val="-1"/>
          <w:sz w:val="28"/>
          <w:szCs w:val="28"/>
          <w:lang w:eastAsia="zh-CN"/>
        </w:rPr>
        <w:t>号）</w:t>
      </w:r>
      <w:r>
        <w:rPr>
          <w:rFonts w:hint="eastAsia" w:ascii="宋体" w:hAnsi="宋体" w:eastAsia="宋体" w:cs="宋体"/>
          <w:spacing w:val="-1"/>
          <w:sz w:val="28"/>
          <w:szCs w:val="28"/>
          <w:lang w:eastAsia="zh-CN"/>
        </w:rPr>
        <w:t>的</w:t>
      </w:r>
      <w:r>
        <w:rPr>
          <w:rFonts w:ascii="宋体" w:hAnsi="宋体" w:eastAsia="宋体" w:cs="宋体"/>
          <w:spacing w:val="-1"/>
          <w:sz w:val="28"/>
          <w:szCs w:val="28"/>
          <w:lang w:eastAsia="zh-CN"/>
        </w:rPr>
        <w:t>相关规定，准备</w:t>
      </w:r>
      <w:r>
        <w:rPr>
          <w:rFonts w:hint="eastAsia" w:ascii="宋体" w:hAnsi="宋体" w:eastAsia="宋体" w:cs="宋体"/>
          <w:spacing w:val="-1"/>
          <w:sz w:val="28"/>
          <w:szCs w:val="28"/>
          <w:lang w:eastAsia="zh-CN"/>
        </w:rPr>
        <w:t>该</w:t>
      </w:r>
      <w:r>
        <w:rPr>
          <w:rFonts w:ascii="宋体" w:hAnsi="宋体" w:eastAsia="宋体" w:cs="宋体"/>
          <w:spacing w:val="7"/>
          <w:sz w:val="28"/>
          <w:szCs w:val="28"/>
          <w:lang w:eastAsia="zh-CN"/>
        </w:rPr>
        <w:t>尾矿库</w:t>
      </w:r>
      <w:r>
        <w:rPr>
          <w:rFonts w:ascii="宋体" w:hAnsi="宋体" w:eastAsia="宋体" w:cs="宋体"/>
          <w:spacing w:val="-1"/>
          <w:sz w:val="28"/>
          <w:szCs w:val="28"/>
          <w:lang w:eastAsia="zh-CN"/>
        </w:rPr>
        <w:t>安全生产许可证的延期</w:t>
      </w:r>
      <w:r>
        <w:rPr>
          <w:rFonts w:hint="eastAsia" w:ascii="宋体" w:hAnsi="宋体" w:eastAsia="宋体" w:cs="宋体"/>
          <w:spacing w:val="-1"/>
          <w:sz w:val="28"/>
          <w:szCs w:val="28"/>
          <w:lang w:eastAsia="zh-CN"/>
        </w:rPr>
        <w:t>申请</w:t>
      </w:r>
      <w:r>
        <w:rPr>
          <w:rFonts w:ascii="宋体" w:hAnsi="宋体" w:eastAsia="宋体" w:cs="宋体"/>
          <w:spacing w:val="-1"/>
          <w:sz w:val="28"/>
          <w:szCs w:val="28"/>
          <w:lang w:eastAsia="zh-CN"/>
        </w:rPr>
        <w:t>材料。</w:t>
      </w:r>
    </w:p>
    <w:p w14:paraId="1F092F44">
      <w:pPr>
        <w:spacing w:line="360" w:lineRule="auto"/>
        <w:rPr>
          <w:rFonts w:hint="eastAsia" w:ascii="宋体" w:hAnsi="宋体" w:eastAsia="宋体" w:cs="宋体"/>
          <w:sz w:val="28"/>
          <w:szCs w:val="28"/>
          <w:lang w:eastAsia="zh-CN"/>
        </w:rPr>
        <w:sectPr>
          <w:headerReference r:id="rId23" w:type="default"/>
          <w:footerReference r:id="rId24" w:type="default"/>
          <w:pgSz w:w="11906" w:h="16839"/>
          <w:pgMar w:top="1150" w:right="932" w:bottom="1315" w:left="1385" w:header="868" w:footer="986" w:gutter="0"/>
          <w:pgNumType w:fmt="decimal"/>
          <w:cols w:space="720" w:num="1"/>
        </w:sectPr>
      </w:pPr>
    </w:p>
    <w:p w14:paraId="3E670A5C">
      <w:pPr>
        <w:spacing w:line="360" w:lineRule="auto"/>
        <w:jc w:val="center"/>
        <w:outlineLvl w:val="0"/>
        <w:rPr>
          <w:rFonts w:hint="eastAsia" w:ascii="黑体" w:hAnsi="黑体" w:eastAsia="黑体" w:cs="黑体"/>
          <w:sz w:val="31"/>
          <w:szCs w:val="31"/>
          <w:lang w:eastAsia="zh-CN"/>
        </w:rPr>
      </w:pPr>
      <w:bookmarkStart w:id="231" w:name="bookmark56"/>
      <w:bookmarkEnd w:id="231"/>
      <w:bookmarkStart w:id="232" w:name="_Toc22421"/>
      <w:bookmarkStart w:id="233" w:name="_Toc28438"/>
      <w:r>
        <w:rPr>
          <w:rFonts w:ascii="Times New Roman" w:hAnsi="Times New Roman" w:eastAsia="Times New Roman" w:cs="Times New Roman"/>
          <w:b/>
          <w:bCs/>
          <w:spacing w:val="5"/>
          <w:sz w:val="31"/>
          <w:szCs w:val="31"/>
          <w:lang w:eastAsia="zh-CN"/>
        </w:rPr>
        <w:t xml:space="preserve">6 </w:t>
      </w:r>
      <w:r>
        <w:rPr>
          <w:rFonts w:ascii="黑体" w:hAnsi="黑体" w:eastAsia="黑体" w:cs="黑体"/>
          <w:b/>
          <w:bCs/>
          <w:spacing w:val="5"/>
          <w:sz w:val="31"/>
          <w:szCs w:val="31"/>
          <w:lang w:eastAsia="zh-CN"/>
        </w:rPr>
        <w:t>建议补充的安全对策措施</w:t>
      </w:r>
      <w:bookmarkEnd w:id="232"/>
      <w:bookmarkEnd w:id="233"/>
    </w:p>
    <w:p w14:paraId="12055047">
      <w:pPr>
        <w:spacing w:line="360" w:lineRule="auto"/>
        <w:ind w:firstLine="560"/>
        <w:jc w:val="both"/>
        <w:rPr>
          <w:rFonts w:hint="eastAsia" w:ascii="宋体" w:hAnsi="宋体" w:eastAsia="宋体" w:cs="宋体"/>
          <w:sz w:val="28"/>
          <w:szCs w:val="28"/>
          <w:lang w:eastAsia="zh-CN"/>
        </w:rPr>
      </w:pPr>
      <w:r>
        <w:rPr>
          <w:rFonts w:ascii="宋体" w:hAnsi="宋体" w:eastAsia="宋体" w:cs="宋体"/>
          <w:spacing w:val="2"/>
          <w:sz w:val="28"/>
          <w:szCs w:val="28"/>
          <w:lang w:eastAsia="zh-CN"/>
        </w:rPr>
        <w:t>针对该尾矿库存在的危险、有害因素和安全分析与评价结果，依据国</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家相关安全法律法规、标准和规范的要求，借鉴类似尾矿库的安</w:t>
      </w:r>
      <w:r>
        <w:rPr>
          <w:rFonts w:ascii="宋体" w:hAnsi="宋体" w:eastAsia="宋体" w:cs="宋体"/>
          <w:spacing w:val="1"/>
          <w:sz w:val="28"/>
          <w:szCs w:val="28"/>
          <w:lang w:eastAsia="zh-CN"/>
        </w:rPr>
        <w:t>全生产经</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验，分单元提出以下对应的安全对策措施建议。</w:t>
      </w:r>
    </w:p>
    <w:p w14:paraId="70E57A00">
      <w:pPr>
        <w:spacing w:line="360" w:lineRule="auto"/>
        <w:jc w:val="center"/>
        <w:outlineLvl w:val="1"/>
        <w:rPr>
          <w:rFonts w:hint="eastAsia" w:ascii="黑体" w:hAnsi="黑体" w:eastAsia="黑体" w:cs="黑体"/>
          <w:sz w:val="30"/>
          <w:szCs w:val="30"/>
          <w:lang w:eastAsia="zh-CN"/>
        </w:rPr>
      </w:pPr>
      <w:bookmarkStart w:id="234" w:name="bookmark58"/>
      <w:bookmarkEnd w:id="234"/>
      <w:bookmarkStart w:id="235" w:name="_Toc16501"/>
      <w:bookmarkStart w:id="236" w:name="_Toc29788"/>
      <w:r>
        <w:rPr>
          <w:rFonts w:ascii="Times New Roman" w:hAnsi="Times New Roman" w:eastAsia="Times New Roman" w:cs="Times New Roman"/>
          <w:b/>
          <w:bCs/>
          <w:spacing w:val="-4"/>
          <w:sz w:val="30"/>
          <w:szCs w:val="30"/>
          <w:lang w:eastAsia="zh-CN"/>
        </w:rPr>
        <w:t xml:space="preserve">6.1 </w:t>
      </w:r>
      <w:r>
        <w:rPr>
          <w:rFonts w:ascii="黑体" w:hAnsi="黑体" w:eastAsia="黑体" w:cs="黑体"/>
          <w:b/>
          <w:bCs/>
          <w:spacing w:val="-4"/>
          <w:sz w:val="30"/>
          <w:szCs w:val="30"/>
          <w:lang w:eastAsia="zh-CN"/>
        </w:rPr>
        <w:t>周边环境单元</w:t>
      </w:r>
      <w:bookmarkEnd w:id="235"/>
      <w:bookmarkEnd w:id="236"/>
    </w:p>
    <w:p w14:paraId="2E863368">
      <w:pPr>
        <w:spacing w:line="360" w:lineRule="auto"/>
        <w:ind w:firstLine="564"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w:t>
      </w:r>
      <w:r>
        <w:rPr>
          <w:rFonts w:ascii="Times New Roman" w:hAnsi="Times New Roman" w:eastAsia="Times New Roman" w:cs="Times New Roman"/>
          <w:spacing w:val="1"/>
          <w:sz w:val="28"/>
          <w:szCs w:val="28"/>
          <w:lang w:eastAsia="zh-CN"/>
        </w:rPr>
        <w:t>1</w:t>
      </w:r>
      <w:r>
        <w:rPr>
          <w:rFonts w:ascii="宋体" w:hAnsi="宋体" w:eastAsia="宋体" w:cs="宋体"/>
          <w:spacing w:val="1"/>
          <w:sz w:val="28"/>
          <w:szCs w:val="28"/>
          <w:lang w:eastAsia="zh-CN"/>
        </w:rPr>
        <w:t>）加强库区周边环境的巡视检查，发现滑坡及异常</w:t>
      </w:r>
      <w:r>
        <w:rPr>
          <w:rFonts w:ascii="宋体" w:hAnsi="宋体" w:eastAsia="宋体" w:cs="宋体"/>
          <w:sz w:val="28"/>
          <w:szCs w:val="28"/>
          <w:lang w:eastAsia="zh-CN"/>
        </w:rPr>
        <w:t xml:space="preserve">现象及时处理。 </w:t>
      </w:r>
      <w:r>
        <w:rPr>
          <w:rFonts w:ascii="宋体" w:hAnsi="宋体" w:eastAsia="宋体" w:cs="宋体"/>
          <w:spacing w:val="-1"/>
          <w:sz w:val="28"/>
          <w:szCs w:val="28"/>
          <w:lang w:eastAsia="zh-CN"/>
        </w:rPr>
        <w:t>坝顶及库区内严禁设计以外的其他任何建筑物或设施的建设；</w:t>
      </w:r>
    </w:p>
    <w:p w14:paraId="6D6EFBB7">
      <w:pPr>
        <w:spacing w:line="360" w:lineRule="auto"/>
        <w:ind w:firstLine="556"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w:t>
      </w:r>
      <w:r>
        <w:rPr>
          <w:rFonts w:ascii="Times New Roman" w:hAnsi="Times New Roman" w:eastAsia="Times New Roman" w:cs="Times New Roman"/>
          <w:spacing w:val="-1"/>
          <w:sz w:val="28"/>
          <w:szCs w:val="28"/>
          <w:lang w:eastAsia="zh-CN"/>
        </w:rPr>
        <w:t>2</w:t>
      </w:r>
      <w:r>
        <w:rPr>
          <w:rFonts w:ascii="宋体" w:hAnsi="宋体" w:eastAsia="宋体" w:cs="宋体"/>
          <w:spacing w:val="-1"/>
          <w:sz w:val="28"/>
          <w:szCs w:val="28"/>
          <w:lang w:eastAsia="zh-CN"/>
        </w:rPr>
        <w:t>）严禁在库区范围内违章爆破、采石、放牧、取土等；</w:t>
      </w:r>
    </w:p>
    <w:p w14:paraId="55BB7AA3">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3</w:t>
      </w:r>
      <w:r>
        <w:rPr>
          <w:rFonts w:ascii="宋体" w:hAnsi="宋体" w:eastAsia="宋体" w:cs="宋体"/>
          <w:spacing w:val="2"/>
          <w:sz w:val="28"/>
          <w:szCs w:val="28"/>
          <w:lang w:eastAsia="zh-CN"/>
        </w:rPr>
        <w:t>）加强对上坝道路的维护和道路运输安全管理，确保上坝道路通畅</w:t>
      </w:r>
      <w:r>
        <w:rPr>
          <w:rFonts w:ascii="宋体" w:hAnsi="宋体" w:eastAsia="宋体" w:cs="宋体"/>
          <w:spacing w:val="3"/>
          <w:sz w:val="28"/>
          <w:szCs w:val="28"/>
          <w:lang w:eastAsia="zh-CN"/>
        </w:rPr>
        <w:t xml:space="preserve"> </w:t>
      </w:r>
      <w:r>
        <w:rPr>
          <w:rFonts w:ascii="宋体" w:hAnsi="宋体" w:eastAsia="宋体" w:cs="宋体"/>
          <w:spacing w:val="-1"/>
          <w:sz w:val="28"/>
          <w:szCs w:val="28"/>
          <w:lang w:eastAsia="zh-CN"/>
        </w:rPr>
        <w:t>和运输安全，冰雪或多雨季节道路较滑时，应有防滑措施并减速行驶；</w:t>
      </w:r>
    </w:p>
    <w:p w14:paraId="145CB36E">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4</w:t>
      </w:r>
      <w:r>
        <w:rPr>
          <w:rFonts w:ascii="宋体" w:hAnsi="宋体" w:eastAsia="宋体" w:cs="宋体"/>
          <w:spacing w:val="2"/>
          <w:sz w:val="28"/>
          <w:szCs w:val="28"/>
          <w:lang w:eastAsia="zh-CN"/>
        </w:rPr>
        <w:t>）加强库区周边的安全警示标志和坝上照明设施的巡视检查，确保</w:t>
      </w:r>
      <w:r>
        <w:rPr>
          <w:rFonts w:ascii="宋体" w:hAnsi="宋体" w:eastAsia="宋体" w:cs="宋体"/>
          <w:spacing w:val="3"/>
          <w:sz w:val="28"/>
          <w:szCs w:val="28"/>
          <w:lang w:eastAsia="zh-CN"/>
        </w:rPr>
        <w:t xml:space="preserve"> </w:t>
      </w:r>
      <w:r>
        <w:rPr>
          <w:rFonts w:ascii="宋体" w:hAnsi="宋体" w:eastAsia="宋体" w:cs="宋体"/>
          <w:spacing w:val="-1"/>
          <w:sz w:val="28"/>
          <w:szCs w:val="28"/>
          <w:lang w:eastAsia="zh-CN"/>
        </w:rPr>
        <w:t>其完整性和适应性，发现破损、丢失的，及时更换；</w:t>
      </w:r>
    </w:p>
    <w:p w14:paraId="435C523C">
      <w:pPr>
        <w:spacing w:line="360" w:lineRule="auto"/>
        <w:ind w:firstLine="556"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w:t>
      </w:r>
      <w:r>
        <w:rPr>
          <w:rFonts w:ascii="Times New Roman" w:hAnsi="Times New Roman" w:eastAsia="Times New Roman" w:cs="Times New Roman"/>
          <w:spacing w:val="-1"/>
          <w:sz w:val="28"/>
          <w:szCs w:val="28"/>
          <w:lang w:eastAsia="zh-CN"/>
        </w:rPr>
        <w:t>5</w:t>
      </w:r>
      <w:r>
        <w:rPr>
          <w:rFonts w:ascii="宋体" w:hAnsi="宋体" w:eastAsia="宋体" w:cs="宋体"/>
          <w:spacing w:val="-1"/>
          <w:sz w:val="28"/>
          <w:szCs w:val="28"/>
          <w:lang w:eastAsia="zh-CN"/>
        </w:rPr>
        <w:t>）加强库区管理，防止无关人员进入。</w:t>
      </w:r>
    </w:p>
    <w:p w14:paraId="47CBA861">
      <w:pPr>
        <w:spacing w:line="360" w:lineRule="auto"/>
        <w:jc w:val="center"/>
        <w:outlineLvl w:val="1"/>
        <w:rPr>
          <w:rFonts w:ascii="Times New Roman" w:hAnsi="Times New Roman" w:eastAsia="Times New Roman" w:cs="Times New Roman"/>
          <w:b/>
          <w:bCs/>
          <w:spacing w:val="-4"/>
          <w:sz w:val="30"/>
          <w:szCs w:val="30"/>
          <w:lang w:eastAsia="zh-CN"/>
        </w:rPr>
      </w:pPr>
      <w:bookmarkStart w:id="237" w:name="bookmark60"/>
      <w:bookmarkEnd w:id="237"/>
      <w:bookmarkStart w:id="238" w:name="_Toc31197"/>
      <w:bookmarkStart w:id="239" w:name="_Toc11756"/>
      <w:r>
        <w:rPr>
          <w:rFonts w:ascii="Times New Roman" w:hAnsi="Times New Roman" w:eastAsia="Times New Roman" w:cs="Times New Roman"/>
          <w:b/>
          <w:bCs/>
          <w:spacing w:val="-4"/>
          <w:sz w:val="30"/>
          <w:szCs w:val="30"/>
          <w:lang w:eastAsia="zh-CN"/>
        </w:rPr>
        <w:t xml:space="preserve">6.2 </w:t>
      </w:r>
      <w:r>
        <w:rPr>
          <w:rFonts w:hint="eastAsia" w:ascii="黑体" w:hAnsi="黑体" w:eastAsia="黑体" w:cs="黑体"/>
          <w:b/>
          <w:bCs/>
          <w:spacing w:val="-4"/>
          <w:sz w:val="30"/>
          <w:szCs w:val="30"/>
          <w:lang w:eastAsia="zh-CN"/>
        </w:rPr>
        <w:t>尾矿坝单元</w:t>
      </w:r>
      <w:bookmarkEnd w:id="238"/>
      <w:bookmarkEnd w:id="239"/>
    </w:p>
    <w:p w14:paraId="6B07703F">
      <w:pPr>
        <w:spacing w:line="360" w:lineRule="auto"/>
        <w:ind w:firstLine="566"/>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1</w:t>
      </w:r>
      <w:r>
        <w:rPr>
          <w:rFonts w:ascii="宋体" w:hAnsi="宋体" w:eastAsia="宋体" w:cs="宋体"/>
          <w:spacing w:val="2"/>
          <w:sz w:val="28"/>
          <w:szCs w:val="28"/>
          <w:lang w:eastAsia="zh-CN"/>
        </w:rPr>
        <w:t>）经常检查坝体位移和坝体沉降。要求坝体位移量和沉降量变化应</w:t>
      </w:r>
      <w:r>
        <w:rPr>
          <w:rFonts w:ascii="宋体" w:hAnsi="宋体" w:eastAsia="宋体" w:cs="宋体"/>
          <w:spacing w:val="3"/>
          <w:sz w:val="28"/>
          <w:szCs w:val="28"/>
          <w:lang w:eastAsia="zh-CN"/>
        </w:rPr>
        <w:t xml:space="preserve"> </w:t>
      </w:r>
      <w:r>
        <w:rPr>
          <w:rFonts w:ascii="宋体" w:hAnsi="宋体" w:eastAsia="宋体" w:cs="宋体"/>
          <w:spacing w:val="7"/>
          <w:sz w:val="28"/>
          <w:szCs w:val="28"/>
          <w:lang w:eastAsia="zh-CN"/>
        </w:rPr>
        <w:t>均衡，无突变现象，且应逐年减小。当位移</w:t>
      </w:r>
      <w:r>
        <w:rPr>
          <w:rFonts w:ascii="宋体" w:hAnsi="宋体" w:eastAsia="宋体" w:cs="宋体"/>
          <w:spacing w:val="6"/>
          <w:sz w:val="28"/>
          <w:szCs w:val="28"/>
          <w:lang w:eastAsia="zh-CN"/>
        </w:rPr>
        <w:t>量和沉降量变化出现突变或有</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增大趋势时，应查明原因，妥善处理；</w:t>
      </w:r>
    </w:p>
    <w:p w14:paraId="176A0704">
      <w:pPr>
        <w:spacing w:line="360" w:lineRule="auto"/>
        <w:ind w:firstLine="544"/>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2</w:t>
      </w:r>
      <w:r>
        <w:rPr>
          <w:rFonts w:ascii="宋体" w:hAnsi="宋体" w:eastAsia="宋体" w:cs="宋体"/>
          <w:spacing w:val="2"/>
          <w:sz w:val="28"/>
          <w:szCs w:val="28"/>
          <w:lang w:eastAsia="zh-CN"/>
        </w:rPr>
        <w:t>）经常检查坝体有无纵、横向裂缝。坝体出现裂缝时，应查明裂缝</w:t>
      </w:r>
      <w:r>
        <w:rPr>
          <w:rFonts w:ascii="宋体" w:hAnsi="宋体" w:eastAsia="宋体" w:cs="宋体"/>
          <w:spacing w:val="3"/>
          <w:sz w:val="28"/>
          <w:szCs w:val="28"/>
          <w:lang w:eastAsia="zh-CN"/>
        </w:rPr>
        <w:t xml:space="preserve"> </w:t>
      </w:r>
      <w:r>
        <w:rPr>
          <w:rFonts w:ascii="宋体" w:hAnsi="宋体" w:eastAsia="宋体" w:cs="宋体"/>
          <w:spacing w:val="-1"/>
          <w:sz w:val="28"/>
          <w:szCs w:val="28"/>
          <w:lang w:eastAsia="zh-CN"/>
        </w:rPr>
        <w:t>的长度、宽度、深度、走向、形态和成因，判断危害程度，妥</w:t>
      </w:r>
      <w:r>
        <w:rPr>
          <w:rFonts w:ascii="宋体" w:hAnsi="宋体" w:eastAsia="宋体" w:cs="宋体"/>
          <w:spacing w:val="-2"/>
          <w:sz w:val="28"/>
          <w:szCs w:val="28"/>
          <w:lang w:eastAsia="zh-CN"/>
        </w:rPr>
        <w:t>善处理；</w:t>
      </w:r>
    </w:p>
    <w:p w14:paraId="599BEE1B">
      <w:pPr>
        <w:spacing w:line="360" w:lineRule="auto"/>
        <w:jc w:val="center"/>
        <w:outlineLvl w:val="1"/>
        <w:rPr>
          <w:rFonts w:ascii="Times New Roman" w:hAnsi="Times New Roman" w:eastAsia="Times New Roman" w:cs="Times New Roman"/>
          <w:b/>
          <w:bCs/>
          <w:spacing w:val="-4"/>
          <w:sz w:val="30"/>
          <w:szCs w:val="30"/>
          <w:lang w:eastAsia="zh-CN"/>
        </w:rPr>
      </w:pPr>
      <w:bookmarkStart w:id="240" w:name="bookmark62"/>
      <w:bookmarkEnd w:id="240"/>
      <w:bookmarkStart w:id="241" w:name="_Toc8334"/>
      <w:bookmarkStart w:id="242" w:name="_Toc16376"/>
      <w:r>
        <w:rPr>
          <w:rFonts w:ascii="Times New Roman" w:hAnsi="Times New Roman" w:eastAsia="Times New Roman" w:cs="Times New Roman"/>
          <w:b/>
          <w:bCs/>
          <w:spacing w:val="-4"/>
          <w:sz w:val="30"/>
          <w:szCs w:val="30"/>
          <w:lang w:eastAsia="zh-CN"/>
        </w:rPr>
        <w:t xml:space="preserve">6.3 </w:t>
      </w:r>
      <w:r>
        <w:rPr>
          <w:rFonts w:hint="eastAsia" w:ascii="黑体" w:hAnsi="黑体" w:eastAsia="黑体" w:cs="黑体"/>
          <w:b/>
          <w:bCs/>
          <w:spacing w:val="-4"/>
          <w:sz w:val="30"/>
          <w:szCs w:val="30"/>
          <w:lang w:eastAsia="zh-CN"/>
        </w:rPr>
        <w:t>排洪系统单元</w:t>
      </w:r>
      <w:bookmarkEnd w:id="241"/>
      <w:bookmarkEnd w:id="242"/>
    </w:p>
    <w:p w14:paraId="4E0A70DA">
      <w:pPr>
        <w:spacing w:line="360" w:lineRule="auto"/>
        <w:ind w:firstLine="556"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w:t>
      </w:r>
      <w:r>
        <w:rPr>
          <w:rFonts w:ascii="Times New Roman" w:hAnsi="Times New Roman" w:eastAsia="Times New Roman" w:cs="Times New Roman"/>
          <w:spacing w:val="-1"/>
          <w:sz w:val="28"/>
          <w:szCs w:val="28"/>
          <w:lang w:eastAsia="zh-CN"/>
        </w:rPr>
        <w:t>1</w:t>
      </w:r>
      <w:r>
        <w:rPr>
          <w:rFonts w:ascii="宋体" w:hAnsi="宋体" w:eastAsia="宋体" w:cs="宋体"/>
          <w:spacing w:val="-1"/>
          <w:sz w:val="28"/>
          <w:szCs w:val="28"/>
          <w:lang w:eastAsia="zh-CN"/>
        </w:rPr>
        <w:t>）加强对排水构筑物的动态监测，发现异常情况应及时处理。</w:t>
      </w:r>
    </w:p>
    <w:p w14:paraId="01983C62">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2</w:t>
      </w:r>
      <w:r>
        <w:rPr>
          <w:rFonts w:ascii="宋体" w:hAnsi="宋体" w:eastAsia="宋体" w:cs="宋体"/>
          <w:spacing w:val="2"/>
          <w:sz w:val="28"/>
          <w:szCs w:val="28"/>
          <w:lang w:eastAsia="zh-CN"/>
        </w:rPr>
        <w:t>）加强汛期库、坝的防汛工作，了解和掌握汛期水情和气象预报，</w:t>
      </w:r>
      <w:r>
        <w:rPr>
          <w:rFonts w:ascii="宋体" w:hAnsi="宋体" w:eastAsia="宋体" w:cs="宋体"/>
          <w:spacing w:val="7"/>
          <w:sz w:val="28"/>
          <w:szCs w:val="28"/>
          <w:lang w:eastAsia="zh-CN"/>
        </w:rPr>
        <w:t>切实落实防汛措施。对排洪系统及坝体必须进行详</w:t>
      </w:r>
      <w:r>
        <w:rPr>
          <w:rFonts w:ascii="宋体" w:hAnsi="宋体" w:eastAsia="宋体" w:cs="宋体"/>
          <w:spacing w:val="6"/>
          <w:sz w:val="28"/>
          <w:szCs w:val="28"/>
          <w:lang w:eastAsia="zh-CN"/>
        </w:rPr>
        <w:t>细检查和维护，疏浚排</w:t>
      </w:r>
      <w:r>
        <w:rPr>
          <w:rFonts w:ascii="宋体" w:hAnsi="宋体" w:eastAsia="宋体" w:cs="宋体"/>
          <w:spacing w:val="7"/>
          <w:sz w:val="28"/>
          <w:szCs w:val="28"/>
          <w:lang w:eastAsia="zh-CN"/>
        </w:rPr>
        <w:t>洪通道。对检查中发现的问题要立即采取有效措施</w:t>
      </w:r>
      <w:r>
        <w:rPr>
          <w:rFonts w:ascii="宋体" w:hAnsi="宋体" w:eastAsia="宋体" w:cs="宋体"/>
          <w:spacing w:val="6"/>
          <w:sz w:val="28"/>
          <w:szCs w:val="28"/>
          <w:lang w:eastAsia="zh-CN"/>
        </w:rPr>
        <w:t>进行解决，确保尾矿库</w:t>
      </w:r>
      <w:r>
        <w:rPr>
          <w:rFonts w:ascii="宋体" w:hAnsi="宋体" w:eastAsia="宋体" w:cs="宋体"/>
          <w:spacing w:val="-2"/>
          <w:sz w:val="28"/>
          <w:szCs w:val="28"/>
          <w:lang w:eastAsia="zh-CN"/>
        </w:rPr>
        <w:t>安全度汛；</w:t>
      </w:r>
    </w:p>
    <w:p w14:paraId="48511F44">
      <w:pPr>
        <w:spacing w:line="360" w:lineRule="auto"/>
        <w:rPr>
          <w:rFonts w:hint="eastAsia" w:ascii="宋体" w:hAnsi="宋体" w:eastAsia="宋体" w:cs="宋体"/>
          <w:sz w:val="28"/>
          <w:szCs w:val="28"/>
          <w:lang w:eastAsia="zh-CN"/>
        </w:rPr>
      </w:pPr>
    </w:p>
    <w:p w14:paraId="6B295F39">
      <w:pPr>
        <w:spacing w:line="360" w:lineRule="auto"/>
        <w:ind w:firstLine="556" w:firstLineChars="200"/>
        <w:rPr>
          <w:rFonts w:ascii="Times New Roman" w:hAnsi="Times New Roman" w:eastAsia="宋体" w:cs="Times New Roman"/>
          <w:spacing w:val="-1"/>
          <w:sz w:val="28"/>
          <w:szCs w:val="28"/>
          <w:lang w:eastAsia="zh-CN"/>
        </w:rPr>
      </w:pPr>
      <w:r>
        <w:rPr>
          <w:rFonts w:ascii="Times New Roman" w:hAnsi="Times New Roman" w:eastAsia="宋体" w:cs="Times New Roman"/>
          <w:spacing w:val="-1"/>
          <w:sz w:val="28"/>
          <w:szCs w:val="28"/>
          <w:lang w:eastAsia="zh-CN"/>
        </w:rPr>
        <w:t>（3）排水井进水口应进行定期检查和清理，发现问题及时修复；</w:t>
      </w:r>
    </w:p>
    <w:p w14:paraId="2D370C1D">
      <w:pPr>
        <w:spacing w:line="360" w:lineRule="auto"/>
        <w:ind w:firstLine="556" w:firstLineChars="200"/>
        <w:rPr>
          <w:rFonts w:ascii="Times New Roman" w:hAnsi="Times New Roman" w:eastAsia="宋体" w:cs="Times New Roman"/>
          <w:spacing w:val="-1"/>
          <w:sz w:val="28"/>
          <w:szCs w:val="28"/>
          <w:lang w:eastAsia="zh-CN"/>
        </w:rPr>
      </w:pPr>
      <w:r>
        <w:rPr>
          <w:rFonts w:ascii="Times New Roman" w:hAnsi="Times New Roman" w:eastAsia="宋体" w:cs="Times New Roman"/>
          <w:spacing w:val="-1"/>
          <w:sz w:val="28"/>
          <w:szCs w:val="28"/>
          <w:lang w:eastAsia="zh-CN"/>
        </w:rPr>
        <w:t>（4）尾矿库在正常使用过程中，必需保证尾矿库的水面标高与坝顶的安全超高及</w:t>
      </w:r>
      <w:r>
        <w:rPr>
          <w:rFonts w:hint="eastAsia" w:ascii="Times New Roman" w:hAnsi="Times New Roman" w:eastAsia="宋体" w:cs="Times New Roman"/>
          <w:spacing w:val="-1"/>
          <w:sz w:val="28"/>
          <w:szCs w:val="28"/>
          <w:lang w:eastAsia="zh-CN"/>
        </w:rPr>
        <w:t>干滩长度</w:t>
      </w:r>
      <w:r>
        <w:rPr>
          <w:rFonts w:ascii="Times New Roman" w:hAnsi="Times New Roman" w:eastAsia="宋体" w:cs="Times New Roman"/>
          <w:spacing w:val="-1"/>
          <w:sz w:val="28"/>
          <w:szCs w:val="28"/>
          <w:lang w:eastAsia="zh-CN"/>
        </w:rPr>
        <w:t>满足规范要求；</w:t>
      </w:r>
    </w:p>
    <w:p w14:paraId="33D8787F">
      <w:pPr>
        <w:spacing w:line="360" w:lineRule="auto"/>
        <w:ind w:firstLine="556" w:firstLineChars="200"/>
        <w:rPr>
          <w:rFonts w:ascii="Times New Roman" w:hAnsi="Times New Roman" w:eastAsia="宋体" w:cs="Times New Roman"/>
          <w:spacing w:val="-1"/>
          <w:sz w:val="28"/>
          <w:szCs w:val="28"/>
          <w:lang w:eastAsia="zh-CN"/>
        </w:rPr>
      </w:pPr>
      <w:r>
        <w:rPr>
          <w:rFonts w:ascii="Times New Roman" w:hAnsi="Times New Roman" w:eastAsia="宋体" w:cs="Times New Roman"/>
          <w:spacing w:val="-1"/>
          <w:sz w:val="28"/>
          <w:szCs w:val="28"/>
          <w:lang w:eastAsia="zh-CN"/>
        </w:rPr>
        <w:t>（5）洪水过后应对坝体和排洪构筑物进行全面认真的检查与清理，发 现问题及时修复。同时，采取措施降低库内水位，防止连续降雨后发生溃 坝事故；</w:t>
      </w:r>
    </w:p>
    <w:p w14:paraId="12937050">
      <w:pPr>
        <w:spacing w:line="360" w:lineRule="auto"/>
        <w:ind w:firstLine="556" w:firstLineChars="200"/>
        <w:rPr>
          <w:rFonts w:ascii="Times New Roman" w:hAnsi="Times New Roman" w:eastAsia="宋体" w:cs="Times New Roman"/>
          <w:spacing w:val="-1"/>
          <w:sz w:val="28"/>
          <w:szCs w:val="28"/>
          <w:lang w:eastAsia="zh-CN"/>
        </w:rPr>
      </w:pPr>
      <w:r>
        <w:rPr>
          <w:rFonts w:ascii="Times New Roman" w:hAnsi="Times New Roman" w:eastAsia="宋体" w:cs="Times New Roman"/>
          <w:spacing w:val="-1"/>
          <w:sz w:val="28"/>
          <w:szCs w:val="28"/>
          <w:lang w:eastAsia="zh-CN"/>
        </w:rPr>
        <w:t>（6）每年汛期前应进行调洪演算，复核尾矿库的防洪能力，提出防洪 安全控制参数；</w:t>
      </w:r>
    </w:p>
    <w:p w14:paraId="28B798BF">
      <w:pPr>
        <w:spacing w:line="360" w:lineRule="auto"/>
        <w:ind w:firstLine="556" w:firstLineChars="200"/>
        <w:rPr>
          <w:rFonts w:hint="eastAsia" w:ascii="Times New Roman" w:hAnsi="Times New Roman" w:eastAsia="宋体" w:cs="Times New Roman"/>
          <w:spacing w:val="-1"/>
          <w:sz w:val="28"/>
          <w:szCs w:val="28"/>
          <w:lang w:eastAsia="zh-CN"/>
        </w:rPr>
      </w:pPr>
      <w:r>
        <w:rPr>
          <w:rFonts w:ascii="Times New Roman" w:hAnsi="Times New Roman" w:eastAsia="宋体" w:cs="Times New Roman"/>
          <w:spacing w:val="-1"/>
          <w:sz w:val="28"/>
          <w:szCs w:val="28"/>
          <w:lang w:eastAsia="zh-CN"/>
        </w:rPr>
        <w:t>（7）每隔3年应进行一次排洪构筑物检测</w:t>
      </w:r>
      <w:r>
        <w:rPr>
          <w:rFonts w:hint="eastAsia" w:ascii="Times New Roman" w:hAnsi="Times New Roman" w:eastAsia="宋体" w:cs="Times New Roman"/>
          <w:spacing w:val="-1"/>
          <w:sz w:val="28"/>
          <w:szCs w:val="28"/>
          <w:lang w:eastAsia="zh-CN"/>
        </w:rPr>
        <w:t>；</w:t>
      </w:r>
    </w:p>
    <w:p w14:paraId="3D486E2D">
      <w:pPr>
        <w:spacing w:line="360" w:lineRule="auto"/>
        <w:ind w:firstLine="556" w:firstLineChars="200"/>
        <w:rPr>
          <w:rFonts w:ascii="Times New Roman" w:hAnsi="Times New Roman" w:eastAsia="宋体" w:cs="Times New Roman"/>
          <w:spacing w:val="-1"/>
          <w:sz w:val="28"/>
          <w:szCs w:val="28"/>
          <w:lang w:eastAsia="zh-CN"/>
        </w:rPr>
      </w:pPr>
      <w:r>
        <w:rPr>
          <w:rFonts w:hint="eastAsia" w:ascii="Times New Roman" w:hAnsi="Times New Roman" w:eastAsia="宋体" w:cs="Times New Roman"/>
          <w:spacing w:val="-1"/>
          <w:sz w:val="28"/>
          <w:szCs w:val="28"/>
          <w:lang w:eastAsia="zh-CN"/>
        </w:rPr>
        <w:t>（</w:t>
      </w:r>
      <w:r>
        <w:rPr>
          <w:rFonts w:hint="eastAsia" w:ascii="Times New Roman" w:hAnsi="Times New Roman" w:eastAsia="宋体" w:cs="Times New Roman"/>
          <w:spacing w:val="-1"/>
          <w:sz w:val="28"/>
          <w:szCs w:val="28"/>
          <w:lang w:val="en-US" w:eastAsia="zh-CN"/>
        </w:rPr>
        <w:t>8）建议企业按照《 尾矿库排洪构筑物安全质量检测技术规范》（KA 43-2026）对现状排洪系统进行检测</w:t>
      </w:r>
      <w:r>
        <w:rPr>
          <w:rFonts w:ascii="Times New Roman" w:hAnsi="Times New Roman" w:eastAsia="宋体" w:cs="Times New Roman"/>
          <w:spacing w:val="-1"/>
          <w:sz w:val="28"/>
          <w:szCs w:val="28"/>
          <w:lang w:eastAsia="zh-CN"/>
        </w:rPr>
        <w:t>；</w:t>
      </w:r>
    </w:p>
    <w:p w14:paraId="1EB78845">
      <w:pPr>
        <w:spacing w:line="360" w:lineRule="auto"/>
        <w:ind w:firstLine="556" w:firstLineChars="200"/>
        <w:rPr>
          <w:rFonts w:ascii="Times New Roman" w:hAnsi="Times New Roman" w:eastAsia="宋体" w:cs="Times New Roman"/>
          <w:spacing w:val="-1"/>
          <w:sz w:val="28"/>
          <w:szCs w:val="28"/>
          <w:lang w:eastAsia="zh-CN"/>
        </w:rPr>
      </w:pPr>
      <w:r>
        <w:rPr>
          <w:rFonts w:ascii="Times New Roman" w:hAnsi="Times New Roman" w:eastAsia="宋体" w:cs="Times New Roman"/>
          <w:spacing w:val="-1"/>
          <w:sz w:val="28"/>
          <w:szCs w:val="28"/>
          <w:lang w:eastAsia="zh-CN"/>
        </w:rPr>
        <w:t>（</w:t>
      </w:r>
      <w:r>
        <w:rPr>
          <w:rFonts w:hint="eastAsia" w:ascii="Times New Roman" w:hAnsi="Times New Roman" w:eastAsia="宋体" w:cs="Times New Roman"/>
          <w:spacing w:val="-1"/>
          <w:sz w:val="28"/>
          <w:szCs w:val="28"/>
          <w:lang w:val="en-US" w:eastAsia="zh-CN"/>
        </w:rPr>
        <w:t>9</w:t>
      </w:r>
      <w:r>
        <w:rPr>
          <w:rFonts w:ascii="Times New Roman" w:hAnsi="Times New Roman" w:eastAsia="宋体" w:cs="Times New Roman"/>
          <w:spacing w:val="-1"/>
          <w:sz w:val="28"/>
          <w:szCs w:val="28"/>
          <w:lang w:eastAsia="zh-CN"/>
        </w:rPr>
        <w:t>）</w:t>
      </w:r>
      <w:r>
        <w:rPr>
          <w:rFonts w:hint="eastAsia" w:ascii="Times New Roman" w:hAnsi="Times New Roman" w:eastAsia="宋体" w:cs="Times New Roman"/>
          <w:spacing w:val="-1"/>
          <w:sz w:val="28"/>
          <w:szCs w:val="28"/>
          <w:lang w:val="en-US" w:eastAsia="zh-CN"/>
        </w:rPr>
        <w:t>根据排洪构筑物的利用情况，现状只对1#排水井进行排洪构筑物检测，但随着坝体增高企业应及时对2#、3#排水井进行检测；</w:t>
      </w:r>
    </w:p>
    <w:p w14:paraId="026F2974">
      <w:pPr>
        <w:spacing w:line="360" w:lineRule="auto"/>
        <w:ind w:firstLine="556" w:firstLineChars="200"/>
        <w:rPr>
          <w:rFonts w:hint="default" w:ascii="Times New Roman" w:hAnsi="Times New Roman" w:eastAsia="宋体" w:cs="Times New Roman"/>
          <w:spacing w:val="-1"/>
          <w:sz w:val="28"/>
          <w:szCs w:val="28"/>
          <w:lang w:val="en-US" w:eastAsia="zh-CN"/>
        </w:rPr>
      </w:pPr>
      <w:r>
        <w:rPr>
          <w:rFonts w:hint="eastAsia" w:ascii="Times New Roman" w:hAnsi="Times New Roman" w:eastAsia="宋体" w:cs="Times New Roman"/>
          <w:spacing w:val="-1"/>
          <w:sz w:val="28"/>
          <w:szCs w:val="28"/>
          <w:lang w:eastAsia="zh-CN"/>
        </w:rPr>
        <w:t>（</w:t>
      </w:r>
      <w:r>
        <w:rPr>
          <w:rFonts w:hint="eastAsia" w:ascii="Times New Roman" w:hAnsi="Times New Roman" w:eastAsia="宋体" w:cs="Times New Roman"/>
          <w:spacing w:val="-1"/>
          <w:sz w:val="28"/>
          <w:szCs w:val="28"/>
          <w:lang w:val="en-US" w:eastAsia="zh-CN"/>
        </w:rPr>
        <w:t>10）</w:t>
      </w:r>
      <w:r>
        <w:rPr>
          <w:rFonts w:ascii="Times New Roman" w:hAnsi="Times New Roman" w:eastAsia="宋体" w:cs="Times New Roman"/>
          <w:spacing w:val="-1"/>
          <w:sz w:val="28"/>
          <w:szCs w:val="28"/>
          <w:lang w:eastAsia="zh-CN"/>
        </w:rPr>
        <w:t>冬季尾矿库的排洪、回水系统应经常检查进出口结冰情况，及时 破除排水系统周边浮冰，破冰时应避免对排水系统结构造成破坏。</w:t>
      </w:r>
    </w:p>
    <w:p w14:paraId="01F38355">
      <w:pPr>
        <w:spacing w:line="360" w:lineRule="auto"/>
        <w:jc w:val="center"/>
        <w:outlineLvl w:val="1"/>
        <w:rPr>
          <w:rFonts w:ascii="Times New Roman" w:hAnsi="Times New Roman" w:eastAsia="黑体" w:cs="Times New Roman"/>
          <w:b/>
          <w:bCs/>
          <w:spacing w:val="-4"/>
          <w:sz w:val="30"/>
          <w:szCs w:val="30"/>
          <w:lang w:eastAsia="zh-CN"/>
        </w:rPr>
      </w:pPr>
      <w:bookmarkStart w:id="243" w:name="bookmark64"/>
      <w:bookmarkEnd w:id="243"/>
      <w:bookmarkStart w:id="244" w:name="_Toc24913"/>
      <w:bookmarkStart w:id="245" w:name="_Toc17008"/>
      <w:r>
        <w:rPr>
          <w:rFonts w:ascii="Times New Roman" w:hAnsi="Times New Roman" w:eastAsia="黑体" w:cs="Times New Roman"/>
          <w:b/>
          <w:bCs/>
          <w:spacing w:val="-4"/>
          <w:sz w:val="30"/>
          <w:szCs w:val="30"/>
          <w:lang w:eastAsia="zh-CN"/>
        </w:rPr>
        <w:t>6.4 安全监测设施单元</w:t>
      </w:r>
      <w:bookmarkEnd w:id="244"/>
      <w:bookmarkEnd w:id="245"/>
    </w:p>
    <w:p w14:paraId="7601F332">
      <w:pPr>
        <w:spacing w:line="360" w:lineRule="auto"/>
        <w:ind w:firstLine="561"/>
        <w:jc w:val="both"/>
        <w:rPr>
          <w:rFonts w:hint="eastAsia" w:ascii="宋体" w:hAnsi="宋体" w:eastAsia="宋体" w:cs="宋体"/>
          <w:sz w:val="28"/>
          <w:szCs w:val="28"/>
          <w:lang w:eastAsia="zh-CN"/>
        </w:rPr>
      </w:pPr>
      <w:r>
        <w:rPr>
          <w:rFonts w:ascii="宋体" w:hAnsi="宋体" w:eastAsia="宋体" w:cs="宋体"/>
          <w:spacing w:val="7"/>
          <w:sz w:val="28"/>
          <w:szCs w:val="28"/>
          <w:lang w:eastAsia="zh-CN"/>
        </w:rPr>
        <w:t>监测设施作为重要的安全设施，应建立健全相应的定期观测、观测数</w:t>
      </w:r>
      <w:r>
        <w:rPr>
          <w:rFonts w:ascii="宋体" w:hAnsi="宋体" w:eastAsia="宋体" w:cs="宋体"/>
          <w:spacing w:val="2"/>
          <w:sz w:val="28"/>
          <w:szCs w:val="28"/>
          <w:lang w:eastAsia="zh-CN"/>
        </w:rPr>
        <w:t xml:space="preserve"> </w:t>
      </w:r>
      <w:r>
        <w:rPr>
          <w:rFonts w:ascii="宋体" w:hAnsi="宋体" w:eastAsia="宋体" w:cs="宋体"/>
          <w:spacing w:val="7"/>
          <w:sz w:val="28"/>
          <w:szCs w:val="28"/>
          <w:lang w:eastAsia="zh-CN"/>
        </w:rPr>
        <w:t>据记录与分析、设施维护等各项管理制度和档案；</w:t>
      </w:r>
      <w:r>
        <w:rPr>
          <w:rFonts w:ascii="宋体" w:hAnsi="宋体" w:eastAsia="宋体" w:cs="宋体"/>
          <w:spacing w:val="6"/>
          <w:sz w:val="28"/>
          <w:szCs w:val="28"/>
          <w:lang w:eastAsia="zh-CN"/>
        </w:rPr>
        <w:t>发现诸如坝体变形及检</w:t>
      </w:r>
      <w:r>
        <w:rPr>
          <w:rFonts w:ascii="宋体" w:hAnsi="宋体" w:eastAsia="宋体" w:cs="宋体"/>
          <w:sz w:val="28"/>
          <w:szCs w:val="28"/>
          <w:lang w:eastAsia="zh-CN"/>
        </w:rPr>
        <w:t xml:space="preserve"> </w:t>
      </w:r>
      <w:r>
        <w:rPr>
          <w:rFonts w:ascii="宋体" w:hAnsi="宋体" w:eastAsia="宋体" w:cs="宋体"/>
          <w:spacing w:val="7"/>
          <w:sz w:val="28"/>
          <w:szCs w:val="28"/>
          <w:lang w:eastAsia="zh-CN"/>
        </w:rPr>
        <w:t>测数据有突变或逐年增大等问题时，要及时分析研</w:t>
      </w:r>
      <w:r>
        <w:rPr>
          <w:rFonts w:ascii="宋体" w:hAnsi="宋体" w:eastAsia="宋体" w:cs="宋体"/>
          <w:spacing w:val="6"/>
          <w:sz w:val="28"/>
          <w:szCs w:val="28"/>
          <w:lang w:eastAsia="zh-CN"/>
        </w:rPr>
        <w:t>究，查明原因，采取有</w:t>
      </w:r>
      <w:r>
        <w:rPr>
          <w:rFonts w:ascii="宋体" w:hAnsi="宋体" w:eastAsia="宋体" w:cs="宋体"/>
          <w:sz w:val="28"/>
          <w:szCs w:val="28"/>
          <w:lang w:eastAsia="zh-CN"/>
        </w:rPr>
        <w:t xml:space="preserve"> </w:t>
      </w:r>
      <w:r>
        <w:rPr>
          <w:rFonts w:ascii="宋体" w:hAnsi="宋体" w:eastAsia="宋体" w:cs="宋体"/>
          <w:spacing w:val="-1"/>
          <w:sz w:val="28"/>
          <w:szCs w:val="28"/>
          <w:lang w:eastAsia="zh-CN"/>
        </w:rPr>
        <w:t>效措施，妥善处理。</w:t>
      </w:r>
    </w:p>
    <w:p w14:paraId="43DBC286">
      <w:pPr>
        <w:spacing w:line="360" w:lineRule="auto"/>
        <w:ind w:firstLine="56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1</w:t>
      </w:r>
      <w:r>
        <w:rPr>
          <w:rFonts w:ascii="宋体" w:hAnsi="宋体" w:eastAsia="宋体" w:cs="宋体"/>
          <w:spacing w:val="2"/>
          <w:sz w:val="28"/>
          <w:szCs w:val="28"/>
          <w:lang w:eastAsia="zh-CN"/>
        </w:rPr>
        <w:t>）企业在后续的使用过程中，不仅应按照设计要求也要满足现行规</w:t>
      </w:r>
      <w:r>
        <w:rPr>
          <w:rFonts w:ascii="宋体" w:hAnsi="宋体" w:eastAsia="宋体" w:cs="宋体"/>
          <w:spacing w:val="3"/>
          <w:sz w:val="28"/>
          <w:szCs w:val="28"/>
          <w:lang w:eastAsia="zh-CN"/>
        </w:rPr>
        <w:t xml:space="preserve"> </w:t>
      </w:r>
      <w:r>
        <w:rPr>
          <w:rFonts w:ascii="宋体" w:hAnsi="宋体" w:eastAsia="宋体" w:cs="宋体"/>
          <w:spacing w:val="-2"/>
          <w:sz w:val="28"/>
          <w:szCs w:val="28"/>
          <w:lang w:eastAsia="zh-CN"/>
        </w:rPr>
        <w:t>范要求设置监测设施；</w:t>
      </w:r>
    </w:p>
    <w:p w14:paraId="60C254BC">
      <w:pPr>
        <w:spacing w:line="360" w:lineRule="auto"/>
        <w:ind w:firstLine="535"/>
        <w:rPr>
          <w:rFonts w:ascii="宋体" w:hAnsi="宋体" w:eastAsia="宋体" w:cs="宋体"/>
          <w:sz w:val="28"/>
          <w:szCs w:val="28"/>
          <w:lang w:eastAsia="zh-CN"/>
        </w:rPr>
      </w:pPr>
      <w:r>
        <w:rPr>
          <w:rFonts w:ascii="宋体" w:hAnsi="宋体" w:eastAsia="宋体" w:cs="宋体"/>
          <w:sz w:val="28"/>
          <w:szCs w:val="28"/>
          <w:lang w:eastAsia="zh-CN"/>
        </w:rPr>
        <w:t>（</w:t>
      </w:r>
      <w:r>
        <w:rPr>
          <w:rFonts w:ascii="Times New Roman" w:hAnsi="Times New Roman" w:eastAsia="Times New Roman" w:cs="Times New Roman"/>
          <w:sz w:val="28"/>
          <w:szCs w:val="28"/>
          <w:lang w:eastAsia="zh-CN"/>
        </w:rPr>
        <w:t>2</w:t>
      </w:r>
      <w:r>
        <w:rPr>
          <w:rFonts w:ascii="宋体" w:hAnsi="宋体" w:eastAsia="宋体" w:cs="宋体"/>
          <w:sz w:val="28"/>
          <w:szCs w:val="28"/>
          <w:lang w:eastAsia="zh-CN"/>
        </w:rPr>
        <w:t>）企业应加强监测设施的检查维护，加强对监测结果的统计分析，</w:t>
      </w:r>
      <w:r>
        <w:rPr>
          <w:rFonts w:ascii="宋体" w:hAnsi="宋体" w:eastAsia="宋体" w:cs="宋体"/>
          <w:spacing w:val="2"/>
          <w:sz w:val="28"/>
          <w:szCs w:val="28"/>
          <w:lang w:eastAsia="zh-CN"/>
        </w:rPr>
        <w:t xml:space="preserve"> </w:t>
      </w:r>
      <w:r>
        <w:rPr>
          <w:rFonts w:ascii="宋体" w:hAnsi="宋体" w:eastAsia="宋体" w:cs="宋体"/>
          <w:spacing w:val="-4"/>
          <w:sz w:val="28"/>
          <w:szCs w:val="28"/>
          <w:lang w:eastAsia="zh-CN"/>
        </w:rPr>
        <w:t>以</w:t>
      </w:r>
      <w:r>
        <w:rPr>
          <w:rFonts w:ascii="宋体" w:hAnsi="宋体" w:eastAsia="宋体" w:cs="宋体"/>
          <w:sz w:val="28"/>
          <w:szCs w:val="28"/>
          <w:lang w:eastAsia="zh-CN"/>
        </w:rPr>
        <w:t>指导尾矿库的正常运行</w:t>
      </w:r>
      <w:r>
        <w:rPr>
          <w:rFonts w:hint="eastAsia" w:ascii="宋体" w:hAnsi="宋体" w:eastAsia="宋体" w:cs="宋体"/>
          <w:sz w:val="28"/>
          <w:szCs w:val="28"/>
          <w:lang w:eastAsia="zh-CN"/>
        </w:rPr>
        <w:t>；</w:t>
      </w:r>
    </w:p>
    <w:p w14:paraId="1A39AA22">
      <w:pPr>
        <w:spacing w:line="360" w:lineRule="auto"/>
        <w:jc w:val="center"/>
        <w:outlineLvl w:val="1"/>
        <w:rPr>
          <w:rFonts w:hint="eastAsia" w:ascii="黑体" w:hAnsi="黑体" w:eastAsia="黑体" w:cs="黑体"/>
          <w:sz w:val="30"/>
          <w:szCs w:val="30"/>
          <w:lang w:eastAsia="zh-CN"/>
        </w:rPr>
      </w:pPr>
      <w:bookmarkStart w:id="246" w:name="bookmark66"/>
      <w:bookmarkEnd w:id="246"/>
      <w:bookmarkStart w:id="247" w:name="_Toc31074"/>
      <w:bookmarkStart w:id="248" w:name="_Toc12602"/>
      <w:r>
        <w:rPr>
          <w:rFonts w:ascii="Times New Roman" w:hAnsi="Times New Roman" w:eastAsia="Times New Roman" w:cs="Times New Roman"/>
          <w:b/>
          <w:bCs/>
          <w:spacing w:val="-4"/>
          <w:sz w:val="30"/>
          <w:szCs w:val="30"/>
          <w:lang w:eastAsia="zh-CN"/>
        </w:rPr>
        <w:t xml:space="preserve">6.5 </w:t>
      </w:r>
      <w:r>
        <w:rPr>
          <w:rFonts w:ascii="黑体" w:hAnsi="黑体" w:eastAsia="黑体" w:cs="黑体"/>
          <w:b/>
          <w:bCs/>
          <w:spacing w:val="-4"/>
          <w:sz w:val="30"/>
          <w:szCs w:val="30"/>
          <w:lang w:eastAsia="zh-CN"/>
        </w:rPr>
        <w:t>安全管理单元</w:t>
      </w:r>
      <w:bookmarkEnd w:id="247"/>
      <w:bookmarkEnd w:id="248"/>
    </w:p>
    <w:p w14:paraId="31409B2A">
      <w:pPr>
        <w:spacing w:line="360" w:lineRule="auto"/>
        <w:ind w:firstLine="566"/>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1</w:t>
      </w:r>
      <w:r>
        <w:rPr>
          <w:rFonts w:ascii="宋体" w:hAnsi="宋体" w:eastAsia="宋体" w:cs="宋体"/>
          <w:spacing w:val="6"/>
          <w:sz w:val="28"/>
          <w:szCs w:val="28"/>
          <w:lang w:eastAsia="zh-CN"/>
        </w:rPr>
        <w:t>）编制年、季作业计划和详细运行图表，并配备懂尾矿库技术方</w:t>
      </w:r>
      <w:r>
        <w:rPr>
          <w:rFonts w:ascii="宋体" w:hAnsi="宋体" w:eastAsia="宋体" w:cs="宋体"/>
          <w:spacing w:val="9"/>
          <w:sz w:val="28"/>
          <w:szCs w:val="28"/>
          <w:lang w:eastAsia="zh-CN"/>
        </w:rPr>
        <w:t xml:space="preserve"> </w:t>
      </w:r>
      <w:r>
        <w:rPr>
          <w:rFonts w:ascii="宋体" w:hAnsi="宋体" w:eastAsia="宋体" w:cs="宋体"/>
          <w:spacing w:val="-2"/>
          <w:sz w:val="28"/>
          <w:szCs w:val="28"/>
          <w:lang w:eastAsia="zh-CN"/>
        </w:rPr>
        <w:t>面的技术人员；</w:t>
      </w:r>
    </w:p>
    <w:p w14:paraId="168D78AC">
      <w:pPr>
        <w:spacing w:line="360" w:lineRule="auto"/>
        <w:ind w:firstLine="565"/>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2</w:t>
      </w:r>
      <w:r>
        <w:rPr>
          <w:rFonts w:ascii="宋体" w:hAnsi="宋体" w:eastAsia="宋体" w:cs="宋体"/>
          <w:spacing w:val="6"/>
          <w:sz w:val="28"/>
          <w:szCs w:val="28"/>
          <w:lang w:eastAsia="zh-CN"/>
        </w:rPr>
        <w:t>）后续的安全管理要求应及时按照现行的法律法规进行更新和完</w:t>
      </w:r>
      <w:r>
        <w:rPr>
          <w:rFonts w:ascii="宋体" w:hAnsi="宋体" w:eastAsia="宋体" w:cs="宋体"/>
          <w:spacing w:val="12"/>
          <w:sz w:val="28"/>
          <w:szCs w:val="28"/>
          <w:lang w:eastAsia="zh-CN"/>
        </w:rPr>
        <w:t xml:space="preserve"> </w:t>
      </w:r>
      <w:r>
        <w:rPr>
          <w:rFonts w:ascii="宋体" w:hAnsi="宋体" w:eastAsia="宋体" w:cs="宋体"/>
          <w:spacing w:val="-7"/>
          <w:sz w:val="28"/>
          <w:szCs w:val="28"/>
          <w:lang w:eastAsia="zh-CN"/>
        </w:rPr>
        <w:t>善；</w:t>
      </w:r>
    </w:p>
    <w:p w14:paraId="4C5B0CDD">
      <w:pPr>
        <w:spacing w:line="360" w:lineRule="auto"/>
        <w:ind w:firstLine="561"/>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3</w:t>
      </w:r>
      <w:r>
        <w:rPr>
          <w:rFonts w:ascii="宋体" w:hAnsi="宋体" w:eastAsia="宋体" w:cs="宋体"/>
          <w:spacing w:val="6"/>
          <w:sz w:val="28"/>
          <w:szCs w:val="28"/>
          <w:lang w:eastAsia="zh-CN"/>
        </w:rPr>
        <w:t>）加强生产运行期间的管理，严格巡查制度，发现安全隐患及时</w:t>
      </w:r>
      <w:r>
        <w:rPr>
          <w:rFonts w:ascii="宋体" w:hAnsi="宋体" w:eastAsia="宋体" w:cs="宋体"/>
          <w:spacing w:val="12"/>
          <w:sz w:val="28"/>
          <w:szCs w:val="28"/>
          <w:lang w:eastAsia="zh-CN"/>
        </w:rPr>
        <w:t xml:space="preserve"> </w:t>
      </w:r>
      <w:r>
        <w:rPr>
          <w:rFonts w:ascii="宋体" w:hAnsi="宋体" w:eastAsia="宋体" w:cs="宋体"/>
          <w:spacing w:val="-1"/>
          <w:sz w:val="28"/>
          <w:szCs w:val="28"/>
          <w:lang w:eastAsia="zh-CN"/>
        </w:rPr>
        <w:t>处理，做好抢险应急预案及演练工作；</w:t>
      </w:r>
    </w:p>
    <w:p w14:paraId="5C0964D5">
      <w:pPr>
        <w:spacing w:line="360" w:lineRule="auto"/>
        <w:ind w:firstLine="584" w:firstLineChars="200"/>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4</w:t>
      </w:r>
      <w:r>
        <w:rPr>
          <w:rFonts w:ascii="宋体" w:hAnsi="宋体" w:eastAsia="宋体" w:cs="宋体"/>
          <w:spacing w:val="6"/>
          <w:sz w:val="28"/>
          <w:szCs w:val="28"/>
          <w:lang w:eastAsia="zh-CN"/>
        </w:rPr>
        <w:t>）加强企业法人是尾矿库安全生产第一责任人</w:t>
      </w:r>
      <w:r>
        <w:rPr>
          <w:rFonts w:hint="eastAsia" w:ascii="宋体" w:hAnsi="宋体" w:eastAsia="宋体" w:cs="宋体"/>
          <w:spacing w:val="6"/>
          <w:sz w:val="28"/>
          <w:szCs w:val="28"/>
          <w:lang w:eastAsia="zh-CN"/>
        </w:rPr>
        <w:t>，</w:t>
      </w:r>
      <w:r>
        <w:rPr>
          <w:rFonts w:ascii="宋体" w:hAnsi="宋体" w:eastAsia="宋体" w:cs="宋体"/>
          <w:spacing w:val="6"/>
          <w:sz w:val="28"/>
          <w:szCs w:val="28"/>
          <w:lang w:eastAsia="zh-CN"/>
        </w:rPr>
        <w:t>对尾矿库的安全</w:t>
      </w:r>
      <w:r>
        <w:rPr>
          <w:rFonts w:ascii="宋体" w:hAnsi="宋体" w:eastAsia="宋体" w:cs="宋体"/>
          <w:spacing w:val="12"/>
          <w:sz w:val="28"/>
          <w:szCs w:val="28"/>
          <w:lang w:eastAsia="zh-CN"/>
        </w:rPr>
        <w:t xml:space="preserve"> </w:t>
      </w:r>
      <w:r>
        <w:rPr>
          <w:rFonts w:ascii="宋体" w:hAnsi="宋体" w:eastAsia="宋体" w:cs="宋体"/>
          <w:spacing w:val="-2"/>
          <w:sz w:val="28"/>
          <w:szCs w:val="28"/>
          <w:lang w:eastAsia="zh-CN"/>
        </w:rPr>
        <w:t>生产负主要责任的意识；</w:t>
      </w:r>
    </w:p>
    <w:p w14:paraId="6F6E2474">
      <w:pPr>
        <w:spacing w:line="360" w:lineRule="auto"/>
        <w:ind w:firstLine="567"/>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5</w:t>
      </w:r>
      <w:r>
        <w:rPr>
          <w:rFonts w:ascii="宋体" w:hAnsi="宋体" w:eastAsia="宋体" w:cs="宋体"/>
          <w:spacing w:val="6"/>
          <w:sz w:val="28"/>
          <w:szCs w:val="28"/>
          <w:lang w:eastAsia="zh-CN"/>
        </w:rPr>
        <w:t>）加强尾矿库管理机构各岗位人员的培训工作，培训内容包括：</w:t>
      </w:r>
      <w:r>
        <w:rPr>
          <w:rFonts w:ascii="宋体" w:hAnsi="宋体" w:eastAsia="宋体" w:cs="宋体"/>
          <w:spacing w:val="4"/>
          <w:sz w:val="28"/>
          <w:szCs w:val="28"/>
          <w:lang w:eastAsia="zh-CN"/>
        </w:rPr>
        <w:t xml:space="preserve"> </w:t>
      </w:r>
      <w:r>
        <w:rPr>
          <w:rFonts w:ascii="宋体" w:hAnsi="宋体" w:eastAsia="宋体" w:cs="宋体"/>
          <w:spacing w:val="2"/>
          <w:sz w:val="28"/>
          <w:szCs w:val="28"/>
          <w:lang w:eastAsia="zh-CN"/>
        </w:rPr>
        <w:t>尾矿库安全管理方面的各项管理制度、岗位职责、尾矿库专业</w:t>
      </w:r>
      <w:r>
        <w:rPr>
          <w:rFonts w:ascii="宋体" w:hAnsi="宋体" w:eastAsia="宋体" w:cs="宋体"/>
          <w:spacing w:val="1"/>
          <w:sz w:val="28"/>
          <w:szCs w:val="28"/>
          <w:lang w:eastAsia="zh-CN"/>
        </w:rPr>
        <w:t>知识，掌握</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设计文件及有关规定，了解尾矿处理的工艺，熟悉国家或部门</w:t>
      </w:r>
      <w:r>
        <w:rPr>
          <w:rFonts w:ascii="宋体" w:hAnsi="宋体" w:eastAsia="宋体" w:cs="宋体"/>
          <w:spacing w:val="1"/>
          <w:sz w:val="28"/>
          <w:szCs w:val="28"/>
          <w:lang w:eastAsia="zh-CN"/>
        </w:rPr>
        <w:t>有关标准及</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规定、规范等；</w:t>
      </w:r>
    </w:p>
    <w:p w14:paraId="6F79779D">
      <w:pPr>
        <w:spacing w:line="360" w:lineRule="auto"/>
        <w:ind w:firstLine="556"/>
        <w:rPr>
          <w:rFonts w:hint="eastAsia" w:ascii="宋体" w:hAnsi="宋体" w:eastAsia="宋体" w:cs="宋体"/>
          <w:sz w:val="28"/>
          <w:szCs w:val="28"/>
          <w:lang w:eastAsia="zh-CN"/>
        </w:rPr>
      </w:pPr>
      <w:r>
        <w:rPr>
          <w:rFonts w:ascii="宋体" w:hAnsi="宋体" w:eastAsia="宋体" w:cs="宋体"/>
          <w:spacing w:val="6"/>
          <w:sz w:val="28"/>
          <w:szCs w:val="28"/>
          <w:lang w:eastAsia="zh-CN"/>
        </w:rPr>
        <w:t>（</w:t>
      </w:r>
      <w:r>
        <w:rPr>
          <w:rFonts w:ascii="Times New Roman" w:hAnsi="Times New Roman" w:eastAsia="Times New Roman" w:cs="Times New Roman"/>
          <w:spacing w:val="6"/>
          <w:sz w:val="28"/>
          <w:szCs w:val="28"/>
          <w:lang w:eastAsia="zh-CN"/>
        </w:rPr>
        <w:t>6</w:t>
      </w:r>
      <w:r>
        <w:rPr>
          <w:rFonts w:ascii="宋体" w:hAnsi="宋体" w:eastAsia="宋体" w:cs="宋体"/>
          <w:spacing w:val="6"/>
          <w:sz w:val="28"/>
          <w:szCs w:val="28"/>
          <w:lang w:eastAsia="zh-CN"/>
        </w:rPr>
        <w:t>）按时修订应急预案，并在日常工作中注重预案的演练工作，不</w:t>
      </w:r>
      <w:r>
        <w:rPr>
          <w:rFonts w:ascii="宋体" w:hAnsi="宋体" w:eastAsia="宋体" w:cs="宋体"/>
          <w:spacing w:val="12"/>
          <w:sz w:val="28"/>
          <w:szCs w:val="28"/>
          <w:lang w:eastAsia="zh-CN"/>
        </w:rPr>
        <w:t xml:space="preserve"> </w:t>
      </w:r>
      <w:r>
        <w:rPr>
          <w:rFonts w:ascii="宋体" w:hAnsi="宋体" w:eastAsia="宋体" w:cs="宋体"/>
          <w:spacing w:val="1"/>
          <w:sz w:val="28"/>
          <w:szCs w:val="28"/>
          <w:lang w:eastAsia="zh-CN"/>
        </w:rPr>
        <w:t>断提高各级人员的应变能力和事故处理能力，并根据演练结果不断完善应</w:t>
      </w:r>
    </w:p>
    <w:p w14:paraId="21EEBD72">
      <w:pPr>
        <w:spacing w:line="360" w:lineRule="auto"/>
        <w:rPr>
          <w:rFonts w:hint="eastAsia" w:ascii="宋体" w:hAnsi="宋体" w:eastAsia="宋体" w:cs="宋体"/>
          <w:sz w:val="28"/>
          <w:szCs w:val="28"/>
          <w:lang w:eastAsia="zh-CN"/>
        </w:rPr>
      </w:pPr>
      <w:r>
        <w:rPr>
          <w:rFonts w:ascii="宋体" w:hAnsi="宋体" w:eastAsia="宋体" w:cs="宋体"/>
          <w:spacing w:val="-5"/>
          <w:sz w:val="28"/>
          <w:szCs w:val="28"/>
          <w:lang w:eastAsia="zh-CN"/>
        </w:rPr>
        <w:t>急预案。</w:t>
      </w:r>
    </w:p>
    <w:p w14:paraId="5EE6782F">
      <w:pPr>
        <w:spacing w:line="360" w:lineRule="auto"/>
        <w:rPr>
          <w:rFonts w:hint="eastAsia" w:ascii="宋体" w:hAnsi="宋体" w:eastAsia="宋体" w:cs="宋体"/>
          <w:sz w:val="28"/>
          <w:szCs w:val="28"/>
          <w:lang w:eastAsia="zh-CN"/>
        </w:rPr>
        <w:sectPr>
          <w:headerReference r:id="rId25" w:type="default"/>
          <w:footerReference r:id="rId26" w:type="default"/>
          <w:pgSz w:w="11906" w:h="16839"/>
          <w:pgMar w:top="1150" w:right="1133" w:bottom="1315" w:left="1588" w:header="868" w:footer="986" w:gutter="0"/>
          <w:pgNumType w:fmt="decimal"/>
          <w:cols w:space="720" w:num="1"/>
        </w:sectPr>
      </w:pPr>
    </w:p>
    <w:p w14:paraId="4A9D7EA3">
      <w:pPr>
        <w:spacing w:line="360" w:lineRule="auto"/>
        <w:jc w:val="center"/>
        <w:outlineLvl w:val="0"/>
        <w:rPr>
          <w:rFonts w:hint="eastAsia" w:ascii="黑体" w:hAnsi="黑体" w:eastAsia="黑体" w:cs="黑体"/>
          <w:sz w:val="31"/>
          <w:szCs w:val="31"/>
          <w:lang w:eastAsia="zh-CN"/>
        </w:rPr>
      </w:pPr>
      <w:bookmarkStart w:id="249" w:name="bookmark68"/>
      <w:bookmarkEnd w:id="249"/>
      <w:bookmarkStart w:id="250" w:name="_Toc8426"/>
      <w:bookmarkStart w:id="251" w:name="_Toc14549"/>
      <w:r>
        <w:rPr>
          <w:rFonts w:ascii="Times New Roman" w:hAnsi="Times New Roman" w:eastAsia="Times New Roman" w:cs="Times New Roman"/>
          <w:b/>
          <w:bCs/>
          <w:spacing w:val="2"/>
          <w:sz w:val="31"/>
          <w:szCs w:val="31"/>
          <w:lang w:eastAsia="zh-CN"/>
        </w:rPr>
        <w:t xml:space="preserve">7 </w:t>
      </w:r>
      <w:r>
        <w:rPr>
          <w:rFonts w:ascii="黑体" w:hAnsi="黑体" w:eastAsia="黑体" w:cs="黑体"/>
          <w:b/>
          <w:bCs/>
          <w:spacing w:val="2"/>
          <w:sz w:val="31"/>
          <w:szCs w:val="31"/>
          <w:lang w:eastAsia="zh-CN"/>
        </w:rPr>
        <w:t>评价结论</w:t>
      </w:r>
      <w:bookmarkEnd w:id="250"/>
      <w:bookmarkEnd w:id="251"/>
    </w:p>
    <w:p w14:paraId="17100BB5">
      <w:pPr>
        <w:spacing w:line="360" w:lineRule="auto"/>
        <w:jc w:val="center"/>
        <w:outlineLvl w:val="1"/>
        <w:rPr>
          <w:rFonts w:hint="eastAsia" w:ascii="黑体" w:hAnsi="黑体" w:eastAsia="黑体" w:cs="黑体"/>
          <w:sz w:val="30"/>
          <w:szCs w:val="30"/>
          <w:lang w:eastAsia="zh-CN"/>
        </w:rPr>
      </w:pPr>
      <w:bookmarkStart w:id="252" w:name="bookmark70"/>
      <w:bookmarkEnd w:id="252"/>
      <w:bookmarkStart w:id="253" w:name="_Toc29228"/>
      <w:bookmarkStart w:id="254" w:name="_Toc28391"/>
      <w:r>
        <w:rPr>
          <w:rFonts w:ascii="Times New Roman" w:hAnsi="Times New Roman" w:eastAsia="Times New Roman" w:cs="Times New Roman"/>
          <w:b/>
          <w:bCs/>
          <w:spacing w:val="-4"/>
          <w:sz w:val="30"/>
          <w:szCs w:val="30"/>
          <w:lang w:eastAsia="zh-CN"/>
        </w:rPr>
        <w:t xml:space="preserve">7.1 </w:t>
      </w:r>
      <w:r>
        <w:rPr>
          <w:rFonts w:ascii="黑体" w:hAnsi="黑体" w:eastAsia="黑体" w:cs="黑体"/>
          <w:b/>
          <w:bCs/>
          <w:spacing w:val="-4"/>
          <w:sz w:val="30"/>
          <w:szCs w:val="30"/>
          <w:lang w:eastAsia="zh-CN"/>
        </w:rPr>
        <w:t>安全现状综合评述</w:t>
      </w:r>
      <w:bookmarkEnd w:id="253"/>
      <w:bookmarkEnd w:id="254"/>
    </w:p>
    <w:p w14:paraId="5D9DE616">
      <w:pPr>
        <w:spacing w:line="360" w:lineRule="auto"/>
        <w:ind w:firstLine="570"/>
        <w:jc w:val="both"/>
        <w:rPr>
          <w:rFonts w:hint="eastAsia" w:ascii="宋体" w:hAnsi="宋体" w:eastAsia="宋体" w:cs="宋体"/>
          <w:color w:val="auto"/>
          <w:sz w:val="28"/>
          <w:szCs w:val="28"/>
          <w:lang w:eastAsia="zh-CN"/>
        </w:rPr>
      </w:pPr>
      <w:r>
        <w:rPr>
          <w:rFonts w:ascii="宋体" w:hAnsi="宋体" w:eastAsia="宋体" w:cs="宋体"/>
          <w:spacing w:val="2"/>
          <w:sz w:val="28"/>
          <w:szCs w:val="28"/>
          <w:lang w:eastAsia="zh-CN"/>
        </w:rPr>
        <w:t>通过本次安全评价可以确认，</w:t>
      </w:r>
      <w:r>
        <w:rPr>
          <w:rFonts w:hint="eastAsia" w:ascii="宋体" w:hAnsi="宋体" w:eastAsia="宋体" w:cs="宋体"/>
          <w:spacing w:val="2"/>
          <w:sz w:val="28"/>
          <w:szCs w:val="28"/>
          <w:lang w:eastAsia="zh-CN"/>
        </w:rPr>
        <w:t>辽阳万利矿业有限公司选矿厂尾矿库</w:t>
      </w:r>
      <w:r>
        <w:rPr>
          <w:rFonts w:ascii="宋体" w:hAnsi="宋体" w:eastAsia="宋体" w:cs="宋体"/>
          <w:color w:val="auto"/>
          <w:sz w:val="28"/>
          <w:szCs w:val="28"/>
          <w:lang w:eastAsia="zh-CN"/>
        </w:rPr>
        <w:t>自</w:t>
      </w:r>
      <w:r>
        <w:rPr>
          <w:rFonts w:hint="eastAsia" w:ascii="Times New Roman" w:hAnsi="Times New Roman" w:eastAsia="Times New Roman" w:cs="Times New Roman"/>
          <w:color w:val="auto"/>
          <w:sz w:val="28"/>
          <w:szCs w:val="28"/>
          <w:lang w:eastAsia="zh-CN"/>
        </w:rPr>
        <w:t>上一次</w:t>
      </w:r>
      <w:r>
        <w:rPr>
          <w:rFonts w:ascii="Times New Roman" w:hAnsi="Times New Roman" w:eastAsia="宋体" w:cs="Times New Roman"/>
          <w:color w:val="auto"/>
          <w:sz w:val="28"/>
          <w:szCs w:val="28"/>
          <w:lang w:eastAsia="zh-CN"/>
        </w:rPr>
        <w:t>换发</w:t>
      </w:r>
      <w:r>
        <w:rPr>
          <w:rFonts w:ascii="宋体" w:hAnsi="宋体" w:eastAsia="宋体" w:cs="宋体"/>
          <w:color w:val="auto"/>
          <w:sz w:val="28"/>
          <w:szCs w:val="28"/>
          <w:lang w:eastAsia="zh-CN"/>
        </w:rPr>
        <w:t>安全生</w:t>
      </w:r>
      <w:r>
        <w:rPr>
          <w:rFonts w:ascii="宋体" w:hAnsi="宋体" w:eastAsia="宋体" w:cs="宋体"/>
          <w:color w:val="auto"/>
          <w:spacing w:val="-2"/>
          <w:sz w:val="28"/>
          <w:szCs w:val="28"/>
          <w:lang w:eastAsia="zh-CN"/>
        </w:rPr>
        <w:t>产许可证至今无安全生产事故发生</w:t>
      </w:r>
      <w:r>
        <w:rPr>
          <w:rFonts w:ascii="宋体" w:hAnsi="宋体" w:eastAsia="宋体" w:cs="宋体"/>
          <w:color w:val="auto"/>
          <w:spacing w:val="-3"/>
          <w:sz w:val="28"/>
          <w:szCs w:val="28"/>
          <w:lang w:eastAsia="zh-CN"/>
        </w:rPr>
        <w:t>，</w:t>
      </w:r>
      <w:r>
        <w:rPr>
          <w:rFonts w:hint="eastAsia" w:ascii="宋体" w:hAnsi="宋体" w:eastAsia="宋体" w:cs="宋体"/>
          <w:color w:val="auto"/>
          <w:spacing w:val="-3"/>
          <w:sz w:val="28"/>
          <w:szCs w:val="28"/>
          <w:lang w:eastAsia="zh-CN"/>
        </w:rPr>
        <w:t>该尾矿库</w:t>
      </w:r>
      <w:r>
        <w:rPr>
          <w:rFonts w:ascii="宋体" w:hAnsi="宋体" w:eastAsia="宋体" w:cs="宋体"/>
          <w:spacing w:val="1"/>
          <w:sz w:val="28"/>
          <w:szCs w:val="28"/>
          <w:lang w:eastAsia="zh-CN"/>
        </w:rPr>
        <w:t>安</w:t>
      </w:r>
      <w:r>
        <w:rPr>
          <w:rFonts w:ascii="宋体" w:hAnsi="宋体" w:eastAsia="宋体" w:cs="宋体"/>
          <w:spacing w:val="-1"/>
          <w:sz w:val="28"/>
          <w:szCs w:val="28"/>
          <w:lang w:eastAsia="zh-CN"/>
        </w:rPr>
        <w:t>全设施健全，安全生产管理满足要求。</w:t>
      </w:r>
    </w:p>
    <w:p w14:paraId="0D90B0D6">
      <w:pPr>
        <w:spacing w:line="360" w:lineRule="auto"/>
        <w:jc w:val="center"/>
        <w:outlineLvl w:val="1"/>
        <w:rPr>
          <w:rFonts w:ascii="Times New Roman" w:hAnsi="Times New Roman" w:eastAsia="Times New Roman" w:cs="Times New Roman"/>
          <w:b/>
          <w:bCs/>
          <w:spacing w:val="-4"/>
          <w:sz w:val="30"/>
          <w:szCs w:val="30"/>
          <w:lang w:eastAsia="zh-CN"/>
        </w:rPr>
      </w:pPr>
      <w:bookmarkStart w:id="255" w:name="bookmark72"/>
      <w:bookmarkEnd w:id="255"/>
      <w:bookmarkStart w:id="256" w:name="_Toc31269"/>
      <w:bookmarkStart w:id="257" w:name="_Toc29470"/>
      <w:r>
        <w:rPr>
          <w:rFonts w:ascii="Times New Roman" w:hAnsi="Times New Roman" w:eastAsia="Times New Roman" w:cs="Times New Roman"/>
          <w:b/>
          <w:bCs/>
          <w:spacing w:val="-4"/>
          <w:sz w:val="30"/>
          <w:szCs w:val="30"/>
          <w:lang w:eastAsia="zh-CN"/>
        </w:rPr>
        <w:t xml:space="preserve">7.2 </w:t>
      </w:r>
      <w:r>
        <w:rPr>
          <w:rFonts w:hint="eastAsia" w:ascii="黑体" w:hAnsi="黑体" w:eastAsia="黑体" w:cs="黑体"/>
          <w:b/>
          <w:bCs/>
          <w:spacing w:val="-4"/>
          <w:sz w:val="30"/>
          <w:szCs w:val="30"/>
          <w:lang w:eastAsia="zh-CN"/>
        </w:rPr>
        <w:t>各评价单元评价结果</w:t>
      </w:r>
      <w:bookmarkEnd w:id="256"/>
      <w:bookmarkEnd w:id="257"/>
    </w:p>
    <w:p w14:paraId="02DCC93A">
      <w:pPr>
        <w:spacing w:line="360" w:lineRule="auto"/>
        <w:ind w:firstLine="548" w:firstLineChars="200"/>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1</w:t>
      </w:r>
      <w:r>
        <w:rPr>
          <w:rFonts w:ascii="宋体" w:hAnsi="宋体" w:eastAsia="宋体" w:cs="宋体"/>
          <w:spacing w:val="-3"/>
          <w:sz w:val="28"/>
          <w:szCs w:val="28"/>
          <w:lang w:eastAsia="zh-CN"/>
        </w:rPr>
        <w:t>）周边环境单元</w:t>
      </w:r>
    </w:p>
    <w:p w14:paraId="6B20747C">
      <w:pPr>
        <w:spacing w:line="360" w:lineRule="auto"/>
        <w:ind w:firstLine="560"/>
        <w:rPr>
          <w:rFonts w:hint="eastAsia" w:ascii="宋体" w:hAnsi="宋体" w:eastAsia="宋体" w:cs="宋体"/>
          <w:sz w:val="28"/>
          <w:szCs w:val="28"/>
          <w:lang w:eastAsia="zh-CN"/>
        </w:rPr>
      </w:pPr>
      <w:r>
        <w:rPr>
          <w:rFonts w:hint="eastAsia" w:ascii="宋体" w:hAnsi="宋体" w:eastAsia="宋体" w:cs="宋体"/>
          <w:spacing w:val="2"/>
          <w:sz w:val="28"/>
          <w:szCs w:val="28"/>
          <w:lang w:eastAsia="zh-CN"/>
        </w:rPr>
        <w:t>评价组采用</w:t>
      </w:r>
      <w:r>
        <w:rPr>
          <w:rFonts w:ascii="宋体" w:hAnsi="宋体" w:eastAsia="宋体" w:cs="宋体"/>
          <w:spacing w:val="2"/>
          <w:sz w:val="28"/>
          <w:szCs w:val="28"/>
          <w:lang w:eastAsia="zh-CN"/>
        </w:rPr>
        <w:t>安全检查表法对尾矿库周边环境单元进行评价</w:t>
      </w:r>
      <w:r>
        <w:rPr>
          <w:rFonts w:ascii="宋体" w:hAnsi="宋体" w:eastAsia="宋体" w:cs="宋体"/>
          <w:spacing w:val="1"/>
          <w:sz w:val="28"/>
          <w:szCs w:val="28"/>
          <w:lang w:eastAsia="zh-CN"/>
        </w:rPr>
        <w:t>：该尾</w:t>
      </w:r>
      <w:r>
        <w:rPr>
          <w:rFonts w:ascii="宋体" w:hAnsi="宋体" w:eastAsia="宋体" w:cs="宋体"/>
          <w:spacing w:val="2"/>
          <w:sz w:val="28"/>
          <w:szCs w:val="28"/>
          <w:lang w:eastAsia="zh-CN"/>
        </w:rPr>
        <w:t>矿库区域构造稳定，库区周边没有发现诸如爆破、采石、挖砂、</w:t>
      </w:r>
      <w:r>
        <w:rPr>
          <w:rFonts w:ascii="宋体" w:hAnsi="宋体" w:eastAsia="宋体" w:cs="宋体"/>
          <w:spacing w:val="1"/>
          <w:sz w:val="28"/>
          <w:szCs w:val="28"/>
          <w:lang w:eastAsia="zh-CN"/>
        </w:rPr>
        <w:t>取水、放</w:t>
      </w:r>
      <w:r>
        <w:rPr>
          <w:rFonts w:ascii="宋体" w:hAnsi="宋体" w:eastAsia="宋体" w:cs="宋体"/>
          <w:spacing w:val="2"/>
          <w:sz w:val="28"/>
          <w:szCs w:val="28"/>
          <w:lang w:eastAsia="zh-CN"/>
        </w:rPr>
        <w:t>牧、开垦等违章活动。尾矿库内未发现大面积滑坡、塌方及泥石</w:t>
      </w:r>
      <w:r>
        <w:rPr>
          <w:rFonts w:ascii="宋体" w:hAnsi="宋体" w:eastAsia="宋体" w:cs="宋体"/>
          <w:spacing w:val="1"/>
          <w:sz w:val="28"/>
          <w:szCs w:val="28"/>
          <w:lang w:eastAsia="zh-CN"/>
        </w:rPr>
        <w:t>流迹象，</w:t>
      </w:r>
      <w:r>
        <w:rPr>
          <w:rFonts w:ascii="宋体" w:hAnsi="宋体" w:eastAsia="宋体" w:cs="宋体"/>
          <w:spacing w:val="2"/>
          <w:sz w:val="28"/>
          <w:szCs w:val="28"/>
          <w:lang w:eastAsia="zh-CN"/>
        </w:rPr>
        <w:t>库区边坡整体稳定性较好，尾矿库与周边环境的相互影响在可控范围内。周边环境单元满足规</w:t>
      </w:r>
      <w:r>
        <w:rPr>
          <w:rFonts w:ascii="宋体" w:hAnsi="宋体" w:eastAsia="宋体" w:cs="宋体"/>
          <w:spacing w:val="1"/>
          <w:sz w:val="28"/>
          <w:szCs w:val="28"/>
          <w:lang w:eastAsia="zh-CN"/>
        </w:rPr>
        <w:t>范、规程</w:t>
      </w:r>
      <w:r>
        <w:rPr>
          <w:rFonts w:ascii="宋体" w:hAnsi="宋体" w:eastAsia="宋体" w:cs="宋体"/>
          <w:sz w:val="28"/>
          <w:szCs w:val="28"/>
          <w:lang w:eastAsia="zh-CN"/>
        </w:rPr>
        <w:t>要求，</w:t>
      </w:r>
      <w:r>
        <w:rPr>
          <w:rFonts w:hint="eastAsia" w:ascii="宋体" w:hAnsi="宋体" w:eastAsia="宋体" w:cs="宋体"/>
          <w:sz w:val="28"/>
          <w:szCs w:val="28"/>
          <w:lang w:eastAsia="zh-CN"/>
        </w:rPr>
        <w:t>企业</w:t>
      </w:r>
      <w:r>
        <w:rPr>
          <w:rFonts w:hint="eastAsia" w:ascii="宋体" w:hAnsi="宋体" w:eastAsia="宋体" w:cs="宋体"/>
          <w:spacing w:val="2"/>
          <w:sz w:val="28"/>
          <w:szCs w:val="28"/>
          <w:lang w:eastAsia="zh-CN"/>
        </w:rPr>
        <w:t>按照安全设施设计组织生产，</w:t>
      </w:r>
      <w:r>
        <w:rPr>
          <w:rFonts w:ascii="宋体" w:hAnsi="宋体" w:eastAsia="宋体" w:cs="宋体"/>
          <w:sz w:val="28"/>
          <w:szCs w:val="28"/>
          <w:lang w:eastAsia="zh-CN"/>
        </w:rPr>
        <w:t>具备安全生产条件。</w:t>
      </w:r>
    </w:p>
    <w:p w14:paraId="57219EA7">
      <w:pPr>
        <w:spacing w:line="360" w:lineRule="auto"/>
        <w:ind w:firstLine="548" w:firstLineChars="200"/>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2</w:t>
      </w:r>
      <w:r>
        <w:rPr>
          <w:rFonts w:ascii="宋体" w:hAnsi="宋体" w:eastAsia="宋体" w:cs="宋体"/>
          <w:spacing w:val="-3"/>
          <w:sz w:val="28"/>
          <w:szCs w:val="28"/>
          <w:lang w:eastAsia="zh-CN"/>
        </w:rPr>
        <w:t>）尾矿坝单元</w:t>
      </w:r>
    </w:p>
    <w:p w14:paraId="3FD042E9">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评价组采用安全检查表法和定量分析法对尾矿坝单元进行评价：该尾</w:t>
      </w:r>
      <w:r>
        <w:rPr>
          <w:rFonts w:ascii="宋体" w:hAnsi="宋体" w:eastAsia="宋体" w:cs="宋体"/>
          <w:spacing w:val="1"/>
          <w:sz w:val="28"/>
          <w:szCs w:val="28"/>
          <w:lang w:eastAsia="zh-CN"/>
        </w:rPr>
        <w:t xml:space="preserve"> </w:t>
      </w:r>
      <w:r>
        <w:rPr>
          <w:rFonts w:ascii="宋体" w:hAnsi="宋体" w:eastAsia="宋体" w:cs="宋体"/>
          <w:spacing w:val="2"/>
          <w:sz w:val="28"/>
          <w:szCs w:val="28"/>
          <w:lang w:eastAsia="zh-CN"/>
        </w:rPr>
        <w:t>矿库坝体结构完好，轮廓尺寸符合设计要求，无渗漏、管涌、沼</w:t>
      </w:r>
      <w:r>
        <w:rPr>
          <w:rFonts w:ascii="宋体" w:hAnsi="宋体" w:eastAsia="宋体" w:cs="宋体"/>
          <w:spacing w:val="1"/>
          <w:sz w:val="28"/>
          <w:szCs w:val="28"/>
          <w:lang w:eastAsia="zh-CN"/>
        </w:rPr>
        <w:t>泽化、裂</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缝和滑坡现象。尾矿坝现状</w:t>
      </w:r>
      <w:r>
        <w:rPr>
          <w:rFonts w:hint="eastAsia" w:ascii="宋体" w:hAnsi="宋体" w:eastAsia="宋体" w:cs="宋体"/>
          <w:spacing w:val="2"/>
          <w:sz w:val="28"/>
          <w:szCs w:val="28"/>
          <w:lang w:val="en-US" w:eastAsia="zh-CN"/>
        </w:rPr>
        <w:t>及下一周期</w:t>
      </w:r>
      <w:r>
        <w:rPr>
          <w:rFonts w:ascii="宋体" w:hAnsi="宋体" w:eastAsia="宋体" w:cs="宋体"/>
          <w:spacing w:val="2"/>
          <w:sz w:val="28"/>
          <w:szCs w:val="28"/>
          <w:lang w:eastAsia="zh-CN"/>
        </w:rPr>
        <w:t>的渗流稳定性良好，</w:t>
      </w:r>
      <w:r>
        <w:rPr>
          <w:rFonts w:ascii="宋体" w:hAnsi="宋体" w:eastAsia="宋体" w:cs="宋体"/>
          <w:spacing w:val="1"/>
          <w:sz w:val="28"/>
          <w:szCs w:val="28"/>
          <w:lang w:eastAsia="zh-CN"/>
        </w:rPr>
        <w:t>不会发生</w:t>
      </w:r>
      <w:r>
        <w:rPr>
          <w:rFonts w:ascii="宋体" w:hAnsi="宋体" w:eastAsia="宋体" w:cs="宋体"/>
          <w:spacing w:val="2"/>
          <w:sz w:val="28"/>
          <w:szCs w:val="28"/>
          <w:lang w:eastAsia="zh-CN"/>
        </w:rPr>
        <w:t>渗流破坏。尾矿坝现状</w:t>
      </w:r>
      <w:r>
        <w:rPr>
          <w:rFonts w:hint="eastAsia" w:ascii="宋体" w:hAnsi="宋体" w:eastAsia="宋体" w:cs="宋体"/>
          <w:spacing w:val="2"/>
          <w:sz w:val="28"/>
          <w:szCs w:val="28"/>
          <w:lang w:val="en-US" w:eastAsia="zh-CN"/>
        </w:rPr>
        <w:t>及下一周期</w:t>
      </w:r>
      <w:r>
        <w:rPr>
          <w:rFonts w:ascii="宋体" w:hAnsi="宋体" w:eastAsia="宋体" w:cs="宋体"/>
          <w:spacing w:val="2"/>
          <w:sz w:val="28"/>
          <w:szCs w:val="28"/>
          <w:lang w:eastAsia="zh-CN"/>
        </w:rPr>
        <w:t>的边坡抗滑稳定性满足设计及规范要求。</w:t>
      </w:r>
      <w:r>
        <w:rPr>
          <w:rFonts w:ascii="宋体" w:hAnsi="宋体" w:eastAsia="宋体" w:cs="宋体"/>
          <w:spacing w:val="1"/>
          <w:sz w:val="28"/>
          <w:szCs w:val="28"/>
          <w:lang w:eastAsia="zh-CN"/>
        </w:rPr>
        <w:t>尾矿库坝</w:t>
      </w:r>
      <w:r>
        <w:rPr>
          <w:rFonts w:ascii="宋体" w:hAnsi="宋体" w:eastAsia="宋体" w:cs="宋体"/>
          <w:spacing w:val="2"/>
          <w:sz w:val="28"/>
          <w:szCs w:val="28"/>
          <w:lang w:eastAsia="zh-CN"/>
        </w:rPr>
        <w:t>体符合</w:t>
      </w:r>
      <w:r>
        <w:rPr>
          <w:rFonts w:hint="eastAsia" w:ascii="宋体" w:hAnsi="宋体" w:eastAsia="宋体" w:cs="宋体"/>
          <w:spacing w:val="2"/>
          <w:sz w:val="28"/>
          <w:szCs w:val="28"/>
          <w:lang w:eastAsia="zh-CN"/>
        </w:rPr>
        <w:t>相关</w:t>
      </w:r>
      <w:r>
        <w:rPr>
          <w:rFonts w:ascii="宋体" w:hAnsi="宋体" w:eastAsia="宋体" w:cs="宋体"/>
          <w:spacing w:val="2"/>
          <w:sz w:val="28"/>
          <w:szCs w:val="28"/>
          <w:lang w:eastAsia="zh-CN"/>
        </w:rPr>
        <w:t>安全生产法律法规、规章、规范性文件和标准的规定</w:t>
      </w:r>
      <w:r>
        <w:rPr>
          <w:rFonts w:ascii="宋体" w:hAnsi="宋体" w:eastAsia="宋体" w:cs="宋体"/>
          <w:spacing w:val="1"/>
          <w:sz w:val="28"/>
          <w:szCs w:val="28"/>
          <w:lang w:eastAsia="zh-CN"/>
        </w:rPr>
        <w:t>，</w:t>
      </w:r>
      <w:r>
        <w:rPr>
          <w:rFonts w:hint="eastAsia" w:ascii="宋体" w:hAnsi="宋体" w:eastAsia="宋体" w:cs="宋体"/>
          <w:sz w:val="28"/>
          <w:szCs w:val="28"/>
          <w:lang w:eastAsia="zh-CN"/>
        </w:rPr>
        <w:t>企业</w:t>
      </w:r>
      <w:r>
        <w:rPr>
          <w:rFonts w:hint="eastAsia" w:ascii="宋体" w:hAnsi="宋体" w:eastAsia="宋体" w:cs="宋体"/>
          <w:spacing w:val="2"/>
          <w:sz w:val="28"/>
          <w:szCs w:val="28"/>
          <w:lang w:eastAsia="zh-CN"/>
        </w:rPr>
        <w:t>按照安全设施设计组织生产，</w:t>
      </w:r>
      <w:r>
        <w:rPr>
          <w:rFonts w:ascii="宋体" w:hAnsi="宋体" w:eastAsia="宋体" w:cs="宋体"/>
          <w:spacing w:val="1"/>
          <w:sz w:val="28"/>
          <w:szCs w:val="28"/>
          <w:lang w:eastAsia="zh-CN"/>
        </w:rPr>
        <w:t>具备安</w:t>
      </w:r>
      <w:r>
        <w:rPr>
          <w:rFonts w:ascii="宋体" w:hAnsi="宋体" w:eastAsia="宋体" w:cs="宋体"/>
          <w:spacing w:val="-1"/>
          <w:sz w:val="28"/>
          <w:szCs w:val="28"/>
          <w:lang w:eastAsia="zh-CN"/>
        </w:rPr>
        <w:t>全生产条件。</w:t>
      </w:r>
    </w:p>
    <w:p w14:paraId="33A3C11B">
      <w:pPr>
        <w:spacing w:line="360" w:lineRule="auto"/>
        <w:ind w:firstLine="548" w:firstLineChars="200"/>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3</w:t>
      </w:r>
      <w:r>
        <w:rPr>
          <w:rFonts w:ascii="宋体" w:hAnsi="宋体" w:eastAsia="宋体" w:cs="宋体"/>
          <w:spacing w:val="-3"/>
          <w:sz w:val="28"/>
          <w:szCs w:val="28"/>
          <w:lang w:eastAsia="zh-CN"/>
        </w:rPr>
        <w:t>）排洪系统单元</w:t>
      </w:r>
    </w:p>
    <w:p w14:paraId="2C340832">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评价组采用安全检查表法和定量分析法对排洪系统单元进行评价</w:t>
      </w:r>
      <w:r>
        <w:rPr>
          <w:rFonts w:ascii="宋体" w:hAnsi="宋体" w:eastAsia="宋体" w:cs="宋体"/>
          <w:spacing w:val="1"/>
          <w:sz w:val="28"/>
          <w:szCs w:val="28"/>
          <w:lang w:eastAsia="zh-CN"/>
        </w:rPr>
        <w:t>：该</w:t>
      </w:r>
      <w:r>
        <w:rPr>
          <w:rFonts w:ascii="宋体" w:hAnsi="宋体" w:eastAsia="宋体" w:cs="宋体"/>
          <w:spacing w:val="-2"/>
          <w:sz w:val="28"/>
          <w:szCs w:val="28"/>
          <w:lang w:eastAsia="zh-CN"/>
        </w:rPr>
        <w:t>尾矿库排洪系统结构完好，断面尺寸符合设计要求，排洪构筑物运行正常。</w:t>
      </w:r>
      <w:r>
        <w:rPr>
          <w:rFonts w:ascii="宋体" w:hAnsi="宋体" w:eastAsia="宋体" w:cs="宋体"/>
          <w:spacing w:val="2"/>
          <w:sz w:val="28"/>
          <w:szCs w:val="28"/>
          <w:lang w:eastAsia="zh-CN"/>
        </w:rPr>
        <w:t>尾矿库现状</w:t>
      </w:r>
      <w:r>
        <w:rPr>
          <w:rFonts w:hint="eastAsia" w:ascii="宋体" w:hAnsi="宋体" w:eastAsia="宋体" w:cs="宋体"/>
          <w:spacing w:val="2"/>
          <w:sz w:val="28"/>
          <w:szCs w:val="28"/>
          <w:lang w:val="en-US" w:eastAsia="zh-CN"/>
        </w:rPr>
        <w:t>及下一周期</w:t>
      </w:r>
      <w:r>
        <w:rPr>
          <w:rFonts w:ascii="宋体" w:hAnsi="宋体" w:eastAsia="宋体" w:cs="宋体"/>
          <w:spacing w:val="2"/>
          <w:sz w:val="28"/>
          <w:szCs w:val="28"/>
          <w:lang w:eastAsia="zh-CN"/>
        </w:rPr>
        <w:t>的防洪能力符合设计及规范要求。排洪系统符合有关安全生产法律法规、规章、规范性</w:t>
      </w:r>
      <w:r>
        <w:rPr>
          <w:rFonts w:ascii="宋体" w:hAnsi="宋体" w:eastAsia="宋体" w:cs="宋体"/>
          <w:spacing w:val="1"/>
          <w:sz w:val="28"/>
          <w:szCs w:val="28"/>
          <w:lang w:eastAsia="zh-CN"/>
        </w:rPr>
        <w:t>文件和标准的</w:t>
      </w:r>
      <w:r>
        <w:rPr>
          <w:rFonts w:ascii="宋体" w:hAnsi="宋体" w:eastAsia="宋体" w:cs="宋体"/>
          <w:spacing w:val="-1"/>
          <w:sz w:val="28"/>
          <w:szCs w:val="28"/>
          <w:lang w:eastAsia="zh-CN"/>
        </w:rPr>
        <w:t>规定，</w:t>
      </w:r>
      <w:r>
        <w:rPr>
          <w:rFonts w:hint="eastAsia" w:ascii="宋体" w:hAnsi="宋体" w:eastAsia="宋体" w:cs="宋体"/>
          <w:sz w:val="28"/>
          <w:szCs w:val="28"/>
          <w:lang w:eastAsia="zh-CN"/>
        </w:rPr>
        <w:t>企业</w:t>
      </w:r>
      <w:r>
        <w:rPr>
          <w:rFonts w:hint="eastAsia" w:ascii="宋体" w:hAnsi="宋体" w:eastAsia="宋体" w:cs="宋体"/>
          <w:spacing w:val="2"/>
          <w:sz w:val="28"/>
          <w:szCs w:val="28"/>
          <w:lang w:eastAsia="zh-CN"/>
        </w:rPr>
        <w:t>按照安全设施设计组织生产，</w:t>
      </w:r>
      <w:r>
        <w:rPr>
          <w:rFonts w:ascii="宋体" w:hAnsi="宋体" w:eastAsia="宋体" w:cs="宋体"/>
          <w:spacing w:val="-1"/>
          <w:sz w:val="28"/>
          <w:szCs w:val="28"/>
          <w:lang w:eastAsia="zh-CN"/>
        </w:rPr>
        <w:t>具备安全生产条件。</w:t>
      </w:r>
    </w:p>
    <w:p w14:paraId="632B2268">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4</w:t>
      </w:r>
      <w:r>
        <w:rPr>
          <w:rFonts w:ascii="宋体" w:hAnsi="宋体" w:eastAsia="宋体" w:cs="宋体"/>
          <w:spacing w:val="-2"/>
          <w:sz w:val="28"/>
          <w:szCs w:val="28"/>
          <w:lang w:eastAsia="zh-CN"/>
        </w:rPr>
        <w:t>）安全监测设施单元</w:t>
      </w:r>
    </w:p>
    <w:p w14:paraId="08D3CB1F">
      <w:pPr>
        <w:spacing w:line="360" w:lineRule="auto"/>
        <w:ind w:firstLine="568" w:firstLineChars="200"/>
        <w:jc w:val="both"/>
        <w:rPr>
          <w:rFonts w:hint="eastAsia" w:ascii="宋体" w:hAnsi="宋体" w:eastAsia="宋体" w:cs="宋体"/>
          <w:sz w:val="28"/>
          <w:szCs w:val="28"/>
          <w:lang w:eastAsia="zh-CN"/>
        </w:rPr>
      </w:pPr>
      <w:r>
        <w:rPr>
          <w:rFonts w:ascii="宋体" w:hAnsi="宋体" w:eastAsia="宋体" w:cs="宋体"/>
          <w:spacing w:val="2"/>
          <w:sz w:val="28"/>
          <w:szCs w:val="28"/>
          <w:lang w:eastAsia="zh-CN"/>
        </w:rPr>
        <w:t>评价组采用安全检查表法对尾矿库安全监测设施单元进行评价：该尾</w:t>
      </w:r>
      <w:r>
        <w:rPr>
          <w:rFonts w:ascii="宋体" w:hAnsi="宋体" w:eastAsia="宋体" w:cs="宋体"/>
          <w:spacing w:val="1"/>
          <w:sz w:val="28"/>
          <w:szCs w:val="28"/>
          <w:lang w:eastAsia="zh-CN"/>
        </w:rPr>
        <w:t xml:space="preserve"> </w:t>
      </w:r>
      <w:r>
        <w:rPr>
          <w:rFonts w:ascii="宋体" w:hAnsi="宋体" w:eastAsia="宋体" w:cs="宋体"/>
          <w:spacing w:val="2"/>
          <w:sz w:val="28"/>
          <w:szCs w:val="28"/>
          <w:lang w:eastAsia="zh-CN"/>
        </w:rPr>
        <w:t>矿库安全监测系统运行正常，监测设施无损坏，监测点布置、监</w:t>
      </w:r>
      <w:r>
        <w:rPr>
          <w:rFonts w:ascii="宋体" w:hAnsi="宋体" w:eastAsia="宋体" w:cs="宋体"/>
          <w:spacing w:val="1"/>
          <w:sz w:val="28"/>
          <w:szCs w:val="28"/>
          <w:lang w:eastAsia="zh-CN"/>
        </w:rPr>
        <w:t>测内容等</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符合设计及规范要求。</w:t>
      </w:r>
      <w:r>
        <w:rPr>
          <w:rFonts w:hint="eastAsia" w:ascii="宋体" w:hAnsi="宋体" w:eastAsia="宋体" w:cs="宋体"/>
          <w:spacing w:val="2"/>
          <w:sz w:val="28"/>
          <w:szCs w:val="28"/>
          <w:lang w:eastAsia="zh-CN"/>
        </w:rPr>
        <w:t>坝体</w:t>
      </w:r>
      <w:r>
        <w:rPr>
          <w:rFonts w:ascii="宋体" w:hAnsi="宋体" w:eastAsia="宋体" w:cs="宋体"/>
          <w:spacing w:val="2"/>
          <w:sz w:val="28"/>
          <w:szCs w:val="28"/>
          <w:lang w:eastAsia="zh-CN"/>
        </w:rPr>
        <w:t>位移量较小且无突变现象，坝体逐</w:t>
      </w:r>
      <w:r>
        <w:rPr>
          <w:rFonts w:ascii="宋体" w:hAnsi="宋体" w:eastAsia="宋体" w:cs="宋体"/>
          <w:spacing w:val="1"/>
          <w:sz w:val="28"/>
          <w:szCs w:val="28"/>
          <w:lang w:eastAsia="zh-CN"/>
        </w:rPr>
        <w:t>渐趋于稳</w:t>
      </w:r>
      <w:r>
        <w:rPr>
          <w:rFonts w:ascii="宋体" w:hAnsi="宋体" w:eastAsia="宋体" w:cs="宋体"/>
          <w:spacing w:val="2"/>
          <w:sz w:val="28"/>
          <w:szCs w:val="28"/>
          <w:lang w:eastAsia="zh-CN"/>
        </w:rPr>
        <w:t>定。安全监测设施符合有关安全生产法律法规、规章、规范性文</w:t>
      </w:r>
      <w:r>
        <w:rPr>
          <w:rFonts w:ascii="宋体" w:hAnsi="宋体" w:eastAsia="宋体" w:cs="宋体"/>
          <w:spacing w:val="1"/>
          <w:sz w:val="28"/>
          <w:szCs w:val="28"/>
          <w:lang w:eastAsia="zh-CN"/>
        </w:rPr>
        <w:t>件和标准</w:t>
      </w:r>
      <w:r>
        <w:rPr>
          <w:rFonts w:ascii="宋体" w:hAnsi="宋体" w:eastAsia="宋体" w:cs="宋体"/>
          <w:spacing w:val="-1"/>
          <w:sz w:val="28"/>
          <w:szCs w:val="28"/>
          <w:lang w:eastAsia="zh-CN"/>
        </w:rPr>
        <w:t>的规定，具备安全生产条件。</w:t>
      </w:r>
    </w:p>
    <w:p w14:paraId="402427D9">
      <w:pPr>
        <w:spacing w:line="360" w:lineRule="auto"/>
        <w:ind w:firstLine="548" w:firstLineChars="200"/>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5</w:t>
      </w:r>
      <w:r>
        <w:rPr>
          <w:rFonts w:ascii="宋体" w:hAnsi="宋体" w:eastAsia="宋体" w:cs="宋体"/>
          <w:spacing w:val="-3"/>
          <w:sz w:val="28"/>
          <w:szCs w:val="28"/>
          <w:lang w:eastAsia="zh-CN"/>
        </w:rPr>
        <w:t>）辅助设施单元</w:t>
      </w:r>
    </w:p>
    <w:p w14:paraId="46198387">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评价组采用安全检查表法对尾矿库辅助设施单元进行评价：尾矿库已</w:t>
      </w:r>
      <w:r>
        <w:rPr>
          <w:rFonts w:ascii="宋体" w:hAnsi="宋体" w:eastAsia="宋体" w:cs="宋体"/>
          <w:spacing w:val="1"/>
          <w:sz w:val="28"/>
          <w:szCs w:val="28"/>
          <w:lang w:eastAsia="zh-CN"/>
        </w:rPr>
        <w:t xml:space="preserve"> </w:t>
      </w:r>
      <w:r>
        <w:rPr>
          <w:rFonts w:ascii="宋体" w:hAnsi="宋体" w:eastAsia="宋体" w:cs="宋体"/>
          <w:spacing w:val="2"/>
          <w:sz w:val="28"/>
          <w:szCs w:val="28"/>
          <w:lang w:eastAsia="zh-CN"/>
        </w:rPr>
        <w:t>按设计要求建设上坝道路、库区通讯、照明、</w:t>
      </w:r>
      <w:r>
        <w:rPr>
          <w:rFonts w:hint="eastAsia" w:ascii="宋体" w:hAnsi="宋体" w:eastAsia="宋体" w:cs="宋体"/>
          <w:spacing w:val="2"/>
          <w:sz w:val="28"/>
          <w:szCs w:val="28"/>
          <w:lang w:eastAsia="zh-CN"/>
        </w:rPr>
        <w:t>值班室</w:t>
      </w:r>
      <w:r>
        <w:rPr>
          <w:rFonts w:ascii="宋体" w:hAnsi="宋体" w:eastAsia="宋体" w:cs="宋体"/>
          <w:spacing w:val="2"/>
          <w:sz w:val="28"/>
          <w:szCs w:val="28"/>
          <w:lang w:eastAsia="zh-CN"/>
        </w:rPr>
        <w:t>等设施</w:t>
      </w:r>
      <w:r>
        <w:rPr>
          <w:rFonts w:ascii="宋体" w:hAnsi="宋体" w:eastAsia="宋体" w:cs="宋体"/>
          <w:spacing w:val="1"/>
          <w:sz w:val="28"/>
          <w:szCs w:val="28"/>
          <w:lang w:eastAsia="zh-CN"/>
        </w:rPr>
        <w:t>，各设施安全有</w:t>
      </w:r>
      <w:r>
        <w:rPr>
          <w:rFonts w:ascii="宋体" w:hAnsi="宋体" w:eastAsia="宋体" w:cs="宋体"/>
          <w:spacing w:val="-1"/>
          <w:sz w:val="28"/>
          <w:szCs w:val="28"/>
          <w:lang w:eastAsia="zh-CN"/>
        </w:rPr>
        <w:t>效，符合规范要求，</w:t>
      </w:r>
      <w:r>
        <w:rPr>
          <w:rFonts w:hint="eastAsia" w:ascii="宋体" w:hAnsi="宋体" w:eastAsia="宋体" w:cs="宋体"/>
          <w:sz w:val="28"/>
          <w:szCs w:val="28"/>
          <w:lang w:eastAsia="zh-CN"/>
        </w:rPr>
        <w:t>企业</w:t>
      </w:r>
      <w:r>
        <w:rPr>
          <w:rFonts w:hint="eastAsia" w:ascii="宋体" w:hAnsi="宋体" w:eastAsia="宋体" w:cs="宋体"/>
          <w:spacing w:val="2"/>
          <w:sz w:val="28"/>
          <w:szCs w:val="28"/>
          <w:lang w:eastAsia="zh-CN"/>
        </w:rPr>
        <w:t>按照安全设施设计组织生产，</w:t>
      </w:r>
      <w:r>
        <w:rPr>
          <w:rFonts w:ascii="宋体" w:hAnsi="宋体" w:eastAsia="宋体" w:cs="宋体"/>
          <w:spacing w:val="-1"/>
          <w:sz w:val="28"/>
          <w:szCs w:val="28"/>
          <w:lang w:eastAsia="zh-CN"/>
        </w:rPr>
        <w:t>具备安全生产条件。</w:t>
      </w:r>
    </w:p>
    <w:p w14:paraId="5BD7A7C2">
      <w:pPr>
        <w:spacing w:line="360" w:lineRule="auto"/>
        <w:ind w:firstLine="548" w:firstLineChars="200"/>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6</w:t>
      </w:r>
      <w:r>
        <w:rPr>
          <w:rFonts w:ascii="宋体" w:hAnsi="宋体" w:eastAsia="宋体" w:cs="宋体"/>
          <w:spacing w:val="-3"/>
          <w:sz w:val="28"/>
          <w:szCs w:val="28"/>
          <w:lang w:eastAsia="zh-CN"/>
        </w:rPr>
        <w:t>）安全管理单元</w:t>
      </w:r>
    </w:p>
    <w:p w14:paraId="7B4BB5E2">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评价组采用安全检查表法对尾矿库安全管理单元进行评价：企业设立</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安全科，制定了全员安全生产责任制、安全生产规章制度</w:t>
      </w:r>
      <w:r>
        <w:rPr>
          <w:rFonts w:ascii="宋体" w:hAnsi="宋体" w:eastAsia="宋体" w:cs="宋体"/>
          <w:spacing w:val="-3"/>
          <w:sz w:val="28"/>
          <w:szCs w:val="28"/>
          <w:lang w:eastAsia="zh-CN"/>
        </w:rPr>
        <w:t>和岗位操作规程，</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制定应急预案并定期组织应急演练。职工上岗经过安全教育培训</w:t>
      </w:r>
      <w:r>
        <w:rPr>
          <w:rFonts w:ascii="宋体" w:hAnsi="宋体" w:eastAsia="宋体" w:cs="宋体"/>
          <w:spacing w:val="1"/>
          <w:sz w:val="28"/>
          <w:szCs w:val="28"/>
          <w:lang w:eastAsia="zh-CN"/>
        </w:rPr>
        <w:t>，特种作</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业人员</w:t>
      </w:r>
      <w:r>
        <w:rPr>
          <w:rFonts w:hint="eastAsia" w:ascii="宋体" w:hAnsi="宋体" w:eastAsia="宋体" w:cs="宋体"/>
          <w:spacing w:val="2"/>
          <w:sz w:val="28"/>
          <w:szCs w:val="28"/>
          <w:lang w:eastAsia="zh-CN"/>
        </w:rPr>
        <w:t>均</w:t>
      </w:r>
      <w:r>
        <w:rPr>
          <w:rFonts w:ascii="宋体" w:hAnsi="宋体" w:eastAsia="宋体" w:cs="宋体"/>
          <w:spacing w:val="2"/>
          <w:sz w:val="28"/>
          <w:szCs w:val="28"/>
          <w:lang w:eastAsia="zh-CN"/>
        </w:rPr>
        <w:t>持证上岗，管理人员</w:t>
      </w:r>
      <w:r>
        <w:rPr>
          <w:rFonts w:hint="eastAsia" w:ascii="宋体" w:hAnsi="宋体" w:eastAsia="宋体" w:cs="宋体"/>
          <w:spacing w:val="2"/>
          <w:sz w:val="28"/>
          <w:szCs w:val="28"/>
          <w:lang w:eastAsia="zh-CN"/>
        </w:rPr>
        <w:t>、</w:t>
      </w:r>
      <w:r>
        <w:rPr>
          <w:rFonts w:ascii="宋体" w:hAnsi="宋体" w:eastAsia="宋体" w:cs="宋体"/>
          <w:spacing w:val="2"/>
          <w:sz w:val="28"/>
          <w:szCs w:val="28"/>
          <w:lang w:eastAsia="zh-CN"/>
        </w:rPr>
        <w:t>技术人员</w:t>
      </w:r>
      <w:r>
        <w:rPr>
          <w:rFonts w:hint="eastAsia" w:ascii="宋体" w:hAnsi="宋体" w:eastAsia="宋体" w:cs="宋体"/>
          <w:spacing w:val="2"/>
          <w:sz w:val="28"/>
          <w:szCs w:val="28"/>
          <w:lang w:eastAsia="zh-CN"/>
        </w:rPr>
        <w:t>及注安人员</w:t>
      </w:r>
      <w:r>
        <w:rPr>
          <w:rFonts w:ascii="宋体" w:hAnsi="宋体" w:eastAsia="宋体" w:cs="宋体"/>
          <w:spacing w:val="2"/>
          <w:sz w:val="28"/>
          <w:szCs w:val="28"/>
          <w:lang w:eastAsia="zh-CN"/>
        </w:rPr>
        <w:t>具有丰富的实践经验。安</w:t>
      </w:r>
      <w:r>
        <w:rPr>
          <w:rFonts w:ascii="宋体" w:hAnsi="宋体" w:eastAsia="宋体" w:cs="宋体"/>
          <w:spacing w:val="1"/>
          <w:sz w:val="28"/>
          <w:szCs w:val="28"/>
          <w:lang w:eastAsia="zh-CN"/>
        </w:rPr>
        <w:t>全管理单</w:t>
      </w:r>
      <w:r>
        <w:rPr>
          <w:rFonts w:ascii="宋体" w:hAnsi="宋体" w:eastAsia="宋体" w:cs="宋体"/>
          <w:spacing w:val="-1"/>
          <w:sz w:val="28"/>
          <w:szCs w:val="28"/>
          <w:lang w:eastAsia="zh-CN"/>
        </w:rPr>
        <w:t>元满足规范、规程要求，具备安全生产条件。</w:t>
      </w:r>
    </w:p>
    <w:p w14:paraId="228D9B56">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7</w:t>
      </w:r>
      <w:r>
        <w:rPr>
          <w:rFonts w:ascii="宋体" w:hAnsi="宋体" w:eastAsia="宋体" w:cs="宋体"/>
          <w:spacing w:val="-2"/>
          <w:sz w:val="28"/>
          <w:szCs w:val="28"/>
          <w:lang w:eastAsia="zh-CN"/>
        </w:rPr>
        <w:t>）重大隐患判定单元</w:t>
      </w:r>
    </w:p>
    <w:p w14:paraId="2D8CEC03">
      <w:pPr>
        <w:spacing w:line="360" w:lineRule="auto"/>
        <w:ind w:firstLine="568"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评价组采用安全检查表法对尾矿库重大隐患判定单元进行评价：</w:t>
      </w:r>
      <w:r>
        <w:rPr>
          <w:rFonts w:hint="eastAsia" w:ascii="宋体" w:hAnsi="宋体" w:eastAsia="宋体" w:cs="宋体"/>
          <w:spacing w:val="2"/>
          <w:sz w:val="28"/>
          <w:szCs w:val="28"/>
          <w:lang w:eastAsia="zh-CN"/>
        </w:rPr>
        <w:t>企业</w:t>
      </w:r>
      <w:r>
        <w:rPr>
          <w:rFonts w:ascii="宋体" w:hAnsi="宋体" w:eastAsia="宋体" w:cs="宋体"/>
          <w:spacing w:val="7"/>
          <w:sz w:val="28"/>
          <w:szCs w:val="28"/>
          <w:lang w:eastAsia="zh-CN"/>
        </w:rPr>
        <w:t>按照设计</w:t>
      </w:r>
      <w:r>
        <w:rPr>
          <w:rFonts w:hint="eastAsia" w:ascii="宋体" w:hAnsi="宋体" w:eastAsia="宋体" w:cs="宋体"/>
          <w:spacing w:val="7"/>
          <w:sz w:val="28"/>
          <w:szCs w:val="28"/>
          <w:lang w:eastAsia="zh-CN"/>
        </w:rPr>
        <w:t>要求</w:t>
      </w:r>
      <w:r>
        <w:rPr>
          <w:rFonts w:ascii="宋体" w:hAnsi="宋体" w:eastAsia="宋体" w:cs="宋体"/>
          <w:spacing w:val="7"/>
          <w:sz w:val="28"/>
          <w:szCs w:val="28"/>
          <w:lang w:eastAsia="zh-CN"/>
        </w:rPr>
        <w:t>建设</w:t>
      </w:r>
      <w:r>
        <w:rPr>
          <w:rFonts w:hint="eastAsia" w:ascii="宋体" w:hAnsi="宋体" w:eastAsia="宋体" w:cs="宋体"/>
          <w:spacing w:val="7"/>
          <w:sz w:val="28"/>
          <w:szCs w:val="28"/>
          <w:lang w:eastAsia="zh-CN"/>
        </w:rPr>
        <w:t>尾矿坝</w:t>
      </w:r>
      <w:r>
        <w:rPr>
          <w:rFonts w:hint="eastAsia" w:ascii="宋体" w:hAnsi="宋体" w:eastAsia="宋体" w:cs="宋体"/>
          <w:spacing w:val="6"/>
          <w:sz w:val="28"/>
          <w:szCs w:val="28"/>
          <w:lang w:eastAsia="zh-CN"/>
        </w:rPr>
        <w:t>、</w:t>
      </w:r>
      <w:r>
        <w:rPr>
          <w:rFonts w:ascii="宋体" w:hAnsi="宋体" w:eastAsia="宋体" w:cs="宋体"/>
          <w:spacing w:val="6"/>
          <w:sz w:val="28"/>
          <w:szCs w:val="28"/>
          <w:lang w:eastAsia="zh-CN"/>
        </w:rPr>
        <w:t>排</w:t>
      </w:r>
      <w:r>
        <w:rPr>
          <w:rFonts w:ascii="宋体" w:hAnsi="宋体" w:eastAsia="宋体" w:cs="宋体"/>
          <w:spacing w:val="7"/>
          <w:sz w:val="28"/>
          <w:szCs w:val="28"/>
          <w:lang w:eastAsia="zh-CN"/>
        </w:rPr>
        <w:t>洪系统、安全监测系统</w:t>
      </w:r>
      <w:r>
        <w:rPr>
          <w:rFonts w:hint="eastAsia" w:ascii="宋体" w:hAnsi="宋体" w:eastAsia="宋体" w:cs="宋体"/>
          <w:spacing w:val="7"/>
          <w:sz w:val="28"/>
          <w:szCs w:val="28"/>
          <w:lang w:eastAsia="zh-CN"/>
        </w:rPr>
        <w:t>、辅助系统</w:t>
      </w:r>
      <w:r>
        <w:rPr>
          <w:rFonts w:ascii="宋体" w:hAnsi="宋体" w:eastAsia="宋体" w:cs="宋体"/>
          <w:spacing w:val="7"/>
          <w:sz w:val="28"/>
          <w:szCs w:val="28"/>
          <w:lang w:eastAsia="zh-CN"/>
        </w:rPr>
        <w:t>等设施；坝体没有出现严重的管涌、流土、坍塌、滑动等重大安全事故隐患的迹象；</w:t>
      </w:r>
      <w:r>
        <w:rPr>
          <w:rFonts w:ascii="宋体" w:hAnsi="宋体" w:eastAsia="宋体" w:cs="宋体"/>
          <w:spacing w:val="1"/>
          <w:sz w:val="28"/>
          <w:szCs w:val="28"/>
          <w:lang w:eastAsia="zh-CN"/>
        </w:rPr>
        <w:t>企业</w:t>
      </w:r>
      <w:r>
        <w:rPr>
          <w:rFonts w:ascii="宋体" w:hAnsi="宋体" w:eastAsia="宋体" w:cs="宋体"/>
          <w:spacing w:val="2"/>
          <w:sz w:val="28"/>
          <w:szCs w:val="28"/>
          <w:lang w:eastAsia="zh-CN"/>
        </w:rPr>
        <w:t>配备尾矿库专职安全管理人员和专业技术人员；该尾矿库符</w:t>
      </w:r>
      <w:r>
        <w:rPr>
          <w:rFonts w:ascii="宋体" w:hAnsi="宋体" w:eastAsia="宋体" w:cs="宋体"/>
          <w:spacing w:val="1"/>
          <w:sz w:val="28"/>
          <w:szCs w:val="28"/>
          <w:lang w:eastAsia="zh-CN"/>
        </w:rPr>
        <w:t>合《国家矿</w:t>
      </w:r>
      <w:r>
        <w:rPr>
          <w:rFonts w:ascii="宋体" w:hAnsi="宋体" w:eastAsia="宋体" w:cs="宋体"/>
          <w:spacing w:val="-1"/>
          <w:sz w:val="28"/>
          <w:szCs w:val="28"/>
          <w:lang w:eastAsia="zh-CN"/>
        </w:rPr>
        <w:t>山安全监察局关于印发</w:t>
      </w:r>
      <w:r>
        <w:rPr>
          <w:rFonts w:ascii="Times New Roman" w:hAnsi="Times New Roman" w:eastAsia="Times New Roman" w:cs="Times New Roman"/>
          <w:spacing w:val="-1"/>
          <w:sz w:val="28"/>
          <w:szCs w:val="28"/>
          <w:lang w:eastAsia="zh-CN"/>
        </w:rPr>
        <w:t>&lt;</w:t>
      </w:r>
      <w:r>
        <w:rPr>
          <w:rFonts w:ascii="宋体" w:hAnsi="宋体" w:eastAsia="宋体" w:cs="宋体"/>
          <w:spacing w:val="-1"/>
          <w:sz w:val="28"/>
          <w:szCs w:val="28"/>
          <w:lang w:eastAsia="zh-CN"/>
        </w:rPr>
        <w:t>金属非金属矿山重大事故隐患判定标准</w:t>
      </w:r>
      <w:r>
        <w:rPr>
          <w:rFonts w:ascii="Times New Roman" w:hAnsi="Times New Roman" w:eastAsia="Times New Roman" w:cs="Times New Roman"/>
          <w:spacing w:val="-1"/>
          <w:sz w:val="28"/>
          <w:szCs w:val="28"/>
          <w:lang w:eastAsia="zh-CN"/>
        </w:rPr>
        <w:t>&gt;</w:t>
      </w:r>
      <w:r>
        <w:rPr>
          <w:rFonts w:ascii="Times New Roman" w:hAnsi="Times New Roman" w:eastAsia="Times New Roman" w:cs="Times New Roman"/>
          <w:spacing w:val="-28"/>
          <w:sz w:val="28"/>
          <w:szCs w:val="28"/>
          <w:lang w:eastAsia="zh-CN"/>
        </w:rPr>
        <w:t xml:space="preserve"> </w:t>
      </w:r>
      <w:r>
        <w:rPr>
          <w:rFonts w:ascii="宋体" w:hAnsi="宋体" w:eastAsia="宋体" w:cs="宋体"/>
          <w:spacing w:val="-1"/>
          <w:sz w:val="28"/>
          <w:szCs w:val="28"/>
          <w:lang w:eastAsia="zh-CN"/>
        </w:rPr>
        <w:t>的通知》</w:t>
      </w:r>
      <w:r>
        <w:rPr>
          <w:rFonts w:ascii="宋体" w:hAnsi="宋体" w:eastAsia="宋体" w:cs="宋体"/>
          <w:spacing w:val="6"/>
          <w:sz w:val="28"/>
          <w:szCs w:val="28"/>
          <w:lang w:eastAsia="zh-CN"/>
        </w:rPr>
        <w:t>（矿安</w:t>
      </w:r>
      <w:r>
        <w:rPr>
          <w:rFonts w:ascii="Times New Roman" w:hAnsi="Times New Roman" w:eastAsia="Times New Roman" w:cs="Times New Roman"/>
          <w:spacing w:val="6"/>
          <w:sz w:val="28"/>
          <w:szCs w:val="28"/>
          <w:lang w:eastAsia="zh-CN"/>
        </w:rPr>
        <w:t>[2022]88</w:t>
      </w:r>
      <w:r>
        <w:rPr>
          <w:rFonts w:ascii="宋体" w:hAnsi="宋体" w:eastAsia="宋体" w:cs="宋体"/>
          <w:spacing w:val="6"/>
          <w:sz w:val="28"/>
          <w:szCs w:val="28"/>
          <w:lang w:eastAsia="zh-CN"/>
        </w:rPr>
        <w:t>号）、《国家矿山</w:t>
      </w:r>
      <w:r>
        <w:rPr>
          <w:rFonts w:ascii="宋体" w:hAnsi="宋体" w:eastAsia="宋体" w:cs="宋体"/>
          <w:spacing w:val="5"/>
          <w:sz w:val="28"/>
          <w:szCs w:val="28"/>
          <w:lang w:eastAsia="zh-CN"/>
        </w:rPr>
        <w:t>安全监察局关于印发</w:t>
      </w:r>
      <w:r>
        <w:rPr>
          <w:rFonts w:ascii="Times New Roman" w:hAnsi="Times New Roman" w:eastAsia="Times New Roman" w:cs="Times New Roman"/>
          <w:spacing w:val="5"/>
          <w:sz w:val="28"/>
          <w:szCs w:val="28"/>
          <w:lang w:eastAsia="zh-CN"/>
        </w:rPr>
        <w:t>&lt;</w:t>
      </w:r>
      <w:r>
        <w:rPr>
          <w:rFonts w:ascii="宋体" w:hAnsi="宋体" w:eastAsia="宋体" w:cs="宋体"/>
          <w:spacing w:val="5"/>
          <w:sz w:val="28"/>
          <w:szCs w:val="28"/>
          <w:lang w:eastAsia="zh-CN"/>
        </w:rPr>
        <w:t>金属非金属矿山</w:t>
      </w:r>
      <w:r>
        <w:rPr>
          <w:rFonts w:ascii="宋体" w:hAnsi="宋体" w:eastAsia="宋体" w:cs="宋体"/>
          <w:spacing w:val="6"/>
          <w:sz w:val="28"/>
          <w:szCs w:val="28"/>
          <w:lang w:eastAsia="zh-CN"/>
        </w:rPr>
        <w:t>重大事故隐患判定标准补充情形</w:t>
      </w:r>
      <w:r>
        <w:rPr>
          <w:rFonts w:ascii="Times New Roman" w:hAnsi="Times New Roman" w:eastAsia="Times New Roman" w:cs="Times New Roman"/>
          <w:spacing w:val="6"/>
          <w:sz w:val="28"/>
          <w:szCs w:val="28"/>
          <w:lang w:eastAsia="zh-CN"/>
        </w:rPr>
        <w:t>&gt;</w:t>
      </w:r>
      <w:r>
        <w:rPr>
          <w:rFonts w:ascii="Times New Roman" w:hAnsi="Times New Roman" w:eastAsia="Times New Roman" w:cs="Times New Roman"/>
          <w:spacing w:val="-15"/>
          <w:sz w:val="28"/>
          <w:szCs w:val="28"/>
          <w:lang w:eastAsia="zh-CN"/>
        </w:rPr>
        <w:t xml:space="preserve"> </w:t>
      </w:r>
      <w:r>
        <w:rPr>
          <w:rFonts w:ascii="宋体" w:hAnsi="宋体" w:eastAsia="宋体" w:cs="宋体"/>
          <w:spacing w:val="6"/>
          <w:sz w:val="28"/>
          <w:szCs w:val="28"/>
          <w:lang w:eastAsia="zh-CN"/>
        </w:rPr>
        <w:t>的通知》（矿安</w:t>
      </w:r>
      <w:r>
        <w:rPr>
          <w:rFonts w:ascii="Times New Roman" w:hAnsi="Times New Roman" w:eastAsia="Times New Roman" w:cs="Times New Roman"/>
          <w:spacing w:val="6"/>
          <w:sz w:val="28"/>
          <w:szCs w:val="28"/>
          <w:lang w:eastAsia="zh-CN"/>
        </w:rPr>
        <w:t>[2024]41</w:t>
      </w:r>
      <w:r>
        <w:rPr>
          <w:rFonts w:ascii="宋体" w:hAnsi="宋体" w:eastAsia="宋体" w:cs="宋体"/>
          <w:spacing w:val="6"/>
          <w:sz w:val="28"/>
          <w:szCs w:val="28"/>
          <w:lang w:eastAsia="zh-CN"/>
        </w:rPr>
        <w:t>号）中各项规</w:t>
      </w:r>
      <w:r>
        <w:rPr>
          <w:rFonts w:ascii="宋体" w:hAnsi="宋体" w:eastAsia="宋体" w:cs="宋体"/>
          <w:spacing w:val="-1"/>
          <w:sz w:val="28"/>
          <w:szCs w:val="28"/>
          <w:lang w:eastAsia="zh-CN"/>
        </w:rPr>
        <w:t>定。尾矿库无重大隐患，具备安全生产条件。</w:t>
      </w:r>
    </w:p>
    <w:p w14:paraId="12470AA8">
      <w:pPr>
        <w:spacing w:line="360" w:lineRule="auto"/>
        <w:ind w:firstLine="540" w:firstLineChars="200"/>
        <w:rPr>
          <w:rFonts w:hint="eastAsia" w:ascii="宋体" w:hAnsi="宋体" w:eastAsia="宋体" w:cs="宋体"/>
          <w:sz w:val="28"/>
          <w:szCs w:val="28"/>
          <w:lang w:eastAsia="zh-CN"/>
        </w:rPr>
      </w:pPr>
      <w:r>
        <w:rPr>
          <w:rFonts w:ascii="宋体" w:hAnsi="宋体" w:eastAsia="宋体" w:cs="宋体"/>
          <w:spacing w:val="-5"/>
          <w:sz w:val="28"/>
          <w:szCs w:val="28"/>
          <w:lang w:eastAsia="zh-CN"/>
        </w:rPr>
        <w:t>（</w:t>
      </w:r>
      <w:r>
        <w:rPr>
          <w:rFonts w:ascii="Times New Roman" w:hAnsi="Times New Roman" w:eastAsia="Times New Roman" w:cs="Times New Roman"/>
          <w:spacing w:val="-5"/>
          <w:sz w:val="28"/>
          <w:szCs w:val="28"/>
          <w:lang w:eastAsia="zh-CN"/>
        </w:rPr>
        <w:t>8</w:t>
      </w:r>
      <w:r>
        <w:rPr>
          <w:rFonts w:ascii="宋体" w:hAnsi="宋体" w:eastAsia="宋体" w:cs="宋体"/>
          <w:spacing w:val="-5"/>
          <w:sz w:val="28"/>
          <w:szCs w:val="28"/>
          <w:lang w:eastAsia="zh-CN"/>
        </w:rPr>
        <w:t>）“延期换证审核</w:t>
      </w:r>
      <w:r>
        <w:rPr>
          <w:rFonts w:ascii="宋体" w:hAnsi="宋体" w:eastAsia="宋体" w:cs="宋体"/>
          <w:spacing w:val="-94"/>
          <w:sz w:val="28"/>
          <w:szCs w:val="28"/>
          <w:lang w:eastAsia="zh-CN"/>
        </w:rPr>
        <w:t xml:space="preserve"> </w:t>
      </w:r>
      <w:r>
        <w:rPr>
          <w:rFonts w:ascii="宋体" w:hAnsi="宋体" w:eastAsia="宋体" w:cs="宋体"/>
          <w:spacing w:val="-5"/>
          <w:sz w:val="28"/>
          <w:szCs w:val="28"/>
          <w:lang w:eastAsia="zh-CN"/>
        </w:rPr>
        <w:t>”单元</w:t>
      </w:r>
    </w:p>
    <w:p w14:paraId="4A708128">
      <w:pPr>
        <w:spacing w:line="360" w:lineRule="auto"/>
        <w:ind w:firstLine="564"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评价组采用安全检查表法对“延期换证审核</w:t>
      </w:r>
      <w:r>
        <w:rPr>
          <w:rFonts w:ascii="宋体" w:hAnsi="宋体" w:eastAsia="宋体" w:cs="宋体"/>
          <w:spacing w:val="-100"/>
          <w:sz w:val="28"/>
          <w:szCs w:val="28"/>
          <w:lang w:eastAsia="zh-CN"/>
        </w:rPr>
        <w:t xml:space="preserve"> </w:t>
      </w:r>
      <w:r>
        <w:rPr>
          <w:rFonts w:ascii="宋体" w:hAnsi="宋体" w:eastAsia="宋体" w:cs="宋体"/>
          <w:spacing w:val="1"/>
          <w:sz w:val="28"/>
          <w:szCs w:val="28"/>
          <w:lang w:eastAsia="zh-CN"/>
        </w:rPr>
        <w:t>”单</w:t>
      </w:r>
      <w:r>
        <w:rPr>
          <w:rFonts w:ascii="宋体" w:hAnsi="宋体" w:eastAsia="宋体" w:cs="宋体"/>
          <w:sz w:val="28"/>
          <w:szCs w:val="28"/>
          <w:lang w:eastAsia="zh-CN"/>
        </w:rPr>
        <w:t xml:space="preserve">元进行符合性评价， </w:t>
      </w:r>
      <w:r>
        <w:rPr>
          <w:rFonts w:ascii="宋体" w:hAnsi="宋体" w:eastAsia="宋体" w:cs="宋体"/>
          <w:spacing w:val="2"/>
          <w:sz w:val="28"/>
          <w:szCs w:val="28"/>
          <w:lang w:eastAsia="zh-CN"/>
        </w:rPr>
        <w:t>该尾矿库延期安全生产许可证材料符合《辽宁省安全生产监督管理</w:t>
      </w:r>
      <w:r>
        <w:rPr>
          <w:rFonts w:ascii="宋体" w:hAnsi="宋体" w:eastAsia="宋体" w:cs="宋体"/>
          <w:spacing w:val="1"/>
          <w:sz w:val="28"/>
          <w:szCs w:val="28"/>
          <w:lang w:eastAsia="zh-CN"/>
        </w:rPr>
        <w:t>局关于</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进一步规范非煤矿矿山安全生产行政许可管理工作的通知》（辽安</w:t>
      </w:r>
      <w:r>
        <w:rPr>
          <w:rFonts w:ascii="宋体" w:hAnsi="宋体" w:eastAsia="宋体" w:cs="宋体"/>
          <w:spacing w:val="1"/>
          <w:sz w:val="28"/>
          <w:szCs w:val="28"/>
          <w:lang w:eastAsia="zh-CN"/>
        </w:rPr>
        <w:t>监非煤</w:t>
      </w:r>
      <w:r>
        <w:rPr>
          <w:rFonts w:ascii="宋体" w:hAnsi="宋体" w:eastAsia="宋体" w:cs="宋体"/>
          <w:sz w:val="28"/>
          <w:szCs w:val="28"/>
          <w:lang w:eastAsia="zh-CN"/>
        </w:rPr>
        <w:t xml:space="preserve"> </w:t>
      </w:r>
      <w:r>
        <w:rPr>
          <w:rFonts w:ascii="Times New Roman" w:hAnsi="Times New Roman" w:eastAsia="Times New Roman" w:cs="Times New Roman"/>
          <w:spacing w:val="-3"/>
          <w:sz w:val="28"/>
          <w:szCs w:val="28"/>
          <w:lang w:eastAsia="zh-CN"/>
        </w:rPr>
        <w:t xml:space="preserve">[2018]29 </w:t>
      </w:r>
      <w:r>
        <w:rPr>
          <w:rFonts w:ascii="宋体" w:hAnsi="宋体" w:eastAsia="宋体" w:cs="宋体"/>
          <w:spacing w:val="-3"/>
          <w:sz w:val="28"/>
          <w:szCs w:val="28"/>
          <w:lang w:eastAsia="zh-CN"/>
        </w:rPr>
        <w:t>号）。</w:t>
      </w:r>
    </w:p>
    <w:p w14:paraId="5917C93A">
      <w:pPr>
        <w:spacing w:line="360" w:lineRule="auto"/>
        <w:jc w:val="center"/>
        <w:outlineLvl w:val="1"/>
        <w:rPr>
          <w:rFonts w:ascii="Times New Roman" w:hAnsi="Times New Roman" w:eastAsia="Times New Roman" w:cs="Times New Roman"/>
          <w:b/>
          <w:bCs/>
          <w:spacing w:val="-4"/>
          <w:sz w:val="30"/>
          <w:szCs w:val="30"/>
          <w:lang w:eastAsia="zh-CN"/>
        </w:rPr>
        <w:sectPr>
          <w:headerReference r:id="rId27" w:type="default"/>
          <w:footerReference r:id="rId28" w:type="default"/>
          <w:pgSz w:w="11906" w:h="16839"/>
          <w:pgMar w:top="1150" w:right="1133" w:bottom="1315" w:left="1588" w:header="868" w:footer="986" w:gutter="0"/>
          <w:pgNumType w:fmt="decimal"/>
          <w:cols w:space="720" w:num="1"/>
        </w:sectPr>
      </w:pPr>
      <w:bookmarkStart w:id="258" w:name="bookmark74"/>
      <w:bookmarkEnd w:id="258"/>
      <w:bookmarkStart w:id="259" w:name="_Toc20756"/>
    </w:p>
    <w:p w14:paraId="008F8CEB">
      <w:pPr>
        <w:spacing w:line="360" w:lineRule="auto"/>
        <w:jc w:val="center"/>
        <w:outlineLvl w:val="1"/>
        <w:rPr>
          <w:rFonts w:ascii="Times New Roman" w:hAnsi="Times New Roman" w:eastAsia="Times New Roman" w:cs="Times New Roman"/>
          <w:b/>
          <w:bCs/>
          <w:spacing w:val="-4"/>
          <w:sz w:val="30"/>
          <w:szCs w:val="30"/>
          <w:lang w:eastAsia="zh-CN"/>
        </w:rPr>
      </w:pPr>
      <w:bookmarkStart w:id="260" w:name="_Toc28671"/>
      <w:r>
        <w:rPr>
          <w:rFonts w:ascii="Times New Roman" w:hAnsi="Times New Roman" w:eastAsia="Times New Roman" w:cs="Times New Roman"/>
          <w:b/>
          <w:bCs/>
          <w:spacing w:val="-4"/>
          <w:sz w:val="30"/>
          <w:szCs w:val="30"/>
          <w:lang w:eastAsia="zh-CN"/>
        </w:rPr>
        <w:t xml:space="preserve">7.3 </w:t>
      </w:r>
      <w:r>
        <w:rPr>
          <w:rFonts w:hint="eastAsia" w:ascii="黑体" w:hAnsi="黑体" w:eastAsia="黑体" w:cs="黑体"/>
          <w:b/>
          <w:bCs/>
          <w:spacing w:val="-4"/>
          <w:sz w:val="30"/>
          <w:szCs w:val="30"/>
          <w:lang w:eastAsia="zh-CN"/>
        </w:rPr>
        <w:t>总体评价结论</w:t>
      </w:r>
      <w:bookmarkEnd w:id="259"/>
      <w:bookmarkEnd w:id="260"/>
    </w:p>
    <w:p w14:paraId="1E1DB47E">
      <w:pPr>
        <w:spacing w:line="360" w:lineRule="auto"/>
        <w:ind w:firstLine="562"/>
        <w:rPr>
          <w:rFonts w:hint="eastAsia" w:ascii="宋体" w:hAnsi="宋体" w:eastAsia="宋体" w:cs="宋体"/>
          <w:sz w:val="28"/>
          <w:szCs w:val="28"/>
          <w:lang w:eastAsia="zh-CN"/>
        </w:rPr>
      </w:pPr>
      <w:r>
        <w:rPr>
          <w:rFonts w:ascii="宋体" w:hAnsi="宋体" w:eastAsia="宋体" w:cs="宋体"/>
          <w:spacing w:val="2"/>
          <w:sz w:val="28"/>
          <w:szCs w:val="28"/>
          <w:lang w:eastAsia="zh-CN"/>
        </w:rPr>
        <w:t>按照科学、严谨、客观、公正的原则，本着对工作高度负责的</w:t>
      </w:r>
      <w:r>
        <w:rPr>
          <w:rFonts w:ascii="宋体" w:hAnsi="宋体" w:eastAsia="宋体" w:cs="宋体"/>
          <w:spacing w:val="1"/>
          <w:sz w:val="28"/>
          <w:szCs w:val="28"/>
          <w:lang w:eastAsia="zh-CN"/>
        </w:rPr>
        <w:t>精神，</w:t>
      </w:r>
      <w:r>
        <w:rPr>
          <w:rFonts w:ascii="宋体" w:hAnsi="宋体" w:eastAsia="宋体" w:cs="宋体"/>
          <w:sz w:val="28"/>
          <w:szCs w:val="28"/>
          <w:lang w:eastAsia="zh-CN"/>
        </w:rPr>
        <w:t xml:space="preserve"> </w:t>
      </w:r>
      <w:r>
        <w:rPr>
          <w:rFonts w:ascii="宋体" w:hAnsi="宋体" w:eastAsia="宋体" w:cs="宋体"/>
          <w:spacing w:val="2"/>
          <w:sz w:val="28"/>
          <w:szCs w:val="28"/>
          <w:lang w:eastAsia="zh-CN"/>
        </w:rPr>
        <w:t>依据国家及地方政府的相关法律法规、标准、规程的规定，本次</w:t>
      </w:r>
      <w:r>
        <w:rPr>
          <w:rFonts w:ascii="宋体" w:hAnsi="宋体" w:eastAsia="宋体" w:cs="宋体"/>
          <w:spacing w:val="1"/>
          <w:sz w:val="28"/>
          <w:szCs w:val="28"/>
          <w:lang w:eastAsia="zh-CN"/>
        </w:rPr>
        <w:t>评价认定</w:t>
      </w:r>
      <w:r>
        <w:rPr>
          <w:rFonts w:ascii="宋体" w:hAnsi="宋体" w:eastAsia="宋体" w:cs="宋体"/>
          <w:sz w:val="28"/>
          <w:szCs w:val="28"/>
          <w:lang w:eastAsia="zh-CN"/>
        </w:rPr>
        <w:t xml:space="preserve"> </w:t>
      </w:r>
      <w:r>
        <w:rPr>
          <w:rFonts w:hint="eastAsia" w:ascii="宋体" w:hAnsi="宋体" w:eastAsia="宋体" w:cs="宋体"/>
          <w:spacing w:val="2"/>
          <w:sz w:val="28"/>
          <w:szCs w:val="28"/>
          <w:lang w:eastAsia="zh-CN"/>
        </w:rPr>
        <w:t>辽阳万利矿业有限公司选矿厂尾矿库</w:t>
      </w:r>
      <w:r>
        <w:rPr>
          <w:rFonts w:ascii="宋体" w:hAnsi="宋体" w:eastAsia="宋体" w:cs="宋体"/>
          <w:spacing w:val="2"/>
          <w:sz w:val="28"/>
          <w:szCs w:val="28"/>
          <w:lang w:eastAsia="zh-CN"/>
        </w:rPr>
        <w:t>现状具备继续生产运行</w:t>
      </w:r>
      <w:r>
        <w:rPr>
          <w:rFonts w:ascii="宋体" w:hAnsi="宋体" w:eastAsia="宋体" w:cs="宋体"/>
          <w:spacing w:val="1"/>
          <w:sz w:val="28"/>
          <w:szCs w:val="28"/>
          <w:lang w:eastAsia="zh-CN"/>
        </w:rPr>
        <w:t>的安全生产条</w:t>
      </w:r>
      <w:r>
        <w:rPr>
          <w:rFonts w:ascii="宋体" w:hAnsi="宋体" w:eastAsia="宋体" w:cs="宋体"/>
          <w:spacing w:val="-1"/>
          <w:sz w:val="28"/>
          <w:szCs w:val="28"/>
          <w:lang w:eastAsia="zh-CN"/>
        </w:rPr>
        <w:t>件，符合延期换发安全生产许可证的要求。</w:t>
      </w:r>
    </w:p>
    <w:p w14:paraId="74A20430">
      <w:pPr>
        <w:spacing w:line="360" w:lineRule="auto"/>
        <w:rPr>
          <w:rFonts w:hint="eastAsia" w:ascii="宋体" w:hAnsi="宋体" w:eastAsia="宋体" w:cs="宋体"/>
          <w:sz w:val="28"/>
          <w:szCs w:val="28"/>
          <w:lang w:eastAsia="zh-CN"/>
        </w:rPr>
        <w:sectPr>
          <w:footerReference r:id="rId29" w:type="default"/>
          <w:pgSz w:w="11906" w:h="16839"/>
          <w:pgMar w:top="1150" w:right="1133" w:bottom="1315" w:left="1588" w:header="868" w:footer="986" w:gutter="0"/>
          <w:pgNumType w:fmt="decimal"/>
          <w:cols w:space="720" w:num="1"/>
        </w:sectPr>
      </w:pPr>
    </w:p>
    <w:p w14:paraId="0687968C">
      <w:pPr>
        <w:spacing w:line="360" w:lineRule="auto"/>
        <w:jc w:val="center"/>
        <w:outlineLvl w:val="0"/>
        <w:rPr>
          <w:rFonts w:hint="eastAsia" w:ascii="黑体" w:hAnsi="黑体" w:eastAsia="黑体" w:cs="黑体"/>
          <w:sz w:val="31"/>
          <w:szCs w:val="31"/>
          <w:lang w:eastAsia="zh-CN"/>
        </w:rPr>
      </w:pPr>
      <w:bookmarkStart w:id="261" w:name="bookmark76"/>
      <w:bookmarkEnd w:id="261"/>
      <w:bookmarkStart w:id="262" w:name="_Toc8740"/>
      <w:bookmarkStart w:id="263" w:name="_Toc7610"/>
      <w:r>
        <w:rPr>
          <w:rFonts w:ascii="Times New Roman" w:hAnsi="Times New Roman" w:eastAsia="Times New Roman" w:cs="Times New Roman"/>
          <w:b/>
          <w:bCs/>
          <w:spacing w:val="-8"/>
          <w:sz w:val="31"/>
          <w:szCs w:val="31"/>
          <w:lang w:eastAsia="zh-CN"/>
        </w:rPr>
        <w:t>8</w:t>
      </w:r>
      <w:r>
        <w:rPr>
          <w:rFonts w:ascii="Times New Roman" w:hAnsi="Times New Roman" w:eastAsia="Times New Roman" w:cs="Times New Roman"/>
          <w:b/>
          <w:bCs/>
          <w:spacing w:val="21"/>
          <w:sz w:val="31"/>
          <w:szCs w:val="31"/>
          <w:lang w:eastAsia="zh-CN"/>
        </w:rPr>
        <w:t xml:space="preserve"> </w:t>
      </w:r>
      <w:r>
        <w:rPr>
          <w:rFonts w:ascii="黑体" w:hAnsi="黑体" w:eastAsia="黑体" w:cs="黑体"/>
          <w:b/>
          <w:bCs/>
          <w:spacing w:val="-8"/>
          <w:sz w:val="31"/>
          <w:szCs w:val="31"/>
          <w:lang w:eastAsia="zh-CN"/>
        </w:rPr>
        <w:t>附件</w:t>
      </w:r>
      <w:bookmarkEnd w:id="262"/>
      <w:bookmarkEnd w:id="263"/>
    </w:p>
    <w:p w14:paraId="1AA72059">
      <w:pPr>
        <w:spacing w:line="360" w:lineRule="auto"/>
        <w:ind w:firstLine="548" w:firstLineChars="200"/>
        <w:rPr>
          <w:rFonts w:hint="eastAsia" w:ascii="宋体" w:hAnsi="宋体" w:eastAsia="宋体" w:cs="宋体"/>
          <w:sz w:val="28"/>
          <w:szCs w:val="28"/>
          <w:lang w:eastAsia="zh-CN"/>
        </w:rPr>
      </w:pPr>
      <w:r>
        <w:rPr>
          <w:rFonts w:ascii="宋体" w:hAnsi="宋体" w:eastAsia="宋体" w:cs="宋体"/>
          <w:spacing w:val="-3"/>
          <w:sz w:val="28"/>
          <w:szCs w:val="28"/>
          <w:lang w:eastAsia="zh-CN"/>
        </w:rPr>
        <w:t>（</w:t>
      </w:r>
      <w:r>
        <w:rPr>
          <w:rFonts w:ascii="Times New Roman" w:hAnsi="Times New Roman" w:eastAsia="Times New Roman" w:cs="Times New Roman"/>
          <w:spacing w:val="-3"/>
          <w:sz w:val="28"/>
          <w:szCs w:val="28"/>
          <w:lang w:eastAsia="zh-CN"/>
        </w:rPr>
        <w:t>1</w:t>
      </w:r>
      <w:r>
        <w:rPr>
          <w:rFonts w:ascii="宋体" w:hAnsi="宋体" w:eastAsia="宋体" w:cs="宋体"/>
          <w:spacing w:val="-3"/>
          <w:sz w:val="28"/>
          <w:szCs w:val="28"/>
          <w:lang w:eastAsia="zh-CN"/>
        </w:rPr>
        <w:t>）营业执照；</w:t>
      </w:r>
    </w:p>
    <w:p w14:paraId="1890C59C">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2</w:t>
      </w:r>
      <w:r>
        <w:rPr>
          <w:rFonts w:ascii="宋体" w:hAnsi="宋体" w:eastAsia="宋体" w:cs="宋体"/>
          <w:spacing w:val="-2"/>
          <w:sz w:val="28"/>
          <w:szCs w:val="28"/>
          <w:lang w:eastAsia="zh-CN"/>
        </w:rPr>
        <w:t>）安全生产许可证；</w:t>
      </w:r>
    </w:p>
    <w:p w14:paraId="04F9ABE5">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3</w:t>
      </w:r>
      <w:r>
        <w:rPr>
          <w:rFonts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关于辽阳万利矿业有限公司选矿厂尾矿库安全科人员任命的通知</w:t>
      </w:r>
      <w:r>
        <w:rPr>
          <w:rFonts w:ascii="宋体" w:hAnsi="宋体" w:eastAsia="宋体" w:cs="宋体"/>
          <w:spacing w:val="-2"/>
          <w:sz w:val="28"/>
          <w:szCs w:val="28"/>
          <w:lang w:eastAsia="zh-CN"/>
        </w:rPr>
        <w:t>；</w:t>
      </w:r>
    </w:p>
    <w:p w14:paraId="794428D6">
      <w:pPr>
        <w:spacing w:line="360" w:lineRule="auto"/>
        <w:ind w:firstLine="556"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w:t>
      </w:r>
      <w:r>
        <w:rPr>
          <w:rFonts w:ascii="Times New Roman" w:hAnsi="Times New Roman" w:eastAsia="Times New Roman" w:cs="Times New Roman"/>
          <w:spacing w:val="-1"/>
          <w:sz w:val="28"/>
          <w:szCs w:val="28"/>
          <w:lang w:eastAsia="zh-CN"/>
        </w:rPr>
        <w:t>4</w:t>
      </w:r>
      <w:r>
        <w:rPr>
          <w:rFonts w:ascii="宋体" w:hAnsi="宋体" w:eastAsia="宋体" w:cs="宋体"/>
          <w:spacing w:val="-1"/>
          <w:sz w:val="28"/>
          <w:szCs w:val="28"/>
          <w:lang w:eastAsia="zh-CN"/>
        </w:rPr>
        <w:t>）主要负责人、安全管理人员证件；</w:t>
      </w:r>
    </w:p>
    <w:p w14:paraId="46DF7FDF">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5</w:t>
      </w:r>
      <w:r>
        <w:rPr>
          <w:rFonts w:ascii="宋体" w:hAnsi="宋体" w:eastAsia="宋体" w:cs="宋体"/>
          <w:spacing w:val="-2"/>
          <w:sz w:val="28"/>
          <w:szCs w:val="28"/>
          <w:lang w:eastAsia="zh-CN"/>
        </w:rPr>
        <w:t>）特种作业人员操作资格证书；</w:t>
      </w:r>
    </w:p>
    <w:p w14:paraId="073957AC">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6</w:t>
      </w:r>
      <w:r>
        <w:rPr>
          <w:rFonts w:ascii="宋体" w:hAnsi="宋体" w:eastAsia="宋体" w:cs="宋体"/>
          <w:spacing w:val="-2"/>
          <w:sz w:val="28"/>
          <w:szCs w:val="28"/>
          <w:lang w:eastAsia="zh-CN"/>
        </w:rPr>
        <w:t>）安全生产责任制文件及目录；</w:t>
      </w:r>
    </w:p>
    <w:p w14:paraId="3DE503CD">
      <w:pPr>
        <w:spacing w:line="360" w:lineRule="auto"/>
        <w:ind w:firstLine="556" w:firstLineChars="200"/>
        <w:rPr>
          <w:rFonts w:hint="eastAsia" w:ascii="宋体" w:hAnsi="宋体" w:eastAsia="宋体" w:cs="宋体"/>
          <w:sz w:val="28"/>
          <w:szCs w:val="28"/>
          <w:lang w:eastAsia="zh-CN"/>
        </w:rPr>
      </w:pPr>
      <w:r>
        <w:rPr>
          <w:rFonts w:ascii="宋体" w:hAnsi="宋体" w:eastAsia="宋体" w:cs="宋体"/>
          <w:spacing w:val="-1"/>
          <w:sz w:val="28"/>
          <w:szCs w:val="28"/>
          <w:lang w:eastAsia="zh-CN"/>
        </w:rPr>
        <w:t>（</w:t>
      </w:r>
      <w:r>
        <w:rPr>
          <w:rFonts w:ascii="Times New Roman" w:hAnsi="Times New Roman" w:eastAsia="Times New Roman" w:cs="Times New Roman"/>
          <w:spacing w:val="-1"/>
          <w:sz w:val="28"/>
          <w:szCs w:val="28"/>
          <w:lang w:eastAsia="zh-CN"/>
        </w:rPr>
        <w:t>7</w:t>
      </w:r>
      <w:r>
        <w:rPr>
          <w:rFonts w:ascii="宋体" w:hAnsi="宋体" w:eastAsia="宋体" w:cs="宋体"/>
          <w:spacing w:val="-1"/>
          <w:sz w:val="28"/>
          <w:szCs w:val="28"/>
          <w:lang w:eastAsia="zh-CN"/>
        </w:rPr>
        <w:t>）安全管理规章制度及岗位操作规程文件及目录；</w:t>
      </w:r>
    </w:p>
    <w:p w14:paraId="15CFB0A8">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8</w:t>
      </w: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202</w:t>
      </w:r>
      <w:r>
        <w:rPr>
          <w:rFonts w:hint="eastAsia" w:ascii="Times New Roman" w:hAnsi="Times New Roman" w:eastAsia="宋体" w:cs="Times New Roman"/>
          <w:spacing w:val="-2"/>
          <w:sz w:val="28"/>
          <w:szCs w:val="28"/>
          <w:lang w:eastAsia="zh-CN"/>
        </w:rPr>
        <w:t>6</w:t>
      </w:r>
      <w:r>
        <w:rPr>
          <w:rFonts w:ascii="宋体" w:hAnsi="宋体" w:eastAsia="宋体" w:cs="宋体"/>
          <w:spacing w:val="-2"/>
          <w:sz w:val="28"/>
          <w:szCs w:val="28"/>
          <w:lang w:eastAsia="zh-CN"/>
        </w:rPr>
        <w:t>年提取安全生产费用计划</w:t>
      </w:r>
      <w:r>
        <w:rPr>
          <w:rFonts w:hint="eastAsia" w:ascii="Times New Roman" w:hAnsi="Times New Roman" w:eastAsia="宋体" w:cs="Times New Roman"/>
          <w:sz w:val="28"/>
          <w:szCs w:val="28"/>
          <w:lang w:val="en-US" w:eastAsia="zh-CN"/>
        </w:rPr>
        <w:t>及使用记录</w:t>
      </w:r>
      <w:r>
        <w:rPr>
          <w:rFonts w:ascii="宋体" w:hAnsi="宋体" w:eastAsia="宋体" w:cs="宋体"/>
          <w:spacing w:val="-2"/>
          <w:sz w:val="28"/>
          <w:szCs w:val="28"/>
          <w:lang w:eastAsia="zh-CN"/>
        </w:rPr>
        <w:t>；</w:t>
      </w:r>
    </w:p>
    <w:p w14:paraId="5BB8E70F">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9</w:t>
      </w:r>
      <w:r>
        <w:rPr>
          <w:rFonts w:ascii="宋体" w:hAnsi="宋体" w:eastAsia="宋体" w:cs="宋体"/>
          <w:spacing w:val="-2"/>
          <w:sz w:val="28"/>
          <w:szCs w:val="28"/>
          <w:lang w:eastAsia="zh-CN"/>
        </w:rPr>
        <w:t>）</w:t>
      </w:r>
      <w:r>
        <w:rPr>
          <w:rFonts w:hint="eastAsia" w:ascii="宋体" w:hAnsi="宋体" w:eastAsia="宋体" w:cs="宋体"/>
          <w:spacing w:val="-2"/>
          <w:sz w:val="28"/>
          <w:szCs w:val="28"/>
          <w:lang w:eastAsia="zh-CN"/>
        </w:rPr>
        <w:t>工伤保险及</w:t>
      </w:r>
      <w:r>
        <w:rPr>
          <w:rFonts w:ascii="宋体" w:hAnsi="宋体" w:eastAsia="宋体" w:cs="宋体"/>
          <w:spacing w:val="-2"/>
          <w:sz w:val="28"/>
          <w:szCs w:val="28"/>
          <w:lang w:eastAsia="zh-CN"/>
        </w:rPr>
        <w:t>安全生产责任险保单；</w:t>
      </w:r>
    </w:p>
    <w:p w14:paraId="5F8515F8">
      <w:pPr>
        <w:spacing w:line="360" w:lineRule="auto"/>
        <w:ind w:firstLine="552" w:firstLineChars="200"/>
        <w:rPr>
          <w:rFonts w:hint="eastAsia" w:ascii="宋体" w:hAnsi="宋体" w:eastAsia="宋体" w:cs="宋体"/>
          <w:sz w:val="28"/>
          <w:szCs w:val="28"/>
          <w:lang w:eastAsia="zh-CN"/>
        </w:rPr>
      </w:pPr>
      <w:r>
        <w:rPr>
          <w:rFonts w:ascii="宋体" w:hAnsi="宋体" w:eastAsia="宋体" w:cs="宋体"/>
          <w:spacing w:val="-2"/>
          <w:sz w:val="28"/>
          <w:szCs w:val="28"/>
          <w:lang w:eastAsia="zh-CN"/>
        </w:rPr>
        <w:t>（</w:t>
      </w:r>
      <w:r>
        <w:rPr>
          <w:rFonts w:ascii="Times New Roman" w:hAnsi="Times New Roman" w:eastAsia="Times New Roman" w:cs="Times New Roman"/>
          <w:spacing w:val="-2"/>
          <w:sz w:val="28"/>
          <w:szCs w:val="28"/>
          <w:lang w:eastAsia="zh-CN"/>
        </w:rPr>
        <w:t>10</w:t>
      </w:r>
      <w:r>
        <w:rPr>
          <w:rFonts w:ascii="宋体" w:hAnsi="宋体" w:eastAsia="宋体" w:cs="宋体"/>
          <w:spacing w:val="-2"/>
          <w:sz w:val="28"/>
          <w:szCs w:val="28"/>
          <w:lang w:eastAsia="zh-CN"/>
        </w:rPr>
        <w:t>）事故应急预案备案登记表；</w:t>
      </w:r>
    </w:p>
    <w:p w14:paraId="0FA8BE09">
      <w:pPr>
        <w:spacing w:line="360" w:lineRule="auto"/>
        <w:ind w:firstLine="544" w:firstLineChars="200"/>
        <w:rPr>
          <w:rFonts w:hint="eastAsia" w:ascii="宋体" w:hAnsi="宋体" w:eastAsia="宋体" w:cs="宋体"/>
          <w:sz w:val="28"/>
          <w:szCs w:val="28"/>
          <w:lang w:eastAsia="zh-CN"/>
        </w:rPr>
      </w:pPr>
      <w:r>
        <w:rPr>
          <w:rFonts w:ascii="宋体" w:hAnsi="宋体" w:eastAsia="宋体" w:cs="宋体"/>
          <w:spacing w:val="-4"/>
          <w:sz w:val="28"/>
          <w:szCs w:val="28"/>
          <w:lang w:eastAsia="zh-CN"/>
        </w:rPr>
        <w:t>（</w:t>
      </w:r>
      <w:r>
        <w:rPr>
          <w:rFonts w:ascii="Times New Roman" w:hAnsi="Times New Roman" w:eastAsia="Times New Roman" w:cs="Times New Roman"/>
          <w:spacing w:val="-4"/>
          <w:sz w:val="28"/>
          <w:szCs w:val="28"/>
          <w:lang w:eastAsia="zh-CN"/>
        </w:rPr>
        <w:t>11</w:t>
      </w:r>
      <w:r>
        <w:rPr>
          <w:rFonts w:ascii="宋体" w:hAnsi="宋体" w:eastAsia="宋体" w:cs="宋体"/>
          <w:spacing w:val="-4"/>
          <w:sz w:val="28"/>
          <w:szCs w:val="28"/>
          <w:lang w:eastAsia="zh-CN"/>
        </w:rPr>
        <w:t>）</w:t>
      </w:r>
      <w:r>
        <w:rPr>
          <w:rFonts w:hint="eastAsia" w:ascii="宋体" w:hAnsi="宋体" w:eastAsia="宋体" w:cs="宋体"/>
          <w:spacing w:val="-4"/>
          <w:sz w:val="28"/>
          <w:szCs w:val="28"/>
          <w:lang w:eastAsia="zh-CN"/>
        </w:rPr>
        <w:t>应急救援互救协议书</w:t>
      </w:r>
      <w:r>
        <w:rPr>
          <w:rFonts w:ascii="宋体" w:hAnsi="宋体" w:eastAsia="宋体" w:cs="宋体"/>
          <w:spacing w:val="-4"/>
          <w:sz w:val="28"/>
          <w:szCs w:val="28"/>
          <w:lang w:eastAsia="zh-CN"/>
        </w:rPr>
        <w:t>；</w:t>
      </w:r>
    </w:p>
    <w:p w14:paraId="578F2B2C">
      <w:pPr>
        <w:spacing w:line="360" w:lineRule="auto"/>
        <w:ind w:firstLine="556" w:firstLineChars="200"/>
        <w:rPr>
          <w:rFonts w:hint="eastAsia" w:ascii="宋体" w:hAnsi="宋体" w:eastAsia="宋体" w:cs="宋体"/>
          <w:spacing w:val="-1"/>
          <w:sz w:val="28"/>
          <w:szCs w:val="28"/>
          <w:lang w:eastAsia="zh-CN"/>
        </w:rPr>
      </w:pPr>
      <w:r>
        <w:rPr>
          <w:rFonts w:ascii="宋体" w:hAnsi="宋体" w:eastAsia="宋体" w:cs="宋体"/>
          <w:spacing w:val="-1"/>
          <w:sz w:val="28"/>
          <w:szCs w:val="28"/>
          <w:lang w:eastAsia="zh-CN"/>
        </w:rPr>
        <w:t>（</w:t>
      </w:r>
      <w:r>
        <w:rPr>
          <w:rFonts w:ascii="Times New Roman" w:hAnsi="Times New Roman" w:eastAsia="Times New Roman" w:cs="Times New Roman"/>
          <w:spacing w:val="-1"/>
          <w:sz w:val="28"/>
          <w:szCs w:val="28"/>
          <w:lang w:eastAsia="zh-CN"/>
        </w:rPr>
        <w:t>12</w:t>
      </w:r>
      <w:r>
        <w:rPr>
          <w:rFonts w:ascii="宋体" w:hAnsi="宋体" w:eastAsia="宋体" w:cs="宋体"/>
          <w:spacing w:val="-1"/>
          <w:sz w:val="28"/>
          <w:szCs w:val="28"/>
          <w:lang w:eastAsia="zh-CN"/>
        </w:rPr>
        <w:t>）关于任命尾矿库技术负责人的通知；</w:t>
      </w:r>
    </w:p>
    <w:p w14:paraId="2A7810E6">
      <w:pPr>
        <w:spacing w:line="360" w:lineRule="auto"/>
        <w:ind w:firstLine="556" w:firstLineChars="200"/>
        <w:rPr>
          <w:rFonts w:ascii="Times New Roman" w:hAnsi="Times New Roman" w:eastAsia="宋体" w:cs="Times New Roman"/>
          <w:spacing w:val="-1"/>
          <w:sz w:val="28"/>
          <w:szCs w:val="28"/>
          <w:lang w:eastAsia="zh-CN"/>
        </w:rPr>
      </w:pPr>
      <w:r>
        <w:rPr>
          <w:rFonts w:ascii="Times New Roman" w:hAnsi="Times New Roman" w:eastAsia="宋体" w:cs="Times New Roman"/>
          <w:spacing w:val="-1"/>
          <w:sz w:val="28"/>
          <w:szCs w:val="28"/>
          <w:lang w:eastAsia="zh-CN"/>
        </w:rPr>
        <w:t>（</w:t>
      </w:r>
      <w:r>
        <w:rPr>
          <w:rFonts w:ascii="Times New Roman" w:hAnsi="Times New Roman" w:eastAsia="Times New Roman" w:cs="Times New Roman"/>
          <w:spacing w:val="-1"/>
          <w:sz w:val="28"/>
          <w:szCs w:val="28"/>
          <w:lang w:eastAsia="zh-CN"/>
        </w:rPr>
        <w:t>1</w:t>
      </w:r>
      <w:r>
        <w:rPr>
          <w:rFonts w:ascii="Times New Roman" w:hAnsi="Times New Roman" w:eastAsia="宋体" w:cs="Times New Roman"/>
          <w:spacing w:val="-1"/>
          <w:sz w:val="28"/>
          <w:szCs w:val="28"/>
          <w:lang w:eastAsia="zh-CN"/>
        </w:rPr>
        <w:t>3）关于任命尾矿库注安人员的通知；</w:t>
      </w:r>
    </w:p>
    <w:p w14:paraId="5B2D2032">
      <w:pPr>
        <w:spacing w:line="360" w:lineRule="auto"/>
        <w:ind w:firstLine="552" w:firstLineChars="200"/>
        <w:rPr>
          <w:rFonts w:ascii="Times New Roman" w:hAnsi="Times New Roman" w:eastAsia="宋体" w:cs="Times New Roman"/>
          <w:sz w:val="28"/>
          <w:szCs w:val="28"/>
          <w:lang w:eastAsia="zh-CN"/>
        </w:rPr>
      </w:pPr>
      <w:r>
        <w:rPr>
          <w:rFonts w:ascii="Times New Roman" w:hAnsi="Times New Roman" w:eastAsia="宋体" w:cs="Times New Roman"/>
          <w:spacing w:val="-2"/>
          <w:sz w:val="28"/>
          <w:szCs w:val="28"/>
          <w:lang w:eastAsia="zh-CN"/>
        </w:rPr>
        <w:t>（</w:t>
      </w:r>
      <w:r>
        <w:rPr>
          <w:rFonts w:ascii="Times New Roman" w:hAnsi="Times New Roman" w:eastAsia="Times New Roman" w:cs="Times New Roman"/>
          <w:spacing w:val="-2"/>
          <w:sz w:val="28"/>
          <w:szCs w:val="28"/>
          <w:lang w:eastAsia="zh-CN"/>
        </w:rPr>
        <w:t>1</w:t>
      </w:r>
      <w:r>
        <w:rPr>
          <w:rFonts w:ascii="Times New Roman" w:hAnsi="Times New Roman" w:eastAsia="宋体" w:cs="Times New Roman"/>
          <w:spacing w:val="-2"/>
          <w:sz w:val="28"/>
          <w:szCs w:val="28"/>
          <w:lang w:eastAsia="zh-CN"/>
        </w:rPr>
        <w:t>4）技术负责人证件；</w:t>
      </w:r>
    </w:p>
    <w:p w14:paraId="6D38F36E">
      <w:pPr>
        <w:spacing w:line="360" w:lineRule="auto"/>
        <w:ind w:firstLine="544" w:firstLineChars="200"/>
        <w:rPr>
          <w:rFonts w:ascii="宋体" w:hAnsi="宋体" w:eastAsia="宋体" w:cs="宋体"/>
          <w:spacing w:val="-4"/>
          <w:sz w:val="28"/>
          <w:szCs w:val="28"/>
          <w:lang w:eastAsia="zh-CN"/>
        </w:rPr>
      </w:pPr>
      <w:r>
        <w:rPr>
          <w:rFonts w:ascii="宋体" w:hAnsi="宋体" w:eastAsia="宋体" w:cs="宋体"/>
          <w:spacing w:val="-4"/>
          <w:sz w:val="28"/>
          <w:szCs w:val="28"/>
          <w:lang w:eastAsia="zh-CN"/>
        </w:rPr>
        <w:t>（15）注安人员证件；</w:t>
      </w:r>
    </w:p>
    <w:p w14:paraId="3CDFB7ED">
      <w:pPr>
        <w:spacing w:line="360" w:lineRule="auto"/>
        <w:ind w:firstLine="544" w:firstLineChars="200"/>
        <w:rPr>
          <w:rFonts w:ascii="宋体" w:hAnsi="宋体" w:eastAsia="宋体" w:cs="宋体"/>
          <w:spacing w:val="-4"/>
          <w:sz w:val="28"/>
          <w:szCs w:val="28"/>
          <w:lang w:eastAsia="zh-CN"/>
        </w:rPr>
      </w:pPr>
      <w:r>
        <w:rPr>
          <w:rFonts w:ascii="宋体" w:hAnsi="宋体" w:eastAsia="宋体" w:cs="宋体"/>
          <w:spacing w:val="-4"/>
          <w:sz w:val="28"/>
          <w:szCs w:val="28"/>
          <w:lang w:eastAsia="zh-CN"/>
        </w:rPr>
        <w:t>（16）</w:t>
      </w:r>
      <w:r>
        <w:rPr>
          <w:rFonts w:hint="eastAsia" w:ascii="宋体" w:hAnsi="宋体" w:eastAsia="宋体" w:cs="宋体"/>
          <w:spacing w:val="-4"/>
          <w:sz w:val="28"/>
          <w:szCs w:val="28"/>
          <w:lang w:val="en-US" w:eastAsia="zh-CN"/>
        </w:rPr>
        <w:t>关于辽阳万利矿业有限公司选矿厂尾矿库任命尾矿库主要负责人的通知</w:t>
      </w:r>
      <w:r>
        <w:rPr>
          <w:rFonts w:ascii="宋体" w:hAnsi="宋体" w:eastAsia="宋体" w:cs="宋体"/>
          <w:spacing w:val="-4"/>
          <w:sz w:val="28"/>
          <w:szCs w:val="28"/>
          <w:lang w:eastAsia="zh-CN"/>
        </w:rPr>
        <w:t>；</w:t>
      </w:r>
    </w:p>
    <w:p w14:paraId="77B54697">
      <w:pPr>
        <w:spacing w:line="360" w:lineRule="auto"/>
        <w:ind w:firstLine="544" w:firstLineChars="200"/>
        <w:rPr>
          <w:rFonts w:hint="default" w:ascii="宋体" w:hAnsi="宋体" w:eastAsia="宋体" w:cs="宋体"/>
          <w:spacing w:val="-4"/>
          <w:sz w:val="28"/>
          <w:szCs w:val="28"/>
          <w:lang w:val="en-US" w:eastAsia="zh-CN"/>
        </w:rPr>
      </w:pPr>
      <w:r>
        <w:rPr>
          <w:rFonts w:hint="eastAsia" w:ascii="宋体" w:hAnsi="宋体" w:eastAsia="宋体" w:cs="宋体"/>
          <w:spacing w:val="-4"/>
          <w:sz w:val="28"/>
          <w:szCs w:val="28"/>
          <w:lang w:val="en-US" w:eastAsia="zh-CN"/>
        </w:rPr>
        <w:t>（17）老排洪系统封堵相关资料；</w:t>
      </w:r>
    </w:p>
    <w:p w14:paraId="659445A2">
      <w:pPr>
        <w:spacing w:line="360" w:lineRule="auto"/>
        <w:ind w:firstLine="544" w:firstLineChars="200"/>
        <w:rPr>
          <w:rFonts w:hint="default" w:ascii="宋体" w:hAnsi="宋体" w:eastAsia="宋体" w:cs="宋体"/>
          <w:spacing w:val="-4"/>
          <w:sz w:val="28"/>
          <w:szCs w:val="28"/>
          <w:lang w:val="en-US" w:eastAsia="zh-CN"/>
        </w:rPr>
        <w:sectPr>
          <w:headerReference r:id="rId30" w:type="default"/>
          <w:footerReference r:id="rId31" w:type="default"/>
          <w:pgSz w:w="11906" w:h="16839"/>
          <w:pgMar w:top="1150" w:right="1785" w:bottom="1315" w:left="1785" w:header="868" w:footer="986" w:gutter="0"/>
          <w:pgNumType w:fmt="decimal"/>
          <w:cols w:space="720" w:num="1"/>
        </w:sectPr>
      </w:pPr>
      <w:r>
        <w:rPr>
          <w:rFonts w:hint="eastAsia" w:ascii="宋体" w:hAnsi="宋体" w:eastAsia="宋体" w:cs="宋体"/>
          <w:spacing w:val="-4"/>
          <w:sz w:val="28"/>
          <w:szCs w:val="28"/>
          <w:lang w:val="en-US" w:eastAsia="zh-CN"/>
        </w:rPr>
        <w:t>（18）人工与在线监测设施数据对比；</w:t>
      </w:r>
    </w:p>
    <w:p w14:paraId="25B19F20">
      <w:pPr>
        <w:spacing w:line="360" w:lineRule="auto"/>
        <w:jc w:val="center"/>
        <w:outlineLvl w:val="0"/>
        <w:rPr>
          <w:rFonts w:hint="eastAsia" w:ascii="宋体" w:hAnsi="宋体" w:eastAsia="宋体" w:cs="宋体"/>
          <w:sz w:val="31"/>
          <w:szCs w:val="31"/>
          <w:lang w:eastAsia="zh-CN"/>
        </w:rPr>
      </w:pPr>
      <w:bookmarkStart w:id="264" w:name="bookmark78"/>
      <w:bookmarkEnd w:id="264"/>
      <w:bookmarkStart w:id="265" w:name="_Toc10595"/>
      <w:bookmarkStart w:id="266" w:name="_Toc329"/>
      <w:r>
        <w:rPr>
          <w:rFonts w:ascii="Times New Roman" w:hAnsi="Times New Roman" w:eastAsia="Times New Roman" w:cs="Times New Roman"/>
          <w:b/>
          <w:bCs/>
          <w:spacing w:val="-10"/>
          <w:sz w:val="31"/>
          <w:szCs w:val="31"/>
          <w:lang w:eastAsia="zh-CN"/>
        </w:rPr>
        <w:t>9</w:t>
      </w:r>
      <w:r>
        <w:rPr>
          <w:rFonts w:ascii="Times New Roman" w:hAnsi="Times New Roman" w:eastAsia="Times New Roman" w:cs="Times New Roman"/>
          <w:b/>
          <w:bCs/>
          <w:spacing w:val="28"/>
          <w:sz w:val="31"/>
          <w:szCs w:val="31"/>
          <w:lang w:eastAsia="zh-CN"/>
        </w:rPr>
        <w:t xml:space="preserve"> </w:t>
      </w:r>
      <w:r>
        <w:rPr>
          <w:rFonts w:ascii="宋体" w:hAnsi="宋体" w:eastAsia="宋体" w:cs="宋体"/>
          <w:b/>
          <w:bCs/>
          <w:spacing w:val="-10"/>
          <w:sz w:val="31"/>
          <w:szCs w:val="31"/>
          <w:lang w:eastAsia="zh-CN"/>
        </w:rPr>
        <w:t>附图</w:t>
      </w:r>
      <w:bookmarkEnd w:id="265"/>
      <w:bookmarkEnd w:id="266"/>
    </w:p>
    <w:p w14:paraId="2A3246E6">
      <w:pPr>
        <w:numPr>
          <w:ilvl w:val="0"/>
          <w:numId w:val="5"/>
        </w:numPr>
        <w:spacing w:line="360" w:lineRule="auto"/>
        <w:ind w:firstLine="552" w:firstLineChars="200"/>
        <w:rPr>
          <w:rFonts w:ascii="宋体" w:hAnsi="宋体" w:eastAsia="宋体" w:cs="宋体"/>
          <w:spacing w:val="-2"/>
          <w:sz w:val="28"/>
          <w:szCs w:val="28"/>
          <w:lang w:eastAsia="zh-CN"/>
        </w:rPr>
      </w:pPr>
      <w:r>
        <w:rPr>
          <w:rFonts w:ascii="宋体" w:hAnsi="宋体" w:eastAsia="宋体" w:cs="宋体"/>
          <w:spacing w:val="-2"/>
          <w:sz w:val="28"/>
          <w:szCs w:val="28"/>
          <w:lang w:eastAsia="zh-CN"/>
        </w:rPr>
        <w:t>尾矿库现状平面图；</w:t>
      </w:r>
    </w:p>
    <w:p w14:paraId="6D2E1383">
      <w:pPr>
        <w:numPr>
          <w:ilvl w:val="0"/>
          <w:numId w:val="5"/>
        </w:numPr>
        <w:spacing w:line="360" w:lineRule="auto"/>
        <w:ind w:firstLine="552" w:firstLineChars="200"/>
        <w:rPr>
          <w:rFonts w:hint="eastAsia" w:ascii="宋体" w:hAnsi="宋体" w:eastAsia="宋体" w:cs="宋体"/>
          <w:spacing w:val="-2"/>
          <w:sz w:val="28"/>
          <w:szCs w:val="28"/>
          <w:lang w:eastAsia="zh-CN"/>
        </w:rPr>
      </w:pPr>
      <w:r>
        <w:rPr>
          <w:rFonts w:hint="eastAsia" w:ascii="宋体" w:hAnsi="宋体" w:eastAsia="宋体" w:cs="宋体"/>
          <w:spacing w:val="-2"/>
          <w:sz w:val="28"/>
          <w:szCs w:val="28"/>
          <w:lang w:val="en-US" w:eastAsia="zh-CN"/>
        </w:rPr>
        <w:t>尾矿库安全设施平面布置图；</w:t>
      </w:r>
    </w:p>
    <w:p w14:paraId="65D6A8D7">
      <w:pPr>
        <w:spacing w:line="360" w:lineRule="auto"/>
        <w:ind w:firstLine="552" w:firstLineChars="200"/>
        <w:rPr>
          <w:rFonts w:ascii="Times New Roman" w:hAnsi="Times New Roman" w:eastAsia="宋体" w:cs="Times New Roman"/>
          <w:spacing w:val="-2"/>
          <w:sz w:val="28"/>
          <w:szCs w:val="28"/>
          <w:lang w:eastAsia="zh-CN"/>
        </w:rPr>
      </w:pPr>
      <w:r>
        <w:rPr>
          <w:rFonts w:ascii="Times New Roman" w:hAnsi="Times New Roman" w:eastAsia="宋体" w:cs="Times New Roman"/>
          <w:spacing w:val="-2"/>
          <w:sz w:val="28"/>
          <w:szCs w:val="28"/>
          <w:lang w:eastAsia="zh-CN"/>
        </w:rPr>
        <w:t>（</w:t>
      </w:r>
      <w:r>
        <w:rPr>
          <w:rFonts w:hint="eastAsia" w:ascii="Times New Roman" w:hAnsi="Times New Roman" w:eastAsia="宋体" w:cs="Times New Roman"/>
          <w:spacing w:val="-2"/>
          <w:sz w:val="28"/>
          <w:szCs w:val="28"/>
          <w:lang w:val="en-US" w:eastAsia="zh-CN"/>
        </w:rPr>
        <w:t>3</w:t>
      </w:r>
      <w:r>
        <w:rPr>
          <w:rFonts w:ascii="Times New Roman" w:hAnsi="Times New Roman" w:eastAsia="宋体" w:cs="Times New Roman"/>
          <w:spacing w:val="-2"/>
          <w:sz w:val="28"/>
          <w:szCs w:val="28"/>
          <w:lang w:eastAsia="zh-CN"/>
        </w:rPr>
        <w:t>）尾矿坝现状剖面图；</w:t>
      </w:r>
    </w:p>
    <w:p w14:paraId="77181E4A">
      <w:pPr>
        <w:spacing w:line="360" w:lineRule="auto"/>
        <w:ind w:firstLine="552" w:firstLineChars="200"/>
        <w:rPr>
          <w:rFonts w:ascii="Times New Roman" w:hAnsi="Times New Roman" w:eastAsia="宋体" w:cs="Times New Roman"/>
          <w:spacing w:val="-2"/>
          <w:sz w:val="28"/>
          <w:szCs w:val="28"/>
          <w:lang w:eastAsia="zh-CN"/>
        </w:rPr>
      </w:pPr>
      <w:r>
        <w:rPr>
          <w:rFonts w:ascii="Times New Roman" w:hAnsi="Times New Roman" w:eastAsia="宋体" w:cs="Times New Roman"/>
          <w:spacing w:val="-2"/>
          <w:sz w:val="28"/>
          <w:szCs w:val="28"/>
          <w:lang w:eastAsia="zh-CN"/>
        </w:rPr>
        <w:t>（</w:t>
      </w:r>
      <w:r>
        <w:rPr>
          <w:rFonts w:hint="eastAsia" w:ascii="Times New Roman" w:hAnsi="Times New Roman" w:eastAsia="宋体" w:cs="Times New Roman"/>
          <w:spacing w:val="-2"/>
          <w:sz w:val="28"/>
          <w:szCs w:val="28"/>
          <w:lang w:val="en-US" w:eastAsia="zh-CN"/>
        </w:rPr>
        <w:t>4</w:t>
      </w:r>
      <w:r>
        <w:rPr>
          <w:rFonts w:ascii="Times New Roman" w:hAnsi="Times New Roman" w:eastAsia="宋体" w:cs="Times New Roman"/>
          <w:spacing w:val="-2"/>
          <w:sz w:val="28"/>
          <w:szCs w:val="28"/>
          <w:lang w:eastAsia="zh-CN"/>
        </w:rPr>
        <w:t>）1#排水井剖面图</w:t>
      </w:r>
      <w:r>
        <w:rPr>
          <w:rFonts w:hint="eastAsia" w:ascii="Times New Roman" w:hAnsi="Times New Roman" w:eastAsia="宋体" w:cs="Times New Roman"/>
          <w:spacing w:val="-2"/>
          <w:sz w:val="28"/>
          <w:szCs w:val="28"/>
          <w:lang w:eastAsia="zh-CN"/>
        </w:rPr>
        <w:t>。</w:t>
      </w:r>
    </w:p>
    <w:sectPr>
      <w:footerReference r:id="rId32" w:type="default"/>
      <w:pgSz w:w="11906" w:h="16839"/>
      <w:pgMar w:top="1150" w:right="1785" w:bottom="1315" w:left="1785" w:header="868" w:footer="986"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8CB75">
    <w:pPr>
      <w:spacing w:before="48" w:line="271" w:lineRule="exact"/>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AA077">
                          <w:pPr>
                            <w:pStyle w:val="1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AAA077">
                    <w:pPr>
                      <w:pStyle w:val="15"/>
                    </w:pPr>
                    <w:r>
                      <w:fldChar w:fldCharType="begin"/>
                    </w:r>
                    <w:r>
                      <w:instrText xml:space="preserve"> PAGE  \* MERGEFORMAT </w:instrText>
                    </w:r>
                    <w:r>
                      <w:fldChar w:fldCharType="separate"/>
                    </w:r>
                    <w:r>
                      <w:t>7</w:t>
                    </w:r>
                    <w:r>
                      <w:fldChar w:fldCharType="end"/>
                    </w:r>
                  </w:p>
                </w:txbxContent>
              </v:textbox>
            </v:shape>
          </w:pict>
        </mc:Fallback>
      </mc:AlternateContent>
    </w:r>
    <w:r>
      <w:pict>
        <v:shape id="_x0000_s1038" o:spid="_x0000_s1038" style="position:absolute;left:0pt;margin-left:79.4pt;margin-top:776.2pt;height:0.5pt;width:459.25pt;mso-position-horizontal-relative:page;mso-position-vertical-relative:page;z-index:251684864;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1"/>
        <w:sz w:val="18"/>
        <w:szCs w:val="18"/>
      </w:rPr>
      <w:drawing>
        <wp:inline distT="0" distB="0" distL="0" distR="0">
          <wp:extent cx="312420" cy="11747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22"/>
        <w:position w:val="-1"/>
        <w:sz w:val="18"/>
        <w:szCs w:val="18"/>
        <w:lang w:eastAsia="zh-CN"/>
      </w:rPr>
      <w:t xml:space="preserve"> </w:t>
    </w:r>
    <w:r>
      <w:rPr>
        <w:rFonts w:ascii="宋体" w:hAnsi="宋体" w:eastAsia="宋体" w:cs="宋体"/>
        <w:spacing w:val="-1"/>
        <w:position w:val="-1"/>
        <w:sz w:val="18"/>
        <w:szCs w:val="18"/>
        <w:lang w:eastAsia="zh-CN"/>
      </w:rPr>
      <w:t>辽宁诺诚安全科技有限公司</w:t>
    </w:r>
    <w:r>
      <w:rPr>
        <w:rFonts w:ascii="宋体" w:hAnsi="宋体" w:eastAsia="宋体" w:cs="宋体"/>
        <w:spacing w:val="3"/>
        <w:position w:val="-1"/>
        <w:sz w:val="18"/>
        <w:szCs w:val="1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B8EC7">
    <w:pPr>
      <w:spacing w:before="48" w:line="272" w:lineRule="exact"/>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7C550">
                          <w:pPr>
                            <w:pStyle w:val="1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487C550">
                    <w:pPr>
                      <w:pStyle w:val="15"/>
                    </w:pPr>
                    <w:r>
                      <w:fldChar w:fldCharType="begin"/>
                    </w:r>
                    <w:r>
                      <w:instrText xml:space="preserve"> PAGE  \* MERGEFORMAT </w:instrText>
                    </w:r>
                    <w:r>
                      <w:fldChar w:fldCharType="separate"/>
                    </w:r>
                    <w:r>
                      <w:t>9</w:t>
                    </w:r>
                    <w:r>
                      <w:fldChar w:fldCharType="end"/>
                    </w:r>
                  </w:p>
                </w:txbxContent>
              </v:textbox>
            </v:shape>
          </w:pict>
        </mc:Fallback>
      </mc:AlternateContent>
    </w:r>
    <w:r>
      <w:pict>
        <v:shape id="_x0000_s1041" o:spid="_x0000_s1041" style="position:absolute;left:0pt;margin-left:85.05pt;margin-top:769.1pt;height:0.5pt;width:425.25pt;mso-position-horizontal-relative:page;mso-position-vertical-relative:page;z-index:251686912;mso-width-relative:page;mso-height-relative:page;" fillcolor="#000000" filled="t" stroked="f" coordsize="8505,10" o:allowincell="f" path="m0,0l8504,0,8504,9,0,9,0,0xe">
          <v:path/>
          <v:fill on="t" focussize="0,0"/>
          <v:stroke on="f"/>
          <v:imagedata o:title=""/>
          <o:lock v:ext="edit"/>
        </v:shape>
      </w:pict>
    </w:r>
    <w:r>
      <w:rPr>
        <w:rFonts w:ascii="宋体" w:hAnsi="宋体" w:eastAsia="宋体" w:cs="宋体"/>
        <w:position w:val="1"/>
        <w:sz w:val="18"/>
        <w:szCs w:val="18"/>
      </w:rPr>
      <w:drawing>
        <wp:inline distT="0" distB="0" distL="0" distR="0">
          <wp:extent cx="299720" cy="11747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
                  <a:stretch>
                    <a:fillRect/>
                  </a:stretch>
                </pic:blipFill>
                <pic:spPr>
                  <a:xfrm>
                    <a:off x="0" y="0"/>
                    <a:ext cx="300175" cy="117990"/>
                  </a:xfrm>
                  <a:prstGeom prst="rect">
                    <a:avLst/>
                  </a:prstGeom>
                </pic:spPr>
              </pic:pic>
            </a:graphicData>
          </a:graphic>
        </wp:inline>
      </w:drawing>
    </w:r>
    <w:r>
      <w:rPr>
        <w:rFonts w:ascii="宋体" w:hAnsi="宋体" w:eastAsia="宋体" w:cs="宋体"/>
        <w:spacing w:val="-2"/>
        <w:position w:val="-1"/>
        <w:sz w:val="18"/>
        <w:szCs w:val="18"/>
        <w:lang w:eastAsia="zh-CN"/>
      </w:rPr>
      <w:t xml:space="preserve"> </w:t>
    </w:r>
    <w:r>
      <w:rPr>
        <w:rFonts w:ascii="宋体" w:hAnsi="宋体" w:eastAsia="宋体" w:cs="宋体"/>
        <w:spacing w:val="-1"/>
        <w:position w:val="-1"/>
        <w:sz w:val="18"/>
        <w:szCs w:val="18"/>
        <w:lang w:eastAsia="zh-CN"/>
      </w:rPr>
      <w:t xml:space="preserve">辽宁诺诚安全科技有限公司              </w:t>
    </w:r>
    <w:r>
      <w:rPr>
        <w:rFonts w:ascii="宋体" w:hAnsi="宋体" w:eastAsia="宋体" w:cs="宋体"/>
        <w:spacing w:val="-2"/>
        <w:position w:val="-1"/>
        <w:sz w:val="18"/>
        <w:szCs w:val="1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CC54E">
    <w:pPr>
      <w:spacing w:before="48" w:line="272" w:lineRule="exact"/>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F18FC">
                          <w:pPr>
                            <w:pStyle w:val="1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E5F18FC">
                    <w:pPr>
                      <w:pStyle w:val="15"/>
                    </w:pPr>
                    <w:r>
                      <w:fldChar w:fldCharType="begin"/>
                    </w:r>
                    <w:r>
                      <w:instrText xml:space="preserve"> PAGE  \* MERGEFORMAT </w:instrText>
                    </w:r>
                    <w:r>
                      <w:fldChar w:fldCharType="separate"/>
                    </w:r>
                    <w:r>
                      <w:t>10</w:t>
                    </w:r>
                    <w:r>
                      <w:fldChar w:fldCharType="end"/>
                    </w:r>
                  </w:p>
                </w:txbxContent>
              </v:textbox>
            </v:shape>
          </w:pict>
        </mc:Fallback>
      </mc:AlternateContent>
    </w:r>
    <w:r>
      <w:pict>
        <v:shape id="_x0000_s1088" o:spid="_x0000_s1088" style="position:absolute;left:0pt;margin-left:85.05pt;margin-top:769.1pt;height:0.5pt;width:425.25pt;mso-position-horizontal-relative:page;mso-position-vertical-relative:page;z-index:251688960;mso-width-relative:page;mso-height-relative:page;" fillcolor="#000000" filled="t" stroked="f" coordsize="8505,10" o:allowincell="f" path="m0,0l8504,0,8504,9,0,9,0,0xe">
          <v:path/>
          <v:fill on="t" focussize="0,0"/>
          <v:stroke on="f"/>
          <v:imagedata o:title=""/>
          <o:lock v:ext="edit"/>
        </v:shape>
      </w:pict>
    </w:r>
    <w:r>
      <w:rPr>
        <w:rFonts w:ascii="宋体" w:hAnsi="宋体" w:eastAsia="宋体" w:cs="宋体"/>
        <w:position w:val="1"/>
        <w:sz w:val="18"/>
        <w:szCs w:val="18"/>
      </w:rPr>
      <w:drawing>
        <wp:inline distT="0" distB="0" distL="0" distR="0">
          <wp:extent cx="299720" cy="11747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
                  <a:stretch>
                    <a:fillRect/>
                  </a:stretch>
                </pic:blipFill>
                <pic:spPr>
                  <a:xfrm>
                    <a:off x="0" y="0"/>
                    <a:ext cx="300175" cy="117990"/>
                  </a:xfrm>
                  <a:prstGeom prst="rect">
                    <a:avLst/>
                  </a:prstGeom>
                </pic:spPr>
              </pic:pic>
            </a:graphicData>
          </a:graphic>
        </wp:inline>
      </w:drawing>
    </w:r>
    <w:r>
      <w:rPr>
        <w:rFonts w:ascii="宋体" w:hAnsi="宋体" w:eastAsia="宋体" w:cs="宋体"/>
        <w:spacing w:val="4"/>
        <w:position w:val="-1"/>
        <w:sz w:val="18"/>
        <w:szCs w:val="18"/>
        <w:lang w:eastAsia="zh-CN"/>
      </w:rPr>
      <w:t xml:space="preserve"> </w:t>
    </w:r>
    <w:r>
      <w:rPr>
        <w:rFonts w:ascii="宋体" w:hAnsi="宋体" w:eastAsia="宋体" w:cs="宋体"/>
        <w:spacing w:val="-2"/>
        <w:position w:val="-1"/>
        <w:sz w:val="18"/>
        <w:szCs w:val="18"/>
        <w:lang w:eastAsia="zh-CN"/>
      </w:rPr>
      <w:t>辽宁诺诚安全科技有限公司</w:t>
    </w:r>
    <w:r>
      <w:rPr>
        <w:rFonts w:ascii="宋体" w:hAnsi="宋体" w:eastAsia="宋体" w:cs="宋体"/>
        <w:spacing w:val="3"/>
        <w:position w:val="-1"/>
        <w:sz w:val="18"/>
        <w:szCs w:val="18"/>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7CE5C">
    <w:pPr>
      <w:spacing w:before="46" w:line="228" w:lineRule="auto"/>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7886F5">
                          <w:pPr>
                            <w:pStyle w:val="1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87886F5">
                    <w:pPr>
                      <w:pStyle w:val="15"/>
                    </w:pPr>
                    <w:r>
                      <w:fldChar w:fldCharType="begin"/>
                    </w:r>
                    <w:r>
                      <w:instrText xml:space="preserve"> PAGE  \* MERGEFORMAT </w:instrText>
                    </w:r>
                    <w:r>
                      <w:fldChar w:fldCharType="separate"/>
                    </w:r>
                    <w:r>
                      <w:t>49</w:t>
                    </w:r>
                    <w:r>
                      <w:fldChar w:fldCharType="end"/>
                    </w:r>
                  </w:p>
                </w:txbxContent>
              </v:textbox>
            </v:shape>
          </w:pict>
        </mc:Fallback>
      </mc:AlternateContent>
    </w:r>
    <w:r>
      <w:pict>
        <v:shape id="_x0000_s1090" o:spid="_x0000_s1090" style="position:absolute;left:0pt;margin-left:79.4pt;margin-top:776.15pt;height:0.5pt;width:459.25pt;mso-position-horizontal-relative:page;mso-position-vertical-relative:page;z-index:251691008;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6"/>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79DF">
    <w:pPr>
      <w:spacing w:before="46" w:line="228" w:lineRule="auto"/>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AA757D">
                          <w:pPr>
                            <w:pStyle w:val="1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38AA757D">
                    <w:pPr>
                      <w:pStyle w:val="15"/>
                    </w:pPr>
                    <w:r>
                      <w:fldChar w:fldCharType="begin"/>
                    </w:r>
                    <w:r>
                      <w:instrText xml:space="preserve"> PAGE  \* MERGEFORMAT </w:instrText>
                    </w:r>
                    <w:r>
                      <w:fldChar w:fldCharType="separate"/>
                    </w:r>
                    <w:r>
                      <w:t>50</w:t>
                    </w:r>
                    <w:r>
                      <w:fldChar w:fldCharType="end"/>
                    </w:r>
                  </w:p>
                </w:txbxContent>
              </v:textbox>
            </v:shape>
          </w:pict>
        </mc:Fallback>
      </mc:AlternateContent>
    </w:r>
    <w:r>
      <w:pict>
        <v:shape id="_x0000_s1092" o:spid="_x0000_s1092" style="position:absolute;left:0pt;margin-left:79.4pt;margin-top:776.15pt;height:0.5pt;width:459.25pt;mso-position-horizontal-relative:page;mso-position-vertical-relative:page;z-index:251692032;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6"/>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FAA3E">
    <w:pPr>
      <w:spacing w:before="46" w:line="228" w:lineRule="auto"/>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C072C">
                          <w:pPr>
                            <w:pStyle w:val="1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1A4C072C">
                    <w:pPr>
                      <w:pStyle w:val="15"/>
                    </w:pPr>
                    <w:r>
                      <w:fldChar w:fldCharType="begin"/>
                    </w:r>
                    <w:r>
                      <w:instrText xml:space="preserve"> PAGE  \* MERGEFORMAT </w:instrText>
                    </w:r>
                    <w:r>
                      <w:fldChar w:fldCharType="separate"/>
                    </w:r>
                    <w:r>
                      <w:t>51</w:t>
                    </w:r>
                    <w:r>
                      <w:fldChar w:fldCharType="end"/>
                    </w:r>
                  </w:p>
                </w:txbxContent>
              </v:textbox>
            </v:shape>
          </w:pict>
        </mc:Fallback>
      </mc:AlternateContent>
    </w:r>
    <w:r>
      <w:pict>
        <v:shape id="_x0000_s1094" o:spid="_x0000_s1094" style="position:absolute;left:0pt;margin-left:79.4pt;margin-top:776.15pt;height:0.5pt;width:459.25pt;mso-position-horizontal-relative:page;mso-position-vertical-relative:page;z-index:251693056;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1"/>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7464">
    <w:pPr>
      <w:spacing w:before="46" w:line="228" w:lineRule="auto"/>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E2636">
                          <w:pPr>
                            <w:pStyle w:val="1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4BFE2636">
                    <w:pPr>
                      <w:pStyle w:val="15"/>
                    </w:pPr>
                    <w:r>
                      <w:fldChar w:fldCharType="begin"/>
                    </w:r>
                    <w:r>
                      <w:instrText xml:space="preserve"> PAGE  \* MERGEFORMAT </w:instrText>
                    </w:r>
                    <w:r>
                      <w:fldChar w:fldCharType="separate"/>
                    </w:r>
                    <w:r>
                      <w:t>52</w:t>
                    </w:r>
                    <w:r>
                      <w:fldChar w:fldCharType="end"/>
                    </w:r>
                  </w:p>
                </w:txbxContent>
              </v:textbox>
            </v:shape>
          </w:pict>
        </mc:Fallback>
      </mc:AlternateContent>
    </w:r>
    <w:r>
      <w:pict>
        <v:shape id="_x0000_s1096" o:spid="_x0000_s1096" style="position:absolute;left:0pt;margin-left:79.4pt;margin-top:776.15pt;height:0.5pt;width:459.25pt;mso-position-horizontal-relative:page;mso-position-vertical-relative:page;z-index:251695104;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1"/>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52086">
    <w:pPr>
      <w:spacing w:before="46" w:line="228" w:lineRule="auto"/>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33465">
                          <w:pPr>
                            <w:pStyle w:val="1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75633465">
                    <w:pPr>
                      <w:pStyle w:val="15"/>
                    </w:pPr>
                    <w:r>
                      <w:fldChar w:fldCharType="begin"/>
                    </w:r>
                    <w:r>
                      <w:instrText xml:space="preserve"> PAGE  \* MERGEFORMAT </w:instrText>
                    </w:r>
                    <w:r>
                      <w:fldChar w:fldCharType="separate"/>
                    </w:r>
                    <w:r>
                      <w:t>53</w:t>
                    </w:r>
                    <w:r>
                      <w:fldChar w:fldCharType="end"/>
                    </w:r>
                  </w:p>
                </w:txbxContent>
              </v:textbox>
            </v:shape>
          </w:pict>
        </mc:Fallback>
      </mc:AlternateContent>
    </w:r>
    <w:r>
      <w:pict>
        <v:shape id="_x0000_s1101" o:spid="_x0000_s1101" style="position:absolute;left:0pt;margin-left:79.4pt;margin-top:776.15pt;height:0.5pt;width:459.25pt;mso-position-horizontal-relative:page;mso-position-vertical-relative:page;z-index:251696128;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1"/>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4CAC5">
    <w:pPr>
      <w:spacing w:before="46" w:line="228" w:lineRule="auto"/>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C1515">
                          <w:pPr>
                            <w:pStyle w:val="1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08EC1515">
                    <w:pPr>
                      <w:pStyle w:val="15"/>
                    </w:pPr>
                    <w:r>
                      <w:fldChar w:fldCharType="begin"/>
                    </w:r>
                    <w:r>
                      <w:instrText xml:space="preserve"> PAGE  \* MERGEFORMAT </w:instrText>
                    </w:r>
                    <w:r>
                      <w:fldChar w:fldCharType="separate"/>
                    </w:r>
                    <w:r>
                      <w:t>56</w:t>
                    </w:r>
                    <w:r>
                      <w:fldChar w:fldCharType="end"/>
                    </w:r>
                  </w:p>
                </w:txbxContent>
              </v:textbox>
            </v:shape>
          </w:pict>
        </mc:Fallback>
      </mc:AlternateContent>
    </w:r>
    <w:r>
      <w:pict>
        <v:shape id="_x0000_s1103" o:spid="_x0000_s1103" style="position:absolute;left:0pt;margin-left:79.4pt;margin-top:776.15pt;height:0.5pt;width:459.25pt;mso-position-horizontal-relative:page;mso-position-vertical-relative:page;z-index:251697152;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1"/>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08FF">
    <w:pPr>
      <w:spacing w:before="46" w:line="228" w:lineRule="auto"/>
      <w:ind w:left="135"/>
      <w:rPr>
        <w:rFonts w:ascii="Calibri" w:hAnsi="Calibri" w:eastAsia="Calibri" w:cs="Calibri"/>
        <w:sz w:val="18"/>
        <w:szCs w:val="18"/>
        <w:lang w:eastAsia="zh-CN"/>
      </w:rPr>
    </w:pPr>
    <w:r>
      <w:rPr>
        <w:sz w:val="21"/>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72971">
                          <w:pPr>
                            <w:pStyle w:val="1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31372971">
                    <w:pPr>
                      <w:pStyle w:val="15"/>
                    </w:pPr>
                    <w:r>
                      <w:fldChar w:fldCharType="begin"/>
                    </w:r>
                    <w:r>
                      <w:instrText xml:space="preserve"> PAGE  \* MERGEFORMAT </w:instrText>
                    </w:r>
                    <w:r>
                      <w:fldChar w:fldCharType="separate"/>
                    </w:r>
                    <w:r>
                      <w:t>57</w:t>
                    </w:r>
                    <w:r>
                      <w:fldChar w:fldCharType="end"/>
                    </w:r>
                  </w:p>
                </w:txbxContent>
              </v:textbox>
            </v:shape>
          </w:pict>
        </mc:Fallback>
      </mc:AlternateContent>
    </w:r>
    <w:r>
      <w:pict>
        <v:shape id="_x0000_s1105" o:spid="_x0000_s1105" style="position:absolute;left:0pt;margin-left:79.4pt;margin-top:776.15pt;height:0.5pt;width:459.25pt;mso-position-horizontal-relative:page;mso-position-vertical-relative:page;z-index:251699200;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1"/>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F1D2C">
    <w:pPr>
      <w:spacing w:before="46" w:line="228" w:lineRule="auto"/>
      <w:ind w:left="223"/>
      <w:rPr>
        <w:rFonts w:ascii="Calibri" w:hAnsi="Calibri" w:eastAsia="Calibri" w:cs="Calibri"/>
        <w:sz w:val="18"/>
        <w:szCs w:val="18"/>
        <w:lang w:eastAsia="zh-CN"/>
      </w:rPr>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7BFF7">
                          <w:pPr>
                            <w:pStyle w:val="1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1047BFF7">
                    <w:pPr>
                      <w:pStyle w:val="15"/>
                    </w:pPr>
                    <w:r>
                      <w:fldChar w:fldCharType="begin"/>
                    </w:r>
                    <w:r>
                      <w:instrText xml:space="preserve"> PAGE  \* MERGEFORMAT </w:instrText>
                    </w:r>
                    <w:r>
                      <w:fldChar w:fldCharType="separate"/>
                    </w:r>
                    <w:r>
                      <w:t>58</w:t>
                    </w:r>
                    <w:r>
                      <w:fldChar w:fldCharType="end"/>
                    </w:r>
                  </w:p>
                </w:txbxContent>
              </v:textbox>
            </v:shape>
          </w:pict>
        </mc:Fallback>
      </mc:AlternateContent>
    </w:r>
    <w:r>
      <w:pict>
        <v:shape id="_x0000_s1143" o:spid="_x0000_s1143" style="position:absolute;left:0pt;margin-left:79.4pt;margin-top:776.15pt;height:0.5pt;width:459.25pt;mso-position-horizontal-relative:page;mso-position-vertical-relative:page;z-index:251701248;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6"/>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F6F1F">
    <w:pPr>
      <w:spacing w:before="46" w:line="228" w:lineRule="auto"/>
      <w:ind w:left="20"/>
      <w:rPr>
        <w:rFonts w:ascii="Calibri" w:hAnsi="Calibri" w:eastAsia="Calibri" w:cs="Calibri"/>
        <w:sz w:val="18"/>
        <w:szCs w:val="18"/>
        <w:lang w:eastAsia="zh-CN"/>
      </w:rPr>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9E288">
                          <w:pPr>
                            <w:pStyle w:val="15"/>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14:paraId="2069E288">
                    <w:pPr>
                      <w:pStyle w:val="15"/>
                    </w:pPr>
                    <w:r>
                      <w:fldChar w:fldCharType="begin"/>
                    </w:r>
                    <w:r>
                      <w:instrText xml:space="preserve"> PAGE  \* MERGEFORMAT </w:instrText>
                    </w:r>
                    <w:r>
                      <w:fldChar w:fldCharType="separate"/>
                    </w:r>
                    <w:r>
                      <w:t>87</w:t>
                    </w:r>
                    <w:r>
                      <w:fldChar w:fldCharType="end"/>
                    </w:r>
                  </w:p>
                </w:txbxContent>
              </v:textbox>
            </v:shape>
          </w:pict>
        </mc:Fallback>
      </mc:AlternateContent>
    </w:r>
    <w:r>
      <w:pict>
        <v:shape id="_x0000_s1149" o:spid="_x0000_s1149" style="position:absolute;left:0pt;margin-left:79.4pt;margin-top:776.15pt;height:0.5pt;width:459.25pt;mso-position-horizontal-relative:page;mso-position-vertical-relative:page;z-index:251702272;mso-width-relative:page;mso-height-relative:page;" fillcolor="#000000" filled="t" stroked="f" coordsize="9185,10" o:allowincell="f" path="m0,0l9184,0,9184,9,0,9,0,0xe">
          <v:path/>
          <v:fill on="t" focussize="0,0"/>
          <v:stroke on="f"/>
          <v:imagedata o:title=""/>
          <o:lock v:ext="edit"/>
        </v:shape>
      </w:pict>
    </w:r>
    <w:r>
      <w:rPr>
        <w:rFonts w:ascii="宋体" w:hAnsi="宋体" w:eastAsia="宋体" w:cs="宋体"/>
        <w:position w:val="2"/>
        <w:sz w:val="18"/>
        <w:szCs w:val="18"/>
      </w:rPr>
      <w:drawing>
        <wp:inline distT="0" distB="0" distL="0" distR="0">
          <wp:extent cx="312420" cy="117475"/>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6"/>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A6F0">
    <w:pPr>
      <w:spacing w:before="46" w:line="228" w:lineRule="auto"/>
      <w:ind w:left="20"/>
      <w:rPr>
        <w:rFonts w:ascii="Calibri" w:hAnsi="Calibri" w:eastAsia="宋体" w:cs="Calibri"/>
        <w:sz w:val="18"/>
        <w:szCs w:val="18"/>
        <w:lang w:eastAsia="zh-CN"/>
      </w:rPr>
    </w:pPr>
    <w:r>
      <w:rPr>
        <w:sz w:val="21"/>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BF1A6">
                          <w:pPr>
                            <w:pStyle w:val="15"/>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14:paraId="752BF1A6">
                    <w:pPr>
                      <w:pStyle w:val="15"/>
                    </w:pPr>
                    <w:r>
                      <w:fldChar w:fldCharType="begin"/>
                    </w:r>
                    <w:r>
                      <w:instrText xml:space="preserve"> PAGE  \* MERGEFORMAT </w:instrText>
                    </w:r>
                    <w:r>
                      <w:fldChar w:fldCharType="separate"/>
                    </w:r>
                    <w:r>
                      <w:t>90</w:t>
                    </w:r>
                    <w:r>
                      <w:fldChar w:fldCharType="end"/>
                    </w:r>
                  </w:p>
                </w:txbxContent>
              </v:textbox>
            </v:shape>
          </w:pict>
        </mc:Fallback>
      </mc:AlternateContent>
    </w:r>
    <w:r>
      <mc:AlternateContent>
        <mc:Choice Requires="wps">
          <w:drawing>
            <wp:anchor distT="0" distB="0" distL="114300" distR="114300" simplePos="0" relativeHeight="251659264" behindDoc="0" locked="0" layoutInCell="0" allowOverlap="1">
              <wp:simplePos x="0" y="0"/>
              <wp:positionH relativeFrom="page">
                <wp:posOffset>1008380</wp:posOffset>
              </wp:positionH>
              <wp:positionV relativeFrom="page">
                <wp:posOffset>9857105</wp:posOffset>
              </wp:positionV>
              <wp:extent cx="5832475" cy="6350"/>
              <wp:effectExtent l="0" t="0" r="0" b="0"/>
              <wp:wrapNone/>
              <wp:docPr id="106" name="任意多边形 106"/>
              <wp:cNvGraphicFramePr/>
              <a:graphic xmlns:a="http://schemas.openxmlformats.org/drawingml/2006/main">
                <a:graphicData uri="http://schemas.microsoft.com/office/word/2010/wordprocessingShape">
                  <wps:wsp>
                    <wps:cNvSpPr/>
                    <wps:spPr>
                      <a:xfrm>
                        <a:off x="0" y="0"/>
                        <a:ext cx="5832475" cy="6350"/>
                      </a:xfrm>
                      <a:custGeom>
                        <a:avLst/>
                        <a:gdLst/>
                        <a:ahLst/>
                        <a:cxnLst/>
                        <a:rect l="0" t="0" r="0" b="0"/>
                        <a:pathLst>
                          <a:path w="9185" h="10">
                            <a:moveTo>
                              <a:pt x="0" y="0"/>
                            </a:moveTo>
                            <a:lnTo>
                              <a:pt x="9184" y="0"/>
                            </a:lnTo>
                            <a:lnTo>
                              <a:pt x="9184"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4pt;margin-top:776.15pt;height:0.5pt;width:459.25pt;mso-position-horizontal-relative:page;mso-position-vertical-relative:page;z-index:251659264;mso-width-relative:page;mso-height-relative:page;" fillcolor="#000000" filled="t" stroked="f" coordsize="9185,10" o:allowincell="f" o:gfxdata="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sTLe1dcAAAAOAQAADwAA&#10;AAAAAAABACAAAAAiAAAAZHJzL2Rvd25yZXYueG1sUEsBAhQAFAAAAAgAh07iQMxMpEIXAgAAngQA&#10;AA4AAAAAAAAAAQAgAAAAJgEAAGRycy9lMm9Eb2MueG1sUEsFBgAAAAAGAAYAWQEAAK8FAAAAAA==&#10;" path="m0,0l9184,0,9184,9,0,9,0,0xe">
              <v:fill on="t" focussize="0,0"/>
              <v:stroke on="f"/>
              <v:imagedata o:title=""/>
              <o:lock v:ext="edit" aspectratio="f"/>
            </v:shape>
          </w:pict>
        </mc:Fallback>
      </mc:AlternateContent>
    </w:r>
    <w:r>
      <w:rPr>
        <w:rFonts w:ascii="宋体" w:hAnsi="宋体" w:eastAsia="宋体" w:cs="宋体"/>
        <w:position w:val="2"/>
        <w:sz w:val="18"/>
        <w:szCs w:val="18"/>
      </w:rPr>
      <w:drawing>
        <wp:inline distT="0" distB="0" distL="0" distR="0">
          <wp:extent cx="312420" cy="117475"/>
          <wp:effectExtent l="0" t="0" r="11430" b="15875"/>
          <wp:docPr id="88" name="IM 254"/>
          <wp:cNvGraphicFramePr/>
          <a:graphic xmlns:a="http://schemas.openxmlformats.org/drawingml/2006/main">
            <a:graphicData uri="http://schemas.openxmlformats.org/drawingml/2006/picture">
              <pic:pic xmlns:pic="http://schemas.openxmlformats.org/drawingml/2006/picture">
                <pic:nvPicPr>
                  <pic:cNvPr id="88" name="IM 254"/>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6"/>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B5750">
    <w:pPr>
      <w:spacing w:before="46" w:line="228" w:lineRule="auto"/>
      <w:ind w:left="20"/>
      <w:rPr>
        <w:rFonts w:ascii="Calibri" w:hAnsi="Calibri" w:eastAsia="宋体" w:cs="Calibri"/>
        <w:sz w:val="18"/>
        <w:szCs w:val="18"/>
        <w:lang w:eastAsia="zh-CN"/>
      </w:rPr>
    </w:pPr>
    <w:r>
      <w:rPr>
        <w:sz w:val="21"/>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29A6">
                          <w:pPr>
                            <w:pStyle w:val="15"/>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B9lU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H2VTICAABlBAAADgAAAAAAAAABACAAAAAfAQAAZHJzL2Uyb0RvYy54bWxQSwUG&#10;AAAAAAYABgBZAQAAwwUAAAAA&#10;">
              <v:fill on="f" focussize="0,0"/>
              <v:stroke on="f" weight="0.5pt"/>
              <v:imagedata o:title=""/>
              <o:lock v:ext="edit" aspectratio="f"/>
              <v:textbox inset="0mm,0mm,0mm,0mm" style="mso-fit-shape-to-text:t;">
                <w:txbxContent>
                  <w:p w14:paraId="61AD29A6">
                    <w:pPr>
                      <w:pStyle w:val="15"/>
                    </w:pPr>
                    <w:r>
                      <w:fldChar w:fldCharType="begin"/>
                    </w:r>
                    <w:r>
                      <w:instrText xml:space="preserve"> PAGE  \* MERGEFORMAT </w:instrText>
                    </w:r>
                    <w:r>
                      <w:fldChar w:fldCharType="separate"/>
                    </w:r>
                    <w:r>
                      <w:t>93</w:t>
                    </w:r>
                    <w:r>
                      <w:fldChar w:fldCharType="end"/>
                    </w:r>
                  </w:p>
                </w:txbxContent>
              </v:textbox>
            </v:shape>
          </w:pict>
        </mc:Fallback>
      </mc:AlternateContent>
    </w:r>
    <w:r>
      <mc:AlternateContent>
        <mc:Choice Requires="wps">
          <w:drawing>
            <wp:anchor distT="0" distB="0" distL="114300" distR="114300" simplePos="0" relativeHeight="251660288" behindDoc="0" locked="0" layoutInCell="0" allowOverlap="1">
              <wp:simplePos x="0" y="0"/>
              <wp:positionH relativeFrom="page">
                <wp:posOffset>1008380</wp:posOffset>
              </wp:positionH>
              <wp:positionV relativeFrom="page">
                <wp:posOffset>9857105</wp:posOffset>
              </wp:positionV>
              <wp:extent cx="5832475" cy="6350"/>
              <wp:effectExtent l="0" t="0" r="0" b="0"/>
              <wp:wrapNone/>
              <wp:docPr id="115" name="任意多边形 115"/>
              <wp:cNvGraphicFramePr/>
              <a:graphic xmlns:a="http://schemas.openxmlformats.org/drawingml/2006/main">
                <a:graphicData uri="http://schemas.microsoft.com/office/word/2010/wordprocessingShape">
                  <wps:wsp>
                    <wps:cNvSpPr/>
                    <wps:spPr>
                      <a:xfrm>
                        <a:off x="0" y="0"/>
                        <a:ext cx="5832475" cy="6350"/>
                      </a:xfrm>
                      <a:custGeom>
                        <a:avLst/>
                        <a:gdLst/>
                        <a:ahLst/>
                        <a:cxnLst/>
                        <a:rect l="0" t="0" r="0" b="0"/>
                        <a:pathLst>
                          <a:path w="9185" h="10">
                            <a:moveTo>
                              <a:pt x="0" y="0"/>
                            </a:moveTo>
                            <a:lnTo>
                              <a:pt x="9184" y="0"/>
                            </a:lnTo>
                            <a:lnTo>
                              <a:pt x="9184"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9.4pt;margin-top:776.15pt;height:0.5pt;width:459.25pt;mso-position-horizontal-relative:page;mso-position-vertical-relative:page;z-index:251660288;mso-width-relative:page;mso-height-relative:page;" fillcolor="#000000" filled="t" stroked="f" coordsize="9185,10" o:allowincell="f" o:gfxdata="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Ey3tXXAAAADgEAAA8A&#10;AAAAAAAAAQAgAAAAIgAAAGRycy9kb3ducmV2LnhtbFBLAQIUABQAAAAIAIdO4kCrL0fYGAIAAJ4E&#10;AAAOAAAAAAAAAAEAIAAAACYBAABkcnMvZTJvRG9jLnhtbFBLBQYAAAAABgAGAFkBAACwBQAAAAA=&#10;" path="m0,0l9184,0,9184,9,0,9,0,0xe">
              <v:fill on="t" focussize="0,0"/>
              <v:stroke on="f"/>
              <v:imagedata o:title=""/>
              <o:lock v:ext="edit" aspectratio="f"/>
            </v:shape>
          </w:pict>
        </mc:Fallback>
      </mc:AlternateContent>
    </w:r>
    <w:r>
      <w:rPr>
        <w:rFonts w:ascii="宋体" w:hAnsi="宋体" w:eastAsia="宋体" w:cs="宋体"/>
        <w:position w:val="2"/>
        <w:sz w:val="18"/>
        <w:szCs w:val="18"/>
      </w:rPr>
      <w:drawing>
        <wp:inline distT="0" distB="0" distL="0" distR="0">
          <wp:extent cx="312420" cy="117475"/>
          <wp:effectExtent l="0" t="0" r="11430" b="15875"/>
          <wp:docPr id="116" name="IM 254"/>
          <wp:cNvGraphicFramePr/>
          <a:graphic xmlns:a="http://schemas.openxmlformats.org/drawingml/2006/main">
            <a:graphicData uri="http://schemas.openxmlformats.org/drawingml/2006/picture">
              <pic:pic xmlns:pic="http://schemas.openxmlformats.org/drawingml/2006/picture">
                <pic:nvPicPr>
                  <pic:cNvPr id="116" name="IM 254"/>
                  <pic:cNvPicPr/>
                </pic:nvPicPr>
                <pic:blipFill>
                  <a:blip r:embed="rId1"/>
                  <a:stretch>
                    <a:fillRect/>
                  </a:stretch>
                </pic:blipFill>
                <pic:spPr>
                  <a:xfrm>
                    <a:off x="0" y="0"/>
                    <a:ext cx="312682" cy="117990"/>
                  </a:xfrm>
                  <a:prstGeom prst="rect">
                    <a:avLst/>
                  </a:prstGeom>
                </pic:spPr>
              </pic:pic>
            </a:graphicData>
          </a:graphic>
        </wp:inline>
      </w:drawing>
    </w:r>
    <w:r>
      <w:rPr>
        <w:rFonts w:ascii="宋体" w:hAnsi="宋体" w:eastAsia="宋体" w:cs="宋体"/>
        <w:spacing w:val="-16"/>
        <w:sz w:val="18"/>
        <w:szCs w:val="18"/>
        <w:lang w:eastAsia="zh-CN"/>
      </w:rPr>
      <w:t xml:space="preserve"> </w:t>
    </w:r>
    <w:r>
      <w:rPr>
        <w:rFonts w:ascii="宋体" w:hAnsi="宋体" w:eastAsia="宋体" w:cs="宋体"/>
        <w:spacing w:val="-2"/>
        <w:sz w:val="18"/>
        <w:szCs w:val="18"/>
        <w:lang w:eastAsia="zh-CN"/>
      </w:rPr>
      <w:t>辽宁诺诚安全科技有限公司</w:t>
    </w:r>
    <w:r>
      <w:rPr>
        <w:rFonts w:ascii="宋体" w:hAnsi="宋体" w:eastAsia="宋体" w:cs="宋体"/>
        <w:spacing w:val="3"/>
        <w:sz w:val="18"/>
        <w:szCs w:val="18"/>
        <w:lang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5ED1D">
    <w:pPr>
      <w:spacing w:before="46" w:line="228" w:lineRule="auto"/>
      <w:ind w:left="33"/>
      <w:rPr>
        <w:rFonts w:ascii="Calibri" w:hAnsi="Calibri" w:eastAsia="Calibri" w:cs="Calibri"/>
        <w:sz w:val="18"/>
        <w:szCs w:val="18"/>
        <w:lang w:eastAsia="zh-CN"/>
      </w:rPr>
    </w:pPr>
    <w:r>
      <w:rPr>
        <w:sz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3B7FF">
                          <w:pPr>
                            <w:pStyle w:val="15"/>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6H0o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Oh9KNAIAAGUEAAAOAAAAAAAAAAEAIAAAAB8BAABkcnMvZTJvRG9jLnhtbFBL&#10;BQYAAAAABgAGAFkBAADFBQAAAAA=&#10;">
              <v:fill on="f" focussize="0,0"/>
              <v:stroke on="f" weight="0.5pt"/>
              <v:imagedata o:title=""/>
              <o:lock v:ext="edit" aspectratio="f"/>
              <v:textbox inset="0mm,0mm,0mm,0mm" style="mso-fit-shape-to-text:t;">
                <w:txbxContent>
                  <w:p w14:paraId="0523B7FF">
                    <w:pPr>
                      <w:pStyle w:val="15"/>
                    </w:pPr>
                    <w:r>
                      <w:fldChar w:fldCharType="begin"/>
                    </w:r>
                    <w:r>
                      <w:instrText xml:space="preserve"> PAGE  \* MERGEFORMAT </w:instrText>
                    </w:r>
                    <w:r>
                      <w:fldChar w:fldCharType="separate"/>
                    </w:r>
                    <w:r>
                      <w:t>94</w:t>
                    </w:r>
                    <w:r>
                      <w:fldChar w:fldCharType="end"/>
                    </w:r>
                  </w:p>
                </w:txbxContent>
              </v:textbox>
            </v:shape>
          </w:pict>
        </mc:Fallback>
      </mc:AlternateContent>
    </w:r>
    <w:r>
      <w:pict>
        <v:shape id="_x0000_s1156" o:spid="_x0000_s1156" style="position:absolute;left:0pt;margin-left:90pt;margin-top:776.15pt;height:0.5pt;width:415.3pt;mso-position-horizontal-relative:page;mso-position-vertical-relative:page;z-index:251704320;mso-width-relative:page;mso-height-relative:page;" fillcolor="#000000" filled="t" stroked="f" coordsize="8305,10" o:allowincell="f" path="m0,0l8305,0,8305,9,0,9,0,0xe">
          <v:path/>
          <v:fill on="t" focussize="0,0"/>
          <v:stroke on="f"/>
          <v:imagedata o:title=""/>
          <o:lock v:ext="edit"/>
        </v:shape>
      </w:pict>
    </w:r>
    <w:r>
      <w:rPr>
        <w:rFonts w:ascii="宋体" w:hAnsi="宋体" w:eastAsia="宋体" w:cs="宋体"/>
        <w:position w:val="2"/>
        <w:sz w:val="18"/>
        <w:szCs w:val="18"/>
      </w:rPr>
      <w:drawing>
        <wp:inline distT="0" distB="0" distL="0" distR="0">
          <wp:extent cx="299720" cy="117475"/>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1"/>
                  <a:stretch>
                    <a:fillRect/>
                  </a:stretch>
                </pic:blipFill>
                <pic:spPr>
                  <a:xfrm>
                    <a:off x="0" y="0"/>
                    <a:ext cx="300175" cy="117990"/>
                  </a:xfrm>
                  <a:prstGeom prst="rect">
                    <a:avLst/>
                  </a:prstGeom>
                </pic:spPr>
              </pic:pic>
            </a:graphicData>
          </a:graphic>
        </wp:inline>
      </w:drawing>
    </w:r>
    <w:r>
      <w:rPr>
        <w:rFonts w:ascii="宋体" w:hAnsi="宋体" w:eastAsia="宋体" w:cs="宋体"/>
        <w:spacing w:val="-2"/>
        <w:sz w:val="18"/>
        <w:szCs w:val="18"/>
        <w:lang w:eastAsia="zh-CN"/>
      </w:rPr>
      <w:t xml:space="preserve"> </w:t>
    </w:r>
    <w:r>
      <w:rPr>
        <w:rFonts w:ascii="宋体" w:hAnsi="宋体" w:eastAsia="宋体" w:cs="宋体"/>
        <w:spacing w:val="-1"/>
        <w:sz w:val="18"/>
        <w:szCs w:val="18"/>
        <w:lang w:eastAsia="zh-CN"/>
      </w:rPr>
      <w:t xml:space="preserve">辽宁诺诚安全科技有限公司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A0BDD">
    <w:pPr>
      <w:spacing w:before="46" w:line="228" w:lineRule="auto"/>
      <w:ind w:left="33"/>
      <w:rPr>
        <w:rFonts w:ascii="Calibri" w:hAnsi="Calibri" w:eastAsia="Calibri" w:cs="Calibri"/>
        <w:sz w:val="18"/>
        <w:szCs w:val="18"/>
        <w:lang w:eastAsia="zh-CN"/>
      </w:rPr>
    </w:pPr>
    <w:r>
      <w:rPr>
        <w:sz w:val="21"/>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0DD4D3">
                          <w:pPr>
                            <w:pStyle w:val="15"/>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4zT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b+M00NAIAAGUEAAAOAAAAAAAAAAEAIAAAAB8BAABkcnMvZTJvRG9jLnhtbFBL&#10;BQYAAAAABgAGAFkBAADFBQAAAAA=&#10;">
              <v:fill on="f" focussize="0,0"/>
              <v:stroke on="f" weight="0.5pt"/>
              <v:imagedata o:title=""/>
              <o:lock v:ext="edit" aspectratio="f"/>
              <v:textbox inset="0mm,0mm,0mm,0mm" style="mso-fit-shape-to-text:t;">
                <w:txbxContent>
                  <w:p w14:paraId="560DD4D3">
                    <w:pPr>
                      <w:pStyle w:val="15"/>
                    </w:pPr>
                    <w:r>
                      <w:fldChar w:fldCharType="begin"/>
                    </w:r>
                    <w:r>
                      <w:instrText xml:space="preserve"> PAGE  \* MERGEFORMAT </w:instrText>
                    </w:r>
                    <w:r>
                      <w:fldChar w:fldCharType="separate"/>
                    </w:r>
                    <w:r>
                      <w:t>95</w:t>
                    </w:r>
                    <w:r>
                      <w:fldChar w:fldCharType="end"/>
                    </w:r>
                  </w:p>
                </w:txbxContent>
              </v:textbox>
            </v:shape>
          </w:pict>
        </mc:Fallback>
      </mc:AlternateContent>
    </w:r>
    <w:r>
      <w:pict>
        <v:shape id="_x0000_s1157" o:spid="_x0000_s1157" style="position:absolute;left:0pt;margin-left:90pt;margin-top:776.15pt;height:0.5pt;width:415.3pt;mso-position-horizontal-relative:page;mso-position-vertical-relative:page;z-index:251705344;mso-width-relative:page;mso-height-relative:page;" fillcolor="#000000" filled="t" stroked="f" coordsize="8305,10" o:allowincell="f" path="m0,0l8305,0,8305,9,0,9,0,0xe">
          <v:path/>
          <v:fill on="t" focussize="0,0"/>
          <v:stroke on="f"/>
          <v:imagedata o:title=""/>
          <o:lock v:ext="edit"/>
        </v:shape>
      </w:pict>
    </w:r>
    <w:r>
      <w:rPr>
        <w:rFonts w:ascii="宋体" w:hAnsi="宋体" w:eastAsia="宋体" w:cs="宋体"/>
        <w:position w:val="2"/>
        <w:sz w:val="18"/>
        <w:szCs w:val="18"/>
      </w:rPr>
      <w:drawing>
        <wp:inline distT="0" distB="0" distL="0" distR="0">
          <wp:extent cx="299720" cy="117475"/>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1"/>
                  <a:stretch>
                    <a:fillRect/>
                  </a:stretch>
                </pic:blipFill>
                <pic:spPr>
                  <a:xfrm>
                    <a:off x="0" y="0"/>
                    <a:ext cx="300175" cy="117990"/>
                  </a:xfrm>
                  <a:prstGeom prst="rect">
                    <a:avLst/>
                  </a:prstGeom>
                </pic:spPr>
              </pic:pic>
            </a:graphicData>
          </a:graphic>
        </wp:inline>
      </w:drawing>
    </w:r>
    <w:r>
      <w:rPr>
        <w:rFonts w:ascii="宋体" w:hAnsi="宋体" w:eastAsia="宋体" w:cs="宋体"/>
        <w:spacing w:val="-2"/>
        <w:sz w:val="18"/>
        <w:szCs w:val="18"/>
        <w:lang w:eastAsia="zh-CN"/>
      </w:rPr>
      <w:t xml:space="preserve"> </w:t>
    </w:r>
    <w:r>
      <w:rPr>
        <w:rFonts w:ascii="宋体" w:hAnsi="宋体" w:eastAsia="宋体" w:cs="宋体"/>
        <w:spacing w:val="-1"/>
        <w:sz w:val="18"/>
        <w:szCs w:val="18"/>
        <w:lang w:eastAsia="zh-CN"/>
      </w:rPr>
      <w:t xml:space="preserve">辽宁诺诚安全科技有限公司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3ECBB">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037" o:spid="_x0000_s1037" style="position:absolute;left:0pt;margin-left:79.4pt;margin-top:56.15pt;height:0.75pt;width:459.25pt;mso-position-horizontal-relative:page;mso-position-vertical-relative:page;z-index:251679744;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B3EC">
    <w:pPr>
      <w:spacing w:before="14" w:line="229" w:lineRule="auto"/>
      <w:jc w:val="center"/>
      <w:rPr>
        <w:rFonts w:hint="eastAsia" w:ascii="宋体" w:hAnsi="宋体" w:eastAsia="宋体" w:cs="宋体"/>
        <w:sz w:val="20"/>
        <w:szCs w:val="20"/>
        <w:lang w:eastAsia="zh-CN"/>
      </w:rPr>
    </w:pPr>
    <w:r>
      <w:rPr>
        <w:rFonts w:hint="eastAsia" w:ascii="宋体" w:hAnsi="宋体" w:eastAsia="宋体" w:cs="宋体"/>
      </w:rPr>
      <w:pict>
        <v:shape id="_x0000_s1040" o:spid="_x0000_s1040" style="position:absolute;left:0pt;margin-left:85.05pt;margin-top:70.3pt;height:0.75pt;width:425.25pt;mso-position-horizontal-relative:page;mso-position-vertical-relative:page;z-index:251685888;mso-width-relative:page;mso-height-relative:page;" fillcolor="#000000" filled="t" stroked="f" coordsize="8505,15" o:allowincell="f" path="m0,0l8504,0,850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C605">
    <w:pPr>
      <w:spacing w:before="14" w:line="229" w:lineRule="auto"/>
      <w:ind w:left="1752"/>
      <w:rPr>
        <w:rFonts w:hint="eastAsia" w:ascii="宋体" w:hAnsi="宋体" w:eastAsia="宋体" w:cs="宋体"/>
        <w:sz w:val="20"/>
        <w:szCs w:val="20"/>
        <w:lang w:eastAsia="zh-CN"/>
      </w:rPr>
    </w:pPr>
    <w:r>
      <w:rPr>
        <w:rFonts w:hint="eastAsia" w:ascii="宋体" w:hAnsi="宋体" w:eastAsia="宋体" w:cs="宋体"/>
      </w:rPr>
      <w:pict>
        <v:shape id="_x0000_s1087" o:spid="_x0000_s1087" style="position:absolute;left:0pt;margin-left:85.05pt;margin-top:70.3pt;height:0.75pt;width:425.25pt;mso-position-horizontal-relative:page;mso-position-vertical-relative:page;z-index:251687936;mso-width-relative:page;mso-height-relative:page;" fillcolor="#000000" filled="t" stroked="f" coordsize="8505,15" o:allowincell="f" path="m0,0l8504,0,850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FC8C7">
    <w:pPr>
      <w:spacing w:before="14" w:line="229" w:lineRule="auto"/>
      <w:jc w:val="center"/>
      <w:rPr>
        <w:rFonts w:hint="eastAsia" w:ascii="宋体" w:hAnsi="宋体" w:eastAsia="宋体" w:cs="宋体"/>
        <w:sz w:val="20"/>
        <w:szCs w:val="20"/>
        <w:lang w:eastAsia="zh-CN"/>
      </w:rPr>
    </w:pPr>
    <w:r>
      <w:rPr>
        <w:rFonts w:hint="eastAsia" w:ascii="宋体" w:hAnsi="宋体" w:eastAsia="宋体" w:cs="宋体"/>
      </w:rPr>
      <w:pict>
        <v:shape id="_x0000_s1089" o:spid="_x0000_s1089" style="position:absolute;left:0pt;margin-left:79.4pt;margin-top:56.15pt;height:0.75pt;width:459.25pt;mso-position-horizontal-relative:page;mso-position-vertical-relative:page;z-index:251689984;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71D92">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091" o:spid="_x0000_s1091" style="position:absolute;left:0pt;margin-left:79.4pt;margin-top:56.15pt;height:0.75pt;width:459.25pt;mso-position-horizontal-relative:page;mso-position-vertical-relative:page;z-index:251680768;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CB36B">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093" o:spid="_x0000_s1093" style="position:absolute;left:0pt;margin-left:79.4pt;margin-top:56.15pt;height:0.75pt;width:459.25pt;mso-position-horizontal-relative:page;mso-position-vertical-relative:page;z-index:251677696;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4833F">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095" o:spid="_x0000_s1095" style="position:absolute;left:0pt;margin-left:79.4pt;margin-top:56.15pt;height:0.75pt;width:459.25pt;mso-position-horizontal-relative:page;mso-position-vertical-relative:page;z-index:251694080;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F8890">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100" o:spid="_x0000_s1100" style="position:absolute;left:0pt;margin-left:79.4pt;margin-top:56.15pt;height:0.75pt;width:459.25pt;mso-position-horizontal-relative:page;mso-position-vertical-relative:page;z-index:251678720;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63C54">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102" o:spid="_x0000_s1102" style="position:absolute;left:0pt;margin-left:79.4pt;margin-top:56.15pt;height:0.75pt;width:459.25pt;mso-position-horizontal-relative:page;mso-position-vertical-relative:page;z-index:251681792;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5E7D6">
    <w:pPr>
      <w:spacing w:before="14" w:line="229" w:lineRule="auto"/>
      <w:ind w:left="2208"/>
      <w:rPr>
        <w:rFonts w:hint="eastAsia" w:ascii="宋体" w:hAnsi="宋体" w:eastAsia="宋体" w:cs="宋体"/>
        <w:sz w:val="20"/>
        <w:szCs w:val="20"/>
        <w:lang w:eastAsia="zh-CN"/>
      </w:rPr>
    </w:pPr>
    <w:r>
      <w:rPr>
        <w:rFonts w:hint="eastAsia" w:ascii="宋体" w:hAnsi="宋体" w:eastAsia="宋体" w:cs="宋体"/>
      </w:rPr>
      <w:pict>
        <v:shape id="_x0000_s1104" o:spid="_x0000_s1104" style="position:absolute;left:0pt;margin-left:79.4pt;margin-top:56.15pt;height:0.75pt;width:459.25pt;mso-position-horizontal-relative:page;mso-position-vertical-relative:page;z-index:251698176;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03808">
    <w:pPr>
      <w:spacing w:before="14" w:line="229" w:lineRule="auto"/>
      <w:ind w:left="2296"/>
      <w:rPr>
        <w:rFonts w:hint="eastAsia" w:ascii="宋体" w:hAnsi="宋体" w:eastAsia="宋体" w:cs="宋体"/>
        <w:sz w:val="20"/>
        <w:szCs w:val="20"/>
        <w:lang w:eastAsia="zh-CN"/>
      </w:rPr>
    </w:pPr>
    <w:r>
      <w:rPr>
        <w:rFonts w:hint="eastAsia" w:ascii="宋体" w:hAnsi="宋体" w:eastAsia="宋体" w:cs="宋体"/>
      </w:rPr>
      <w:pict>
        <v:shape id="_x0000_s1141" o:spid="_x0000_s1141" style="position:absolute;left:0pt;margin-left:79.4pt;margin-top:56.15pt;height:0.75pt;width:459.25pt;mso-position-horizontal-relative:page;mso-position-vertical-relative:page;z-index:251700224;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A87B3">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148" o:spid="_x0000_s1148" style="position:absolute;left:0pt;margin-left:79.4pt;margin-top:56.15pt;height:0.75pt;width:459.25pt;mso-position-horizontal-relative:page;mso-position-vertical-relative:page;z-index:251682816;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59663">
    <w:pPr>
      <w:spacing w:before="14" w:line="229" w:lineRule="auto"/>
      <w:ind w:left="2093"/>
      <w:rPr>
        <w:rFonts w:hint="eastAsia" w:ascii="宋体" w:hAnsi="宋体" w:eastAsia="宋体" w:cs="宋体"/>
        <w:sz w:val="20"/>
        <w:szCs w:val="20"/>
        <w:lang w:eastAsia="zh-CN"/>
      </w:rPr>
    </w:pPr>
    <w:r>
      <w:rPr>
        <w:rFonts w:hint="eastAsia" w:ascii="宋体" w:hAnsi="宋体" w:eastAsia="宋体" w:cs="宋体"/>
      </w:rPr>
      <w:pict>
        <v:shape id="_x0000_s1152" o:spid="_x0000_s1152" style="position:absolute;left:0pt;margin-left:79.4pt;margin-top:56.15pt;height:0.75pt;width:459.25pt;mso-position-horizontal-relative:page;mso-position-vertical-relative:page;z-index:251683840;mso-width-relative:page;mso-height-relative:page;" fillcolor="#000000" filled="t" stroked="f" coordsize="9185,15" o:allowincell="f" path="m0,0l9184,0,9184,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B7C97">
    <w:pPr>
      <w:spacing w:before="14" w:line="229" w:lineRule="auto"/>
      <w:ind w:left="1667"/>
      <w:rPr>
        <w:rFonts w:hint="eastAsia" w:ascii="宋体" w:hAnsi="宋体" w:eastAsia="宋体" w:cs="宋体"/>
        <w:sz w:val="20"/>
        <w:szCs w:val="20"/>
        <w:lang w:eastAsia="zh-CN"/>
      </w:rPr>
    </w:pPr>
    <w:r>
      <w:rPr>
        <w:rFonts w:hint="eastAsia" w:ascii="宋体" w:hAnsi="宋体" w:eastAsia="宋体" w:cs="宋体"/>
      </w:rPr>
      <w:pict>
        <v:shape id="_x0000_s1155" o:spid="_x0000_s1155" style="position:absolute;left:0pt;margin-left:90pt;margin-top:56.15pt;height:0.75pt;width:415.3pt;mso-position-horizontal-relative:page;mso-position-vertical-relative:page;z-index:251703296;mso-width-relative:page;mso-height-relative:page;" fillcolor="#000000" filled="t" stroked="f" coordsize="8305,15" o:allowincell="f" path="m0,0l8305,0,8305,14,0,14,0,0xe">
          <v:path/>
          <v:fill on="t" focussize="0,0"/>
          <v:stroke on="f"/>
          <v:imagedata o:title=""/>
          <o:lock v:ext="edit"/>
        </v:shape>
      </w:pict>
    </w:r>
    <w:r>
      <w:rPr>
        <w:rFonts w:hint="eastAsia" w:ascii="宋体" w:hAnsi="宋体" w:eastAsia="宋体" w:cs="宋体"/>
        <w:spacing w:val="9"/>
        <w:sz w:val="20"/>
        <w:szCs w:val="20"/>
        <w:lang w:eastAsia="zh-CN"/>
      </w:rPr>
      <w:t>辽阳万利矿业有限公司选矿厂尾矿库安全现状评价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ECB220"/>
    <w:multiLevelType w:val="singleLevel"/>
    <w:tmpl w:val="B9ECB220"/>
    <w:lvl w:ilvl="0" w:tentative="0">
      <w:start w:val="1"/>
      <w:numFmt w:val="decimal"/>
      <w:suff w:val="nothing"/>
      <w:lvlText w:val="%1）"/>
      <w:lvlJc w:val="left"/>
    </w:lvl>
  </w:abstractNum>
  <w:abstractNum w:abstractNumId="1">
    <w:nsid w:val="DBD01877"/>
    <w:multiLevelType w:val="singleLevel"/>
    <w:tmpl w:val="DBD01877"/>
    <w:lvl w:ilvl="0" w:tentative="0">
      <w:start w:val="1"/>
      <w:numFmt w:val="decimal"/>
      <w:suff w:val="nothing"/>
      <w:lvlText w:val="（%1）"/>
      <w:lvlJc w:val="left"/>
      <w:rPr>
        <w:rFonts w:hint="default" w:ascii="Times New Roman" w:hAnsi="Times New Roman" w:cs="Times New Roman"/>
      </w:rPr>
    </w:lvl>
  </w:abstractNum>
  <w:abstractNum w:abstractNumId="2">
    <w:nsid w:val="FB566684"/>
    <w:multiLevelType w:val="multilevel"/>
    <w:tmpl w:val="FB566684"/>
    <w:lvl w:ilvl="0" w:tentative="0">
      <w:start w:val="1"/>
      <w:numFmt w:val="decimal"/>
      <w:lvlText w:val="%1."/>
      <w:lvlJc w:val="left"/>
      <w:pPr>
        <w:ind w:left="432" w:hanging="432"/>
      </w:pPr>
      <w:rPr>
        <w:rFonts w:hint="default"/>
        <w:sz w:val="36"/>
        <w:szCs w:val="36"/>
      </w:rPr>
    </w:lvl>
    <w:lvl w:ilvl="1" w:tentative="0">
      <w:start w:val="1"/>
      <w:numFmt w:val="decimal"/>
      <w:pStyle w:val="8"/>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0A82F448"/>
    <w:multiLevelType w:val="singleLevel"/>
    <w:tmpl w:val="0A82F448"/>
    <w:lvl w:ilvl="0" w:tentative="0">
      <w:start w:val="7"/>
      <w:numFmt w:val="decimal"/>
      <w:suff w:val="nothing"/>
      <w:lvlText w:val="（%1）"/>
      <w:lvlJc w:val="left"/>
    </w:lvl>
  </w:abstractNum>
  <w:abstractNum w:abstractNumId="4">
    <w:nsid w:val="3AFFCDD1"/>
    <w:multiLevelType w:val="singleLevel"/>
    <w:tmpl w:val="3AFFCDD1"/>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spaceForUL/>
    <w:ulTrailSpace/>
    <w:doNotExpandShiftReturn/>
    <w:doNotWrapTextWithPunct/>
    <w:doNotUseEastAsianBreakRules/>
    <w:useFELayout/>
    <w:compatSetting w:name="compatibilityMode" w:uri="http://schemas.microsoft.com/office/word" w:val="14"/>
  </w:compat>
  <w:rsids>
    <w:rsidRoot w:val="000463FD"/>
    <w:rsid w:val="0002229E"/>
    <w:rsid w:val="000463FD"/>
    <w:rsid w:val="00104CDE"/>
    <w:rsid w:val="001103F1"/>
    <w:rsid w:val="001F37D8"/>
    <w:rsid w:val="0025141C"/>
    <w:rsid w:val="00313F49"/>
    <w:rsid w:val="004275E3"/>
    <w:rsid w:val="00544E86"/>
    <w:rsid w:val="005715C1"/>
    <w:rsid w:val="008B2702"/>
    <w:rsid w:val="009444C8"/>
    <w:rsid w:val="009F0E85"/>
    <w:rsid w:val="00A32A0F"/>
    <w:rsid w:val="00A962B3"/>
    <w:rsid w:val="00AA4B13"/>
    <w:rsid w:val="00AE0B90"/>
    <w:rsid w:val="00BB138A"/>
    <w:rsid w:val="00BF1775"/>
    <w:rsid w:val="00C451A5"/>
    <w:rsid w:val="00CA6C1B"/>
    <w:rsid w:val="00D15BC1"/>
    <w:rsid w:val="00D70C54"/>
    <w:rsid w:val="00E26F2E"/>
    <w:rsid w:val="00F55858"/>
    <w:rsid w:val="02316844"/>
    <w:rsid w:val="028440C8"/>
    <w:rsid w:val="03143BD1"/>
    <w:rsid w:val="04385456"/>
    <w:rsid w:val="04673634"/>
    <w:rsid w:val="04DF7CDC"/>
    <w:rsid w:val="05024B7F"/>
    <w:rsid w:val="05216546"/>
    <w:rsid w:val="074B78AB"/>
    <w:rsid w:val="07CF7681"/>
    <w:rsid w:val="08872B64"/>
    <w:rsid w:val="08A90D2D"/>
    <w:rsid w:val="08B15F75"/>
    <w:rsid w:val="08B4450F"/>
    <w:rsid w:val="08BB636A"/>
    <w:rsid w:val="09616F12"/>
    <w:rsid w:val="0970184A"/>
    <w:rsid w:val="097A5EC9"/>
    <w:rsid w:val="0A7B04A7"/>
    <w:rsid w:val="0A876FC3"/>
    <w:rsid w:val="0ADC51AE"/>
    <w:rsid w:val="0B023A15"/>
    <w:rsid w:val="0B3362C6"/>
    <w:rsid w:val="0B4B60CB"/>
    <w:rsid w:val="0C3D1EB8"/>
    <w:rsid w:val="0C452C63"/>
    <w:rsid w:val="0C974938"/>
    <w:rsid w:val="0CC51EAD"/>
    <w:rsid w:val="0D0758F2"/>
    <w:rsid w:val="0DCF5AAE"/>
    <w:rsid w:val="0DDA1988"/>
    <w:rsid w:val="0E4D215A"/>
    <w:rsid w:val="0E80321E"/>
    <w:rsid w:val="0F242EBB"/>
    <w:rsid w:val="0F301273"/>
    <w:rsid w:val="0F5C08A7"/>
    <w:rsid w:val="1046393B"/>
    <w:rsid w:val="10640357"/>
    <w:rsid w:val="11515ABE"/>
    <w:rsid w:val="115F467E"/>
    <w:rsid w:val="120B2110"/>
    <w:rsid w:val="125976EE"/>
    <w:rsid w:val="127F4F78"/>
    <w:rsid w:val="13257202"/>
    <w:rsid w:val="13B004C6"/>
    <w:rsid w:val="14D50355"/>
    <w:rsid w:val="14EE172C"/>
    <w:rsid w:val="15307CC4"/>
    <w:rsid w:val="1598015F"/>
    <w:rsid w:val="159B460F"/>
    <w:rsid w:val="15AB474B"/>
    <w:rsid w:val="15F35395"/>
    <w:rsid w:val="15FE00EF"/>
    <w:rsid w:val="15FE3F1E"/>
    <w:rsid w:val="1632225F"/>
    <w:rsid w:val="1632283F"/>
    <w:rsid w:val="169D3E34"/>
    <w:rsid w:val="171E67A4"/>
    <w:rsid w:val="17496CF0"/>
    <w:rsid w:val="17945F4E"/>
    <w:rsid w:val="17F453F5"/>
    <w:rsid w:val="17FB2C27"/>
    <w:rsid w:val="17FF7C7D"/>
    <w:rsid w:val="18531198"/>
    <w:rsid w:val="18544C40"/>
    <w:rsid w:val="18B43502"/>
    <w:rsid w:val="191C4C03"/>
    <w:rsid w:val="19824AD2"/>
    <w:rsid w:val="19E75211"/>
    <w:rsid w:val="1A6E5932"/>
    <w:rsid w:val="1AF36346"/>
    <w:rsid w:val="1B634D6B"/>
    <w:rsid w:val="1B7A3E63"/>
    <w:rsid w:val="1BA3086A"/>
    <w:rsid w:val="1BAE5D6E"/>
    <w:rsid w:val="1CB57848"/>
    <w:rsid w:val="1DBA389F"/>
    <w:rsid w:val="1DCF66E8"/>
    <w:rsid w:val="1DD12460"/>
    <w:rsid w:val="1DDD7BF0"/>
    <w:rsid w:val="1E026ABD"/>
    <w:rsid w:val="1E4531BB"/>
    <w:rsid w:val="1E593087"/>
    <w:rsid w:val="1EB1403F"/>
    <w:rsid w:val="1EBF49AE"/>
    <w:rsid w:val="1F386C6E"/>
    <w:rsid w:val="1F6B2440"/>
    <w:rsid w:val="1F745799"/>
    <w:rsid w:val="1F9B6F21"/>
    <w:rsid w:val="1FBC6368"/>
    <w:rsid w:val="1FFE32B4"/>
    <w:rsid w:val="20036306"/>
    <w:rsid w:val="20BD232A"/>
    <w:rsid w:val="20E24984"/>
    <w:rsid w:val="214747E7"/>
    <w:rsid w:val="215D400B"/>
    <w:rsid w:val="21760A97"/>
    <w:rsid w:val="21CB71C6"/>
    <w:rsid w:val="21D64EC3"/>
    <w:rsid w:val="21E309B4"/>
    <w:rsid w:val="22181FFD"/>
    <w:rsid w:val="221B28B1"/>
    <w:rsid w:val="22585C41"/>
    <w:rsid w:val="227F6182"/>
    <w:rsid w:val="23865A9B"/>
    <w:rsid w:val="238735C1"/>
    <w:rsid w:val="23D74B92"/>
    <w:rsid w:val="23EF1892"/>
    <w:rsid w:val="241A54DB"/>
    <w:rsid w:val="24704055"/>
    <w:rsid w:val="24BB1774"/>
    <w:rsid w:val="265579A6"/>
    <w:rsid w:val="26B02E2F"/>
    <w:rsid w:val="26C843E6"/>
    <w:rsid w:val="26EA6341"/>
    <w:rsid w:val="272555CB"/>
    <w:rsid w:val="279C5427"/>
    <w:rsid w:val="27F47EBE"/>
    <w:rsid w:val="284F02AF"/>
    <w:rsid w:val="288B3EF1"/>
    <w:rsid w:val="28C3509B"/>
    <w:rsid w:val="298F31CF"/>
    <w:rsid w:val="29DD03DE"/>
    <w:rsid w:val="2A094D30"/>
    <w:rsid w:val="2A4C079A"/>
    <w:rsid w:val="2A61691A"/>
    <w:rsid w:val="2A677CA8"/>
    <w:rsid w:val="2A800ABA"/>
    <w:rsid w:val="2AD25A69"/>
    <w:rsid w:val="2BCD4377"/>
    <w:rsid w:val="2BD05317"/>
    <w:rsid w:val="2CAC34BC"/>
    <w:rsid w:val="2D346A37"/>
    <w:rsid w:val="2DD438A6"/>
    <w:rsid w:val="2DEA131C"/>
    <w:rsid w:val="2E666BF4"/>
    <w:rsid w:val="2EF04710"/>
    <w:rsid w:val="2F1321AD"/>
    <w:rsid w:val="2F3D2CD5"/>
    <w:rsid w:val="2F68317C"/>
    <w:rsid w:val="2FA536C6"/>
    <w:rsid w:val="2FCF3C2C"/>
    <w:rsid w:val="30C14964"/>
    <w:rsid w:val="30FF0C3A"/>
    <w:rsid w:val="319C292D"/>
    <w:rsid w:val="31B954E7"/>
    <w:rsid w:val="31E00A6C"/>
    <w:rsid w:val="321B1AA4"/>
    <w:rsid w:val="32A84BE7"/>
    <w:rsid w:val="32F96C6C"/>
    <w:rsid w:val="331A7FAD"/>
    <w:rsid w:val="337E053C"/>
    <w:rsid w:val="342C5338"/>
    <w:rsid w:val="34320D88"/>
    <w:rsid w:val="34381B90"/>
    <w:rsid w:val="343A7193"/>
    <w:rsid w:val="34677222"/>
    <w:rsid w:val="34853B4C"/>
    <w:rsid w:val="34D35E87"/>
    <w:rsid w:val="351C4367"/>
    <w:rsid w:val="36631C6B"/>
    <w:rsid w:val="366C0B20"/>
    <w:rsid w:val="37064BFF"/>
    <w:rsid w:val="37071D00"/>
    <w:rsid w:val="37310256"/>
    <w:rsid w:val="373D24BC"/>
    <w:rsid w:val="38447C67"/>
    <w:rsid w:val="38CE5AC2"/>
    <w:rsid w:val="38D53666"/>
    <w:rsid w:val="39162FC5"/>
    <w:rsid w:val="39377392"/>
    <w:rsid w:val="395835DE"/>
    <w:rsid w:val="39E921A3"/>
    <w:rsid w:val="3B8E2567"/>
    <w:rsid w:val="3BFE6198"/>
    <w:rsid w:val="3C9B371A"/>
    <w:rsid w:val="3D5134CB"/>
    <w:rsid w:val="3E3054E5"/>
    <w:rsid w:val="3ED92ACB"/>
    <w:rsid w:val="3FC45529"/>
    <w:rsid w:val="40477F08"/>
    <w:rsid w:val="41B439E2"/>
    <w:rsid w:val="41F53D38"/>
    <w:rsid w:val="441D5B50"/>
    <w:rsid w:val="445552E9"/>
    <w:rsid w:val="44817E8C"/>
    <w:rsid w:val="45034D45"/>
    <w:rsid w:val="451A208F"/>
    <w:rsid w:val="45AD4C75"/>
    <w:rsid w:val="45DB35CC"/>
    <w:rsid w:val="467632F5"/>
    <w:rsid w:val="46C6427C"/>
    <w:rsid w:val="47240FA3"/>
    <w:rsid w:val="47682DB4"/>
    <w:rsid w:val="47D26C51"/>
    <w:rsid w:val="482A04BC"/>
    <w:rsid w:val="48934101"/>
    <w:rsid w:val="48C43F17"/>
    <w:rsid w:val="48F350D1"/>
    <w:rsid w:val="49507E2D"/>
    <w:rsid w:val="4953092A"/>
    <w:rsid w:val="49A040E1"/>
    <w:rsid w:val="4A8672ED"/>
    <w:rsid w:val="4AFF1B0B"/>
    <w:rsid w:val="4B054C48"/>
    <w:rsid w:val="4B26325B"/>
    <w:rsid w:val="4B850656"/>
    <w:rsid w:val="4BDD5F4B"/>
    <w:rsid w:val="4BFB6776"/>
    <w:rsid w:val="4C4579F1"/>
    <w:rsid w:val="4DBA440F"/>
    <w:rsid w:val="4E451F2B"/>
    <w:rsid w:val="4E8E1743"/>
    <w:rsid w:val="4EC310A1"/>
    <w:rsid w:val="4F1D1BC7"/>
    <w:rsid w:val="4F204746"/>
    <w:rsid w:val="4F576D80"/>
    <w:rsid w:val="4F8D1DDB"/>
    <w:rsid w:val="4FD32219"/>
    <w:rsid w:val="4FE716D9"/>
    <w:rsid w:val="502E69EF"/>
    <w:rsid w:val="50305BB9"/>
    <w:rsid w:val="50701184"/>
    <w:rsid w:val="50C95E16"/>
    <w:rsid w:val="51DB5FAA"/>
    <w:rsid w:val="52047062"/>
    <w:rsid w:val="5241214F"/>
    <w:rsid w:val="52FC4EBC"/>
    <w:rsid w:val="540B6D9F"/>
    <w:rsid w:val="55364A75"/>
    <w:rsid w:val="554C0D69"/>
    <w:rsid w:val="559519EA"/>
    <w:rsid w:val="567A2D05"/>
    <w:rsid w:val="56B20379"/>
    <w:rsid w:val="56BA05FB"/>
    <w:rsid w:val="57604EF0"/>
    <w:rsid w:val="58A02683"/>
    <w:rsid w:val="58C93758"/>
    <w:rsid w:val="59210B12"/>
    <w:rsid w:val="59380E82"/>
    <w:rsid w:val="596B4C62"/>
    <w:rsid w:val="59BE5B13"/>
    <w:rsid w:val="5A025174"/>
    <w:rsid w:val="5A0F7891"/>
    <w:rsid w:val="5A201A9E"/>
    <w:rsid w:val="5AFE384D"/>
    <w:rsid w:val="5B75491E"/>
    <w:rsid w:val="5BCC3570"/>
    <w:rsid w:val="5BFF007C"/>
    <w:rsid w:val="5C4E0948"/>
    <w:rsid w:val="5CCE758F"/>
    <w:rsid w:val="5CD56B70"/>
    <w:rsid w:val="5D2D075A"/>
    <w:rsid w:val="5E2B62FF"/>
    <w:rsid w:val="5E5F293B"/>
    <w:rsid w:val="5EB153BA"/>
    <w:rsid w:val="5FBC5DC5"/>
    <w:rsid w:val="5FE5531C"/>
    <w:rsid w:val="60536729"/>
    <w:rsid w:val="60D31DAF"/>
    <w:rsid w:val="62206850"/>
    <w:rsid w:val="62A96AD4"/>
    <w:rsid w:val="63FB6B7E"/>
    <w:rsid w:val="64C71B7E"/>
    <w:rsid w:val="64CD45D0"/>
    <w:rsid w:val="6507446B"/>
    <w:rsid w:val="652F2B95"/>
    <w:rsid w:val="65554CF2"/>
    <w:rsid w:val="65FB03A6"/>
    <w:rsid w:val="669929BC"/>
    <w:rsid w:val="66C740E6"/>
    <w:rsid w:val="66D14589"/>
    <w:rsid w:val="66DF04F6"/>
    <w:rsid w:val="68D76C0D"/>
    <w:rsid w:val="69886F7D"/>
    <w:rsid w:val="69D65CD5"/>
    <w:rsid w:val="6A401E6D"/>
    <w:rsid w:val="6A503CD9"/>
    <w:rsid w:val="6A617C95"/>
    <w:rsid w:val="6AF44FE7"/>
    <w:rsid w:val="6B6473E8"/>
    <w:rsid w:val="6C501D6F"/>
    <w:rsid w:val="6C8934D3"/>
    <w:rsid w:val="6CD604AE"/>
    <w:rsid w:val="6CFF74E3"/>
    <w:rsid w:val="6DA5433C"/>
    <w:rsid w:val="6E623FDB"/>
    <w:rsid w:val="6EA047F7"/>
    <w:rsid w:val="6EA41DB6"/>
    <w:rsid w:val="6FB7699D"/>
    <w:rsid w:val="6FCF6F3C"/>
    <w:rsid w:val="70C76378"/>
    <w:rsid w:val="71710073"/>
    <w:rsid w:val="724440CC"/>
    <w:rsid w:val="72AD7197"/>
    <w:rsid w:val="72CB6DEB"/>
    <w:rsid w:val="72EA3C3A"/>
    <w:rsid w:val="737F2F3A"/>
    <w:rsid w:val="73836D22"/>
    <w:rsid w:val="745D771F"/>
    <w:rsid w:val="75114065"/>
    <w:rsid w:val="752E4C17"/>
    <w:rsid w:val="75AA17D7"/>
    <w:rsid w:val="75D83039"/>
    <w:rsid w:val="763D37E2"/>
    <w:rsid w:val="76576448"/>
    <w:rsid w:val="76AA4397"/>
    <w:rsid w:val="771340C5"/>
    <w:rsid w:val="77F008AA"/>
    <w:rsid w:val="781626AC"/>
    <w:rsid w:val="781F6A99"/>
    <w:rsid w:val="78453910"/>
    <w:rsid w:val="78E84F31"/>
    <w:rsid w:val="7A9B68AB"/>
    <w:rsid w:val="7AB835F9"/>
    <w:rsid w:val="7B016683"/>
    <w:rsid w:val="7BD2334F"/>
    <w:rsid w:val="7CAD7E91"/>
    <w:rsid w:val="7CBC263F"/>
    <w:rsid w:val="7CD57FDE"/>
    <w:rsid w:val="7D3F4E8F"/>
    <w:rsid w:val="7D4023B4"/>
    <w:rsid w:val="7D501861"/>
    <w:rsid w:val="7D603DDC"/>
    <w:rsid w:val="7DC52BA6"/>
    <w:rsid w:val="7E6B2A38"/>
    <w:rsid w:val="7F0C363E"/>
    <w:rsid w:val="7FAD3455"/>
    <w:rsid w:val="7FDE547F"/>
    <w:rsid w:val="7FE250A9"/>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7">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8">
    <w:name w:val="heading 2"/>
    <w:basedOn w:val="1"/>
    <w:next w:val="1"/>
    <w:qFormat/>
    <w:uiPriority w:val="0"/>
    <w:pPr>
      <w:keepNext/>
      <w:keepLines/>
      <w:numPr>
        <w:ilvl w:val="1"/>
        <w:numId w:val="1"/>
      </w:numPr>
      <w:spacing w:before="260" w:after="260"/>
      <w:outlineLvl w:val="1"/>
    </w:pPr>
    <w:rPr>
      <w:rFonts w:ascii="Times New Roman" w:hAnsi="Times New Roman" w:eastAsia="宋体"/>
      <w:b/>
      <w:bCs/>
      <w:sz w:val="30"/>
      <w:szCs w:val="32"/>
    </w:rPr>
  </w:style>
  <w:style w:type="paragraph" w:styleId="9">
    <w:name w:val="heading 3"/>
    <w:basedOn w:val="1"/>
    <w:next w:val="1"/>
    <w:semiHidden/>
    <w:unhideWhenUsed/>
    <w:qFormat/>
    <w:uiPriority w:val="0"/>
    <w:pPr>
      <w:keepNext/>
      <w:keepLines/>
      <w:spacing w:before="260" w:after="260" w:line="413" w:lineRule="auto"/>
      <w:outlineLvl w:val="2"/>
    </w:pPr>
    <w:rPr>
      <w:b/>
      <w:sz w:val="32"/>
    </w:rPr>
  </w:style>
  <w:style w:type="paragraph" w:styleId="10">
    <w:name w:val="heading 4"/>
    <w:basedOn w:val="1"/>
    <w:next w:val="1"/>
    <w:semiHidden/>
    <w:unhideWhenUsed/>
    <w:qFormat/>
    <w:uiPriority w:val="0"/>
    <w:pPr>
      <w:keepNext/>
      <w:keepLines/>
      <w:spacing w:before="280" w:after="290" w:line="372" w:lineRule="auto"/>
      <w:outlineLvl w:val="3"/>
    </w:pPr>
    <w:rPr>
      <w:rFonts w:eastAsia="黑体"/>
      <w:b/>
      <w:sz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0"/>
    <w:pPr>
      <w:widowControl w:val="0"/>
      <w:spacing w:after="120" w:line="240" w:lineRule="auto"/>
      <w:ind w:left="420" w:leftChars="200" w:firstLine="420"/>
      <w:jc w:val="both"/>
    </w:pPr>
    <w:rPr>
      <w:rFonts w:ascii="Times New Roman" w:hAnsi="Times New Roman" w:eastAsia="宋体" w:cs="Times New Roman"/>
      <w:kern w:val="2"/>
      <w:sz w:val="21"/>
      <w:szCs w:val="24"/>
      <w:lang w:eastAsia="zh-CN"/>
    </w:rPr>
  </w:style>
  <w:style w:type="paragraph" w:styleId="3">
    <w:name w:val="Body Text Indent"/>
    <w:basedOn w:val="1"/>
    <w:next w:val="4"/>
    <w:qFormat/>
    <w:uiPriority w:val="0"/>
    <w:pPr>
      <w:spacing w:line="380" w:lineRule="exact"/>
      <w:ind w:firstLine="480" w:firstLineChars="200"/>
    </w:pPr>
    <w:rPr>
      <w:sz w:val="24"/>
    </w:rPr>
  </w:style>
  <w:style w:type="paragraph" w:styleId="4">
    <w:name w:val="header"/>
    <w:basedOn w:val="1"/>
    <w:next w:val="5"/>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5">
    <w:name w:val="样式5"/>
    <w:basedOn w:val="6"/>
    <w:autoRedefine/>
    <w:qFormat/>
    <w:uiPriority w:val="0"/>
    <w:pPr>
      <w:spacing w:line="360" w:lineRule="auto"/>
    </w:pPr>
  </w:style>
  <w:style w:type="paragraph" w:styleId="6">
    <w:name w:val="Normal Indent"/>
    <w:basedOn w:val="1"/>
    <w:next w:val="1"/>
    <w:qFormat/>
    <w:uiPriority w:val="0"/>
    <w:pPr>
      <w:ind w:firstLine="420"/>
    </w:pPr>
    <w:rPr>
      <w:rFonts w:ascii="宋体" w:hAnsi="宋体" w:cs="宋体"/>
      <w:szCs w:val="24"/>
    </w:rPr>
  </w:style>
  <w:style w:type="paragraph" w:styleId="11">
    <w:name w:val="annotation text"/>
    <w:basedOn w:val="1"/>
    <w:link w:val="28"/>
    <w:qFormat/>
    <w:uiPriority w:val="0"/>
  </w:style>
  <w:style w:type="paragraph" w:styleId="12">
    <w:name w:val="Body Text"/>
    <w:basedOn w:val="1"/>
    <w:semiHidden/>
    <w:qFormat/>
    <w:uiPriority w:val="0"/>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szCs w:val="20"/>
    </w:rPr>
  </w:style>
  <w:style w:type="paragraph" w:styleId="15">
    <w:name w:val="footer"/>
    <w:basedOn w:val="1"/>
    <w:qFormat/>
    <w:uiPriority w:val="0"/>
    <w:pPr>
      <w:tabs>
        <w:tab w:val="center" w:pos="4153"/>
        <w:tab w:val="right" w:pos="8306"/>
      </w:tabs>
    </w:pPr>
    <w:rPr>
      <w:sz w:val="18"/>
    </w:rPr>
  </w:style>
  <w:style w:type="paragraph" w:styleId="16">
    <w:name w:val="toc 1"/>
    <w:basedOn w:val="1"/>
    <w:next w:val="1"/>
    <w:qFormat/>
    <w:uiPriority w:val="0"/>
  </w:style>
  <w:style w:type="paragraph" w:styleId="17">
    <w:name w:val="Subtitle"/>
    <w:basedOn w:val="1"/>
    <w:next w:val="1"/>
    <w:qFormat/>
    <w:uiPriority w:val="0"/>
    <w:pPr>
      <w:spacing w:line="300" w:lineRule="auto"/>
      <w:jc w:val="center"/>
    </w:pPr>
    <w:rPr>
      <w:bCs/>
      <w:kern w:val="28"/>
      <w:szCs w:val="32"/>
    </w:rPr>
  </w:style>
  <w:style w:type="paragraph" w:styleId="18">
    <w:name w:val="toc 2"/>
    <w:basedOn w:val="1"/>
    <w:next w:val="1"/>
    <w:qFormat/>
    <w:uiPriority w:val="0"/>
    <w:pPr>
      <w:ind w:left="420" w:leftChars="200"/>
    </w:pPr>
  </w:style>
  <w:style w:type="paragraph" w:styleId="19">
    <w:name w:val="annotation subject"/>
    <w:basedOn w:val="11"/>
    <w:next w:val="11"/>
    <w:link w:val="29"/>
    <w:qFormat/>
    <w:uiPriority w:val="0"/>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annotation reference"/>
    <w:basedOn w:val="22"/>
    <w:qFormat/>
    <w:uiPriority w:val="0"/>
    <w:rPr>
      <w:sz w:val="21"/>
      <w:szCs w:val="21"/>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Times New Roman" w:hAnsi="Times New Roman" w:eastAsia="Times New Roman" w:cs="Times New Roman"/>
      <w:sz w:val="20"/>
      <w:szCs w:val="20"/>
    </w:rPr>
  </w:style>
  <w:style w:type="paragraph" w:customStyle="1" w:styleId="27">
    <w:name w:val="表格居中"/>
    <w:qFormat/>
    <w:uiPriority w:val="0"/>
    <w:pPr>
      <w:tabs>
        <w:tab w:val="left" w:pos="369"/>
      </w:tabs>
      <w:wordWrap w:val="0"/>
      <w:jc w:val="center"/>
    </w:pPr>
    <w:rPr>
      <w:rFonts w:ascii="Times New Roman" w:hAnsi="Times New Roman" w:eastAsia="宋体" w:cs="Times New Roman"/>
      <w:kern w:val="21"/>
      <w:sz w:val="21"/>
      <w:szCs w:val="24"/>
      <w:lang w:val="en-US" w:eastAsia="zh-CN" w:bidi="ar-SA"/>
    </w:rPr>
  </w:style>
  <w:style w:type="character" w:customStyle="1" w:styleId="28">
    <w:name w:val="批注文字 字符"/>
    <w:basedOn w:val="22"/>
    <w:link w:val="11"/>
    <w:qFormat/>
    <w:uiPriority w:val="0"/>
    <w:rPr>
      <w:rFonts w:eastAsia="Arial"/>
      <w:snapToGrid w:val="0"/>
      <w:color w:val="000000"/>
      <w:sz w:val="21"/>
      <w:szCs w:val="21"/>
      <w:lang w:eastAsia="en-US"/>
    </w:rPr>
  </w:style>
  <w:style w:type="character" w:customStyle="1" w:styleId="29">
    <w:name w:val="批注主题 字符"/>
    <w:basedOn w:val="28"/>
    <w:link w:val="19"/>
    <w:qFormat/>
    <w:uiPriority w:val="0"/>
    <w:rPr>
      <w:rFonts w:eastAsia="Arial"/>
      <w:b/>
      <w:bCs/>
      <w:snapToGrid w:val="0"/>
      <w:color w:val="000000"/>
      <w:sz w:val="21"/>
      <w:szCs w:val="21"/>
      <w:lang w:eastAsia="en-US"/>
    </w:rPr>
  </w:style>
  <w:style w:type="paragraph" w:customStyle="1" w:styleId="30">
    <w:name w:val="列出段落1"/>
    <w:basedOn w:val="1"/>
    <w:autoRedefine/>
    <w:qFormat/>
    <w:uiPriority w:val="34"/>
    <w:pPr>
      <w:ind w:firstLine="420"/>
    </w:pPr>
  </w:style>
  <w:style w:type="paragraph" w:customStyle="1" w:styleId="31">
    <w:name w:val="报告正文"/>
    <w:basedOn w:val="1"/>
    <w:autoRedefine/>
    <w:qFormat/>
    <w:uiPriority w:val="99"/>
    <w:pPr>
      <w:spacing w:line="360" w:lineRule="auto"/>
      <w:ind w:firstLine="480" w:firstLineChars="200"/>
    </w:pPr>
    <w:rPr>
      <w:rFonts w:ascii="宋体" w:hAnsi="宋体"/>
    </w:rPr>
  </w:style>
  <w:style w:type="paragraph" w:customStyle="1" w:styleId="32">
    <w:name w:val="图名表名"/>
    <w:qFormat/>
    <w:uiPriority w:val="0"/>
    <w:pPr>
      <w:jc w:val="center"/>
    </w:pPr>
    <w:rPr>
      <w:rFonts w:ascii="Times New Roman" w:hAnsi="Times New Roman" w:eastAsia="宋体" w:cs="Times New Roman"/>
      <w:b/>
      <w:sz w:val="24"/>
      <w:lang w:val="en-US" w:eastAsia="zh-CN" w:bidi="ar-SA"/>
    </w:rPr>
  </w:style>
  <w:style w:type="paragraph" w:customStyle="1" w:styleId="33">
    <w:name w:val="正文-lm"/>
    <w:basedOn w:val="1"/>
    <w:qFormat/>
    <w:uiPriority w:val="0"/>
    <w:pPr>
      <w:spacing w:line="580" w:lineRule="exact"/>
      <w:ind w:firstLine="560" w:firstLineChars="200"/>
      <w:textAlignment w:val="center"/>
    </w:pPr>
    <w:rPr>
      <w:rFonts w:ascii="Times New Roman" w:hAnsi="Times New Roman" w:eastAsia="宋体" w:cs="Times New Roman"/>
      <w:sz w:val="28"/>
      <w:szCs w:val="28"/>
    </w:rPr>
  </w:style>
  <w:style w:type="paragraph" w:customStyle="1" w:styleId="34">
    <w:name w:val="表格"/>
    <w:qFormat/>
    <w:uiPriority w:val="0"/>
    <w:pPr>
      <w:spacing w:line="240" w:lineRule="atLeast"/>
      <w:jc w:val="center"/>
    </w:pPr>
    <w:rPr>
      <w:rFonts w:ascii="Times New Roman" w:hAnsi="Times New Roman" w:eastAsia="宋体" w:cs="Times New Roman"/>
      <w:kern w:val="2"/>
      <w:sz w:val="24"/>
      <w:szCs w:val="24"/>
      <w:lang w:val="en-US" w:eastAsia="zh-CN" w:bidi="ar-SA"/>
    </w:rPr>
  </w:style>
  <w:style w:type="character" w:customStyle="1" w:styleId="35">
    <w:name w:val="font11"/>
    <w:basedOn w:val="22"/>
    <w:qFormat/>
    <w:uiPriority w:val="0"/>
    <w:rPr>
      <w:rFonts w:hint="eastAsia" w:ascii="宋体" w:hAnsi="宋体" w:eastAsia="宋体" w:cs="宋体"/>
      <w:color w:val="000000"/>
      <w:sz w:val="24"/>
      <w:szCs w:val="24"/>
      <w:u w:val="none"/>
      <w:vertAlign w:val="subscript"/>
    </w:rPr>
  </w:style>
  <w:style w:type="paragraph" w:customStyle="1" w:styleId="36">
    <w:name w:val="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15.jpeg"/><Relationship Id="rId44" Type="http://schemas.openxmlformats.org/officeDocument/2006/relationships/image" Target="media/image14.jpeg"/><Relationship Id="rId43" Type="http://schemas.openxmlformats.org/officeDocument/2006/relationships/image" Target="media/image13.jpeg"/><Relationship Id="rId42" Type="http://schemas.openxmlformats.org/officeDocument/2006/relationships/image" Target="media/image12.jpeg"/><Relationship Id="rId41" Type="http://schemas.openxmlformats.org/officeDocument/2006/relationships/image" Target="media/image11.jpeg"/><Relationship Id="rId40" Type="http://schemas.openxmlformats.org/officeDocument/2006/relationships/image" Target="media/image10.jpeg"/><Relationship Id="rId4" Type="http://schemas.openxmlformats.org/officeDocument/2006/relationships/footer" Target="footer1.xml"/><Relationship Id="rId39" Type="http://schemas.openxmlformats.org/officeDocument/2006/relationships/image" Target="media/image9.jpeg"/><Relationship Id="rId38" Type="http://schemas.openxmlformats.org/officeDocument/2006/relationships/image" Target="media/image8.jpeg"/><Relationship Id="rId37" Type="http://schemas.openxmlformats.org/officeDocument/2006/relationships/image" Target="media/image7.jpeg"/><Relationship Id="rId36" Type="http://schemas.openxmlformats.org/officeDocument/2006/relationships/image" Target="media/image6.jpeg"/><Relationship Id="rId35" Type="http://schemas.openxmlformats.org/officeDocument/2006/relationships/image" Target="media/image5.png"/><Relationship Id="rId34" Type="http://schemas.openxmlformats.org/officeDocument/2006/relationships/image" Target="media/image4.png"/><Relationship Id="rId33" Type="http://schemas.openxmlformats.org/officeDocument/2006/relationships/theme" Target="theme/theme1.xml"/><Relationship Id="rId32" Type="http://schemas.openxmlformats.org/officeDocument/2006/relationships/footer" Target="footer16.xml"/><Relationship Id="rId31" Type="http://schemas.openxmlformats.org/officeDocument/2006/relationships/footer" Target="footer15.xml"/><Relationship Id="rId30" Type="http://schemas.openxmlformats.org/officeDocument/2006/relationships/header" Target="header14.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footer" Target="footer13.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1.png"/></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_rels/footer10.xml.rels><?xml version="1.0" encoding="UTF-8" standalone="yes"?>
<Relationships xmlns="http://schemas.openxmlformats.org/package/2006/relationships"><Relationship Id="rId1" Type="http://schemas.openxmlformats.org/officeDocument/2006/relationships/image" Target="media/image1.png"/></Relationships>
</file>

<file path=word/_rels/footer11.xml.rels><?xml version="1.0" encoding="UTF-8" standalone="yes"?>
<Relationships xmlns="http://schemas.openxmlformats.org/package/2006/relationships"><Relationship Id="rId1" Type="http://schemas.openxmlformats.org/officeDocument/2006/relationships/image" Target="media/image1.png"/></Relationships>
</file>

<file path=word/_rels/footer12.xml.rels><?xml version="1.0" encoding="UTF-8" standalone="yes"?>
<Relationships xmlns="http://schemas.openxmlformats.org/package/2006/relationships"><Relationship Id="rId1" Type="http://schemas.openxmlformats.org/officeDocument/2006/relationships/image" Target="media/image1.png"/></Relationships>
</file>

<file path=word/_rels/footer13.xml.rels><?xml version="1.0" encoding="UTF-8" standalone="yes"?>
<Relationships xmlns="http://schemas.openxmlformats.org/package/2006/relationships"><Relationship Id="rId1" Type="http://schemas.openxmlformats.org/officeDocument/2006/relationships/image" Target="media/image1.png"/></Relationships>
</file>

<file path=word/_rels/footer14.xml.rels><?xml version="1.0" encoding="UTF-8" standalone="yes"?>
<Relationships xmlns="http://schemas.openxmlformats.org/package/2006/relationships"><Relationship Id="rId1" Type="http://schemas.openxmlformats.org/officeDocument/2006/relationships/image" Target="media/image1.png"/></Relationships>
</file>

<file path=word/_rels/footer15.xml.rels><?xml version="1.0" encoding="UTF-8" standalone="yes"?>
<Relationships xmlns="http://schemas.openxmlformats.org/package/2006/relationships"><Relationship Id="rId1" Type="http://schemas.openxmlformats.org/officeDocument/2006/relationships/image" Target="media/image3.png"/></Relationships>
</file>

<file path=word/_rels/footer1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37"/>
    <customShpInfo spid="_x0000_s1026" textRotate="1"/>
    <customShpInfo spid="_x0000_s1038"/>
    <customShpInfo spid="_x0000_s1040"/>
    <customShpInfo spid="_x0000_s1041"/>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100"/>
    <customShpInfo spid="_x0000_s1101"/>
    <customShpInfo spid="_x0000_s1102"/>
    <customShpInfo spid="_x0000_s1103"/>
    <customShpInfo spid="_x0000_s1104"/>
    <customShpInfo spid="_x0000_s1105"/>
    <customShpInfo spid="_x0000_s1141"/>
    <customShpInfo spid="_x0000_s1143"/>
    <customShpInfo spid="_x0000_s1148"/>
    <customShpInfo spid="_x0000_s1149"/>
    <customShpInfo spid="_x0000_s1152"/>
    <customShpInfo spid="_x0000_s1155"/>
    <customShpInfo spid="_x0000_s1156"/>
    <customShpInfo spid="_x0000_s115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19505</Words>
  <Characters>21820</Characters>
  <Lines>1858</Lines>
  <Paragraphs>1687</Paragraphs>
  <TotalTime>4</TotalTime>
  <ScaleCrop>false</ScaleCrop>
  <LinksUpToDate>false</LinksUpToDate>
  <CharactersWithSpaces>22434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2024-11-01T15:50:00Z</dcterms:created>
  <dc:creator>Administrator</dc:creator>
  <cp:lastModifiedBy>真高兴。</cp:lastModifiedBy>
  <dcterms:modified xsi:type="dcterms:W3CDTF">2026-10-16T08:43:55Z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2024-12-12T13:13:27Z</vt:filetime>
  </property>
  <property fmtid="{D5CDD505-2E9C-101B-9397-08002B2CF9AE}" pid="4" name="KSOProductBuildVer">
    <vt:lpwstr>2052-12.1.0.28505</vt:lpwstr>
  </property>
  <property fmtid="{D5CDD505-2E9C-101B-9397-08002B2CF9AE}" pid="5" name="ICV">
    <vt:lpwstr>C250A0F367C048AA87462ED8ADBD7CB8_13</vt:lpwstr>
  </property>
  <property fmtid="{D5CDD505-2E9C-101B-9397-08002B2CF9AE}" pid="6" name="KSOTemplateDocerSaveRecord">
    <vt:lpwstr>eyJoZGlkIjoiNTc1ZDQzMzRiMzI4ODBiMDViN2JjZTNlZmNiZWI0YjgiLCJ1c2VySWQiOiIyNzQ3NzIxNDMifQ==</vt:lpwstr>
  </property>
</Properties>
</file>